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11C1F1">
      <w:pPr>
        <w:rPr>
          <w:rFonts w:ascii="仿宋_GB2312" w:hAnsi="仿宋_GB2312" w:eastAsia="仿宋_GB2312" w:cs="仿宋_GB2312"/>
          <w:color w:val="000000" w:themeColor="text1"/>
          <w:sz w:val="36"/>
          <w:szCs w:val="36"/>
          <w14:textFill>
            <w14:solidFill>
              <w14:schemeClr w14:val="tx1"/>
            </w14:solidFill>
          </w14:textFill>
        </w:rPr>
      </w:pPr>
    </w:p>
    <w:p w14:paraId="253A2547">
      <w:pPr>
        <w:rPr>
          <w:rFonts w:ascii="仿宋_GB2312" w:hAnsi="仿宋_GB2312" w:eastAsia="仿宋_GB2312" w:cs="仿宋_GB2312"/>
          <w:color w:val="000000" w:themeColor="text1"/>
          <w:sz w:val="36"/>
          <w:szCs w:val="36"/>
          <w14:textFill>
            <w14:solidFill>
              <w14:schemeClr w14:val="tx1"/>
            </w14:solidFill>
          </w14:textFill>
        </w:rPr>
      </w:pPr>
    </w:p>
    <w:p w14:paraId="6FCD580A">
      <w:pPr>
        <w:rPr>
          <w:rFonts w:ascii="仿宋_GB2312" w:hAnsi="仿宋_GB2312" w:eastAsia="仿宋_GB2312" w:cs="仿宋_GB2312"/>
          <w:color w:val="000000" w:themeColor="text1"/>
          <w:sz w:val="36"/>
          <w:szCs w:val="36"/>
          <w14:textFill>
            <w14:solidFill>
              <w14:schemeClr w14:val="tx1"/>
            </w14:solidFill>
          </w14:textFill>
        </w:rPr>
      </w:pPr>
    </w:p>
    <w:p w14:paraId="2AD0C65B">
      <w:pPr>
        <w:rPr>
          <w:rFonts w:hint="eastAsia" w:ascii="仿宋_GB2312" w:hAnsi="仿宋_GB2312" w:eastAsia="仿宋_GB2312" w:cs="仿宋_GB2312"/>
          <w:color w:val="000000" w:themeColor="text1"/>
          <w:sz w:val="36"/>
          <w:szCs w:val="36"/>
          <w14:textFill>
            <w14:solidFill>
              <w14:schemeClr w14:val="tx1"/>
            </w14:solidFill>
          </w14:textFill>
        </w:rPr>
      </w:pPr>
    </w:p>
    <w:p w14:paraId="4558FDFD">
      <w:pPr>
        <w:adjustRightInd w:val="0"/>
        <w:snapToGrid w:val="0"/>
        <w:jc w:val="center"/>
        <w:outlineLvl w:val="0"/>
        <w:rPr>
          <w:rFonts w:hint="eastAsia" w:ascii="方正小标宋_GBK" w:eastAsia="方正小标宋_GBK"/>
          <w:bCs/>
          <w:color w:val="000000" w:themeColor="text1"/>
          <w:sz w:val="72"/>
          <w:szCs w:val="72"/>
          <w14:textFill>
            <w14:solidFill>
              <w14:schemeClr w14:val="tx1"/>
            </w14:solidFill>
          </w14:textFill>
        </w:rPr>
      </w:pPr>
      <w:bookmarkStart w:id="0" w:name="_Toc22809"/>
      <w:r>
        <w:rPr>
          <w:rFonts w:hint="eastAsia" w:ascii="方正小标宋_GBK" w:eastAsia="方正小标宋_GBK"/>
          <w:bCs/>
          <w:color w:val="000000" w:themeColor="text1"/>
          <w:sz w:val="72"/>
          <w:szCs w:val="72"/>
          <w14:textFill>
            <w14:solidFill>
              <w14:schemeClr w14:val="tx1"/>
            </w14:solidFill>
          </w14:textFill>
        </w:rPr>
        <w:t>建设项目环境影响报告表</w:t>
      </w:r>
      <w:bookmarkEnd w:id="0"/>
    </w:p>
    <w:p w14:paraId="00CA742F">
      <w:pPr>
        <w:adjustRightInd w:val="0"/>
        <w:snapToGrid w:val="0"/>
        <w:spacing w:before="192" w:beforeLines="80"/>
        <w:jc w:val="center"/>
        <w:rPr>
          <w:rFonts w:hint="eastAsia" w:ascii="楷体_GB2312" w:eastAsia="楷体_GB2312"/>
          <w:bCs/>
          <w:color w:val="000000" w:themeColor="text1"/>
          <w:sz w:val="48"/>
          <w:szCs w:val="48"/>
          <w14:textFill>
            <w14:solidFill>
              <w14:schemeClr w14:val="tx1"/>
            </w14:solidFill>
          </w14:textFill>
        </w:rPr>
      </w:pPr>
      <w:r>
        <w:rPr>
          <w:rFonts w:hint="eastAsia" w:ascii="楷体_GB2312" w:eastAsia="楷体_GB2312"/>
          <w:bCs/>
          <w:color w:val="000000" w:themeColor="text1"/>
          <w:sz w:val="48"/>
          <w:szCs w:val="48"/>
          <w14:textFill>
            <w14:solidFill>
              <w14:schemeClr w14:val="tx1"/>
            </w14:solidFill>
          </w14:textFill>
        </w:rPr>
        <w:t>（污染影响类）</w:t>
      </w:r>
    </w:p>
    <w:p w14:paraId="6E06A038">
      <w:pPr>
        <w:adjustRightInd w:val="0"/>
        <w:snapToGrid w:val="0"/>
        <w:spacing w:line="288" w:lineRule="auto"/>
        <w:outlineLvl w:val="0"/>
        <w:rPr>
          <w:rFonts w:ascii="华文仿宋" w:hAnsi="华文仿宋" w:eastAsia="华文仿宋" w:cs="华文仿宋"/>
          <w:color w:val="000000" w:themeColor="text1"/>
          <w:kern w:val="44"/>
          <w:sz w:val="44"/>
          <w:szCs w:val="44"/>
          <w14:textFill>
            <w14:solidFill>
              <w14:schemeClr w14:val="tx1"/>
            </w14:solidFill>
          </w14:textFill>
        </w:rPr>
      </w:pPr>
    </w:p>
    <w:p w14:paraId="2A322B1A">
      <w:pPr>
        <w:rPr>
          <w:rFonts w:eastAsia="仿宋"/>
          <w:color w:val="000000" w:themeColor="text1"/>
          <w:sz w:val="52"/>
          <w:szCs w:val="52"/>
          <w14:textFill>
            <w14:solidFill>
              <w14:schemeClr w14:val="tx1"/>
            </w14:solidFill>
          </w14:textFill>
        </w:rPr>
      </w:pPr>
    </w:p>
    <w:p w14:paraId="7779B1D9">
      <w:pPr>
        <w:rPr>
          <w:rFonts w:eastAsia="仿宋"/>
          <w:color w:val="000000" w:themeColor="text1"/>
          <w:sz w:val="44"/>
          <w:szCs w:val="44"/>
          <w14:textFill>
            <w14:solidFill>
              <w14:schemeClr w14:val="tx1"/>
            </w14:solidFill>
          </w14:textFill>
        </w:rPr>
      </w:pPr>
    </w:p>
    <w:p w14:paraId="3EA47732">
      <w:pPr>
        <w:rPr>
          <w:rFonts w:eastAsia="仿宋"/>
          <w:color w:val="000000" w:themeColor="text1"/>
          <w:sz w:val="44"/>
          <w:szCs w:val="44"/>
          <w14:textFill>
            <w14:solidFill>
              <w14:schemeClr w14:val="tx1"/>
            </w14:solidFill>
          </w14:textFill>
        </w:rPr>
      </w:pPr>
    </w:p>
    <w:p w14:paraId="49ECF63A">
      <w:pPr>
        <w:rPr>
          <w:rFonts w:eastAsia="仿宋"/>
          <w:color w:val="000000" w:themeColor="text1"/>
          <w:sz w:val="44"/>
          <w:szCs w:val="44"/>
          <w14:textFill>
            <w14:solidFill>
              <w14:schemeClr w14:val="tx1"/>
            </w14:solidFill>
          </w14:textFill>
        </w:rPr>
      </w:pPr>
    </w:p>
    <w:p w14:paraId="7CFF6284">
      <w:pPr>
        <w:pStyle w:val="10"/>
        <w:rPr>
          <w:color w:val="000000" w:themeColor="text1"/>
          <w14:textFill>
            <w14:solidFill>
              <w14:schemeClr w14:val="tx1"/>
            </w14:solidFill>
          </w14:textFill>
        </w:rPr>
      </w:pPr>
    </w:p>
    <w:p w14:paraId="06164F14">
      <w:pPr>
        <w:pStyle w:val="9"/>
        <w:rPr>
          <w:color w:val="000000" w:themeColor="text1"/>
          <w14:textFill>
            <w14:solidFill>
              <w14:schemeClr w14:val="tx1"/>
            </w14:solidFill>
          </w14:textFill>
        </w:rPr>
      </w:pPr>
    </w:p>
    <w:p w14:paraId="01EE0B21">
      <w:pPr>
        <w:rPr>
          <w:color w:val="000000" w:themeColor="text1"/>
          <w14:textFill>
            <w14:solidFill>
              <w14:schemeClr w14:val="tx1"/>
            </w14:solidFill>
          </w14:textFill>
        </w:rPr>
      </w:pPr>
    </w:p>
    <w:p w14:paraId="2B50453B">
      <w:pPr>
        <w:rPr>
          <w:color w:val="000000" w:themeColor="text1"/>
          <w14:textFill>
            <w14:solidFill>
              <w14:schemeClr w14:val="tx1"/>
            </w14:solidFill>
          </w14:textFill>
        </w:rPr>
      </w:pPr>
    </w:p>
    <w:p w14:paraId="5B7785CA">
      <w:pPr>
        <w:rPr>
          <w:color w:val="000000" w:themeColor="text1"/>
          <w14:textFill>
            <w14:solidFill>
              <w14:schemeClr w14:val="tx1"/>
            </w14:solidFill>
          </w14:textFill>
        </w:rPr>
      </w:pPr>
    </w:p>
    <w:p w14:paraId="6ACF2957">
      <w:pPr>
        <w:rPr>
          <w:color w:val="000000" w:themeColor="text1"/>
          <w14:textFill>
            <w14:solidFill>
              <w14:schemeClr w14:val="tx1"/>
            </w14:solidFill>
          </w14:textFill>
        </w:rPr>
      </w:pPr>
    </w:p>
    <w:p w14:paraId="1026B4DB">
      <w:pPr>
        <w:rPr>
          <w:color w:val="000000" w:themeColor="text1"/>
          <w14:textFill>
            <w14:solidFill>
              <w14:schemeClr w14:val="tx1"/>
            </w14:solidFill>
          </w14:textFill>
        </w:rPr>
      </w:pPr>
    </w:p>
    <w:p w14:paraId="7A9B18FB">
      <w:pPr>
        <w:rPr>
          <w:color w:val="000000" w:themeColor="text1"/>
          <w14:textFill>
            <w14:solidFill>
              <w14:schemeClr w14:val="tx1"/>
            </w14:solidFill>
          </w14:textFill>
        </w:rPr>
      </w:pPr>
    </w:p>
    <w:p w14:paraId="453B94EC">
      <w:pPr>
        <w:rPr>
          <w:color w:val="000000" w:themeColor="text1"/>
          <w14:textFill>
            <w14:solidFill>
              <w14:schemeClr w14:val="tx1"/>
            </w14:solidFill>
          </w14:textFill>
        </w:rPr>
      </w:pPr>
    </w:p>
    <w:p w14:paraId="2260C619">
      <w:pPr>
        <w:rPr>
          <w:rFonts w:hint="eastAsia" w:eastAsia="仿宋"/>
          <w:color w:val="000000" w:themeColor="text1"/>
          <w:sz w:val="44"/>
          <w:szCs w:val="44"/>
          <w14:textFill>
            <w14:solidFill>
              <w14:schemeClr w14:val="tx1"/>
            </w14:solidFill>
          </w14:textFill>
        </w:rPr>
      </w:pPr>
    </w:p>
    <w:p w14:paraId="4E44646D">
      <w:pPr>
        <w:adjustRightInd w:val="0"/>
        <w:snapToGrid w:val="0"/>
        <w:spacing w:line="360" w:lineRule="auto"/>
        <w:ind w:firstLine="320" w:firstLineChars="100"/>
        <w:jc w:val="left"/>
        <w:rPr>
          <w:rFonts w:ascii="仿宋_GB2312" w:eastAsia="仿宋_GB2312"/>
          <w:color w:val="000000" w:themeColor="text1"/>
          <w:sz w:val="36"/>
          <w:szCs w:val="36"/>
          <w:u w:val="single"/>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项目名称：</w:t>
      </w:r>
      <w:r>
        <w:rPr>
          <w:rFonts w:hint="eastAsia" w:ascii="仿宋_GB2312" w:eastAsia="仿宋_GB2312"/>
          <w:color w:val="000000" w:themeColor="text1"/>
          <w:sz w:val="32"/>
          <w:szCs w:val="32"/>
          <w:u w:val="single"/>
          <w14:textFill>
            <w14:solidFill>
              <w14:schemeClr w14:val="tx1"/>
            </w14:solidFill>
          </w14:textFill>
        </w:rPr>
        <w:t xml:space="preserve"> </w:t>
      </w:r>
      <w:r>
        <w:rPr>
          <w:rFonts w:ascii="仿宋_GB2312" w:eastAsia="仿宋_GB2312"/>
          <w:color w:val="000000" w:themeColor="text1"/>
          <w:sz w:val="32"/>
          <w:szCs w:val="32"/>
          <w:u w:val="single"/>
          <w14:textFill>
            <w14:solidFill>
              <w14:schemeClr w14:val="tx1"/>
            </w14:solidFill>
          </w14:textFill>
        </w:rPr>
        <w:t xml:space="preserve">      </w:t>
      </w:r>
      <w:r>
        <w:rPr>
          <w:rFonts w:ascii="仿宋_GB2312" w:eastAsia="仿宋_GB2312"/>
          <w:color w:val="000000" w:themeColor="text1"/>
          <w:sz w:val="36"/>
          <w:szCs w:val="36"/>
          <w:u w:val="single"/>
          <w14:textFill>
            <w14:solidFill>
              <w14:schemeClr w14:val="tx1"/>
            </w14:solidFill>
          </w14:textFill>
        </w:rPr>
        <w:t xml:space="preserve"> </w:t>
      </w:r>
      <w:r>
        <w:rPr>
          <w:rFonts w:hint="eastAsia" w:ascii="仿宋_GB2312" w:eastAsia="仿宋_GB2312"/>
          <w:b/>
          <w:bCs/>
          <w:color w:val="000000" w:themeColor="text1"/>
          <w:sz w:val="28"/>
          <w:szCs w:val="28"/>
          <w:u w:val="single"/>
          <w14:textFill>
            <w14:solidFill>
              <w14:schemeClr w14:val="tx1"/>
            </w14:solidFill>
          </w14:textFill>
        </w:rPr>
        <w:t>北沙口紫境城小区锅炉项目</w:t>
      </w:r>
      <w:r>
        <w:rPr>
          <w:rFonts w:ascii="仿宋_GB2312" w:eastAsia="仿宋_GB2312"/>
          <w:color w:val="000000" w:themeColor="text1"/>
          <w:sz w:val="32"/>
          <w:szCs w:val="32"/>
          <w:u w:val="single"/>
          <w14:textFill>
            <w14:solidFill>
              <w14:schemeClr w14:val="tx1"/>
            </w14:solidFill>
          </w14:textFill>
        </w:rPr>
        <w:t xml:space="preserve">      </w:t>
      </w:r>
      <w:r>
        <w:rPr>
          <w:rFonts w:hint="eastAsia" w:ascii="仿宋_GB2312" w:eastAsia="仿宋_GB2312"/>
          <w:color w:val="000000" w:themeColor="text1"/>
          <w:sz w:val="32"/>
          <w:szCs w:val="32"/>
          <w:u w:val="single"/>
          <w:lang w:val="en-US" w:eastAsia="zh-CN"/>
          <w14:textFill>
            <w14:solidFill>
              <w14:schemeClr w14:val="tx1"/>
            </w14:solidFill>
          </w14:textFill>
        </w:rPr>
        <w:t xml:space="preserve"> </w:t>
      </w:r>
      <w:r>
        <w:rPr>
          <w:rFonts w:ascii="仿宋_GB2312" w:eastAsia="仿宋_GB2312"/>
          <w:color w:val="000000" w:themeColor="text1"/>
          <w:sz w:val="36"/>
          <w:szCs w:val="36"/>
          <w:u w:val="single"/>
          <w14:textFill>
            <w14:solidFill>
              <w14:schemeClr w14:val="tx1"/>
            </w14:solidFill>
          </w14:textFill>
        </w:rPr>
        <w:t xml:space="preserve"> </w:t>
      </w:r>
    </w:p>
    <w:p w14:paraId="2406B25F">
      <w:pPr>
        <w:adjustRightInd w:val="0"/>
        <w:snapToGrid w:val="0"/>
        <w:spacing w:line="360" w:lineRule="auto"/>
        <w:ind w:firstLine="320" w:firstLineChars="100"/>
        <w:jc w:val="left"/>
        <w:rPr>
          <w:rFonts w:ascii="仿宋_GB2312" w:eastAsia="仿宋_GB2312"/>
          <w:color w:val="000000" w:themeColor="text1"/>
          <w:sz w:val="36"/>
          <w:szCs w:val="36"/>
          <w:u w:val="single"/>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建设单位（盖章）：</w:t>
      </w:r>
      <w:r>
        <w:rPr>
          <w:rFonts w:hint="eastAsia" w:ascii="仿宋_GB2312" w:eastAsia="仿宋_GB2312"/>
          <w:b/>
          <w:bCs/>
          <w:color w:val="000000" w:themeColor="text1"/>
          <w:sz w:val="28"/>
          <w:szCs w:val="28"/>
          <w:u w:val="single"/>
          <w14:textFill>
            <w14:solidFill>
              <w14:schemeClr w14:val="tx1"/>
            </w14:solidFill>
          </w14:textFill>
        </w:rPr>
        <w:t xml:space="preserve">     陕西汇都置业有限公司        </w:t>
      </w:r>
    </w:p>
    <w:p w14:paraId="7616191B">
      <w:pPr>
        <w:adjustRightInd w:val="0"/>
        <w:snapToGrid w:val="0"/>
        <w:spacing w:line="360" w:lineRule="auto"/>
        <w:ind w:firstLine="320" w:firstLineChars="100"/>
        <w:rPr>
          <w:rFonts w:ascii="仿宋_GB2312" w:eastAsia="仿宋_GB2312"/>
          <w:color w:val="000000" w:themeColor="text1"/>
          <w:sz w:val="10"/>
          <w:szCs w:val="10"/>
          <w:u w:val="single"/>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编制日期：</w:t>
      </w:r>
      <w:r>
        <w:rPr>
          <w:rFonts w:hint="eastAsia" w:ascii="仿宋_GB2312" w:eastAsia="仿宋_GB2312"/>
          <w:color w:val="000000" w:themeColor="text1"/>
          <w:sz w:val="36"/>
          <w:szCs w:val="36"/>
          <w:u w:val="single"/>
          <w14:textFill>
            <w14:solidFill>
              <w14:schemeClr w14:val="tx1"/>
            </w14:solidFill>
          </w14:textFill>
        </w:rPr>
        <w:t xml:space="preserve"> </w:t>
      </w:r>
      <w:r>
        <w:rPr>
          <w:rFonts w:ascii="仿宋_GB2312" w:eastAsia="仿宋_GB2312"/>
          <w:color w:val="000000" w:themeColor="text1"/>
          <w:sz w:val="36"/>
          <w:szCs w:val="36"/>
          <w:u w:val="single"/>
          <w14:textFill>
            <w14:solidFill>
              <w14:schemeClr w14:val="tx1"/>
            </w14:solidFill>
          </w14:textFill>
        </w:rPr>
        <w:t xml:space="preserve">  </w:t>
      </w:r>
      <w:r>
        <w:rPr>
          <w:rFonts w:hint="eastAsia" w:ascii="仿宋_GB2312" w:eastAsia="仿宋_GB2312"/>
          <w:color w:val="000000" w:themeColor="text1"/>
          <w:sz w:val="36"/>
          <w:szCs w:val="36"/>
          <w:u w:val="single"/>
          <w14:textFill>
            <w14:solidFill>
              <w14:schemeClr w14:val="tx1"/>
            </w14:solidFill>
          </w14:textFill>
        </w:rPr>
        <w:t xml:space="preserve">         </w:t>
      </w:r>
      <w:r>
        <w:rPr>
          <w:rFonts w:hint="eastAsia" w:ascii="仿宋_GB2312" w:eastAsia="仿宋_GB2312"/>
          <w:b/>
          <w:bCs/>
          <w:color w:val="000000" w:themeColor="text1"/>
          <w:sz w:val="28"/>
          <w:szCs w:val="28"/>
          <w:u w:val="single"/>
          <w14:textFill>
            <w14:solidFill>
              <w14:schemeClr w14:val="tx1"/>
            </w14:solidFill>
          </w14:textFill>
        </w:rPr>
        <w:t>二零二四</w:t>
      </w:r>
      <w:r>
        <w:rPr>
          <w:rFonts w:ascii="仿宋_GB2312" w:eastAsia="仿宋_GB2312"/>
          <w:b/>
          <w:bCs/>
          <w:color w:val="000000" w:themeColor="text1"/>
          <w:sz w:val="28"/>
          <w:szCs w:val="28"/>
          <w:u w:val="single"/>
          <w14:textFill>
            <w14:solidFill>
              <w14:schemeClr w14:val="tx1"/>
            </w14:solidFill>
          </w14:textFill>
        </w:rPr>
        <w:t>年</w:t>
      </w:r>
      <w:r>
        <w:rPr>
          <w:rFonts w:hint="eastAsia" w:ascii="仿宋_GB2312" w:eastAsia="仿宋_GB2312"/>
          <w:b/>
          <w:bCs/>
          <w:color w:val="000000" w:themeColor="text1"/>
          <w:sz w:val="28"/>
          <w:szCs w:val="28"/>
          <w:u w:val="single"/>
          <w:lang w:val="en-US" w:eastAsia="zh-CN"/>
          <w14:textFill>
            <w14:solidFill>
              <w14:schemeClr w14:val="tx1"/>
            </w14:solidFill>
          </w14:textFill>
        </w:rPr>
        <w:t>八</w:t>
      </w:r>
      <w:r>
        <w:rPr>
          <w:rFonts w:hint="eastAsia" w:ascii="仿宋_GB2312" w:eastAsia="仿宋_GB2312"/>
          <w:b/>
          <w:bCs/>
          <w:color w:val="000000" w:themeColor="text1"/>
          <w:sz w:val="28"/>
          <w:szCs w:val="28"/>
          <w:u w:val="single"/>
          <w14:textFill>
            <w14:solidFill>
              <w14:schemeClr w14:val="tx1"/>
            </w14:solidFill>
          </w14:textFill>
        </w:rPr>
        <w:t>月</w:t>
      </w:r>
      <w:r>
        <w:rPr>
          <w:rFonts w:hint="eastAsia" w:ascii="仿宋_GB2312" w:eastAsia="仿宋_GB2312"/>
          <w:color w:val="000000" w:themeColor="text1"/>
          <w:sz w:val="36"/>
          <w:szCs w:val="36"/>
          <w:u w:val="single"/>
          <w14:textFill>
            <w14:solidFill>
              <w14:schemeClr w14:val="tx1"/>
            </w14:solidFill>
          </w14:textFill>
        </w:rPr>
        <w:t xml:space="preserve">        </w:t>
      </w:r>
      <w:r>
        <w:rPr>
          <w:rFonts w:hint="eastAsia" w:ascii="仿宋_GB2312" w:eastAsia="仿宋_GB2312"/>
          <w:color w:val="000000" w:themeColor="text1"/>
          <w:sz w:val="36"/>
          <w:szCs w:val="36"/>
          <w:u w:val="single"/>
          <w:lang w:val="en-US" w:eastAsia="zh-CN"/>
          <w14:textFill>
            <w14:solidFill>
              <w14:schemeClr w14:val="tx1"/>
            </w14:solidFill>
          </w14:textFill>
        </w:rPr>
        <w:t xml:space="preserve">  </w:t>
      </w:r>
    </w:p>
    <w:p w14:paraId="0329E75D">
      <w:pPr>
        <w:adjustRightInd w:val="0"/>
        <w:snapToGrid w:val="0"/>
        <w:spacing w:line="288" w:lineRule="auto"/>
        <w:rPr>
          <w:rFonts w:hint="eastAsia" w:ascii="仿宋_GB2312" w:eastAsia="仿宋_GB2312"/>
          <w:color w:val="000000" w:themeColor="text1"/>
          <w:sz w:val="36"/>
          <w:szCs w:val="36"/>
          <w14:textFill>
            <w14:solidFill>
              <w14:schemeClr w14:val="tx1"/>
            </w14:solidFill>
          </w14:textFill>
        </w:rPr>
      </w:pPr>
      <w:bookmarkStart w:id="1" w:name="_Hlk57884087"/>
    </w:p>
    <w:bookmarkEnd w:id="1"/>
    <w:p w14:paraId="29560832">
      <w:pPr>
        <w:adjustRightInd w:val="0"/>
        <w:snapToGrid w:val="0"/>
        <w:spacing w:line="288" w:lineRule="auto"/>
        <w:jc w:val="center"/>
        <w:rPr>
          <w:rFonts w:hint="eastAsia" w:ascii="楷体_GB2312" w:eastAsia="楷体_GB2312"/>
          <w:color w:val="000000" w:themeColor="text1"/>
          <w:sz w:val="36"/>
          <w:szCs w:val="36"/>
          <w14:textFill>
            <w14:solidFill>
              <w14:schemeClr w14:val="tx1"/>
            </w14:solidFill>
          </w14:textFill>
        </w:rPr>
      </w:pPr>
      <w:r>
        <w:rPr>
          <w:rFonts w:hint="eastAsia" w:ascii="楷体_GB2312" w:eastAsia="楷体_GB2312"/>
          <w:color w:val="000000" w:themeColor="text1"/>
          <w:sz w:val="36"/>
          <w:szCs w:val="36"/>
          <w14:textFill>
            <w14:solidFill>
              <w14:schemeClr w14:val="tx1"/>
            </w14:solidFill>
          </w14:textFill>
        </w:rPr>
        <w:t>中华人民共和国生态环境部制</w:t>
      </w:r>
    </w:p>
    <w:p w14:paraId="2E34A42F">
      <w:pPr>
        <w:pStyle w:val="65"/>
        <w:rPr>
          <w:rFonts w:ascii="仿宋_GB2312" w:eastAsia="仿宋_GB2312"/>
          <w:color w:val="000000" w:themeColor="text1"/>
          <w:sz w:val="36"/>
          <w:szCs w:val="36"/>
          <w14:textFill>
            <w14:solidFill>
              <w14:schemeClr w14:val="tx1"/>
            </w14:solidFill>
          </w14:textFill>
        </w:rPr>
      </w:pPr>
    </w:p>
    <w:p w14:paraId="00C72C47">
      <w:pPr>
        <w:pStyle w:val="65"/>
        <w:rPr>
          <w:rFonts w:ascii="仿宋_GB2312" w:eastAsia="仿宋_GB2312"/>
          <w:color w:val="000000" w:themeColor="text1"/>
          <w:sz w:val="36"/>
          <w:szCs w:val="36"/>
          <w14:textFill>
            <w14:solidFill>
              <w14:schemeClr w14:val="tx1"/>
            </w14:solidFill>
          </w14:textFill>
        </w:rPr>
        <w:sectPr>
          <w:footerReference r:id="rId3" w:type="default"/>
          <w:footerReference r:id="rId4" w:type="even"/>
          <w:pgSz w:w="11906" w:h="16838"/>
          <w:pgMar w:top="1701" w:right="1531" w:bottom="1701" w:left="1531" w:header="851" w:footer="1077" w:gutter="0"/>
          <w:pgBorders>
            <w:top w:val="none" w:sz="0" w:space="0"/>
            <w:left w:val="none" w:sz="0" w:space="0"/>
            <w:bottom w:val="none" w:sz="0" w:space="0"/>
            <w:right w:val="none" w:sz="0" w:space="0"/>
          </w:pgBorders>
          <w:pgNumType w:fmt="decimalFullWidth" w:start="3"/>
          <w:cols w:space="720" w:num="1"/>
          <w:docGrid w:linePitch="312" w:charSpace="0"/>
        </w:sectPr>
      </w:pPr>
    </w:p>
    <w:p w14:paraId="7D906EB3">
      <w:pPr>
        <w:bidi w:val="0"/>
        <w:jc w:val="center"/>
        <w:rPr>
          <w:rFonts w:hint="default" w:ascii="Times New Roman" w:hAnsi="Times New Roman" w:eastAsia="黑体" w:cs="Times New Roman"/>
          <w:b/>
          <w:bCs/>
          <w:sz w:val="30"/>
          <w:szCs w:val="30"/>
        </w:rPr>
      </w:pPr>
      <w:bookmarkStart w:id="2" w:name="_Toc602"/>
      <w:r>
        <w:rPr>
          <w:rFonts w:hint="default" w:ascii="Times New Roman" w:hAnsi="Times New Roman" w:eastAsia="黑体" w:cs="Times New Roman"/>
          <w:b/>
          <w:bCs/>
          <w:sz w:val="30"/>
          <w:szCs w:val="30"/>
        </w:rPr>
        <w:t>一、建设项目基本情况</w:t>
      </w:r>
      <w:bookmarkEnd w:id="2"/>
    </w:p>
    <w:tbl>
      <w:tblPr>
        <w:tblStyle w:val="33"/>
        <w:tblW w:w="924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1755"/>
        <w:gridCol w:w="2714"/>
        <w:gridCol w:w="1698"/>
        <w:gridCol w:w="3082"/>
      </w:tblGrid>
      <w:tr w14:paraId="19450A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755" w:type="dxa"/>
            <w:noWrap w:val="0"/>
            <w:tcMar>
              <w:top w:w="16" w:type="dxa"/>
              <w:left w:w="16" w:type="dxa"/>
              <w:right w:w="16" w:type="dxa"/>
            </w:tcMar>
            <w:vAlign w:val="center"/>
          </w:tcPr>
          <w:p w14:paraId="2D735281">
            <w:pPr>
              <w:keepNext w:val="0"/>
              <w:keepLines w:val="0"/>
              <w:suppressLineNumbers w:val="0"/>
              <w:adjustRightInd w:val="0"/>
              <w:snapToGrid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建设项目名称</w:t>
            </w:r>
          </w:p>
        </w:tc>
        <w:tc>
          <w:tcPr>
            <w:tcW w:w="7494" w:type="dxa"/>
            <w:gridSpan w:val="3"/>
            <w:noWrap w:val="0"/>
            <w:vAlign w:val="center"/>
          </w:tcPr>
          <w:p w14:paraId="5910493D">
            <w:pPr>
              <w:keepNext w:val="0"/>
              <w:keepLines w:val="0"/>
              <w:suppressLineNumbers w:val="0"/>
              <w:adjustRightInd w:val="0"/>
              <w:snapToGrid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 w:val="24"/>
                <w:szCs w:val="24"/>
                <w14:textFill>
                  <w14:solidFill>
                    <w14:schemeClr w14:val="tx1"/>
                  </w14:solidFill>
                </w14:textFill>
              </w:rPr>
              <w:t>北沙口紫境城小区锅炉项目</w:t>
            </w:r>
          </w:p>
        </w:tc>
      </w:tr>
      <w:tr w14:paraId="7EA6C8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755" w:type="dxa"/>
            <w:noWrap w:val="0"/>
            <w:tcMar>
              <w:top w:w="16" w:type="dxa"/>
              <w:left w:w="16" w:type="dxa"/>
              <w:right w:w="16" w:type="dxa"/>
            </w:tcMar>
            <w:vAlign w:val="center"/>
          </w:tcPr>
          <w:p w14:paraId="0ED22C53">
            <w:pPr>
              <w:keepNext w:val="0"/>
              <w:keepLines w:val="0"/>
              <w:suppressLineNumbers w:val="0"/>
              <w:adjustRightInd w:val="0"/>
              <w:snapToGrid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项目代码</w:t>
            </w:r>
          </w:p>
        </w:tc>
        <w:tc>
          <w:tcPr>
            <w:tcW w:w="7494" w:type="dxa"/>
            <w:gridSpan w:val="3"/>
            <w:noWrap w:val="0"/>
            <w:vAlign w:val="center"/>
          </w:tcPr>
          <w:p w14:paraId="43343C91">
            <w:pPr>
              <w:keepNext w:val="0"/>
              <w:keepLines w:val="0"/>
              <w:suppressLineNumbers w:val="0"/>
              <w:adjustRightInd w:val="0"/>
              <w:snapToGrid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r>
      <w:tr w14:paraId="48EE2D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755" w:type="dxa"/>
            <w:noWrap w:val="0"/>
            <w:tcMar>
              <w:top w:w="16" w:type="dxa"/>
              <w:left w:w="16" w:type="dxa"/>
              <w:right w:w="16" w:type="dxa"/>
            </w:tcMar>
            <w:vAlign w:val="center"/>
          </w:tcPr>
          <w:p w14:paraId="75BAF119">
            <w:pPr>
              <w:keepNext w:val="0"/>
              <w:keepLines w:val="0"/>
              <w:suppressLineNumbers w:val="0"/>
              <w:adjustRightInd w:val="0"/>
              <w:snapToGrid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建设单位联系人</w:t>
            </w:r>
          </w:p>
        </w:tc>
        <w:tc>
          <w:tcPr>
            <w:tcW w:w="2714" w:type="dxa"/>
            <w:noWrap w:val="0"/>
            <w:vAlign w:val="center"/>
          </w:tcPr>
          <w:p w14:paraId="4C78C677">
            <w:pPr>
              <w:keepNext w:val="0"/>
              <w:keepLines w:val="0"/>
              <w:suppressLineNumbers w:val="0"/>
              <w:adjustRightInd w:val="0"/>
              <w:snapToGrid w:val="0"/>
              <w:spacing w:before="0" w:beforeAutospacing="0" w:after="0" w:afterAutospacing="0"/>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李盘恩</w:t>
            </w:r>
          </w:p>
        </w:tc>
        <w:tc>
          <w:tcPr>
            <w:tcW w:w="1698" w:type="dxa"/>
            <w:noWrap w:val="0"/>
            <w:vAlign w:val="center"/>
          </w:tcPr>
          <w:p w14:paraId="7A5A9948">
            <w:pPr>
              <w:keepNext w:val="0"/>
              <w:keepLines w:val="0"/>
              <w:suppressLineNumbers w:val="0"/>
              <w:adjustRightInd w:val="0"/>
              <w:snapToGrid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b/>
                <w:bCs/>
                <w:color w:val="000000" w:themeColor="text1"/>
                <w:sz w:val="24"/>
                <w:szCs w:val="24"/>
                <w14:textFill>
                  <w14:solidFill>
                    <w14:schemeClr w14:val="tx1"/>
                  </w14:solidFill>
                </w14:textFill>
              </w:rPr>
              <w:t>联系方式</w:t>
            </w:r>
          </w:p>
        </w:tc>
        <w:tc>
          <w:tcPr>
            <w:tcW w:w="3082" w:type="dxa"/>
            <w:noWrap w:val="0"/>
            <w:vAlign w:val="center"/>
          </w:tcPr>
          <w:p w14:paraId="21ABF3A7">
            <w:pPr>
              <w:keepNext w:val="0"/>
              <w:keepLines w:val="0"/>
              <w:suppressLineNumbers w:val="0"/>
              <w:adjustRightInd w:val="0"/>
              <w:snapToGrid w:val="0"/>
              <w:spacing w:before="0" w:beforeAutospacing="0" w:after="0" w:afterAutospacing="0"/>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13119160317</w:t>
            </w:r>
          </w:p>
        </w:tc>
      </w:tr>
      <w:tr w14:paraId="00E820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6" w:hRule="atLeast"/>
          <w:jc w:val="center"/>
        </w:trPr>
        <w:tc>
          <w:tcPr>
            <w:tcW w:w="1755" w:type="dxa"/>
            <w:noWrap w:val="0"/>
            <w:tcMar>
              <w:top w:w="16" w:type="dxa"/>
              <w:left w:w="16" w:type="dxa"/>
              <w:right w:w="16" w:type="dxa"/>
            </w:tcMar>
            <w:vAlign w:val="center"/>
          </w:tcPr>
          <w:p w14:paraId="4D3760B2">
            <w:pPr>
              <w:keepNext w:val="0"/>
              <w:keepLines w:val="0"/>
              <w:suppressLineNumbers w:val="0"/>
              <w:adjustRightInd w:val="0"/>
              <w:snapToGrid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建设地点</w:t>
            </w:r>
          </w:p>
        </w:tc>
        <w:tc>
          <w:tcPr>
            <w:tcW w:w="7494" w:type="dxa"/>
            <w:gridSpan w:val="3"/>
            <w:noWrap w:val="0"/>
            <w:vAlign w:val="center"/>
          </w:tcPr>
          <w:p w14:paraId="52583521">
            <w:pPr>
              <w:keepNext w:val="0"/>
              <w:keepLines w:val="0"/>
              <w:suppressLineNumbers w:val="0"/>
              <w:adjustRightInd w:val="0"/>
              <w:snapToGrid w:val="0"/>
              <w:spacing w:before="0" w:beforeAutospacing="0" w:after="0" w:afterAutospacing="0"/>
              <w:ind w:left="0" w:right="0"/>
              <w:jc w:val="center"/>
              <w:rPr>
                <w:rFonts w:hint="eastAsia" w:eastAsia="宋体"/>
                <w:color w:val="000000" w:themeColor="text1"/>
                <w:szCs w:val="21"/>
                <w:highlight w:val="yellow"/>
                <w:lang w:val="en-US" w:eastAsia="zh-CN"/>
                <w14:textFill>
                  <w14:solidFill>
                    <w14:schemeClr w14:val="tx1"/>
                  </w14:solidFill>
                </w14:textFill>
              </w:rPr>
            </w:pPr>
            <w:r>
              <w:rPr>
                <w:rFonts w:hint="default"/>
                <w:b w:val="0"/>
                <w:bCs w:val="0"/>
                <w:i w:val="0"/>
                <w:iCs w:val="0"/>
                <w:color w:val="000000" w:themeColor="text1"/>
                <w:sz w:val="24"/>
                <w:szCs w:val="24"/>
                <w:u w:val="none"/>
                <w14:textFill>
                  <w14:solidFill>
                    <w14:schemeClr w14:val="tx1"/>
                  </w14:solidFill>
                </w14:textFill>
              </w:rPr>
              <w:t>陕西省</w:t>
            </w:r>
            <w:r>
              <w:rPr>
                <w:rFonts w:hint="eastAsia"/>
                <w:b w:val="0"/>
                <w:bCs w:val="0"/>
                <w:i w:val="0"/>
                <w:iCs w:val="0"/>
                <w:color w:val="000000" w:themeColor="text1"/>
                <w:sz w:val="24"/>
                <w:szCs w:val="24"/>
                <w:u w:val="none"/>
                <w:lang w:val="en-US" w:eastAsia="zh-CN"/>
                <w14:textFill>
                  <w14:solidFill>
                    <w14:schemeClr w14:val="tx1"/>
                  </w14:solidFill>
                </w14:textFill>
              </w:rPr>
              <w:t>西安市</w:t>
            </w:r>
            <w:r>
              <w:rPr>
                <w:rFonts w:hint="eastAsia"/>
                <w:b w:val="0"/>
                <w:bCs w:val="0"/>
                <w:i w:val="0"/>
                <w:iCs w:val="0"/>
                <w:color w:val="000000" w:themeColor="text1"/>
                <w:sz w:val="24"/>
                <w:szCs w:val="24"/>
                <w:u w:val="none"/>
                <w14:textFill>
                  <w14:solidFill>
                    <w14:schemeClr w14:val="tx1"/>
                  </w14:solidFill>
                </w14:textFill>
              </w:rPr>
              <w:t>西咸新区沣东新城</w:t>
            </w:r>
            <w:r>
              <w:rPr>
                <w:rFonts w:hint="eastAsia"/>
                <w:b w:val="0"/>
                <w:bCs w:val="0"/>
                <w:i w:val="0"/>
                <w:iCs w:val="0"/>
                <w:color w:val="000000" w:themeColor="text1"/>
                <w:sz w:val="24"/>
                <w:szCs w:val="24"/>
                <w:u w:val="none"/>
                <w:lang w:val="en-US" w:eastAsia="zh-CN"/>
                <w14:textFill>
                  <w14:solidFill>
                    <w14:schemeClr w14:val="tx1"/>
                  </w14:solidFill>
                </w14:textFill>
              </w:rPr>
              <w:t>三桥街道北沙口村紫境城小区</w:t>
            </w:r>
          </w:p>
        </w:tc>
      </w:tr>
      <w:tr w14:paraId="175B4E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755" w:type="dxa"/>
            <w:noWrap w:val="0"/>
            <w:tcMar>
              <w:top w:w="16" w:type="dxa"/>
              <w:left w:w="16" w:type="dxa"/>
              <w:right w:w="16" w:type="dxa"/>
            </w:tcMar>
            <w:vAlign w:val="center"/>
          </w:tcPr>
          <w:p w14:paraId="0A9F3FE1">
            <w:pPr>
              <w:keepNext w:val="0"/>
              <w:keepLines w:val="0"/>
              <w:suppressLineNumbers w:val="0"/>
              <w:adjustRightInd w:val="0"/>
              <w:snapToGrid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地理坐标</w:t>
            </w:r>
          </w:p>
        </w:tc>
        <w:tc>
          <w:tcPr>
            <w:tcW w:w="7494" w:type="dxa"/>
            <w:gridSpan w:val="3"/>
            <w:noWrap w:val="0"/>
            <w:vAlign w:val="center"/>
          </w:tcPr>
          <w:p w14:paraId="773B8FEF">
            <w:pPr>
              <w:pStyle w:val="2"/>
              <w:keepLines w:val="0"/>
              <w:suppressLineNumbers w:val="0"/>
              <w:spacing w:before="0" w:beforeAutospacing="0" w:after="0" w:afterAutospacing="0" w:line="240" w:lineRule="auto"/>
              <w:ind w:left="0" w:right="0" w:firstLine="480" w:firstLineChars="200"/>
              <w:jc w:val="center"/>
              <w:rPr>
                <w:rFonts w:hint="default" w:eastAsia="宋体"/>
                <w:color w:val="000000" w:themeColor="text1"/>
                <w:sz w:val="24"/>
                <w:highlight w:val="yellow"/>
                <w:lang w:val="en-US" w:eastAsia="zh-CN"/>
                <w14:textFill>
                  <w14:solidFill>
                    <w14:schemeClr w14:val="tx1"/>
                  </w14:solidFill>
                </w14:textFill>
              </w:rPr>
            </w:pPr>
            <w:r>
              <w:rPr>
                <w:rFonts w:hint="eastAsia"/>
                <w:color w:val="000000" w:themeColor="text1"/>
                <w:sz w:val="24"/>
                <w:szCs w:val="24"/>
                <w:highlight w:val="none"/>
                <w:u w:val="single"/>
                <w:lang w:val="en-US" w:eastAsia="zh-CN"/>
                <w14:textFill>
                  <w14:solidFill>
                    <w14:schemeClr w14:val="tx1"/>
                  </w14:solidFill>
                </w14:textFill>
              </w:rPr>
              <w:t>108</w:t>
            </w:r>
            <w:r>
              <w:rPr>
                <w:rFonts w:hint="eastAsia"/>
                <w:color w:val="000000" w:themeColor="text1"/>
                <w:sz w:val="24"/>
                <w:szCs w:val="24"/>
                <w:highlight w:val="none"/>
                <w:lang w:val="en-US" w:eastAsia="zh-CN"/>
                <w14:textFill>
                  <w14:solidFill>
                    <w14:schemeClr w14:val="tx1"/>
                  </w14:solidFill>
                </w14:textFill>
              </w:rPr>
              <w:t>度</w:t>
            </w:r>
            <w:r>
              <w:rPr>
                <w:rFonts w:hint="eastAsia"/>
                <w:color w:val="000000" w:themeColor="text1"/>
                <w:sz w:val="24"/>
                <w:szCs w:val="24"/>
                <w:highlight w:val="none"/>
                <w:u w:val="single"/>
                <w:lang w:val="en-US" w:eastAsia="zh-CN"/>
                <w14:textFill>
                  <w14:solidFill>
                    <w14:schemeClr w14:val="tx1"/>
                  </w14:solidFill>
                </w14:textFill>
              </w:rPr>
              <w:t>49</w:t>
            </w:r>
            <w:r>
              <w:rPr>
                <w:rFonts w:hint="eastAsia"/>
                <w:color w:val="000000" w:themeColor="text1"/>
                <w:sz w:val="24"/>
                <w:szCs w:val="24"/>
                <w:highlight w:val="none"/>
                <w:lang w:val="en-US" w:eastAsia="zh-CN"/>
                <w14:textFill>
                  <w14:solidFill>
                    <w14:schemeClr w14:val="tx1"/>
                  </w14:solidFill>
                </w14:textFill>
              </w:rPr>
              <w:t>分</w:t>
            </w:r>
            <w:r>
              <w:rPr>
                <w:rFonts w:hint="eastAsia"/>
                <w:color w:val="000000" w:themeColor="text1"/>
                <w:sz w:val="24"/>
                <w:szCs w:val="24"/>
                <w:highlight w:val="none"/>
                <w:u w:val="single"/>
                <w:lang w:val="en-US" w:eastAsia="zh-CN"/>
                <w14:textFill>
                  <w14:solidFill>
                    <w14:schemeClr w14:val="tx1"/>
                  </w14:solidFill>
                </w14:textFill>
              </w:rPr>
              <w:t>20.711</w:t>
            </w:r>
            <w:r>
              <w:rPr>
                <w:rFonts w:hint="eastAsia"/>
                <w:color w:val="000000" w:themeColor="text1"/>
                <w:sz w:val="24"/>
                <w:szCs w:val="24"/>
                <w:highlight w:val="none"/>
                <w:lang w:val="en-US" w:eastAsia="zh-CN"/>
                <w14:textFill>
                  <w14:solidFill>
                    <w14:schemeClr w14:val="tx1"/>
                  </w14:solidFill>
                </w14:textFill>
              </w:rPr>
              <w:t>秒，</w:t>
            </w:r>
            <w:r>
              <w:rPr>
                <w:rFonts w:hint="eastAsia"/>
                <w:color w:val="000000" w:themeColor="text1"/>
                <w:sz w:val="24"/>
                <w:szCs w:val="24"/>
                <w:highlight w:val="none"/>
                <w:u w:val="single"/>
                <w:lang w:val="en-US" w:eastAsia="zh-CN"/>
                <w14:textFill>
                  <w14:solidFill>
                    <w14:schemeClr w14:val="tx1"/>
                  </w14:solidFill>
                </w14:textFill>
              </w:rPr>
              <w:t>34</w:t>
            </w:r>
            <w:r>
              <w:rPr>
                <w:rFonts w:hint="eastAsia"/>
                <w:color w:val="000000" w:themeColor="text1"/>
                <w:sz w:val="24"/>
                <w:szCs w:val="24"/>
                <w:highlight w:val="none"/>
                <w:lang w:val="en-US" w:eastAsia="zh-CN"/>
                <w14:textFill>
                  <w14:solidFill>
                    <w14:schemeClr w14:val="tx1"/>
                  </w14:solidFill>
                </w14:textFill>
              </w:rPr>
              <w:t>度</w:t>
            </w:r>
            <w:r>
              <w:rPr>
                <w:rFonts w:hint="eastAsia"/>
                <w:color w:val="000000" w:themeColor="text1"/>
                <w:sz w:val="24"/>
                <w:szCs w:val="24"/>
                <w:highlight w:val="none"/>
                <w:u w:val="single"/>
                <w:lang w:val="en-US" w:eastAsia="zh-CN"/>
                <w14:textFill>
                  <w14:solidFill>
                    <w14:schemeClr w14:val="tx1"/>
                  </w14:solidFill>
                </w14:textFill>
              </w:rPr>
              <w:t>18</w:t>
            </w:r>
            <w:r>
              <w:rPr>
                <w:rFonts w:hint="eastAsia"/>
                <w:color w:val="000000" w:themeColor="text1"/>
                <w:sz w:val="24"/>
                <w:szCs w:val="24"/>
                <w:highlight w:val="none"/>
                <w:lang w:val="en-US" w:eastAsia="zh-CN"/>
                <w14:textFill>
                  <w14:solidFill>
                    <w14:schemeClr w14:val="tx1"/>
                  </w14:solidFill>
                </w14:textFill>
              </w:rPr>
              <w:t>分</w:t>
            </w:r>
            <w:r>
              <w:rPr>
                <w:rFonts w:hint="eastAsia"/>
                <w:color w:val="000000" w:themeColor="text1"/>
                <w:sz w:val="24"/>
                <w:szCs w:val="24"/>
                <w:highlight w:val="none"/>
                <w:u w:val="single"/>
                <w:lang w:val="en-US" w:eastAsia="zh-CN"/>
                <w14:textFill>
                  <w14:solidFill>
                    <w14:schemeClr w14:val="tx1"/>
                  </w14:solidFill>
                </w14:textFill>
              </w:rPr>
              <w:t>11.719</w:t>
            </w:r>
            <w:r>
              <w:rPr>
                <w:rFonts w:hint="eastAsia"/>
                <w:color w:val="000000" w:themeColor="text1"/>
                <w:sz w:val="24"/>
                <w:szCs w:val="24"/>
                <w:highlight w:val="none"/>
                <w:lang w:val="en-US" w:eastAsia="zh-CN"/>
                <w14:textFill>
                  <w14:solidFill>
                    <w14:schemeClr w14:val="tx1"/>
                  </w14:solidFill>
                </w14:textFill>
              </w:rPr>
              <w:t>秒</w:t>
            </w:r>
          </w:p>
        </w:tc>
      </w:tr>
      <w:tr w14:paraId="1E82F9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755" w:type="dxa"/>
            <w:noWrap w:val="0"/>
            <w:tcMar>
              <w:top w:w="16" w:type="dxa"/>
              <w:left w:w="16" w:type="dxa"/>
              <w:right w:w="16" w:type="dxa"/>
            </w:tcMar>
            <w:vAlign w:val="center"/>
          </w:tcPr>
          <w:p w14:paraId="41071B80">
            <w:pPr>
              <w:keepNext w:val="0"/>
              <w:keepLines w:val="0"/>
              <w:suppressLineNumbers w:val="0"/>
              <w:adjustRightInd w:val="0"/>
              <w:snapToGrid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国民经济</w:t>
            </w:r>
          </w:p>
          <w:p w14:paraId="60C231F4">
            <w:pPr>
              <w:keepNext w:val="0"/>
              <w:keepLines w:val="0"/>
              <w:suppressLineNumbers w:val="0"/>
              <w:adjustRightInd w:val="0"/>
              <w:snapToGrid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行业类别</w:t>
            </w:r>
          </w:p>
        </w:tc>
        <w:tc>
          <w:tcPr>
            <w:tcW w:w="2714" w:type="dxa"/>
            <w:noWrap w:val="0"/>
            <w:vAlign w:val="center"/>
          </w:tcPr>
          <w:p w14:paraId="63188EE0">
            <w:pPr>
              <w:keepNext w:val="0"/>
              <w:keepLines w:val="0"/>
              <w:suppressLineNumbers w:val="0"/>
              <w:adjustRightInd w:val="0"/>
              <w:snapToGrid w:val="0"/>
              <w:spacing w:before="0" w:beforeAutospacing="0" w:after="0" w:afterAutospacing="0"/>
              <w:ind w:left="0" w:right="0"/>
              <w:jc w:val="center"/>
              <w:rPr>
                <w:rFonts w:hint="default"/>
                <w:color w:val="000000" w:themeColor="text1"/>
                <w:sz w:val="24"/>
                <w14:textFill>
                  <w14:solidFill>
                    <w14:schemeClr w14:val="tx1"/>
                  </w14:solidFill>
                </w14:textFill>
              </w:rPr>
            </w:pPr>
            <w:r>
              <w:rPr>
                <w:rFonts w:hint="eastAsia"/>
                <w:color w:val="000000" w:themeColor="text1"/>
                <w:sz w:val="24"/>
                <w:szCs w:val="24"/>
                <w14:textFill>
                  <w14:solidFill>
                    <w14:schemeClr w14:val="tx1"/>
                  </w14:solidFill>
                </w14:textFill>
              </w:rPr>
              <w:t>D4430热力生产和供应</w:t>
            </w:r>
          </w:p>
        </w:tc>
        <w:tc>
          <w:tcPr>
            <w:tcW w:w="1698" w:type="dxa"/>
            <w:noWrap w:val="0"/>
            <w:vAlign w:val="center"/>
          </w:tcPr>
          <w:p w14:paraId="3B7C0F17">
            <w:pPr>
              <w:keepNext w:val="0"/>
              <w:keepLines w:val="0"/>
              <w:suppressLineNumbers w:val="0"/>
              <w:adjustRightInd w:val="0"/>
              <w:snapToGrid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bookmarkStart w:id="3" w:name="_Hlk49843745"/>
            <w:r>
              <w:rPr>
                <w:rFonts w:hint="default"/>
                <w:b/>
                <w:bCs/>
                <w:color w:val="000000" w:themeColor="text1"/>
                <w:sz w:val="24"/>
                <w:szCs w:val="24"/>
                <w14:textFill>
                  <w14:solidFill>
                    <w14:schemeClr w14:val="tx1"/>
                  </w14:solidFill>
                </w14:textFill>
              </w:rPr>
              <w:t>建设项目</w:t>
            </w:r>
          </w:p>
          <w:p w14:paraId="4CB9E378">
            <w:pPr>
              <w:keepNext w:val="0"/>
              <w:keepLines w:val="0"/>
              <w:suppressLineNumbers w:val="0"/>
              <w:adjustRightInd w:val="0"/>
              <w:snapToGrid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行业类别</w:t>
            </w:r>
            <w:bookmarkEnd w:id="3"/>
          </w:p>
        </w:tc>
        <w:tc>
          <w:tcPr>
            <w:tcW w:w="3082" w:type="dxa"/>
            <w:noWrap w:val="0"/>
            <w:vAlign w:val="center"/>
          </w:tcPr>
          <w:p w14:paraId="4053E4D5">
            <w:pPr>
              <w:keepNext w:val="0"/>
              <w:keepLines w:val="0"/>
              <w:suppressLineNumbers w:val="0"/>
              <w:adjustRightInd w:val="0"/>
              <w:snapToGrid w:val="0"/>
              <w:spacing w:before="0" w:beforeAutospacing="0" w:after="0" w:afterAutospacing="0"/>
              <w:ind w:left="0" w:right="0"/>
              <w:rPr>
                <w:rFonts w:hint="default"/>
                <w:color w:val="000000" w:themeColor="text1"/>
                <w:sz w:val="24"/>
                <w14:textFill>
                  <w14:solidFill>
                    <w14:schemeClr w14:val="tx1"/>
                  </w14:solidFill>
                </w14:textFill>
              </w:rPr>
            </w:pPr>
            <w:r>
              <w:rPr>
                <w:rFonts w:hint="eastAsia"/>
                <w:color w:val="000000" w:themeColor="text1"/>
                <w:sz w:val="24"/>
                <w:szCs w:val="24"/>
                <w14:textFill>
                  <w14:solidFill>
                    <w14:schemeClr w14:val="tx1"/>
                  </w14:solidFill>
                </w14:textFill>
              </w:rPr>
              <w:t xml:space="preserve">四十一、热力生产和供应业 </w:t>
            </w:r>
            <w:r>
              <w:rPr>
                <w:rFonts w:hint="default"/>
                <w:color w:val="000000" w:themeColor="text1"/>
                <w:sz w:val="24"/>
                <w:szCs w:val="24"/>
                <w14:textFill>
                  <w14:solidFill>
                    <w14:schemeClr w14:val="tx1"/>
                  </w14:solidFill>
                </w14:textFill>
              </w:rPr>
              <w:t>91</w:t>
            </w:r>
            <w:r>
              <w:rPr>
                <w:rFonts w:hint="eastAsia"/>
                <w:color w:val="000000" w:themeColor="text1"/>
                <w:sz w:val="24"/>
                <w:szCs w:val="24"/>
                <w14:textFill>
                  <w14:solidFill>
                    <w14:schemeClr w14:val="tx1"/>
                  </w14:solidFill>
                </w14:textFill>
              </w:rPr>
              <w:t xml:space="preserve"> 热力生产和供应工程</w:t>
            </w:r>
          </w:p>
        </w:tc>
      </w:tr>
      <w:tr w14:paraId="1E7201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755" w:type="dxa"/>
            <w:noWrap w:val="0"/>
            <w:tcMar>
              <w:top w:w="16" w:type="dxa"/>
              <w:left w:w="16" w:type="dxa"/>
              <w:right w:w="16" w:type="dxa"/>
            </w:tcMar>
            <w:vAlign w:val="center"/>
          </w:tcPr>
          <w:p w14:paraId="042332BA">
            <w:pPr>
              <w:keepNext w:val="0"/>
              <w:keepLines w:val="0"/>
              <w:suppressLineNumbers w:val="0"/>
              <w:adjustRightInd w:val="0"/>
              <w:snapToGrid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建设性质</w:t>
            </w:r>
          </w:p>
        </w:tc>
        <w:tc>
          <w:tcPr>
            <w:tcW w:w="2714" w:type="dxa"/>
            <w:noWrap w:val="0"/>
            <w:vAlign w:val="center"/>
          </w:tcPr>
          <w:p w14:paraId="068A9485">
            <w:pPr>
              <w:keepNext w:val="0"/>
              <w:keepLines w:val="0"/>
              <w:suppressLineNumbers w:val="0"/>
              <w:spacing w:before="0" w:beforeAutospacing="0" w:after="0" w:afterAutospacing="0"/>
              <w:ind w:left="0" w:right="0"/>
              <w:jc w:val="left"/>
              <w:rPr>
                <w:rFonts w:hint="default"/>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sym w:font="Wingdings 2" w:char="0052"/>
            </w:r>
            <w:r>
              <w:rPr>
                <w:rFonts w:hint="default"/>
                <w:color w:val="000000" w:themeColor="text1"/>
                <w:sz w:val="24"/>
                <w:szCs w:val="24"/>
                <w14:textFill>
                  <w14:solidFill>
                    <w14:schemeClr w14:val="tx1"/>
                  </w14:solidFill>
                </w14:textFill>
              </w:rPr>
              <w:t>新建</w:t>
            </w:r>
          </w:p>
          <w:p w14:paraId="090B39C6">
            <w:pPr>
              <w:keepNext w:val="0"/>
              <w:keepLines w:val="0"/>
              <w:suppressLineNumbers w:val="0"/>
              <w:spacing w:before="0" w:beforeAutospacing="0" w:after="0" w:afterAutospacing="0"/>
              <w:ind w:left="0" w:right="0"/>
              <w:jc w:val="left"/>
              <w:rPr>
                <w:rFonts w:hint="default"/>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r>
              <w:rPr>
                <w:rFonts w:hint="default"/>
                <w:color w:val="000000" w:themeColor="text1"/>
                <w:sz w:val="24"/>
                <w:szCs w:val="24"/>
                <w14:textFill>
                  <w14:solidFill>
                    <w14:schemeClr w14:val="tx1"/>
                  </w14:solidFill>
                </w14:textFill>
              </w:rPr>
              <w:t>改建</w:t>
            </w:r>
          </w:p>
          <w:p w14:paraId="758679B3">
            <w:pPr>
              <w:keepNext w:val="0"/>
              <w:keepLines w:val="0"/>
              <w:suppressLineNumbers w:val="0"/>
              <w:spacing w:before="0" w:beforeAutospacing="0" w:after="0" w:afterAutospacing="0"/>
              <w:ind w:left="0" w:right="0"/>
              <w:jc w:val="left"/>
              <w:rPr>
                <w:rFonts w:hint="default"/>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r>
              <w:rPr>
                <w:rFonts w:hint="default"/>
                <w:color w:val="000000" w:themeColor="text1"/>
                <w:sz w:val="24"/>
                <w:szCs w:val="24"/>
                <w14:textFill>
                  <w14:solidFill>
                    <w14:schemeClr w14:val="tx1"/>
                  </w14:solidFill>
                </w14:textFill>
              </w:rPr>
              <w:t>扩建</w:t>
            </w:r>
          </w:p>
          <w:p w14:paraId="6E3C46DE">
            <w:pPr>
              <w:keepNext w:val="0"/>
              <w:keepLines w:val="0"/>
              <w:suppressLineNumbers w:val="0"/>
              <w:spacing w:before="0" w:beforeAutospacing="0" w:after="0" w:afterAutospacing="0"/>
              <w:ind w:left="0" w:right="0"/>
              <w:jc w:val="left"/>
              <w:rPr>
                <w:rFonts w:hint="default"/>
                <w:color w:val="000000" w:themeColor="text1"/>
                <w:sz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r>
              <w:rPr>
                <w:rFonts w:hint="default"/>
                <w:color w:val="000000" w:themeColor="text1"/>
                <w:sz w:val="24"/>
                <w:szCs w:val="24"/>
                <w14:textFill>
                  <w14:solidFill>
                    <w14:schemeClr w14:val="tx1"/>
                  </w14:solidFill>
                </w14:textFill>
              </w:rPr>
              <w:t>技术改造</w:t>
            </w:r>
          </w:p>
        </w:tc>
        <w:tc>
          <w:tcPr>
            <w:tcW w:w="1698" w:type="dxa"/>
            <w:noWrap w:val="0"/>
            <w:vAlign w:val="center"/>
          </w:tcPr>
          <w:p w14:paraId="26BCC4DA">
            <w:pPr>
              <w:keepNext w:val="0"/>
              <w:keepLines w:val="0"/>
              <w:suppressLineNumbers w:val="0"/>
              <w:adjustRightInd w:val="0"/>
              <w:snapToGrid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建设项目</w:t>
            </w:r>
          </w:p>
          <w:p w14:paraId="30F88217">
            <w:pPr>
              <w:keepNext w:val="0"/>
              <w:keepLines w:val="0"/>
              <w:suppressLineNumbers w:val="0"/>
              <w:adjustRightInd w:val="0"/>
              <w:snapToGrid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申报情形</w:t>
            </w:r>
          </w:p>
        </w:tc>
        <w:tc>
          <w:tcPr>
            <w:tcW w:w="3082" w:type="dxa"/>
            <w:noWrap w:val="0"/>
            <w:vAlign w:val="center"/>
          </w:tcPr>
          <w:p w14:paraId="0C768E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default"/>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r>
              <w:rPr>
                <w:rFonts w:hint="default"/>
                <w:color w:val="000000" w:themeColor="text1"/>
                <w:sz w:val="24"/>
                <w:szCs w:val="24"/>
                <w14:textFill>
                  <w14:solidFill>
                    <w14:schemeClr w14:val="tx1"/>
                  </w14:solidFill>
                </w14:textFill>
              </w:rPr>
              <w:t>首次申报项目</w:t>
            </w:r>
          </w:p>
          <w:p w14:paraId="1CE5E9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default"/>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r>
              <w:rPr>
                <w:rFonts w:hint="default"/>
                <w:color w:val="000000" w:themeColor="text1"/>
                <w:sz w:val="24"/>
                <w:szCs w:val="24"/>
                <w14:textFill>
                  <w14:solidFill>
                    <w14:schemeClr w14:val="tx1"/>
                  </w14:solidFill>
                </w14:textFill>
              </w:rPr>
              <w:t>不予批准后再次申报项目</w:t>
            </w:r>
          </w:p>
          <w:p w14:paraId="6932AC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default"/>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r>
              <w:rPr>
                <w:rFonts w:hint="default"/>
                <w:color w:val="000000" w:themeColor="text1"/>
                <w:sz w:val="24"/>
                <w:szCs w:val="24"/>
                <w14:textFill>
                  <w14:solidFill>
                    <w14:schemeClr w14:val="tx1"/>
                  </w14:solidFill>
                </w14:textFill>
              </w:rPr>
              <w:t>超五年重新审核项目</w:t>
            </w:r>
          </w:p>
          <w:p w14:paraId="3ABAD4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default"/>
                <w:color w:val="000000" w:themeColor="text1"/>
                <w:sz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r>
              <w:rPr>
                <w:rFonts w:hint="default"/>
                <w:color w:val="000000" w:themeColor="text1"/>
                <w:sz w:val="24"/>
                <w:szCs w:val="24"/>
                <w14:textFill>
                  <w14:solidFill>
                    <w14:schemeClr w14:val="tx1"/>
                  </w14:solidFill>
                </w14:textFill>
              </w:rPr>
              <w:t>重大变动重新报批项目</w:t>
            </w:r>
          </w:p>
        </w:tc>
      </w:tr>
      <w:tr w14:paraId="3DB352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652" w:hRule="atLeast"/>
          <w:jc w:val="center"/>
        </w:trPr>
        <w:tc>
          <w:tcPr>
            <w:tcW w:w="1755" w:type="dxa"/>
            <w:noWrap w:val="0"/>
            <w:tcMar>
              <w:top w:w="16" w:type="dxa"/>
              <w:left w:w="16" w:type="dxa"/>
              <w:right w:w="16" w:type="dxa"/>
            </w:tcMar>
            <w:vAlign w:val="center"/>
          </w:tcPr>
          <w:p w14:paraId="10D09C36">
            <w:pPr>
              <w:keepNext w:val="0"/>
              <w:keepLines w:val="0"/>
              <w:suppressLineNumbers w:val="0"/>
              <w:adjustRightInd w:val="0"/>
              <w:snapToGrid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项目审批</w:t>
            </w:r>
          </w:p>
          <w:p w14:paraId="2E6611EB">
            <w:pPr>
              <w:keepNext w:val="0"/>
              <w:keepLines w:val="0"/>
              <w:suppressLineNumbers w:val="0"/>
              <w:adjustRightInd w:val="0"/>
              <w:snapToGrid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（核准/备案）部门（选填）</w:t>
            </w:r>
          </w:p>
        </w:tc>
        <w:tc>
          <w:tcPr>
            <w:tcW w:w="2714" w:type="dxa"/>
            <w:noWrap w:val="0"/>
            <w:vAlign w:val="center"/>
          </w:tcPr>
          <w:p w14:paraId="68FB1D01">
            <w:pPr>
              <w:keepNext w:val="0"/>
              <w:keepLines w:val="0"/>
              <w:suppressLineNumbers w:val="0"/>
              <w:adjustRightInd w:val="0"/>
              <w:snapToGrid w:val="0"/>
              <w:spacing w:before="0" w:beforeAutospacing="0" w:after="0" w:afterAutospacing="0"/>
              <w:ind w:left="0" w:right="0"/>
              <w:jc w:val="center"/>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w:t>
            </w:r>
          </w:p>
        </w:tc>
        <w:tc>
          <w:tcPr>
            <w:tcW w:w="1698" w:type="dxa"/>
            <w:noWrap w:val="0"/>
            <w:vAlign w:val="center"/>
          </w:tcPr>
          <w:p w14:paraId="47CCA214">
            <w:pPr>
              <w:keepNext w:val="0"/>
              <w:keepLines w:val="0"/>
              <w:suppressLineNumbers w:val="0"/>
              <w:adjustRightInd w:val="0"/>
              <w:snapToGrid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项目审批</w:t>
            </w:r>
          </w:p>
          <w:p w14:paraId="6FA4F802">
            <w:pPr>
              <w:keepNext w:val="0"/>
              <w:keepLines w:val="0"/>
              <w:suppressLineNumbers w:val="0"/>
              <w:adjustRightInd w:val="0"/>
              <w:snapToGrid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（核准/备案）文号（选填）</w:t>
            </w:r>
          </w:p>
        </w:tc>
        <w:tc>
          <w:tcPr>
            <w:tcW w:w="3082" w:type="dxa"/>
            <w:noWrap w:val="0"/>
            <w:vAlign w:val="center"/>
          </w:tcPr>
          <w:p w14:paraId="3BC11182">
            <w:pPr>
              <w:keepNext w:val="0"/>
              <w:keepLines w:val="0"/>
              <w:suppressLineNumbers w:val="0"/>
              <w:adjustRightInd w:val="0"/>
              <w:snapToGrid w:val="0"/>
              <w:spacing w:before="0" w:beforeAutospacing="0" w:after="0" w:afterAutospacing="0"/>
              <w:ind w:left="0" w:right="0"/>
              <w:jc w:val="center"/>
              <w:rPr>
                <w:rFonts w:hint="default"/>
                <w:color w:val="000000" w:themeColor="text1"/>
                <w:sz w:val="24"/>
                <w14:textFill>
                  <w14:solidFill>
                    <w14:schemeClr w14:val="tx1"/>
                  </w14:solidFill>
                </w14:textFill>
              </w:rPr>
            </w:pPr>
            <w:r>
              <w:rPr>
                <w:rFonts w:hint="eastAsia"/>
                <w:color w:val="000000" w:themeColor="text1"/>
                <w:sz w:val="24"/>
                <w:szCs w:val="24"/>
                <w14:textFill>
                  <w14:solidFill>
                    <w14:schemeClr w14:val="tx1"/>
                  </w14:solidFill>
                </w14:textFill>
              </w:rPr>
              <w:t>/</w:t>
            </w:r>
          </w:p>
        </w:tc>
      </w:tr>
      <w:tr w14:paraId="1997C5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755" w:type="dxa"/>
            <w:noWrap w:val="0"/>
            <w:tcMar>
              <w:top w:w="16" w:type="dxa"/>
              <w:left w:w="16" w:type="dxa"/>
              <w:right w:w="16" w:type="dxa"/>
            </w:tcMar>
            <w:vAlign w:val="center"/>
          </w:tcPr>
          <w:p w14:paraId="3DF832B9">
            <w:pPr>
              <w:keepNext w:val="0"/>
              <w:keepLines w:val="0"/>
              <w:suppressLineNumbers w:val="0"/>
              <w:adjustRightInd w:val="0"/>
              <w:snapToGrid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总投资（万元）</w:t>
            </w:r>
          </w:p>
        </w:tc>
        <w:tc>
          <w:tcPr>
            <w:tcW w:w="2714" w:type="dxa"/>
            <w:noWrap w:val="0"/>
            <w:vAlign w:val="center"/>
          </w:tcPr>
          <w:p w14:paraId="42B83774">
            <w:pPr>
              <w:keepNext w:val="0"/>
              <w:keepLines w:val="0"/>
              <w:suppressLineNumbers w:val="0"/>
              <w:adjustRightInd w:val="0"/>
              <w:snapToGrid w:val="0"/>
              <w:spacing w:before="0" w:beforeAutospacing="0" w:after="0" w:afterAutospacing="0"/>
              <w:ind w:left="0" w:right="0"/>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168</w:t>
            </w:r>
          </w:p>
        </w:tc>
        <w:tc>
          <w:tcPr>
            <w:tcW w:w="1698" w:type="dxa"/>
            <w:noWrap w:val="0"/>
            <w:tcMar>
              <w:top w:w="16" w:type="dxa"/>
              <w:left w:w="16" w:type="dxa"/>
              <w:right w:w="16" w:type="dxa"/>
            </w:tcMar>
            <w:vAlign w:val="center"/>
          </w:tcPr>
          <w:p w14:paraId="5354E50B">
            <w:pPr>
              <w:keepNext w:val="0"/>
              <w:keepLines w:val="0"/>
              <w:suppressLineNumbers w:val="0"/>
              <w:adjustRightInd w:val="0"/>
              <w:snapToGrid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环保投资</w:t>
            </w:r>
          </w:p>
          <w:p w14:paraId="3D1E6E68">
            <w:pPr>
              <w:keepNext w:val="0"/>
              <w:keepLines w:val="0"/>
              <w:suppressLineNumbers w:val="0"/>
              <w:adjustRightInd w:val="0"/>
              <w:snapToGrid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（万元）</w:t>
            </w:r>
          </w:p>
        </w:tc>
        <w:tc>
          <w:tcPr>
            <w:tcW w:w="3082" w:type="dxa"/>
            <w:noWrap w:val="0"/>
            <w:vAlign w:val="center"/>
          </w:tcPr>
          <w:p w14:paraId="7CB9269C">
            <w:pPr>
              <w:keepNext w:val="0"/>
              <w:keepLines w:val="0"/>
              <w:suppressLineNumbers w:val="0"/>
              <w:adjustRightInd w:val="0"/>
              <w:snapToGrid w:val="0"/>
              <w:spacing w:before="0" w:beforeAutospacing="0" w:after="0" w:afterAutospacing="0"/>
              <w:ind w:left="0" w:right="0"/>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82</w:t>
            </w:r>
          </w:p>
        </w:tc>
      </w:tr>
      <w:tr w14:paraId="4A3AE2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755" w:type="dxa"/>
            <w:noWrap w:val="0"/>
            <w:tcMar>
              <w:top w:w="16" w:type="dxa"/>
              <w:left w:w="16" w:type="dxa"/>
              <w:right w:w="16" w:type="dxa"/>
            </w:tcMar>
            <w:vAlign w:val="center"/>
          </w:tcPr>
          <w:p w14:paraId="0B4EBC7C">
            <w:pPr>
              <w:keepNext w:val="0"/>
              <w:keepLines w:val="0"/>
              <w:suppressLineNumbers w:val="0"/>
              <w:adjustRightInd w:val="0"/>
              <w:snapToGrid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环保投资占比（%）</w:t>
            </w:r>
          </w:p>
        </w:tc>
        <w:tc>
          <w:tcPr>
            <w:tcW w:w="2714" w:type="dxa"/>
            <w:noWrap w:val="0"/>
            <w:vAlign w:val="center"/>
          </w:tcPr>
          <w:p w14:paraId="2F2AFDB8">
            <w:pPr>
              <w:keepNext w:val="0"/>
              <w:keepLines w:val="0"/>
              <w:suppressLineNumbers w:val="0"/>
              <w:adjustRightInd w:val="0"/>
              <w:snapToGrid w:val="0"/>
              <w:spacing w:before="0" w:beforeAutospacing="0" w:after="0" w:afterAutospacing="0"/>
              <w:ind w:left="0" w:right="0"/>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48.8</w:t>
            </w:r>
          </w:p>
        </w:tc>
        <w:tc>
          <w:tcPr>
            <w:tcW w:w="1698" w:type="dxa"/>
            <w:noWrap w:val="0"/>
            <w:tcMar>
              <w:top w:w="16" w:type="dxa"/>
              <w:left w:w="16" w:type="dxa"/>
              <w:right w:w="16" w:type="dxa"/>
            </w:tcMar>
            <w:vAlign w:val="center"/>
          </w:tcPr>
          <w:p w14:paraId="10CCA798">
            <w:pPr>
              <w:keepNext w:val="0"/>
              <w:keepLines w:val="0"/>
              <w:suppressLineNumbers w:val="0"/>
              <w:adjustRightInd w:val="0"/>
              <w:snapToGrid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施工工期</w:t>
            </w:r>
          </w:p>
        </w:tc>
        <w:tc>
          <w:tcPr>
            <w:tcW w:w="3082" w:type="dxa"/>
            <w:noWrap w:val="0"/>
            <w:vAlign w:val="center"/>
          </w:tcPr>
          <w:p w14:paraId="1A59E502">
            <w:pPr>
              <w:keepNext w:val="0"/>
              <w:keepLines w:val="0"/>
              <w:suppressLineNumbers w:val="0"/>
              <w:adjustRightInd w:val="0"/>
              <w:snapToGrid w:val="0"/>
              <w:spacing w:before="0" w:beforeAutospacing="0" w:after="0" w:afterAutospacing="0"/>
              <w:ind w:left="0" w:right="0"/>
              <w:jc w:val="center"/>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w:t>
            </w:r>
          </w:p>
        </w:tc>
      </w:tr>
      <w:tr w14:paraId="244F3F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2924" w:hRule="atLeast"/>
          <w:jc w:val="center"/>
        </w:trPr>
        <w:tc>
          <w:tcPr>
            <w:tcW w:w="1755" w:type="dxa"/>
            <w:noWrap w:val="0"/>
            <w:tcMar>
              <w:top w:w="16" w:type="dxa"/>
              <w:left w:w="16" w:type="dxa"/>
              <w:right w:w="16" w:type="dxa"/>
            </w:tcMar>
            <w:vAlign w:val="center"/>
          </w:tcPr>
          <w:p w14:paraId="6CAF2FE1">
            <w:pPr>
              <w:keepNext w:val="0"/>
              <w:keepLines w:val="0"/>
              <w:suppressLineNumbers w:val="0"/>
              <w:adjustRightInd w:val="0"/>
              <w:snapToGrid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是否开工建设</w:t>
            </w:r>
          </w:p>
        </w:tc>
        <w:tc>
          <w:tcPr>
            <w:tcW w:w="2714" w:type="dxa"/>
            <w:noWrap w:val="0"/>
            <w:vAlign w:val="center"/>
          </w:tcPr>
          <w:p w14:paraId="5B3892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00" w:lineRule="exact"/>
              <w:ind w:left="0" w:right="0"/>
              <w:jc w:val="both"/>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14:textFill>
                  <w14:solidFill>
                    <w14:schemeClr w14:val="tx1"/>
                  </w14:solidFill>
                </w14:textFill>
              </w:rPr>
              <w:t>否</w:t>
            </w:r>
          </w:p>
          <w:p w14:paraId="380EEE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00" w:lineRule="exact"/>
              <w:ind w:left="0" w:right="0"/>
              <w:jc w:val="both"/>
              <w:textAlignment w:val="auto"/>
              <w:rPr>
                <w:rFonts w:hint="default"/>
                <w:lang w:val="en-US" w:eastAsia="zh-CN"/>
              </w:rPr>
            </w:pP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14:textFill>
                  <w14:solidFill>
                    <w14:schemeClr w14:val="tx1"/>
                  </w14:solidFill>
                </w14:textFill>
              </w:rPr>
              <w:t>是</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本项目在北沙口紫境城小区一层建设供热中心，安装4台7MW燃气热水锅炉；本项目于2022年9月完成设备安装，项目已建成并投入使用，为北沙口紫境城小区居民采暖季供热；本项目“未批先建”已完成。</w:t>
            </w:r>
          </w:p>
        </w:tc>
        <w:tc>
          <w:tcPr>
            <w:tcW w:w="1698" w:type="dxa"/>
            <w:noWrap w:val="0"/>
            <w:tcMar>
              <w:top w:w="16" w:type="dxa"/>
              <w:left w:w="16" w:type="dxa"/>
              <w:right w:w="16" w:type="dxa"/>
            </w:tcMar>
            <w:vAlign w:val="center"/>
          </w:tcPr>
          <w:p w14:paraId="58B16EFD">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 w:val="24"/>
                <w:szCs w:val="24"/>
                <w14:textFill>
                  <w14:solidFill>
                    <w14:schemeClr w14:val="tx1"/>
                  </w14:solidFill>
                </w14:textFill>
              </w:rPr>
              <w:t>用地面积（m</w:t>
            </w:r>
            <w:r>
              <w:rPr>
                <w:rFonts w:hint="default"/>
                <w:b/>
                <w:bCs/>
                <w:color w:val="000000" w:themeColor="text1"/>
                <w:sz w:val="24"/>
                <w:szCs w:val="24"/>
                <w:vertAlign w:val="superscript"/>
                <w14:textFill>
                  <w14:solidFill>
                    <w14:schemeClr w14:val="tx1"/>
                  </w14:solidFill>
                </w14:textFill>
              </w:rPr>
              <w:t>2</w:t>
            </w:r>
            <w:r>
              <w:rPr>
                <w:rFonts w:hint="default"/>
                <w:b/>
                <w:bCs/>
                <w:color w:val="000000" w:themeColor="text1"/>
                <w:sz w:val="24"/>
                <w:szCs w:val="24"/>
                <w14:textFill>
                  <w14:solidFill>
                    <w14:schemeClr w14:val="tx1"/>
                  </w14:solidFill>
                </w14:textFill>
              </w:rPr>
              <w:t>）</w:t>
            </w:r>
          </w:p>
        </w:tc>
        <w:tc>
          <w:tcPr>
            <w:tcW w:w="3082" w:type="dxa"/>
            <w:noWrap w:val="0"/>
            <w:vAlign w:val="center"/>
          </w:tcPr>
          <w:p w14:paraId="7748C458">
            <w:pPr>
              <w:keepNext w:val="0"/>
              <w:keepLines w:val="0"/>
              <w:suppressLineNumbers w:val="0"/>
              <w:adjustRightInd w:val="0"/>
              <w:snapToGrid w:val="0"/>
              <w:spacing w:before="0" w:beforeAutospacing="0" w:after="0" w:afterAutospacing="0"/>
              <w:ind w:left="0" w:right="0"/>
              <w:jc w:val="center"/>
              <w:rPr>
                <w:rFonts w:hint="default"/>
                <w:color w:val="000000" w:themeColor="text1"/>
                <w:sz w:val="24"/>
                <w14:textFill>
                  <w14:solidFill>
                    <w14:schemeClr w14:val="tx1"/>
                  </w14:solidFill>
                </w14:textFill>
              </w:rPr>
            </w:pPr>
            <w:r>
              <w:rPr>
                <w:rFonts w:hint="default"/>
                <w:color w:val="000000" w:themeColor="text1"/>
                <w:sz w:val="24"/>
                <w:szCs w:val="24"/>
                <w14:textFill>
                  <w14:solidFill>
                    <w14:schemeClr w14:val="tx1"/>
                  </w14:solidFill>
                </w14:textFill>
              </w:rPr>
              <w:t>560</w:t>
            </w:r>
          </w:p>
        </w:tc>
      </w:tr>
      <w:tr w14:paraId="2F0255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755" w:type="dxa"/>
            <w:noWrap w:val="0"/>
            <w:vAlign w:val="center"/>
          </w:tcPr>
          <w:p w14:paraId="3BF7E450">
            <w:pPr>
              <w:keepNext w:val="0"/>
              <w:keepLines w:val="0"/>
              <w:suppressLineNumbers w:val="0"/>
              <w:autoSpaceDE w:val="0"/>
              <w:autoSpaceDN w:val="0"/>
              <w:adjustRightInd w:val="0"/>
              <w:snapToGrid w:val="0"/>
              <w:spacing w:before="0" w:beforeAutospacing="0" w:after="0" w:afterAutospacing="0"/>
              <w:ind w:left="0" w:right="0"/>
              <w:jc w:val="center"/>
              <w:rPr>
                <w:rFonts w:hint="default"/>
                <w:b/>
                <w:bCs/>
                <w:color w:val="000000" w:themeColor="text1"/>
                <w:kern w:val="0"/>
                <w:sz w:val="24"/>
                <w:szCs w:val="24"/>
                <w14:textFill>
                  <w14:solidFill>
                    <w14:schemeClr w14:val="tx1"/>
                  </w14:solidFill>
                </w14:textFill>
              </w:rPr>
            </w:pPr>
            <w:r>
              <w:rPr>
                <w:rFonts w:hint="default"/>
                <w:b/>
                <w:bCs/>
                <w:color w:val="000000" w:themeColor="text1"/>
                <w:kern w:val="0"/>
                <w:sz w:val="24"/>
                <w:szCs w:val="24"/>
                <w14:textFill>
                  <w14:solidFill>
                    <w14:schemeClr w14:val="tx1"/>
                  </w14:solidFill>
                </w14:textFill>
              </w:rPr>
              <w:t>专项评价</w:t>
            </w:r>
          </w:p>
          <w:p w14:paraId="3367A24B">
            <w:pPr>
              <w:keepNext w:val="0"/>
              <w:keepLines w:val="0"/>
              <w:suppressLineNumbers w:val="0"/>
              <w:autoSpaceDE w:val="0"/>
              <w:autoSpaceDN w:val="0"/>
              <w:adjustRightInd w:val="0"/>
              <w:snapToGrid w:val="0"/>
              <w:spacing w:before="0" w:beforeAutospacing="0" w:after="0" w:afterAutospacing="0"/>
              <w:ind w:left="0" w:right="0"/>
              <w:jc w:val="center"/>
              <w:rPr>
                <w:rFonts w:hint="default"/>
                <w:b/>
                <w:bCs/>
                <w:color w:val="000000" w:themeColor="text1"/>
                <w:kern w:val="0"/>
                <w:sz w:val="24"/>
                <w:szCs w:val="24"/>
                <w14:textFill>
                  <w14:solidFill>
                    <w14:schemeClr w14:val="tx1"/>
                  </w14:solidFill>
                </w14:textFill>
              </w:rPr>
            </w:pPr>
            <w:r>
              <w:rPr>
                <w:rFonts w:hint="default"/>
                <w:b/>
                <w:bCs/>
                <w:color w:val="000000" w:themeColor="text1"/>
                <w:kern w:val="0"/>
                <w:sz w:val="24"/>
                <w:szCs w:val="24"/>
                <w14:textFill>
                  <w14:solidFill>
                    <w14:schemeClr w14:val="tx1"/>
                  </w14:solidFill>
                </w14:textFill>
              </w:rPr>
              <w:t>设置情况</w:t>
            </w:r>
          </w:p>
        </w:tc>
        <w:tc>
          <w:tcPr>
            <w:tcW w:w="7494" w:type="dxa"/>
            <w:gridSpan w:val="3"/>
            <w:noWrap w:val="0"/>
            <w:vAlign w:val="center"/>
          </w:tcPr>
          <w:p w14:paraId="0A3E611E">
            <w:pPr>
              <w:keepNext w:val="0"/>
              <w:keepLines w:val="0"/>
              <w:suppressLineNumbers w:val="0"/>
              <w:spacing w:before="0" w:beforeAutospacing="0" w:after="0" w:afterAutospacing="0"/>
              <w:ind w:left="0" w:right="0"/>
              <w:jc w:val="center"/>
              <w:rPr>
                <w:rFonts w:hint="eastAsia"/>
                <w:color w:val="000000" w:themeColor="text1"/>
                <w14:textFill>
                  <w14:solidFill>
                    <w14:schemeClr w14:val="tx1"/>
                  </w14:solidFill>
                </w14:textFill>
              </w:rPr>
            </w:pPr>
            <w:r>
              <w:rPr>
                <w:rFonts w:hint="eastAsia"/>
                <w:color w:val="000000" w:themeColor="text1"/>
                <w:sz w:val="24"/>
                <w:szCs w:val="24"/>
                <w14:textFill>
                  <w14:solidFill>
                    <w14:schemeClr w14:val="tx1"/>
                  </w14:solidFill>
                </w14:textFill>
              </w:rPr>
              <w:t>无</w:t>
            </w:r>
          </w:p>
        </w:tc>
      </w:tr>
      <w:tr w14:paraId="3F100C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640" w:hRule="atLeast"/>
          <w:jc w:val="center"/>
        </w:trPr>
        <w:tc>
          <w:tcPr>
            <w:tcW w:w="1755" w:type="dxa"/>
            <w:noWrap w:val="0"/>
            <w:vAlign w:val="center"/>
          </w:tcPr>
          <w:p w14:paraId="0FE4B2C9">
            <w:pPr>
              <w:keepNext w:val="0"/>
              <w:keepLines w:val="0"/>
              <w:suppressLineNumbers w:val="0"/>
              <w:autoSpaceDE w:val="0"/>
              <w:autoSpaceDN w:val="0"/>
              <w:adjustRightInd w:val="0"/>
              <w:snapToGrid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规划情况</w:t>
            </w:r>
          </w:p>
        </w:tc>
        <w:tc>
          <w:tcPr>
            <w:tcW w:w="7494" w:type="dxa"/>
            <w:gridSpan w:val="3"/>
            <w:noWrap w:val="0"/>
            <w:vAlign w:val="center"/>
          </w:tcPr>
          <w:p w14:paraId="6B2E7E64">
            <w:pPr>
              <w:keepNext w:val="0"/>
              <w:keepLines w:val="0"/>
              <w:numPr>
                <w:ilvl w:val="0"/>
                <w:numId w:val="0"/>
              </w:numPr>
              <w:suppressLineNumbers w:val="0"/>
              <w:spacing w:before="0" w:beforeAutospacing="0" w:after="0" w:afterAutospacing="0"/>
              <w:ind w:left="0" w:right="0"/>
              <w:rPr>
                <w:rFonts w:hint="eastAsia"/>
                <w:color w:val="000000" w:themeColor="text1"/>
                <w:sz w:val="24"/>
                <w:szCs w:val="24"/>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1.规划名称</w:t>
            </w:r>
            <w:r>
              <w:rPr>
                <w:rFonts w:hint="eastAsia"/>
                <w:color w:val="000000" w:themeColor="text1"/>
                <w:sz w:val="24"/>
                <w:szCs w:val="24"/>
                <w:lang w:val="en-US" w:eastAsia="zh-CN"/>
                <w14:textFill>
                  <w14:solidFill>
                    <w14:schemeClr w14:val="tx1"/>
                  </w14:solidFill>
                </w14:textFill>
              </w:rPr>
              <w:t>：</w:t>
            </w:r>
            <w:r>
              <w:rPr>
                <w:rFonts w:hint="default"/>
                <w:color w:val="000000" w:themeColor="text1"/>
                <w:sz w:val="24"/>
                <w:szCs w:val="24"/>
                <w14:textFill>
                  <w14:solidFill>
                    <w14:schemeClr w14:val="tx1"/>
                  </w14:solidFill>
                </w14:textFill>
              </w:rPr>
              <w:t>《西咸新区</w:t>
            </w:r>
            <w:r>
              <w:rPr>
                <w:rFonts w:hint="eastAsia"/>
                <w:color w:val="000000" w:themeColor="text1"/>
                <w:sz w:val="24"/>
                <w:szCs w:val="24"/>
                <w14:textFill>
                  <w14:solidFill>
                    <w14:schemeClr w14:val="tx1"/>
                  </w14:solidFill>
                </w14:textFill>
              </w:rPr>
              <w:t>-</w:t>
            </w:r>
            <w:r>
              <w:rPr>
                <w:rFonts w:hint="default"/>
                <w:color w:val="000000" w:themeColor="text1"/>
                <w:sz w:val="24"/>
                <w:szCs w:val="24"/>
                <w14:textFill>
                  <w14:solidFill>
                    <w14:schemeClr w14:val="tx1"/>
                  </w14:solidFill>
                </w14:textFill>
              </w:rPr>
              <w:t>沣东新城分区规划》</w:t>
            </w:r>
            <w:r>
              <w:rPr>
                <w:rFonts w:hint="eastAsia"/>
                <w:color w:val="000000" w:themeColor="text1"/>
                <w:sz w:val="24"/>
                <w:szCs w:val="24"/>
                <w14:textFill>
                  <w14:solidFill>
                    <w14:schemeClr w14:val="tx1"/>
                  </w14:solidFill>
                </w14:textFill>
              </w:rPr>
              <w:t>（</w:t>
            </w:r>
            <w:r>
              <w:rPr>
                <w:rFonts w:hint="default"/>
                <w:color w:val="000000" w:themeColor="text1"/>
                <w:sz w:val="24"/>
                <w:szCs w:val="24"/>
                <w14:textFill>
                  <w14:solidFill>
                    <w14:schemeClr w14:val="tx1"/>
                  </w14:solidFill>
                </w14:textFill>
              </w:rPr>
              <w:t>2010-2020</w:t>
            </w:r>
            <w:r>
              <w:rPr>
                <w:rFonts w:hint="eastAsia"/>
                <w:color w:val="000000" w:themeColor="text1"/>
                <w:sz w:val="24"/>
                <w:szCs w:val="24"/>
                <w14:textFill>
                  <w14:solidFill>
                    <w14:schemeClr w14:val="tx1"/>
                  </w14:solidFill>
                </w14:textFill>
              </w:rPr>
              <w:t>）；</w:t>
            </w:r>
          </w:p>
          <w:p w14:paraId="6EFB78C2">
            <w:pPr>
              <w:keepNext w:val="0"/>
              <w:keepLines w:val="0"/>
              <w:numPr>
                <w:ilvl w:val="0"/>
                <w:numId w:val="0"/>
              </w:numPr>
              <w:suppressLineNumbers w:val="0"/>
              <w:spacing w:before="0" w:beforeAutospacing="0" w:after="0" w:afterAutospacing="0"/>
              <w:ind w:left="0" w:right="0"/>
              <w:rPr>
                <w:rFonts w:hint="eastAsia"/>
                <w:b w:val="0"/>
                <w:bCs w:val="0"/>
                <w:sz w:val="24"/>
                <w:szCs w:val="24"/>
                <w:lang w:val="en-US" w:eastAsia="zh-CN"/>
              </w:rPr>
            </w:pPr>
            <w:r>
              <w:rPr>
                <w:rFonts w:hint="eastAsia"/>
                <w:b/>
                <w:bCs/>
                <w:sz w:val="24"/>
                <w:szCs w:val="24"/>
                <w:lang w:val="en-US" w:eastAsia="zh-CN"/>
              </w:rPr>
              <w:t>2.审查机关：</w:t>
            </w:r>
            <w:r>
              <w:rPr>
                <w:rFonts w:hint="eastAsia"/>
                <w:b w:val="0"/>
                <w:bCs w:val="0"/>
                <w:sz w:val="24"/>
                <w:szCs w:val="24"/>
                <w:lang w:val="en-US" w:eastAsia="zh-CN"/>
              </w:rPr>
              <w:t>陕西省人民政府；</w:t>
            </w:r>
          </w:p>
          <w:p w14:paraId="7902D007">
            <w:pPr>
              <w:keepNext w:val="0"/>
              <w:keepLines w:val="0"/>
              <w:numPr>
                <w:ilvl w:val="0"/>
                <w:numId w:val="0"/>
              </w:numPr>
              <w:suppressLineNumbers w:val="0"/>
              <w:spacing w:before="0" w:beforeAutospacing="0" w:after="0" w:afterAutospacing="0"/>
              <w:ind w:left="0" w:right="0"/>
              <w:rPr>
                <w:rFonts w:hint="eastAsia"/>
              </w:rPr>
            </w:pPr>
            <w:r>
              <w:rPr>
                <w:rFonts w:hint="eastAsia"/>
                <w:b/>
                <w:bCs/>
                <w:sz w:val="24"/>
                <w:szCs w:val="24"/>
                <w:lang w:val="en-US" w:eastAsia="zh-CN"/>
              </w:rPr>
              <w:t>3.审查文件名称及文号：</w:t>
            </w:r>
            <w:r>
              <w:rPr>
                <w:rFonts w:hint="eastAsia"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陕西省人民政府关于《西咸新区总体规划》的批复（陕政函（2011）110号）；</w:t>
            </w:r>
          </w:p>
        </w:tc>
      </w:tr>
      <w:tr w14:paraId="0D829D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755" w:type="dxa"/>
            <w:noWrap w:val="0"/>
            <w:vAlign w:val="center"/>
          </w:tcPr>
          <w:p w14:paraId="7FA15163">
            <w:pPr>
              <w:keepNext w:val="0"/>
              <w:keepLines w:val="0"/>
              <w:suppressLineNumbers w:val="0"/>
              <w:adjustRightInd w:val="0"/>
              <w:snapToGrid w:val="0"/>
              <w:spacing w:before="0" w:beforeAutospacing="0" w:after="0" w:afterAutospacing="0"/>
              <w:ind w:left="0" w:right="0"/>
              <w:jc w:val="cente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规划环境影响</w:t>
            </w:r>
          </w:p>
          <w:p w14:paraId="5FA8ED27">
            <w:pPr>
              <w:keepNext w:val="0"/>
              <w:keepLines w:val="0"/>
              <w:suppressLineNumbers w:val="0"/>
              <w:adjustRightInd w:val="0"/>
              <w:snapToGrid w:val="0"/>
              <w:spacing w:before="0" w:beforeAutospacing="0" w:after="0" w:afterAutospacing="0"/>
              <w:ind w:left="0" w:right="0"/>
              <w:jc w:val="center"/>
              <w:rPr>
                <w:rFonts w:hint="default"/>
                <w:b/>
                <w:bCs/>
                <w:color w:val="000000" w:themeColor="text1"/>
                <w:kern w:val="0"/>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评价情况</w:t>
            </w:r>
          </w:p>
        </w:tc>
        <w:tc>
          <w:tcPr>
            <w:tcW w:w="7494" w:type="dxa"/>
            <w:gridSpan w:val="3"/>
            <w:noWrap w:val="0"/>
            <w:vAlign w:val="center"/>
          </w:tcPr>
          <w:p w14:paraId="557F4328">
            <w:pPr>
              <w:keepNext w:val="0"/>
              <w:keepLines w:val="0"/>
              <w:pageBreakBefore w:val="0"/>
              <w:widowControl w:val="0"/>
              <w:suppressLineNumbers w:val="0"/>
              <w:kinsoku/>
              <w:wordWrap/>
              <w:overflowPunct/>
              <w:topLinePunct w:val="0"/>
              <w:autoSpaceDE/>
              <w:autoSpaceDN/>
              <w:bidi w:val="0"/>
              <w:adjustRightInd/>
              <w:snapToGrid/>
              <w:spacing w:before="120" w:beforeLines="50" w:beforeAutospacing="0" w:after="0" w:afterAutospacing="0" w:line="240" w:lineRule="auto"/>
              <w:ind w:left="0" w:right="0"/>
              <w:textAlignment w:val="auto"/>
              <w:rPr>
                <w:rFonts w:hint="default"/>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1.规划环评文件名称：</w:t>
            </w:r>
            <w:r>
              <w:rPr>
                <w:rFonts w:hint="eastAsia"/>
                <w:color w:val="000000" w:themeColor="text1"/>
                <w:sz w:val="24"/>
                <w:szCs w:val="24"/>
                <w14:textFill>
                  <w14:solidFill>
                    <w14:schemeClr w14:val="tx1"/>
                  </w14:solidFill>
                </w14:textFill>
              </w:rPr>
              <w:t>《</w:t>
            </w:r>
            <w:r>
              <w:rPr>
                <w:rFonts w:hint="default"/>
                <w:color w:val="000000" w:themeColor="text1"/>
                <w:sz w:val="24"/>
                <w:szCs w:val="24"/>
                <w14:textFill>
                  <w14:solidFill>
                    <w14:schemeClr w14:val="tx1"/>
                  </w14:solidFill>
                </w14:textFill>
              </w:rPr>
              <w:t>西咸新区</w:t>
            </w:r>
            <w:r>
              <w:rPr>
                <w:rFonts w:hint="eastAsia"/>
                <w:color w:val="000000" w:themeColor="text1"/>
                <w:sz w:val="24"/>
                <w:szCs w:val="24"/>
                <w14:textFill>
                  <w14:solidFill>
                    <w14:schemeClr w14:val="tx1"/>
                  </w14:solidFill>
                </w14:textFill>
              </w:rPr>
              <w:t>-</w:t>
            </w:r>
            <w:r>
              <w:rPr>
                <w:rFonts w:hint="default"/>
                <w:color w:val="000000" w:themeColor="text1"/>
                <w:sz w:val="24"/>
                <w:szCs w:val="24"/>
                <w14:textFill>
                  <w14:solidFill>
                    <w14:schemeClr w14:val="tx1"/>
                  </w14:solidFill>
                </w14:textFill>
              </w:rPr>
              <w:t>沣东新城分区规划（2010-2020）环境影响报告书</w:t>
            </w:r>
            <w:r>
              <w:rPr>
                <w:rFonts w:hint="eastAsia"/>
                <w:color w:val="000000" w:themeColor="text1"/>
                <w:sz w:val="24"/>
                <w:szCs w:val="24"/>
                <w14:textFill>
                  <w14:solidFill>
                    <w14:schemeClr w14:val="tx1"/>
                  </w14:solidFill>
                </w14:textFill>
              </w:rPr>
              <w:t>》；</w:t>
            </w:r>
          </w:p>
          <w:p w14:paraId="6DEB7E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2.审查机关</w:t>
            </w:r>
            <w:r>
              <w:rPr>
                <w:rFonts w:hint="eastAsia"/>
                <w:color w:val="000000" w:themeColor="text1"/>
                <w:sz w:val="24"/>
                <w:szCs w:val="24"/>
                <w14:textFill>
                  <w14:solidFill>
                    <w14:schemeClr w14:val="tx1"/>
                  </w14:solidFill>
                </w14:textFill>
              </w:rPr>
              <w:t>：原西安市环境保护局；</w:t>
            </w:r>
          </w:p>
          <w:p w14:paraId="161282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color w:val="000000" w:themeColor="text1"/>
                <w14:textFill>
                  <w14:solidFill>
                    <w14:schemeClr w14:val="tx1"/>
                  </w14:solidFill>
                </w14:textFill>
              </w:rPr>
            </w:pPr>
            <w:r>
              <w:rPr>
                <w:rFonts w:hint="eastAsia"/>
                <w:b/>
                <w:bCs/>
                <w:color w:val="000000" w:themeColor="text1"/>
                <w:sz w:val="24"/>
                <w:szCs w:val="24"/>
                <w14:textFill>
                  <w14:solidFill>
                    <w14:schemeClr w14:val="tx1"/>
                  </w14:solidFill>
                </w14:textFill>
              </w:rPr>
              <w:t>3.审查文件名称及文号：</w:t>
            </w:r>
            <w:r>
              <w:rPr>
                <w:rFonts w:hint="eastAsia"/>
                <w:b w:val="0"/>
                <w:bCs w:val="0"/>
                <w:color w:val="000000" w:themeColor="text1"/>
                <w:sz w:val="24"/>
                <w:szCs w:val="24"/>
                <w:lang w:eastAsia="zh-CN"/>
                <w14:textFill>
                  <w14:solidFill>
                    <w14:schemeClr w14:val="tx1"/>
                  </w14:solidFill>
                </w14:textFill>
              </w:rPr>
              <w:t>原</w:t>
            </w:r>
            <w:r>
              <w:rPr>
                <w:rFonts w:hint="eastAsia"/>
                <w:color w:val="000000" w:themeColor="text1"/>
                <w:sz w:val="24"/>
                <w:szCs w:val="24"/>
                <w14:textFill>
                  <w14:solidFill>
                    <w14:schemeClr w14:val="tx1"/>
                  </w14:solidFill>
                </w14:textFill>
              </w:rPr>
              <w:t>西安市环境保护局关于《</w:t>
            </w:r>
            <w:r>
              <w:rPr>
                <w:rFonts w:hint="eastAsia"/>
                <w:color w:val="000000" w:themeColor="text1"/>
                <w:sz w:val="24"/>
                <w:szCs w:val="24"/>
                <w:lang w:val="en-US" w:eastAsia="zh-CN"/>
                <w14:textFill>
                  <w14:solidFill>
                    <w14:schemeClr w14:val="tx1"/>
                  </w14:solidFill>
                </w14:textFill>
              </w:rPr>
              <w:t>＜</w:t>
            </w:r>
            <w:r>
              <w:rPr>
                <w:rFonts w:hint="eastAsia"/>
                <w:color w:val="000000" w:themeColor="text1"/>
                <w:sz w:val="24"/>
                <w:szCs w:val="24"/>
                <w14:textFill>
                  <w14:solidFill>
                    <w14:schemeClr w14:val="tx1"/>
                  </w14:solidFill>
                </w14:textFill>
              </w:rPr>
              <w:t>西咸新区-沣东新城分区规划（2010-2020）环境影响报告书</w:t>
            </w:r>
            <w:r>
              <w:rPr>
                <w:rFonts w:hint="eastAsia"/>
                <w:color w:val="000000" w:themeColor="text1"/>
                <w:sz w:val="24"/>
                <w:szCs w:val="24"/>
                <w:lang w:val="en-US" w:eastAsia="zh-CN"/>
                <w14:textFill>
                  <w14:solidFill>
                    <w14:schemeClr w14:val="tx1"/>
                  </w14:solidFill>
                </w14:textFill>
              </w:rPr>
              <w:t>＞</w:t>
            </w:r>
            <w:r>
              <w:rPr>
                <w:rFonts w:hint="eastAsia"/>
                <w:color w:val="000000" w:themeColor="text1"/>
                <w:sz w:val="24"/>
                <w:szCs w:val="24"/>
                <w14:textFill>
                  <w14:solidFill>
                    <w14:schemeClr w14:val="tx1"/>
                  </w14:solidFill>
                </w14:textFill>
              </w:rPr>
              <w:t>的审查意见》（市环函[2014]20号），详见附件。</w:t>
            </w:r>
          </w:p>
        </w:tc>
      </w:tr>
    </w:tbl>
    <w:p w14:paraId="76E1C1B4">
      <w:pPr>
        <w:autoSpaceDE w:val="0"/>
        <w:autoSpaceDN w:val="0"/>
        <w:adjustRightInd w:val="0"/>
        <w:snapToGrid w:val="0"/>
        <w:jc w:val="center"/>
        <w:rPr>
          <w:color w:val="000000" w:themeColor="text1"/>
          <w:kern w:val="0"/>
          <w:sz w:val="24"/>
          <w14:textFill>
            <w14:solidFill>
              <w14:schemeClr w14:val="tx1"/>
            </w14:solidFill>
          </w14:textFill>
        </w:rPr>
        <w:sectPr>
          <w:footerReference r:id="rId5" w:type="default"/>
          <w:pgSz w:w="11906" w:h="16838"/>
          <w:pgMar w:top="1440" w:right="1803" w:bottom="1440" w:left="1803" w:header="851" w:footer="1077" w:gutter="0"/>
          <w:pgBorders>
            <w:top w:val="none" w:sz="0" w:space="0"/>
            <w:left w:val="none" w:sz="0" w:space="0"/>
            <w:bottom w:val="none" w:sz="0" w:space="0"/>
            <w:right w:val="none" w:sz="0" w:space="0"/>
          </w:pgBorders>
          <w:pgNumType w:fmt="numberInDash" w:start="1"/>
          <w:cols w:space="720" w:num="1"/>
          <w:docGrid w:linePitch="312" w:charSpace="0"/>
        </w:sectPr>
      </w:pPr>
    </w:p>
    <w:tbl>
      <w:tblPr>
        <w:tblStyle w:val="33"/>
        <w:tblW w:w="929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79"/>
        <w:gridCol w:w="8520"/>
      </w:tblGrid>
      <w:tr w14:paraId="5DA5AA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2990" w:hRule="atLeast"/>
          <w:jc w:val="center"/>
        </w:trPr>
        <w:tc>
          <w:tcPr>
            <w:tcW w:w="779" w:type="dxa"/>
            <w:noWrap w:val="0"/>
            <w:vAlign w:val="center"/>
          </w:tcPr>
          <w:p w14:paraId="6B7648E8">
            <w:pPr>
              <w:keepNext w:val="0"/>
              <w:keepLines w:val="0"/>
              <w:suppressLineNumbers w:val="0"/>
              <w:spacing w:before="0" w:beforeAutospacing="0" w:after="0" w:afterAutospacing="0"/>
              <w:ind w:left="0" w:right="0"/>
              <w:jc w:val="center"/>
              <w:outlineLvl w:val="0"/>
              <w:rPr>
                <w:rFonts w:hint="default" w:eastAsia="黑体"/>
                <w:color w:val="000000" w:themeColor="text1"/>
                <w:sz w:val="30"/>
                <w14:textFill>
                  <w14:solidFill>
                    <w14:schemeClr w14:val="tx1"/>
                  </w14:solidFill>
                </w14:textFill>
              </w:rPr>
            </w:pPr>
            <w:r>
              <w:rPr>
                <w:rFonts w:hint="eastAsia" w:cs="宋体"/>
                <w:b/>
                <w:bCs/>
                <w:color w:val="000000" w:themeColor="text1"/>
                <w:kern w:val="0"/>
                <w:sz w:val="24"/>
                <w:szCs w:val="24"/>
                <w14:textFill>
                  <w14:solidFill>
                    <w14:schemeClr w14:val="tx1"/>
                  </w14:solidFill>
                </w14:textFill>
              </w:rPr>
              <w:t>规划及规划环境影响评价符合性分析</w:t>
            </w:r>
          </w:p>
        </w:tc>
        <w:tc>
          <w:tcPr>
            <w:tcW w:w="8520" w:type="dxa"/>
            <w:noWrap w:val="0"/>
            <w:vAlign w:val="center"/>
          </w:tcPr>
          <w:p w14:paraId="79935374">
            <w:pPr>
              <w:keepNext w:val="0"/>
              <w:keepLines w:val="0"/>
              <w:suppressLineNumbers w:val="0"/>
              <w:spacing w:before="120" w:beforeLines="50" w:beforeAutospacing="0" w:after="0" w:afterAutospacing="0" w:line="360" w:lineRule="auto"/>
              <w:ind w:left="0" w:right="0"/>
              <w:rPr>
                <w:rFonts w:hint="default" w:ascii="宋体" w:hAnsi="宋体" w:cs="宋体"/>
                <w:color w:val="000000" w:themeColor="text1"/>
                <w:sz w:val="24"/>
                <w14:textFill>
                  <w14:solidFill>
                    <w14:schemeClr w14:val="tx1"/>
                  </w14:solidFill>
                </w14:textFill>
              </w:rPr>
            </w:pPr>
            <w:r>
              <w:rPr>
                <w:rFonts w:hint="default"/>
                <w:b/>
                <w:bCs/>
                <w:color w:val="000000" w:themeColor="text1"/>
                <w:sz w:val="24"/>
                <w14:textFill>
                  <w14:solidFill>
                    <w14:schemeClr w14:val="tx1"/>
                  </w14:solidFill>
                </w14:textFill>
              </w:rPr>
              <w:t>1.与西咸新</w:t>
            </w:r>
            <w:r>
              <w:rPr>
                <w:rFonts w:hint="eastAsia"/>
                <w:b/>
                <w:bCs/>
                <w:color w:val="000000" w:themeColor="text1"/>
                <w:sz w:val="24"/>
                <w14:textFill>
                  <w14:solidFill>
                    <w14:schemeClr w14:val="tx1"/>
                  </w14:solidFill>
                </w14:textFill>
              </w:rPr>
              <w:t>区</w:t>
            </w:r>
            <w:r>
              <w:rPr>
                <w:rFonts w:hint="default"/>
                <w:b/>
                <w:bCs/>
                <w:color w:val="000000" w:themeColor="text1"/>
                <w:sz w:val="24"/>
                <w14:textFill>
                  <w14:solidFill>
                    <w14:schemeClr w14:val="tx1"/>
                  </w14:solidFill>
                </w14:textFill>
              </w:rPr>
              <w:t>-沣东新城</w:t>
            </w:r>
            <w:r>
              <w:rPr>
                <w:rFonts w:hint="eastAsia"/>
                <w:b/>
                <w:bCs/>
                <w:color w:val="000000" w:themeColor="text1"/>
                <w:sz w:val="24"/>
                <w14:textFill>
                  <w14:solidFill>
                    <w14:schemeClr w14:val="tx1"/>
                  </w14:solidFill>
                </w14:textFill>
              </w:rPr>
              <w:t>分区</w:t>
            </w:r>
            <w:r>
              <w:rPr>
                <w:rFonts w:hint="default"/>
                <w:b/>
                <w:bCs/>
                <w:color w:val="000000" w:themeColor="text1"/>
                <w:sz w:val="24"/>
                <w14:textFill>
                  <w14:solidFill>
                    <w14:schemeClr w14:val="tx1"/>
                  </w14:solidFill>
                </w14:textFill>
              </w:rPr>
              <w:t>规划（2010-2020）规划符合性分析</w:t>
            </w:r>
          </w:p>
          <w:p w14:paraId="0126C31B">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rPr>
                <w:rFonts w:hint="eastAsia" w:ascii="宋体" w:hAnsi="宋体" w:cs="宋体"/>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本项目与西咸新区-沣东新城分区规划（2010-2020）符合性分析见表1-1。</w:t>
            </w:r>
          </w:p>
          <w:p w14:paraId="603F04CB">
            <w:pPr>
              <w:keepNext w:val="0"/>
              <w:keepLines w:val="0"/>
              <w:suppressLineNumbers w:val="0"/>
              <w:autoSpaceDE w:val="0"/>
              <w:autoSpaceDN w:val="0"/>
              <w:adjustRightInd w:val="0"/>
              <w:snapToGrid w:val="0"/>
              <w:spacing w:before="0" w:beforeAutospacing="0" w:after="0" w:afterAutospacing="0"/>
              <w:ind w:left="0" w:right="0" w:firstLine="482" w:firstLineChars="200"/>
              <w:rPr>
                <w:rFonts w:hint="default"/>
                <w:b/>
                <w:bCs/>
                <w:color w:val="000000" w:themeColor="text1"/>
                <w:sz w:val="24"/>
                <w14:textFill>
                  <w14:solidFill>
                    <w14:schemeClr w14:val="tx1"/>
                  </w14:solidFill>
                </w14:textFill>
              </w:rPr>
            </w:pPr>
            <w:r>
              <w:rPr>
                <w:rFonts w:hint="default"/>
                <w:b/>
                <w:bCs/>
                <w:color w:val="000000" w:themeColor="text1"/>
                <w:sz w:val="24"/>
                <w14:textFill>
                  <w14:solidFill>
                    <w14:schemeClr w14:val="tx1"/>
                  </w14:solidFill>
                </w14:textFill>
              </w:rPr>
              <w:t>表1-1  本项目与西咸新</w:t>
            </w:r>
            <w:r>
              <w:rPr>
                <w:rFonts w:hint="eastAsia"/>
                <w:b/>
                <w:bCs/>
                <w:color w:val="000000" w:themeColor="text1"/>
                <w:sz w:val="24"/>
                <w14:textFill>
                  <w14:solidFill>
                    <w14:schemeClr w14:val="tx1"/>
                  </w14:solidFill>
                </w14:textFill>
              </w:rPr>
              <w:t>区</w:t>
            </w:r>
            <w:r>
              <w:rPr>
                <w:rFonts w:hint="default"/>
                <w:b/>
                <w:bCs/>
                <w:color w:val="000000" w:themeColor="text1"/>
                <w:sz w:val="24"/>
                <w14:textFill>
                  <w14:solidFill>
                    <w14:schemeClr w14:val="tx1"/>
                  </w14:solidFill>
                </w14:textFill>
              </w:rPr>
              <w:t>-沣东新城</w:t>
            </w:r>
            <w:r>
              <w:rPr>
                <w:rFonts w:hint="eastAsia"/>
                <w:b/>
                <w:bCs/>
                <w:color w:val="000000" w:themeColor="text1"/>
                <w:sz w:val="24"/>
                <w14:textFill>
                  <w14:solidFill>
                    <w14:schemeClr w14:val="tx1"/>
                  </w14:solidFill>
                </w14:textFill>
              </w:rPr>
              <w:t>分区</w:t>
            </w:r>
            <w:r>
              <w:rPr>
                <w:rFonts w:hint="default"/>
                <w:b/>
                <w:bCs/>
                <w:color w:val="000000" w:themeColor="text1"/>
                <w:sz w:val="24"/>
                <w14:textFill>
                  <w14:solidFill>
                    <w14:schemeClr w14:val="tx1"/>
                  </w14:solidFill>
                </w14:textFill>
              </w:rPr>
              <w:t>规划（2010-2020）符合性分析</w:t>
            </w:r>
          </w:p>
          <w:tbl>
            <w:tblPr>
              <w:tblStyle w:val="33"/>
              <w:tblW w:w="494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54"/>
              <w:gridCol w:w="3128"/>
              <w:gridCol w:w="2963"/>
              <w:gridCol w:w="646"/>
            </w:tblGrid>
            <w:tr w14:paraId="5436FC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454" w:type="dxa"/>
                  <w:noWrap w:val="0"/>
                  <w:vAlign w:val="center"/>
                </w:tcPr>
                <w:p w14:paraId="4312E0FC">
                  <w:pPr>
                    <w:keepNext w:val="0"/>
                    <w:keepLines w:val="0"/>
                    <w:suppressLineNumbers w:val="0"/>
                    <w:adjustRightInd w:val="0"/>
                    <w:snapToGrid w:val="0"/>
                    <w:spacing w:before="0" w:beforeAutospacing="0" w:after="0" w:afterAutospacing="0"/>
                    <w:ind w:left="0" w:right="0"/>
                    <w:jc w:val="center"/>
                    <w:rPr>
                      <w:rFonts w:hint="eastAsia"/>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文件</w:t>
                  </w:r>
                </w:p>
              </w:tc>
              <w:tc>
                <w:tcPr>
                  <w:tcW w:w="3128" w:type="dxa"/>
                  <w:noWrap w:val="0"/>
                  <w:vAlign w:val="center"/>
                </w:tcPr>
                <w:p w14:paraId="1564409C">
                  <w:pPr>
                    <w:keepNext w:val="0"/>
                    <w:keepLines w:val="0"/>
                    <w:suppressLineNumbers w:val="0"/>
                    <w:adjustRightInd w:val="0"/>
                    <w:snapToGrid w:val="0"/>
                    <w:spacing w:before="0" w:beforeAutospacing="0" w:after="0" w:afterAutospacing="0"/>
                    <w:ind w:left="0" w:right="0"/>
                    <w:jc w:val="center"/>
                    <w:rPr>
                      <w:rFonts w:hint="eastAsia"/>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政策要求</w:t>
                  </w:r>
                </w:p>
              </w:tc>
              <w:tc>
                <w:tcPr>
                  <w:tcW w:w="2963" w:type="dxa"/>
                  <w:noWrap w:val="0"/>
                  <w:vAlign w:val="center"/>
                </w:tcPr>
                <w:p w14:paraId="5638B7E9">
                  <w:pPr>
                    <w:keepNext w:val="0"/>
                    <w:keepLines w:val="0"/>
                    <w:suppressLineNumbers w:val="0"/>
                    <w:adjustRightInd w:val="0"/>
                    <w:snapToGrid w:val="0"/>
                    <w:spacing w:before="0" w:beforeAutospacing="0" w:after="0" w:afterAutospacing="0"/>
                    <w:ind w:left="0" w:right="0"/>
                    <w:jc w:val="center"/>
                    <w:rPr>
                      <w:rFonts w:hint="eastAsia"/>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本项目实际情况</w:t>
                  </w:r>
                </w:p>
              </w:tc>
              <w:tc>
                <w:tcPr>
                  <w:tcW w:w="646" w:type="dxa"/>
                  <w:noWrap w:val="0"/>
                  <w:vAlign w:val="center"/>
                </w:tcPr>
                <w:p w14:paraId="51F62431">
                  <w:pPr>
                    <w:keepNext w:val="0"/>
                    <w:keepLines w:val="0"/>
                    <w:suppressLineNumbers w:val="0"/>
                    <w:adjustRightInd w:val="0"/>
                    <w:snapToGrid w:val="0"/>
                    <w:spacing w:before="0" w:beforeAutospacing="0" w:after="0" w:afterAutospacing="0"/>
                    <w:ind w:left="0" w:right="0"/>
                    <w:jc w:val="center"/>
                    <w:rPr>
                      <w:rFonts w:hint="eastAsia"/>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符合性</w:t>
                  </w:r>
                </w:p>
              </w:tc>
            </w:tr>
            <w:tr w14:paraId="3C04CC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52" w:hRule="atLeast"/>
                <w:jc w:val="center"/>
              </w:trPr>
              <w:tc>
                <w:tcPr>
                  <w:tcW w:w="1454" w:type="dxa"/>
                  <w:noWrap w:val="0"/>
                  <w:vAlign w:val="center"/>
                </w:tcPr>
                <w:p w14:paraId="379DD963">
                  <w:pPr>
                    <w:keepNext w:val="0"/>
                    <w:keepLines w:val="0"/>
                    <w:suppressLineNumbers w:val="0"/>
                    <w:autoSpaceDE w:val="0"/>
                    <w:autoSpaceDN w:val="0"/>
                    <w:adjustRightInd w:val="0"/>
                    <w:snapToGrid w:val="0"/>
                    <w:spacing w:before="0" w:beforeAutospacing="0" w:after="0" w:afterAutospacing="0"/>
                    <w:ind w:left="0" w:right="0"/>
                    <w:jc w:val="center"/>
                    <w:rPr>
                      <w:rFonts w:hint="eastAsia"/>
                      <w:b/>
                      <w:bCs/>
                      <w:color w:val="000000" w:themeColor="text1"/>
                      <w:sz w:val="24"/>
                      <w14:textFill>
                        <w14:solidFill>
                          <w14:schemeClr w14:val="tx1"/>
                        </w14:solidFill>
                      </w14:textFill>
                    </w:rPr>
                  </w:pPr>
                  <w:r>
                    <w:rPr>
                      <w:rFonts w:hint="default"/>
                      <w:color w:val="000000" w:themeColor="text1"/>
                      <w:kern w:val="0"/>
                      <w:szCs w:val="21"/>
                      <w14:textFill>
                        <w14:solidFill>
                          <w14:schemeClr w14:val="tx1"/>
                        </w14:solidFill>
                      </w14:textFill>
                    </w:rPr>
                    <w:t>西咸新区-沣东新城</w:t>
                  </w:r>
                  <w:r>
                    <w:rPr>
                      <w:rFonts w:hint="eastAsia"/>
                      <w:color w:val="000000" w:themeColor="text1"/>
                      <w:kern w:val="0"/>
                      <w:szCs w:val="21"/>
                      <w14:textFill>
                        <w14:solidFill>
                          <w14:schemeClr w14:val="tx1"/>
                        </w14:solidFill>
                      </w14:textFill>
                    </w:rPr>
                    <w:t>分区</w:t>
                  </w:r>
                  <w:r>
                    <w:rPr>
                      <w:rFonts w:hint="default"/>
                      <w:color w:val="000000" w:themeColor="text1"/>
                      <w:kern w:val="0"/>
                      <w:szCs w:val="21"/>
                      <w14:textFill>
                        <w14:solidFill>
                          <w14:schemeClr w14:val="tx1"/>
                        </w14:solidFill>
                      </w14:textFill>
                    </w:rPr>
                    <w:t>规划（2010-2020）</w:t>
                  </w:r>
                </w:p>
              </w:tc>
              <w:tc>
                <w:tcPr>
                  <w:tcW w:w="3128" w:type="dxa"/>
                  <w:noWrap w:val="0"/>
                  <w:vAlign w:val="center"/>
                </w:tcPr>
                <w:p w14:paraId="787A21C5">
                  <w:pPr>
                    <w:keepNext w:val="0"/>
                    <w:keepLines w:val="0"/>
                    <w:suppressLineNumbers w:val="0"/>
                    <w:autoSpaceDE w:val="0"/>
                    <w:autoSpaceDN w:val="0"/>
                    <w:adjustRightInd w:val="0"/>
                    <w:snapToGrid w:val="0"/>
                    <w:spacing w:before="0" w:beforeAutospacing="0" w:after="0" w:afterAutospacing="0"/>
                    <w:ind w:left="0" w:right="0" w:firstLine="420" w:firstLineChars="200"/>
                    <w:rPr>
                      <w:rFonts w:hint="eastAsia"/>
                      <w:b/>
                      <w:bCs/>
                      <w:color w:val="000000" w:themeColor="text1"/>
                      <w:sz w:val="24"/>
                      <w14:textFill>
                        <w14:solidFill>
                          <w14:schemeClr w14:val="tx1"/>
                        </w14:solidFill>
                      </w14:textFill>
                    </w:rPr>
                  </w:pPr>
                  <w:r>
                    <w:rPr>
                      <w:rFonts w:hint="default" w:ascii="宋体" w:hAnsi="宋体" w:cs="宋体"/>
                      <w:color w:val="000000" w:themeColor="text1"/>
                      <w:szCs w:val="21"/>
                      <w14:textFill>
                        <w14:solidFill>
                          <w14:schemeClr w14:val="tx1"/>
                        </w14:solidFill>
                      </w14:textFill>
                    </w:rPr>
                    <w:t>沣东新城的定位为西部地区统筹科技资源示范基地，高新技术研发和会展中心，西安未来将建设成为具有东方人文特色的生态化国际新城。</w:t>
                  </w:r>
                </w:p>
              </w:tc>
              <w:tc>
                <w:tcPr>
                  <w:tcW w:w="2963" w:type="dxa"/>
                  <w:noWrap w:val="0"/>
                  <w:vAlign w:val="center"/>
                </w:tcPr>
                <w:p w14:paraId="6C81B23B">
                  <w:pPr>
                    <w:keepNext w:val="0"/>
                    <w:keepLines w:val="0"/>
                    <w:suppressLineNumbers w:val="0"/>
                    <w:autoSpaceDE w:val="0"/>
                    <w:autoSpaceDN w:val="0"/>
                    <w:adjustRightInd w:val="0"/>
                    <w:snapToGrid w:val="0"/>
                    <w:spacing w:before="0" w:beforeAutospacing="0" w:after="0" w:afterAutospacing="0"/>
                    <w:ind w:left="0" w:right="0" w:firstLine="420" w:firstLineChars="200"/>
                    <w:rPr>
                      <w:rFonts w:hint="eastAsia"/>
                      <w:b/>
                      <w:bCs/>
                      <w:color w:val="000000" w:themeColor="text1"/>
                      <w:sz w:val="24"/>
                      <w14:textFill>
                        <w14:solidFill>
                          <w14:schemeClr w14:val="tx1"/>
                        </w14:solidFill>
                      </w14:textFill>
                    </w:rPr>
                  </w:pPr>
                  <w:r>
                    <w:rPr>
                      <w:rFonts w:hint="eastAsia" w:cs="宋体"/>
                      <w:color w:val="000000" w:themeColor="text1"/>
                      <w:kern w:val="0"/>
                      <w:szCs w:val="21"/>
                      <w14:textFill>
                        <w14:solidFill>
                          <w14:schemeClr w14:val="tx1"/>
                        </w14:solidFill>
                      </w14:textFill>
                    </w:rPr>
                    <w:t>本项目位于沣东新城，属于</w:t>
                  </w:r>
                  <w:r>
                    <w:rPr>
                      <w:rFonts w:hint="eastAsia"/>
                      <w:color w:val="000000" w:themeColor="text1"/>
                      <w:szCs w:val="21"/>
                      <w14:textFill>
                        <w14:solidFill>
                          <w14:schemeClr w14:val="tx1"/>
                        </w14:solidFill>
                      </w14:textFill>
                    </w:rPr>
                    <w:t>热力生产和供应业</w:t>
                  </w:r>
                  <w:r>
                    <w:rPr>
                      <w:rFonts w:hint="eastAsia" w:cs="宋体"/>
                      <w:color w:val="000000" w:themeColor="text1"/>
                      <w:kern w:val="0"/>
                      <w:szCs w:val="21"/>
                      <w14:textFill>
                        <w14:solidFill>
                          <w14:schemeClr w14:val="tx1"/>
                        </w14:solidFill>
                      </w14:textFill>
                    </w:rPr>
                    <w:t>，为社区居民</w:t>
                  </w:r>
                  <w:r>
                    <w:rPr>
                      <w:rFonts w:hint="eastAsia"/>
                      <w:color w:val="000000" w:themeColor="text1"/>
                      <w:szCs w:val="21"/>
                      <w14:textFill>
                        <w14:solidFill>
                          <w14:schemeClr w14:val="tx1"/>
                        </w14:solidFill>
                      </w14:textFill>
                    </w:rPr>
                    <w:t>生活的配套设施，</w:t>
                  </w:r>
                  <w:r>
                    <w:rPr>
                      <w:rFonts w:hint="eastAsia" w:cs="宋体"/>
                      <w:color w:val="000000" w:themeColor="text1"/>
                      <w:kern w:val="0"/>
                      <w:szCs w:val="21"/>
                      <w14:textFill>
                        <w14:solidFill>
                          <w14:schemeClr w14:val="tx1"/>
                        </w14:solidFill>
                      </w14:textFill>
                    </w:rPr>
                    <w:t>用地性质属于</w:t>
                  </w:r>
                  <w:r>
                    <w:rPr>
                      <w:rFonts w:hint="eastAsia" w:cs="宋体"/>
                      <w:color w:val="000000" w:themeColor="text1"/>
                      <w:kern w:val="0"/>
                      <w:szCs w:val="21"/>
                      <w:lang w:val="en-US" w:eastAsia="zh-CN"/>
                      <w14:textFill>
                        <w14:solidFill>
                          <w14:schemeClr w14:val="tx1"/>
                        </w14:solidFill>
                      </w14:textFill>
                    </w:rPr>
                    <w:t>居住</w:t>
                  </w:r>
                  <w:r>
                    <w:rPr>
                      <w:rFonts w:hint="eastAsia" w:cs="宋体"/>
                      <w:color w:val="000000" w:themeColor="text1"/>
                      <w:kern w:val="0"/>
                      <w:szCs w:val="21"/>
                      <w14:textFill>
                        <w14:solidFill>
                          <w14:schemeClr w14:val="tx1"/>
                        </w14:solidFill>
                      </w14:textFill>
                    </w:rPr>
                    <w:t>用地。</w:t>
                  </w:r>
                </w:p>
              </w:tc>
              <w:tc>
                <w:tcPr>
                  <w:tcW w:w="646" w:type="dxa"/>
                  <w:noWrap w:val="0"/>
                  <w:vAlign w:val="center"/>
                </w:tcPr>
                <w:p w14:paraId="41B79077">
                  <w:pPr>
                    <w:keepNext w:val="0"/>
                    <w:keepLines w:val="0"/>
                    <w:suppressLineNumbers w:val="0"/>
                    <w:autoSpaceDE w:val="0"/>
                    <w:autoSpaceDN w:val="0"/>
                    <w:adjustRightInd w:val="0"/>
                    <w:snapToGrid w:val="0"/>
                    <w:spacing w:before="0" w:beforeAutospacing="0" w:after="0" w:afterAutospacing="0"/>
                    <w:ind w:left="0" w:right="0"/>
                    <w:jc w:val="center"/>
                    <w:rPr>
                      <w:rFonts w:hint="eastAsia"/>
                      <w:b/>
                      <w:bCs/>
                      <w:color w:val="000000" w:themeColor="text1"/>
                      <w:sz w:val="24"/>
                      <w14:textFill>
                        <w14:solidFill>
                          <w14:schemeClr w14:val="tx1"/>
                        </w14:solidFill>
                      </w14:textFill>
                    </w:rPr>
                  </w:pPr>
                  <w:r>
                    <w:rPr>
                      <w:rFonts w:hint="eastAsia"/>
                      <w:color w:val="000000" w:themeColor="text1"/>
                      <w14:textFill>
                        <w14:solidFill>
                          <w14:schemeClr w14:val="tx1"/>
                        </w14:solidFill>
                      </w14:textFill>
                    </w:rPr>
                    <w:t>符合</w:t>
                  </w:r>
                </w:p>
              </w:tc>
            </w:tr>
            <w:tr w14:paraId="176725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97" w:hRule="atLeast"/>
                <w:jc w:val="center"/>
              </w:trPr>
              <w:tc>
                <w:tcPr>
                  <w:tcW w:w="1454" w:type="dxa"/>
                  <w:vMerge w:val="restart"/>
                  <w:noWrap w:val="0"/>
                  <w:vAlign w:val="center"/>
                </w:tcPr>
                <w:p w14:paraId="62A21E44">
                  <w:pPr>
                    <w:keepNext w:val="0"/>
                    <w:keepLines w:val="0"/>
                    <w:suppressLineNumbers w:val="0"/>
                    <w:autoSpaceDE w:val="0"/>
                    <w:autoSpaceDN w:val="0"/>
                    <w:adjustRightInd w:val="0"/>
                    <w:snapToGrid w:val="0"/>
                    <w:spacing w:before="0" w:beforeAutospacing="0" w:after="0" w:afterAutospacing="0"/>
                    <w:ind w:left="0" w:right="0"/>
                    <w:jc w:val="center"/>
                    <w:rPr>
                      <w:rFonts w:hint="default"/>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西咸新区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沣东新城分区规划（2010-2020）环境影响报告书及审查意见</w:t>
                  </w:r>
                </w:p>
              </w:tc>
              <w:tc>
                <w:tcPr>
                  <w:tcW w:w="3128" w:type="dxa"/>
                  <w:noWrap w:val="0"/>
                  <w:vAlign w:val="center"/>
                </w:tcPr>
                <w:p w14:paraId="1FCAE1FC">
                  <w:pPr>
                    <w:keepNext w:val="0"/>
                    <w:keepLines w:val="0"/>
                    <w:suppressLineNumbers w:val="0"/>
                    <w:adjustRightInd w:val="0"/>
                    <w:snapToGrid w:val="0"/>
                    <w:spacing w:before="0" w:beforeAutospacing="0" w:after="0" w:afterAutospacing="0" w:line="216" w:lineRule="auto"/>
                    <w:ind w:left="0" w:right="0" w:firstLine="420" w:firstLineChars="200"/>
                    <w:rPr>
                      <w:rFonts w:hint="default"/>
                      <w:color w:val="000000" w:themeColor="text1"/>
                      <w14:textFill>
                        <w14:solidFill>
                          <w14:schemeClr w14:val="tx1"/>
                        </w14:solidFill>
                      </w14:textFill>
                    </w:rPr>
                  </w:pPr>
                  <w:r>
                    <w:rPr>
                      <w:rFonts w:hint="default" w:ascii="Times New Roman" w:hAnsi="Times New Roman" w:cs="Times New Roman"/>
                    </w:rPr>
                    <w:t>入区企业清洁生产必须达到国内先进水平，严禁</w:t>
                  </w:r>
                  <w:r>
                    <w:rPr>
                      <w:rFonts w:hint="eastAsia" w:ascii="Times New Roman" w:hAnsi="Times New Roman" w:cs="Times New Roman"/>
                      <w:lang w:eastAsia="zh-CN"/>
                    </w:rPr>
                    <w:t>“</w:t>
                  </w:r>
                  <w:r>
                    <w:rPr>
                      <w:rFonts w:hint="default" w:ascii="Times New Roman" w:hAnsi="Times New Roman" w:cs="Times New Roman"/>
                    </w:rPr>
                    <w:t>三高一低</w:t>
                  </w:r>
                  <w:r>
                    <w:rPr>
                      <w:rFonts w:hint="eastAsia" w:ascii="Times New Roman" w:hAnsi="Times New Roman" w:cs="Times New Roman"/>
                      <w:lang w:eastAsia="zh-CN"/>
                    </w:rPr>
                    <w:t>”</w:t>
                  </w:r>
                  <w:r>
                    <w:rPr>
                      <w:rFonts w:hint="default" w:ascii="Times New Roman" w:hAnsi="Times New Roman" w:cs="Times New Roman"/>
                    </w:rPr>
                    <w:t>企业入区、由总量指标限值企业类型和规模、污染物排放指标等工业企业的准入条件</w:t>
                  </w:r>
                  <w:r>
                    <w:rPr>
                      <w:rFonts w:hint="default" w:ascii="Times New Roman" w:hAnsi="Times New Roman" w:cs="Times New Roman"/>
                      <w:lang w:eastAsia="zh-CN"/>
                    </w:rPr>
                    <w:t>。</w:t>
                  </w:r>
                </w:p>
              </w:tc>
              <w:tc>
                <w:tcPr>
                  <w:tcW w:w="2963" w:type="dxa"/>
                  <w:noWrap w:val="0"/>
                  <w:vAlign w:val="center"/>
                </w:tcPr>
                <w:p w14:paraId="07BFFD33">
                  <w:pPr>
                    <w:pStyle w:val="23"/>
                    <w:keepNext w:val="0"/>
                    <w:keepLines w:val="0"/>
                    <w:suppressLineNumbers w:val="0"/>
                    <w:spacing w:before="0" w:beforeAutospacing="0" w:after="0" w:afterAutospacing="0"/>
                    <w:ind w:left="0" w:right="0" w:firstLine="420" w:firstLineChars="200"/>
                    <w:jc w:val="both"/>
                    <w:rPr>
                      <w:rFonts w:hint="default"/>
                      <w:color w:val="000000" w:themeColor="text1"/>
                      <w:kern w:val="2"/>
                      <w:sz w:val="21"/>
                      <w:szCs w:val="24"/>
                      <w14:textFill>
                        <w14:solidFill>
                          <w14:schemeClr w14:val="tx1"/>
                        </w14:solidFill>
                      </w14:textFill>
                    </w:rPr>
                  </w:pPr>
                  <w:r>
                    <w:rPr>
                      <w:rFonts w:hint="default" w:ascii="Times New Roman" w:hAnsi="Times New Roman" w:eastAsia="宋体" w:cs="Times New Roman"/>
                      <w:kern w:val="2"/>
                      <w:sz w:val="21"/>
                      <w:szCs w:val="24"/>
                      <w:lang w:val="en-US" w:eastAsia="zh-CN" w:bidi="ar-SA"/>
                    </w:rPr>
                    <w:t>本项目</w:t>
                  </w:r>
                  <w:r>
                    <w:rPr>
                      <w:rFonts w:hint="eastAsia" w:ascii="Times New Roman" w:hAnsi="Times New Roman" w:eastAsia="宋体" w:cs="Times New Roman"/>
                      <w:kern w:val="2"/>
                      <w:sz w:val="21"/>
                      <w:szCs w:val="24"/>
                      <w:lang w:val="en-US" w:eastAsia="zh-CN" w:bidi="ar-SA"/>
                    </w:rPr>
                    <w:t>为</w:t>
                  </w:r>
                  <w:r>
                    <w:rPr>
                      <w:rFonts w:hint="eastAsia" w:ascii="Times New Roman" w:hAnsi="Times New Roman" w:eastAsia="宋体" w:cs="宋体"/>
                      <w:color w:val="auto"/>
                      <w:kern w:val="0"/>
                      <w:sz w:val="21"/>
                      <w:szCs w:val="21"/>
                      <w:lang w:val="en-US" w:eastAsia="zh-CN"/>
                    </w:rPr>
                    <w:t>社区居民</w:t>
                  </w:r>
                  <w:r>
                    <w:rPr>
                      <w:rFonts w:hint="eastAsia" w:ascii="Times New Roman" w:hAnsi="Times New Roman" w:eastAsia="宋体" w:cs="Times New Roman"/>
                      <w:color w:val="000000"/>
                      <w:sz w:val="21"/>
                      <w:szCs w:val="21"/>
                      <w:lang w:val="en-US" w:eastAsia="zh-CN"/>
                    </w:rPr>
                    <w:t>生活的配套设施</w:t>
                  </w:r>
                  <w:r>
                    <w:rPr>
                      <w:rFonts w:hint="default" w:ascii="Times New Roman" w:hAnsi="Times New Roman" w:eastAsia="宋体" w:cs="Times New Roman"/>
                      <w:kern w:val="2"/>
                      <w:sz w:val="21"/>
                      <w:szCs w:val="24"/>
                      <w:lang w:val="en-US" w:eastAsia="zh-CN" w:bidi="ar-SA"/>
                    </w:rPr>
                    <w:t>，</w:t>
                  </w:r>
                  <w:r>
                    <w:rPr>
                      <w:rFonts w:hint="eastAsia" w:ascii="Times New Roman" w:hAnsi="Times New Roman" w:eastAsia="宋体" w:cs="Times New Roman"/>
                      <w:kern w:val="2"/>
                      <w:sz w:val="21"/>
                      <w:szCs w:val="24"/>
                      <w:lang w:val="en-US" w:eastAsia="zh-CN" w:bidi="ar-SA"/>
                    </w:rPr>
                    <w:t>用于供热。供暖，不涉及“</w:t>
                  </w:r>
                  <w:r>
                    <w:rPr>
                      <w:rFonts w:hint="default" w:ascii="Times New Roman" w:hAnsi="Times New Roman" w:eastAsia="宋体" w:cs="Times New Roman"/>
                      <w:kern w:val="2"/>
                      <w:sz w:val="21"/>
                      <w:szCs w:val="24"/>
                      <w:lang w:val="en-US" w:eastAsia="zh-CN" w:bidi="ar-SA"/>
                    </w:rPr>
                    <w:t>三高一低</w:t>
                  </w:r>
                  <w:r>
                    <w:rPr>
                      <w:rFonts w:hint="eastAsia" w:ascii="Times New Roman" w:hAnsi="Times New Roman" w:eastAsia="宋体" w:cs="Times New Roman"/>
                      <w:kern w:val="2"/>
                      <w:sz w:val="21"/>
                      <w:szCs w:val="24"/>
                      <w:lang w:val="en-US" w:eastAsia="zh-CN" w:bidi="ar-SA"/>
                    </w:rPr>
                    <w:t>”</w:t>
                  </w:r>
                  <w:r>
                    <w:rPr>
                      <w:rFonts w:hint="default" w:ascii="Times New Roman" w:hAnsi="Times New Roman" w:eastAsia="宋体" w:cs="Times New Roman"/>
                      <w:kern w:val="2"/>
                      <w:sz w:val="21"/>
                      <w:szCs w:val="24"/>
                      <w:lang w:val="en-US" w:eastAsia="zh-CN" w:bidi="ar-SA"/>
                    </w:rPr>
                    <w:t>企业</w:t>
                  </w:r>
                  <w:r>
                    <w:rPr>
                      <w:rFonts w:hint="eastAsia" w:ascii="Times New Roman" w:hAnsi="Times New Roman" w:eastAsia="宋体" w:cs="Times New Roman"/>
                      <w:kern w:val="2"/>
                      <w:sz w:val="21"/>
                      <w:szCs w:val="24"/>
                      <w:lang w:val="en-US" w:eastAsia="zh-CN" w:bidi="ar-SA"/>
                    </w:rPr>
                    <w:t>。</w:t>
                  </w:r>
                </w:p>
              </w:tc>
              <w:tc>
                <w:tcPr>
                  <w:tcW w:w="646" w:type="dxa"/>
                  <w:noWrap w:val="0"/>
                  <w:vAlign w:val="center"/>
                </w:tcPr>
                <w:p w14:paraId="00735D61">
                  <w:pPr>
                    <w:keepNext w:val="0"/>
                    <w:keepLines w:val="0"/>
                    <w:suppressLineNumbers w:val="0"/>
                    <w:spacing w:before="0" w:beforeAutospacing="0" w:after="0" w:afterAutospacing="0"/>
                    <w:ind w:left="0" w:right="0"/>
                    <w:jc w:val="center"/>
                    <w:rPr>
                      <w:rFonts w:hint="eastAsia"/>
                      <w:color w:val="000000" w:themeColor="text1"/>
                      <w14:textFill>
                        <w14:solidFill>
                          <w14:schemeClr w14:val="tx1"/>
                        </w14:solidFill>
                      </w14:textFill>
                    </w:rPr>
                  </w:pPr>
                  <w:r>
                    <w:rPr>
                      <w:rFonts w:hint="default" w:ascii="Times New Roman" w:hAnsi="Times New Roman" w:eastAsia="宋体" w:cs="Times New Roman"/>
                      <w:kern w:val="2"/>
                      <w:sz w:val="21"/>
                      <w:szCs w:val="24"/>
                      <w:lang w:val="en-US" w:eastAsia="zh-CN" w:bidi="ar-SA"/>
                    </w:rPr>
                    <w:t>符合</w:t>
                  </w:r>
                </w:p>
              </w:tc>
            </w:tr>
            <w:tr w14:paraId="438F70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10" w:hRule="atLeast"/>
                <w:jc w:val="center"/>
              </w:trPr>
              <w:tc>
                <w:tcPr>
                  <w:tcW w:w="1454" w:type="dxa"/>
                  <w:vMerge w:val="continue"/>
                  <w:noWrap w:val="0"/>
                  <w:vAlign w:val="center"/>
                </w:tcPr>
                <w:p w14:paraId="0EDC04C9">
                  <w:pPr>
                    <w:keepNext w:val="0"/>
                    <w:keepLines w:val="0"/>
                    <w:suppressLineNumbers w:val="0"/>
                    <w:autoSpaceDE w:val="0"/>
                    <w:autoSpaceDN w:val="0"/>
                    <w:adjustRightInd w:val="0"/>
                    <w:snapToGrid w:val="0"/>
                    <w:spacing w:before="0" w:beforeAutospacing="0" w:after="0" w:afterAutospacing="0"/>
                    <w:ind w:left="0" w:right="0"/>
                    <w:jc w:val="center"/>
                    <w:rPr>
                      <w:rFonts w:hint="default"/>
                      <w:color w:val="000000" w:themeColor="text1"/>
                      <w:kern w:val="0"/>
                      <w:szCs w:val="21"/>
                      <w14:textFill>
                        <w14:solidFill>
                          <w14:schemeClr w14:val="tx1"/>
                        </w14:solidFill>
                      </w14:textFill>
                    </w:rPr>
                  </w:pPr>
                </w:p>
              </w:tc>
              <w:tc>
                <w:tcPr>
                  <w:tcW w:w="3128" w:type="dxa"/>
                  <w:noWrap w:val="0"/>
                  <w:vAlign w:val="center"/>
                </w:tcPr>
                <w:p w14:paraId="052B318F">
                  <w:pPr>
                    <w:keepNext w:val="0"/>
                    <w:keepLines w:val="0"/>
                    <w:suppressLineNumbers w:val="0"/>
                    <w:adjustRightInd w:val="0"/>
                    <w:snapToGrid w:val="0"/>
                    <w:spacing w:before="0" w:beforeAutospacing="0" w:after="0" w:afterAutospacing="0" w:line="216" w:lineRule="auto"/>
                    <w:ind w:left="0" w:right="0" w:firstLine="420" w:firstLineChars="20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做好规划区项目的环境保护准入工作，限制规划定位的产业以外项目进入，并依法对具体建设项目进行环境影响评价，规划区内不得建设电镀生产线及涉重金属排放企业</w:t>
                  </w:r>
                  <w:r>
                    <w:rPr>
                      <w:rFonts w:hint="eastAsia"/>
                      <w:color w:val="000000" w:themeColor="text1"/>
                      <w14:textFill>
                        <w14:solidFill>
                          <w14:schemeClr w14:val="tx1"/>
                        </w14:solidFill>
                      </w14:textFill>
                    </w:rPr>
                    <w:t>。</w:t>
                  </w:r>
                </w:p>
              </w:tc>
              <w:tc>
                <w:tcPr>
                  <w:tcW w:w="2963" w:type="dxa"/>
                  <w:noWrap w:val="0"/>
                  <w:vAlign w:val="center"/>
                </w:tcPr>
                <w:p w14:paraId="6320E68F">
                  <w:pPr>
                    <w:pStyle w:val="23"/>
                    <w:keepNext w:val="0"/>
                    <w:keepLines w:val="0"/>
                    <w:suppressLineNumbers w:val="0"/>
                    <w:spacing w:before="0" w:beforeAutospacing="0" w:after="0" w:afterAutospacing="0"/>
                    <w:ind w:left="0" w:right="0" w:firstLine="420" w:firstLineChars="200"/>
                    <w:jc w:val="both"/>
                    <w:rPr>
                      <w:rFonts w:hint="eastAsia"/>
                      <w:color w:val="000000" w:themeColor="text1"/>
                      <w:kern w:val="2"/>
                      <w:sz w:val="21"/>
                      <w:szCs w:val="24"/>
                      <w14:textFill>
                        <w14:solidFill>
                          <w14:schemeClr w14:val="tx1"/>
                        </w14:solidFill>
                      </w14:textFill>
                    </w:rPr>
                  </w:pPr>
                  <w:r>
                    <w:rPr>
                      <w:rFonts w:hint="default"/>
                      <w:color w:val="000000" w:themeColor="text1"/>
                      <w:kern w:val="2"/>
                      <w:sz w:val="21"/>
                      <w:szCs w:val="24"/>
                      <w14:textFill>
                        <w14:solidFill>
                          <w14:schemeClr w14:val="tx1"/>
                        </w14:solidFill>
                      </w14:textFill>
                    </w:rPr>
                    <w:t>本项目</w:t>
                  </w:r>
                  <w:r>
                    <w:rPr>
                      <w:rFonts w:hint="eastAsia"/>
                      <w:color w:val="000000" w:themeColor="text1"/>
                      <w:kern w:val="2"/>
                      <w:sz w:val="21"/>
                      <w:szCs w:val="24"/>
                      <w14:textFill>
                        <w14:solidFill>
                          <w14:schemeClr w14:val="tx1"/>
                        </w14:solidFill>
                      </w14:textFill>
                    </w:rPr>
                    <w:t>符合规划区规划定位，</w:t>
                  </w:r>
                  <w:r>
                    <w:rPr>
                      <w:rFonts w:hint="default"/>
                      <w:color w:val="000000" w:themeColor="text1"/>
                      <w:kern w:val="2"/>
                      <w:sz w:val="21"/>
                      <w:szCs w:val="24"/>
                      <w14:textFill>
                        <w14:solidFill>
                          <w14:schemeClr w14:val="tx1"/>
                        </w14:solidFill>
                      </w14:textFill>
                    </w:rPr>
                    <w:t>不属于电镀生产线及涉重金属排放企业</w:t>
                  </w:r>
                  <w:r>
                    <w:rPr>
                      <w:rFonts w:hint="eastAsia"/>
                      <w:color w:val="000000" w:themeColor="text1"/>
                      <w:kern w:val="2"/>
                      <w:sz w:val="21"/>
                      <w:szCs w:val="24"/>
                      <w14:textFill>
                        <w14:solidFill>
                          <w14:schemeClr w14:val="tx1"/>
                        </w14:solidFill>
                      </w14:textFill>
                    </w:rPr>
                    <w:t>。</w:t>
                  </w:r>
                </w:p>
              </w:tc>
              <w:tc>
                <w:tcPr>
                  <w:tcW w:w="646" w:type="dxa"/>
                  <w:noWrap w:val="0"/>
                  <w:vAlign w:val="center"/>
                </w:tcPr>
                <w:p w14:paraId="173077B0">
                  <w:pPr>
                    <w:keepNext w:val="0"/>
                    <w:keepLines w:val="0"/>
                    <w:suppressLineNumbers w:val="0"/>
                    <w:spacing w:before="0" w:beforeAutospacing="0" w:after="0" w:afterAutospacing="0"/>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617A5D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3" w:hRule="atLeast"/>
                <w:jc w:val="center"/>
              </w:trPr>
              <w:tc>
                <w:tcPr>
                  <w:tcW w:w="1454" w:type="dxa"/>
                  <w:vMerge w:val="continue"/>
                  <w:noWrap w:val="0"/>
                  <w:vAlign w:val="center"/>
                </w:tcPr>
                <w:p w14:paraId="3F9F9EE1">
                  <w:pPr>
                    <w:keepNext w:val="0"/>
                    <w:keepLines w:val="0"/>
                    <w:suppressLineNumbers w:val="0"/>
                    <w:autoSpaceDE w:val="0"/>
                    <w:autoSpaceDN w:val="0"/>
                    <w:adjustRightInd w:val="0"/>
                    <w:snapToGrid w:val="0"/>
                    <w:spacing w:before="0" w:beforeAutospacing="0" w:after="0" w:afterAutospacing="0"/>
                    <w:ind w:left="0" w:right="0"/>
                    <w:jc w:val="center"/>
                    <w:rPr>
                      <w:rFonts w:hint="default"/>
                      <w:color w:val="000000" w:themeColor="text1"/>
                      <w:kern w:val="0"/>
                      <w:szCs w:val="21"/>
                      <w14:textFill>
                        <w14:solidFill>
                          <w14:schemeClr w14:val="tx1"/>
                        </w14:solidFill>
                      </w14:textFill>
                    </w:rPr>
                  </w:pPr>
                </w:p>
              </w:tc>
              <w:tc>
                <w:tcPr>
                  <w:tcW w:w="3128" w:type="dxa"/>
                  <w:noWrap w:val="0"/>
                  <w:vAlign w:val="center"/>
                </w:tcPr>
                <w:p w14:paraId="20FFC73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20" w:firstLineChars="200"/>
                    <w:textAlignment w:val="auto"/>
                    <w:rPr>
                      <w:rFonts w:hint="default"/>
                      <w:color w:val="000000" w:themeColor="text1"/>
                      <w14:textFill>
                        <w14:solidFill>
                          <w14:schemeClr w14:val="tx1"/>
                        </w14:solidFill>
                      </w14:textFill>
                    </w:rPr>
                  </w:pPr>
                  <w:r>
                    <w:rPr>
                      <w:rFonts w:hint="default" w:ascii="Times New Roman" w:hAnsi="Times New Roman" w:cs="Times New Roman"/>
                    </w:rPr>
                    <w:t>水环境保护对策和措施：严格环境准入制度，防治企业污染排放。在规划建设中，要设置相应的环保准入门槛，限制造纸、化工、食品饮料加工、皮革、电镀等高耗水、重污染行业进入</w:t>
                  </w:r>
                  <w:r>
                    <w:rPr>
                      <w:rFonts w:hint="default" w:ascii="Times New Roman" w:hAnsi="Times New Roman" w:cs="Times New Roman"/>
                      <w:lang w:eastAsia="zh-CN"/>
                    </w:rPr>
                    <w:t>。</w:t>
                  </w:r>
                </w:p>
              </w:tc>
              <w:tc>
                <w:tcPr>
                  <w:tcW w:w="2963" w:type="dxa"/>
                  <w:noWrap w:val="0"/>
                  <w:vAlign w:val="center"/>
                </w:tcPr>
                <w:p w14:paraId="7C1EDC99">
                  <w:pPr>
                    <w:pStyle w:val="23"/>
                    <w:keepNext w:val="0"/>
                    <w:keepLines w:val="0"/>
                    <w:suppressLineNumbers w:val="0"/>
                    <w:spacing w:before="0" w:beforeAutospacing="0" w:after="0" w:afterAutospacing="0"/>
                    <w:ind w:left="59" w:leftChars="28" w:right="0" w:firstLine="420" w:firstLineChars="200"/>
                    <w:jc w:val="both"/>
                    <w:rPr>
                      <w:rFonts w:hint="default"/>
                      <w:color w:val="000000" w:themeColor="text1"/>
                      <w:kern w:val="2"/>
                      <w:sz w:val="21"/>
                      <w:szCs w:val="24"/>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本项目运营期，废水以锅炉软水处理系统产生的浓盐水和反冲洗水为主，含盐水和反冲洗废水均为清净下水，主要污染物为</w:t>
                  </w:r>
                  <w:r>
                    <w:rPr>
                      <w:rFonts w:hint="eastAsia" w:cs="Times New Roman"/>
                      <w:color w:val="000000" w:themeColor="text1"/>
                      <w:kern w:val="2"/>
                      <w:sz w:val="21"/>
                      <w:szCs w:val="24"/>
                      <w:lang w:val="en-US" w:eastAsia="zh-CN" w:bidi="ar-SA"/>
                      <w14:textFill>
                        <w14:solidFill>
                          <w14:schemeClr w14:val="tx1"/>
                        </w14:solidFill>
                      </w14:textFill>
                    </w:rPr>
                    <w:t>TDS</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；此部分废水</w:t>
                  </w:r>
                  <w:r>
                    <w:rPr>
                      <w:rFonts w:hint="eastAsia" w:cs="Times New Roman"/>
                      <w:color w:val="000000" w:themeColor="text1"/>
                      <w:kern w:val="2"/>
                      <w:sz w:val="21"/>
                      <w:szCs w:val="24"/>
                      <w:lang w:val="en-US" w:eastAsia="zh-CN" w:bidi="ar-SA"/>
                      <w14:textFill>
                        <w14:solidFill>
                          <w14:schemeClr w14:val="tx1"/>
                        </w14:solidFill>
                      </w14:textFill>
                    </w:rPr>
                    <w:t>经降温后</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可直接进入市政污水管网，排入西安净水处理有限责任公司第六再生水厂，排放废水符合纳污标准要求。</w:t>
                  </w:r>
                </w:p>
              </w:tc>
              <w:tc>
                <w:tcPr>
                  <w:tcW w:w="646" w:type="dxa"/>
                  <w:noWrap w:val="0"/>
                  <w:vAlign w:val="center"/>
                </w:tcPr>
                <w:p w14:paraId="14EA9736">
                  <w:pPr>
                    <w:keepNext w:val="0"/>
                    <w:keepLines w:val="0"/>
                    <w:suppressLineNumbers w:val="0"/>
                    <w:spacing w:before="0" w:beforeAutospacing="0" w:after="0" w:afterAutospacing="0"/>
                    <w:ind w:left="0" w:right="0"/>
                    <w:jc w:val="center"/>
                    <w:rPr>
                      <w:rFonts w:hint="eastAsia"/>
                      <w:color w:val="000000" w:themeColor="text1"/>
                      <w14:textFill>
                        <w14:solidFill>
                          <w14:schemeClr w14:val="tx1"/>
                        </w14:solidFill>
                      </w14:textFill>
                    </w:rPr>
                  </w:pPr>
                  <w:r>
                    <w:rPr>
                      <w:rFonts w:hint="default" w:ascii="Times New Roman" w:hAnsi="Times New Roman" w:eastAsia="宋体" w:cs="Times New Roman"/>
                      <w:kern w:val="2"/>
                      <w:sz w:val="21"/>
                      <w:szCs w:val="24"/>
                      <w:lang w:val="en-US" w:eastAsia="zh-CN" w:bidi="ar-SA"/>
                    </w:rPr>
                    <w:t>符合</w:t>
                  </w:r>
                </w:p>
              </w:tc>
            </w:tr>
            <w:tr w14:paraId="6E5CE4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88" w:hRule="atLeast"/>
                <w:jc w:val="center"/>
              </w:trPr>
              <w:tc>
                <w:tcPr>
                  <w:tcW w:w="1454" w:type="dxa"/>
                  <w:vMerge w:val="continue"/>
                  <w:noWrap w:val="0"/>
                  <w:vAlign w:val="center"/>
                </w:tcPr>
                <w:p w14:paraId="7C04186C">
                  <w:pPr>
                    <w:keepNext w:val="0"/>
                    <w:keepLines w:val="0"/>
                    <w:suppressLineNumbers w:val="0"/>
                    <w:autoSpaceDE w:val="0"/>
                    <w:autoSpaceDN w:val="0"/>
                    <w:adjustRightInd w:val="0"/>
                    <w:snapToGrid w:val="0"/>
                    <w:spacing w:before="0" w:beforeAutospacing="0" w:after="0" w:afterAutospacing="0"/>
                    <w:ind w:left="0" w:right="0"/>
                    <w:jc w:val="center"/>
                    <w:rPr>
                      <w:rFonts w:hint="default"/>
                      <w:color w:val="000000" w:themeColor="text1"/>
                      <w:kern w:val="0"/>
                      <w:szCs w:val="21"/>
                      <w14:textFill>
                        <w14:solidFill>
                          <w14:schemeClr w14:val="tx1"/>
                        </w14:solidFill>
                      </w14:textFill>
                    </w:rPr>
                  </w:pPr>
                </w:p>
              </w:tc>
              <w:tc>
                <w:tcPr>
                  <w:tcW w:w="3128" w:type="dxa"/>
                  <w:noWrap w:val="0"/>
                  <w:vAlign w:val="center"/>
                </w:tcPr>
                <w:p w14:paraId="548B224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20" w:firstLineChars="200"/>
                    <w:textAlignment w:val="auto"/>
                    <w:rPr>
                      <w:rFonts w:hint="default"/>
                      <w:color w:val="000000" w:themeColor="text1"/>
                      <w14:textFill>
                        <w14:solidFill>
                          <w14:schemeClr w14:val="tx1"/>
                        </w14:solidFill>
                      </w14:textFill>
                    </w:rPr>
                  </w:pPr>
                  <w:r>
                    <w:rPr>
                      <w:rFonts w:hint="default" w:ascii="Times New Roman" w:hAnsi="Times New Roman" w:cs="Times New Roman"/>
                    </w:rPr>
                    <w:t>大气环境保护对策和措施：严格产业准入制度，控制企业污染排放。设置新城产业准入大气环境标准，对排污量大的行业进行限制，防止对新城产生影响</w:t>
                  </w:r>
                  <w:r>
                    <w:rPr>
                      <w:rFonts w:hint="default" w:ascii="Times New Roman" w:hAnsi="Times New Roman" w:cs="Times New Roman"/>
                      <w:lang w:eastAsia="zh-CN"/>
                    </w:rPr>
                    <w:t>。</w:t>
                  </w:r>
                </w:p>
              </w:tc>
              <w:tc>
                <w:tcPr>
                  <w:tcW w:w="2963" w:type="dxa"/>
                  <w:noWrap w:val="0"/>
                  <w:vAlign w:val="center"/>
                </w:tcPr>
                <w:p w14:paraId="4870D702">
                  <w:pPr>
                    <w:pStyle w:val="23"/>
                    <w:keepNext w:val="0"/>
                    <w:keepLines w:val="0"/>
                    <w:suppressLineNumbers w:val="0"/>
                    <w:spacing w:before="0" w:beforeAutospacing="0" w:after="0" w:afterAutospacing="0"/>
                    <w:ind w:left="59" w:leftChars="28" w:right="0" w:firstLine="420" w:firstLineChars="200"/>
                    <w:jc w:val="both"/>
                    <w:rPr>
                      <w:rFonts w:hint="default"/>
                      <w:color w:val="000000" w:themeColor="text1"/>
                      <w:kern w:val="2"/>
                      <w:sz w:val="21"/>
                      <w:szCs w:val="24"/>
                      <w14:textFill>
                        <w14:solidFill>
                          <w14:schemeClr w14:val="tx1"/>
                        </w14:solidFill>
                      </w14:textFill>
                    </w:rPr>
                  </w:pPr>
                  <w:r>
                    <w:rPr>
                      <w:rFonts w:hint="default" w:ascii="Times New Roman" w:hAnsi="Times New Roman" w:eastAsia="宋体" w:cs="Times New Roman"/>
                      <w:kern w:val="2"/>
                      <w:sz w:val="21"/>
                      <w:szCs w:val="24"/>
                      <w:lang w:val="en-US" w:eastAsia="zh-CN" w:bidi="ar-SA"/>
                    </w:rPr>
                    <w:t>本项目为集中供热，供暖锅炉采用清洁能源</w:t>
                  </w:r>
                  <w:r>
                    <w:rPr>
                      <w:rFonts w:hint="eastAsia" w:ascii="Times New Roman" w:hAnsi="Times New Roman" w:eastAsia="宋体" w:cs="Times New Roman"/>
                      <w:kern w:val="2"/>
                      <w:sz w:val="21"/>
                      <w:szCs w:val="24"/>
                      <w:lang w:val="en-US" w:eastAsia="zh-CN" w:bidi="ar-SA"/>
                    </w:rPr>
                    <w:t>，并安装低氮燃烧器，</w:t>
                  </w:r>
                  <w:r>
                    <w:rPr>
                      <w:rFonts w:hint="default" w:ascii="Times New Roman" w:hAnsi="Times New Roman" w:eastAsia="宋体" w:cs="Times New Roman"/>
                      <w:kern w:val="2"/>
                      <w:sz w:val="21"/>
                      <w:szCs w:val="24"/>
                      <w:lang w:val="en-US" w:eastAsia="zh-CN" w:bidi="ar-SA"/>
                    </w:rPr>
                    <w:t>不属于大气排污量大的行业，对</w:t>
                  </w:r>
                  <w:r>
                    <w:rPr>
                      <w:rFonts w:hint="eastAsia" w:ascii="Times New Roman" w:hAnsi="Times New Roman" w:eastAsia="宋体" w:cs="Times New Roman"/>
                      <w:kern w:val="2"/>
                      <w:sz w:val="21"/>
                      <w:szCs w:val="24"/>
                      <w:lang w:val="en-US" w:eastAsia="zh-CN" w:bidi="ar-SA"/>
                    </w:rPr>
                    <w:t>沣东新城</w:t>
                  </w:r>
                  <w:r>
                    <w:rPr>
                      <w:rFonts w:hint="default" w:ascii="Times New Roman" w:hAnsi="Times New Roman" w:eastAsia="宋体" w:cs="Times New Roman"/>
                      <w:kern w:val="2"/>
                      <w:sz w:val="21"/>
                      <w:szCs w:val="24"/>
                      <w:lang w:val="en-US" w:eastAsia="zh-CN" w:bidi="ar-SA"/>
                    </w:rPr>
                    <w:t>环境的影响较小</w:t>
                  </w:r>
                  <w:r>
                    <w:rPr>
                      <w:rFonts w:hint="eastAsia" w:cs="Times New Roman"/>
                      <w:kern w:val="2"/>
                      <w:sz w:val="21"/>
                      <w:szCs w:val="24"/>
                      <w:lang w:val="en-US" w:eastAsia="zh-CN" w:bidi="ar-SA"/>
                    </w:rPr>
                    <w:t>。</w:t>
                  </w:r>
                </w:p>
              </w:tc>
              <w:tc>
                <w:tcPr>
                  <w:tcW w:w="646" w:type="dxa"/>
                  <w:noWrap w:val="0"/>
                  <w:vAlign w:val="center"/>
                </w:tcPr>
                <w:p w14:paraId="1993F8D8">
                  <w:pPr>
                    <w:keepNext w:val="0"/>
                    <w:keepLines w:val="0"/>
                    <w:suppressLineNumbers w:val="0"/>
                    <w:spacing w:before="0" w:beforeAutospacing="0" w:after="0" w:afterAutospacing="0"/>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680C95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53" w:hRule="atLeast"/>
                <w:jc w:val="center"/>
              </w:trPr>
              <w:tc>
                <w:tcPr>
                  <w:tcW w:w="1454" w:type="dxa"/>
                  <w:vMerge w:val="continue"/>
                  <w:noWrap w:val="0"/>
                  <w:vAlign w:val="center"/>
                </w:tcPr>
                <w:p w14:paraId="47C5ED0D">
                  <w:pPr>
                    <w:keepNext w:val="0"/>
                    <w:keepLines w:val="0"/>
                    <w:suppressLineNumbers w:val="0"/>
                    <w:autoSpaceDE w:val="0"/>
                    <w:autoSpaceDN w:val="0"/>
                    <w:adjustRightInd w:val="0"/>
                    <w:snapToGrid w:val="0"/>
                    <w:spacing w:before="0" w:beforeAutospacing="0" w:after="0" w:afterAutospacing="0"/>
                    <w:ind w:left="0" w:right="0"/>
                    <w:jc w:val="center"/>
                    <w:rPr>
                      <w:rFonts w:hint="default"/>
                      <w:color w:val="000000" w:themeColor="text1"/>
                      <w:kern w:val="0"/>
                      <w:szCs w:val="21"/>
                      <w14:textFill>
                        <w14:solidFill>
                          <w14:schemeClr w14:val="tx1"/>
                        </w14:solidFill>
                      </w14:textFill>
                    </w:rPr>
                  </w:pPr>
                </w:p>
              </w:tc>
              <w:tc>
                <w:tcPr>
                  <w:tcW w:w="3128" w:type="dxa"/>
                  <w:noWrap w:val="0"/>
                  <w:vAlign w:val="center"/>
                </w:tcPr>
                <w:p w14:paraId="5D68E240">
                  <w:pPr>
                    <w:keepNext w:val="0"/>
                    <w:keepLines w:val="0"/>
                    <w:suppressLineNumbers w:val="0"/>
                    <w:adjustRightInd w:val="0"/>
                    <w:snapToGrid w:val="0"/>
                    <w:spacing w:before="0" w:beforeAutospacing="0" w:after="0" w:afterAutospacing="0"/>
                    <w:ind w:left="0" w:right="0" w:firstLine="420" w:firstLineChars="200"/>
                    <w:rPr>
                      <w:rFonts w:hint="eastAsia" w:ascii="宋体" w:hAnsi="宋体" w:cs="宋体"/>
                      <w:color w:val="000000" w:themeColor="text1"/>
                      <w:szCs w:val="21"/>
                      <w:lang w:val="en-US" w:eastAsia="zh-CN"/>
                      <w14:textFill>
                        <w14:solidFill>
                          <w14:schemeClr w14:val="tx1"/>
                        </w14:solidFill>
                      </w14:textFill>
                    </w:rPr>
                  </w:pPr>
                  <w:r>
                    <w:rPr>
                      <w:rFonts w:hint="default" w:ascii="Times New Roman" w:hAnsi="Times New Roman" w:cs="Times New Roman"/>
                    </w:rPr>
                    <w:t>声环境保护对策和措施：加强环境噪声管理，建立完善的环境噪声管理办法。完善环境噪声达标区管理办法，加强对公共和个人娱乐区、商业区等的环境噪声管理，加强对建筑噪声以及固定噪声源的管理</w:t>
                  </w:r>
                  <w:r>
                    <w:rPr>
                      <w:rFonts w:hint="default" w:ascii="Times New Roman" w:hAnsi="Times New Roman" w:cs="Times New Roman"/>
                      <w:lang w:eastAsia="zh-CN"/>
                    </w:rPr>
                    <w:t>。</w:t>
                  </w:r>
                </w:p>
              </w:tc>
              <w:tc>
                <w:tcPr>
                  <w:tcW w:w="2963" w:type="dxa"/>
                  <w:noWrap w:val="0"/>
                  <w:vAlign w:val="center"/>
                </w:tcPr>
                <w:p w14:paraId="77D27A92">
                  <w:pPr>
                    <w:pStyle w:val="23"/>
                    <w:keepNext w:val="0"/>
                    <w:keepLines w:val="0"/>
                    <w:suppressLineNumbers w:val="0"/>
                    <w:spacing w:before="0" w:beforeAutospacing="0" w:after="0" w:afterAutospacing="0"/>
                    <w:ind w:left="0" w:leftChars="0" w:right="0" w:rightChars="0" w:firstLine="420" w:firstLineChars="200"/>
                    <w:jc w:val="both"/>
                    <w:rPr>
                      <w:rFonts w:hint="default"/>
                      <w:color w:val="000000" w:themeColor="text1"/>
                      <w:kern w:val="2"/>
                      <w:sz w:val="21"/>
                      <w:szCs w:val="24"/>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本项目天然气锅炉在室内运行，风机</w:t>
                  </w:r>
                  <w:r>
                    <w:rPr>
                      <w:rFonts w:hint="eastAsia" w:cs="Times New Roman"/>
                      <w:color w:val="000000" w:themeColor="text1"/>
                      <w:kern w:val="2"/>
                      <w:sz w:val="21"/>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水泵等采取基础减震</w:t>
                  </w:r>
                  <w:r>
                    <w:rPr>
                      <w:rFonts w:hint="eastAsia" w:cs="Times New Roman"/>
                      <w:color w:val="000000" w:themeColor="text1"/>
                      <w:kern w:val="2"/>
                      <w:sz w:val="21"/>
                      <w:szCs w:val="24"/>
                      <w:lang w:val="en-US" w:eastAsia="zh-CN" w:bidi="ar-SA"/>
                      <w14:textFill>
                        <w14:solidFill>
                          <w14:schemeClr w14:val="tx1"/>
                        </w14:solidFill>
                      </w14:textFill>
                    </w:rPr>
                    <w:t>及软连接</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措施。</w:t>
                  </w:r>
                </w:p>
              </w:tc>
              <w:tc>
                <w:tcPr>
                  <w:tcW w:w="646" w:type="dxa"/>
                  <w:noWrap w:val="0"/>
                  <w:vAlign w:val="center"/>
                </w:tcPr>
                <w:p w14:paraId="45CD4767">
                  <w:pPr>
                    <w:keepNext w:val="0"/>
                    <w:keepLines w:val="0"/>
                    <w:suppressLineNumbers w:val="0"/>
                    <w:spacing w:before="0" w:beforeAutospacing="0" w:after="0" w:afterAutospacing="0"/>
                    <w:ind w:left="0" w:leftChars="0" w:right="0" w:rightChars="0"/>
                    <w:jc w:val="center"/>
                    <w:rPr>
                      <w:rFonts w:hint="eastAsia"/>
                      <w:color w:val="000000" w:themeColor="text1"/>
                      <w14:textFill>
                        <w14:solidFill>
                          <w14:schemeClr w14:val="tx1"/>
                        </w14:solidFill>
                      </w14:textFill>
                    </w:rPr>
                  </w:pPr>
                  <w:r>
                    <w:rPr>
                      <w:rFonts w:hint="default" w:ascii="Times New Roman" w:hAnsi="Times New Roman" w:cs="Times New Roman"/>
                      <w:lang w:val="en-US" w:eastAsia="zh-CN"/>
                    </w:rPr>
                    <w:t>符合</w:t>
                  </w:r>
                </w:p>
              </w:tc>
            </w:tr>
            <w:tr w14:paraId="649478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54" w:type="dxa"/>
                  <w:vMerge w:val="continue"/>
                  <w:noWrap w:val="0"/>
                  <w:vAlign w:val="center"/>
                </w:tcPr>
                <w:p w14:paraId="1ED52598">
                  <w:pPr>
                    <w:keepNext w:val="0"/>
                    <w:keepLines w:val="0"/>
                    <w:suppressLineNumbers w:val="0"/>
                    <w:autoSpaceDE w:val="0"/>
                    <w:autoSpaceDN w:val="0"/>
                    <w:adjustRightInd w:val="0"/>
                    <w:snapToGrid w:val="0"/>
                    <w:spacing w:before="0" w:beforeAutospacing="0" w:after="0" w:afterAutospacing="0"/>
                    <w:ind w:left="0" w:right="0"/>
                    <w:jc w:val="center"/>
                    <w:rPr>
                      <w:rFonts w:hint="default"/>
                      <w:color w:val="000000" w:themeColor="text1"/>
                      <w:kern w:val="0"/>
                      <w:szCs w:val="21"/>
                      <w14:textFill>
                        <w14:solidFill>
                          <w14:schemeClr w14:val="tx1"/>
                        </w14:solidFill>
                      </w14:textFill>
                    </w:rPr>
                  </w:pPr>
                </w:p>
              </w:tc>
              <w:tc>
                <w:tcPr>
                  <w:tcW w:w="3128" w:type="dxa"/>
                  <w:noWrap w:val="0"/>
                  <w:vAlign w:val="center"/>
                </w:tcPr>
                <w:p w14:paraId="2BB61BBD">
                  <w:pPr>
                    <w:keepNext w:val="0"/>
                    <w:keepLines w:val="0"/>
                    <w:suppressLineNumbers w:val="0"/>
                    <w:adjustRightInd w:val="0"/>
                    <w:snapToGrid w:val="0"/>
                    <w:spacing w:before="0" w:beforeAutospacing="0" w:after="0" w:afterAutospacing="0"/>
                    <w:ind w:left="0" w:right="0" w:firstLine="420" w:firstLineChars="20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规划区内工业固废应分类收集处理、综合利用，危险废物由企业委托有资质的固体废弃物安全处置中心安全处置</w:t>
                  </w:r>
                  <w:r>
                    <w:rPr>
                      <w:rFonts w:hint="eastAsia"/>
                      <w:color w:val="000000" w:themeColor="text1"/>
                      <w14:textFill>
                        <w14:solidFill>
                          <w14:schemeClr w14:val="tx1"/>
                        </w14:solidFill>
                      </w14:textFill>
                    </w:rPr>
                    <w:t>。</w:t>
                  </w:r>
                </w:p>
              </w:tc>
              <w:tc>
                <w:tcPr>
                  <w:tcW w:w="2963" w:type="dxa"/>
                  <w:noWrap w:val="0"/>
                  <w:vAlign w:val="center"/>
                </w:tcPr>
                <w:p w14:paraId="7684EE03">
                  <w:pPr>
                    <w:pStyle w:val="23"/>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ind w:left="0" w:right="0" w:firstLine="420" w:firstLineChars="200"/>
                    <w:jc w:val="both"/>
                    <w:textAlignment w:val="auto"/>
                    <w:rPr>
                      <w:rFonts w:hint="default"/>
                      <w:color w:val="000000" w:themeColor="text1"/>
                      <w:kern w:val="2"/>
                      <w:sz w:val="21"/>
                      <w:szCs w:val="24"/>
                      <w14:textFill>
                        <w14:solidFill>
                          <w14:schemeClr w14:val="tx1"/>
                        </w14:solidFill>
                      </w14:textFill>
                    </w:rPr>
                  </w:pPr>
                  <w:r>
                    <w:rPr>
                      <w:rFonts w:hint="eastAsia"/>
                      <w:color w:val="000000" w:themeColor="text1"/>
                      <w:kern w:val="2"/>
                      <w:sz w:val="21"/>
                      <w:szCs w:val="24"/>
                      <w14:textFill>
                        <w14:solidFill>
                          <w14:schemeClr w14:val="tx1"/>
                        </w14:solidFill>
                      </w14:textFill>
                    </w:rPr>
                    <w:t>本</w:t>
                  </w:r>
                  <w:r>
                    <w:rPr>
                      <w:rFonts w:hint="default"/>
                      <w:color w:val="000000" w:themeColor="text1"/>
                      <w:kern w:val="2"/>
                      <w:sz w:val="21"/>
                      <w:szCs w:val="24"/>
                      <w14:textFill>
                        <w14:solidFill>
                          <w14:schemeClr w14:val="tx1"/>
                        </w14:solidFill>
                      </w14:textFill>
                    </w:rPr>
                    <w:t>项目</w:t>
                  </w:r>
                  <w:r>
                    <w:rPr>
                      <w:rFonts w:hint="default"/>
                      <w:color w:val="000000" w:themeColor="text1"/>
                      <w:sz w:val="21"/>
                      <w:szCs w:val="21"/>
                      <w14:textFill>
                        <w14:solidFill>
                          <w14:schemeClr w14:val="tx1"/>
                        </w14:solidFill>
                      </w14:textFill>
                    </w:rPr>
                    <w:t>软水制备过程产生的</w:t>
                  </w:r>
                  <w:r>
                    <w:rPr>
                      <w:rFonts w:hint="eastAsia"/>
                      <w:color w:val="000000" w:themeColor="text1"/>
                      <w:sz w:val="21"/>
                      <w:szCs w:val="21"/>
                      <w14:textFill>
                        <w14:solidFill>
                          <w14:schemeClr w14:val="tx1"/>
                        </w14:solidFill>
                      </w14:textFill>
                    </w:rPr>
                    <w:t>一般固体废物“</w:t>
                  </w:r>
                  <w:r>
                    <w:rPr>
                      <w:rFonts w:hint="default"/>
                      <w:color w:val="000000" w:themeColor="text1"/>
                      <w:sz w:val="21"/>
                      <w:szCs w:val="21"/>
                      <w14:textFill>
                        <w14:solidFill>
                          <w14:schemeClr w14:val="tx1"/>
                        </w14:solidFill>
                      </w14:textFill>
                    </w:rPr>
                    <w:t>废离子交换树脂</w:t>
                  </w:r>
                  <w:r>
                    <w:rPr>
                      <w:rFonts w:hint="eastAsia"/>
                      <w:color w:val="000000" w:themeColor="text1"/>
                      <w:sz w:val="21"/>
                      <w:szCs w:val="21"/>
                      <w14:textFill>
                        <w14:solidFill>
                          <w14:schemeClr w14:val="tx1"/>
                        </w14:solidFill>
                      </w14:textFill>
                    </w:rPr>
                    <w:t>”</w:t>
                  </w:r>
                  <w:r>
                    <w:rPr>
                      <w:rFonts w:hint="default"/>
                      <w:color w:val="000000" w:themeColor="text1"/>
                      <w:sz w:val="21"/>
                      <w:szCs w:val="21"/>
                      <w14:textFill>
                        <w14:solidFill>
                          <w14:schemeClr w14:val="tx1"/>
                        </w14:solidFill>
                      </w14:textFill>
                    </w:rPr>
                    <w:t>不暂存，由离子交换树脂厂家更换时回收处置</w:t>
                  </w:r>
                  <w:r>
                    <w:rPr>
                      <w:rFonts w:hint="eastAsia"/>
                      <w:color w:val="000000" w:themeColor="text1"/>
                      <w:sz w:val="21"/>
                      <w:szCs w:val="21"/>
                      <w14:textFill>
                        <w14:solidFill>
                          <w14:schemeClr w14:val="tx1"/>
                        </w14:solidFill>
                      </w14:textFill>
                    </w:rPr>
                    <w:t>。</w:t>
                  </w:r>
                </w:p>
              </w:tc>
              <w:tc>
                <w:tcPr>
                  <w:tcW w:w="646" w:type="dxa"/>
                  <w:noWrap w:val="0"/>
                  <w:vAlign w:val="center"/>
                </w:tcPr>
                <w:p w14:paraId="431300E5">
                  <w:pPr>
                    <w:keepNext w:val="0"/>
                    <w:keepLines w:val="0"/>
                    <w:suppressLineNumbers w:val="0"/>
                    <w:spacing w:before="0" w:beforeAutospacing="0" w:after="0" w:afterAutospacing="0"/>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bl>
          <w:p w14:paraId="3BD42A48">
            <w:pPr>
              <w:keepNext w:val="0"/>
              <w:keepLines w:val="0"/>
              <w:suppressLineNumbers w:val="0"/>
              <w:spacing w:before="0" w:beforeAutospacing="0" w:after="0" w:afterAutospacing="0" w:line="360" w:lineRule="auto"/>
              <w:ind w:left="0" w:right="0"/>
              <w:jc w:val="center"/>
              <w:outlineLvl w:val="0"/>
              <w:rPr>
                <w:rFonts w:hint="default" w:eastAsia="黑体"/>
                <w:color w:val="000000" w:themeColor="text1"/>
                <w:sz w:val="30"/>
                <w14:textFill>
                  <w14:solidFill>
                    <w14:schemeClr w14:val="tx1"/>
                  </w14:solidFill>
                </w14:textFill>
              </w:rPr>
            </w:pPr>
          </w:p>
        </w:tc>
      </w:tr>
      <w:tr w14:paraId="176A49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79" w:type="dxa"/>
            <w:noWrap w:val="0"/>
            <w:vAlign w:val="top"/>
          </w:tcPr>
          <w:p w14:paraId="699267F5">
            <w:pPr>
              <w:keepNext w:val="0"/>
              <w:keepLines w:val="0"/>
              <w:suppressLineNumbers w:val="0"/>
              <w:spacing w:before="0" w:beforeAutospacing="0" w:after="0" w:afterAutospacing="0" w:line="360" w:lineRule="auto"/>
              <w:ind w:left="0" w:right="0"/>
              <w:outlineLvl w:val="0"/>
              <w:rPr>
                <w:rFonts w:hint="default" w:eastAsia="黑体"/>
                <w:color w:val="000000" w:themeColor="text1"/>
                <w:sz w:val="24"/>
                <w:szCs w:val="24"/>
                <w14:textFill>
                  <w14:solidFill>
                    <w14:schemeClr w14:val="tx1"/>
                  </w14:solidFill>
                </w14:textFill>
              </w:rPr>
            </w:pPr>
          </w:p>
          <w:p w14:paraId="6DEFE874">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020C0831">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77CC7700">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34D86914">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37AB39CF">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5DCE541D">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3251C229">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3237FAEE">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4765D60F">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40263E76">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70C447DF">
            <w:pPr>
              <w:keepNext w:val="0"/>
              <w:keepLines w:val="0"/>
              <w:suppressLineNumbers w:val="0"/>
              <w:spacing w:before="0" w:beforeAutospacing="0" w:after="0" w:afterAutospacing="0" w:line="240" w:lineRule="auto"/>
              <w:ind w:left="0" w:right="0"/>
              <w:rPr>
                <w:rFonts w:hint="default"/>
                <w:color w:val="000000" w:themeColor="text1"/>
                <w:sz w:val="24"/>
                <w:szCs w:val="24"/>
                <w14:textFill>
                  <w14:solidFill>
                    <w14:schemeClr w14:val="tx1"/>
                  </w14:solidFill>
                </w14:textFill>
              </w:rPr>
            </w:pPr>
          </w:p>
          <w:p w14:paraId="2FD67BF7">
            <w:pPr>
              <w:pStyle w:val="2"/>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p w14:paraId="6EB76266">
            <w:pPr>
              <w:keepNext w:val="0"/>
              <w:keepLines w:val="0"/>
              <w:suppressLineNumbers w:val="0"/>
              <w:spacing w:before="0" w:beforeAutospacing="0" w:after="0" w:afterAutospacing="0"/>
              <w:ind w:left="0" w:right="0"/>
              <w:rPr>
                <w:rFonts w:hint="default"/>
              </w:rPr>
            </w:pPr>
          </w:p>
          <w:p w14:paraId="4F03F563">
            <w:pPr>
              <w:pStyle w:val="2"/>
              <w:keepLines w:val="0"/>
              <w:suppressLineNumbers w:val="0"/>
              <w:spacing w:before="0" w:beforeAutospacing="0" w:after="0" w:afterAutospacing="0" w:line="240" w:lineRule="auto"/>
              <w:ind w:left="0" w:right="0"/>
              <w:jc w:val="center"/>
              <w:outlineLvl w:val="1"/>
              <w:rPr>
                <w:rFonts w:hint="default" w:eastAsia="黑体"/>
                <w:color w:val="000000" w:themeColor="text1"/>
                <w:sz w:val="24"/>
                <w:szCs w:val="24"/>
                <w14:textFill>
                  <w14:solidFill>
                    <w14:schemeClr w14:val="tx1"/>
                  </w14:solidFill>
                </w14:textFill>
              </w:rPr>
            </w:pPr>
            <w:r>
              <w:rPr>
                <w:rFonts w:hint="eastAsia" w:cs="宋体"/>
                <w:b/>
                <w:bCs/>
                <w:color w:val="000000" w:themeColor="text1"/>
                <w:kern w:val="0"/>
                <w:sz w:val="24"/>
                <w:szCs w:val="24"/>
                <w14:textFill>
                  <w14:solidFill>
                    <w14:schemeClr w14:val="tx1"/>
                  </w14:solidFill>
                </w14:textFill>
              </w:rPr>
              <w:t>其他符合性分析</w:t>
            </w:r>
          </w:p>
          <w:p w14:paraId="7731578F">
            <w:pPr>
              <w:keepNext w:val="0"/>
              <w:keepLines w:val="0"/>
              <w:suppressLineNumbers w:val="0"/>
              <w:spacing w:before="0" w:beforeAutospacing="0" w:after="0" w:afterAutospacing="0" w:line="240" w:lineRule="auto"/>
              <w:ind w:left="0" w:right="0"/>
              <w:rPr>
                <w:rFonts w:hint="default" w:eastAsia="黑体"/>
                <w:color w:val="000000" w:themeColor="text1"/>
                <w:sz w:val="24"/>
                <w:szCs w:val="24"/>
                <w14:textFill>
                  <w14:solidFill>
                    <w14:schemeClr w14:val="tx1"/>
                  </w14:solidFill>
                </w14:textFill>
              </w:rPr>
            </w:pPr>
          </w:p>
          <w:p w14:paraId="4A203CE5">
            <w:pPr>
              <w:pStyle w:val="2"/>
              <w:keepLines w:val="0"/>
              <w:suppressLineNumbers w:val="0"/>
              <w:spacing w:before="0" w:beforeAutospacing="0" w:after="0" w:afterAutospacing="0" w:line="240" w:lineRule="auto"/>
              <w:ind w:left="0" w:right="0"/>
              <w:outlineLvl w:val="1"/>
              <w:rPr>
                <w:rFonts w:hint="default" w:eastAsia="黑体"/>
                <w:color w:val="000000" w:themeColor="text1"/>
                <w:sz w:val="24"/>
                <w:szCs w:val="24"/>
                <w14:textFill>
                  <w14:solidFill>
                    <w14:schemeClr w14:val="tx1"/>
                  </w14:solidFill>
                </w14:textFill>
              </w:rPr>
            </w:pPr>
          </w:p>
          <w:p w14:paraId="5CF6A6C4">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50F76FD3">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52B40549">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1D8412AE">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5EFF0B16">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1F6D591D">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441EB2C3">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2FD6C9C6">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714618E3">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1B68D8E7">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47D813A1">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447AF962">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1BFCC5FB">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2813EFF2">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63B4E54F">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748690CD">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254CB08A">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7FA5B5A6">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0182CF2E">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13BE2C19">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5D3AE4B3">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5777ECFD">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7CB16941">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73A0F618">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27AFE351">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326A5F24">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6FD84295">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48F8CE7A">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0337E2F2">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p w14:paraId="78147108">
            <w:pPr>
              <w:pStyle w:val="2"/>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p w14:paraId="1F96001C">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p w14:paraId="47D029E4">
            <w:pPr>
              <w:pStyle w:val="2"/>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p w14:paraId="073CA52A">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p w14:paraId="67D03805">
            <w:pPr>
              <w:pStyle w:val="2"/>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p w14:paraId="47C57AE1">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p w14:paraId="6DBD6050">
            <w:pPr>
              <w:pStyle w:val="2"/>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p w14:paraId="13B98D4E">
            <w:pPr>
              <w:keepNext w:val="0"/>
              <w:keepLines w:val="0"/>
              <w:suppressLineNumbers w:val="0"/>
              <w:spacing w:before="0" w:beforeAutospacing="0" w:after="0" w:afterAutospacing="0"/>
              <w:ind w:left="0" w:right="0"/>
              <w:rPr>
                <w:rFonts w:hint="default"/>
              </w:rPr>
            </w:pPr>
          </w:p>
          <w:p w14:paraId="36464AEA">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130081C9">
            <w:pPr>
              <w:keepNext w:val="0"/>
              <w:keepLines w:val="0"/>
              <w:suppressLineNumbers w:val="0"/>
              <w:bidi w:val="0"/>
              <w:spacing w:before="0" w:beforeAutospacing="0" w:after="0" w:afterAutospacing="0"/>
              <w:ind w:left="0" w:right="0"/>
              <w:jc w:val="center"/>
              <w:rPr>
                <w:rFonts w:hint="default"/>
                <w:b/>
                <w:bCs/>
                <w:sz w:val="24"/>
                <w:szCs w:val="32"/>
              </w:rPr>
            </w:pPr>
            <w:r>
              <w:rPr>
                <w:rFonts w:hint="eastAsia"/>
                <w:b/>
                <w:bCs/>
                <w:sz w:val="24"/>
                <w:szCs w:val="32"/>
              </w:rPr>
              <w:t>其他符合性分析</w:t>
            </w:r>
          </w:p>
          <w:p w14:paraId="15F83517">
            <w:pPr>
              <w:keepNext w:val="0"/>
              <w:keepLines w:val="0"/>
              <w:suppressLineNumbers w:val="0"/>
              <w:bidi w:val="0"/>
              <w:spacing w:before="0" w:beforeAutospacing="0" w:after="0" w:afterAutospacing="0"/>
              <w:ind w:left="0" w:right="0"/>
              <w:jc w:val="center"/>
              <w:rPr>
                <w:rFonts w:hint="default"/>
                <w:b/>
                <w:bCs/>
                <w:sz w:val="24"/>
                <w:szCs w:val="32"/>
              </w:rPr>
            </w:pPr>
          </w:p>
          <w:p w14:paraId="3774CE8D">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30508779">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09245054">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759E2D6C">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2E76C322">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545BF599">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2F5403EE">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3F6F404A">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6F1FEAD5">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4B2355D4">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0C71F5C0">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7DA2E444">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08C07CF8">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3AF90D51">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4F75E390">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1135CA37">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6852D83E">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1C11B7DB">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3D184C99">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37BBE870">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78B70D92">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4870554A">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2393C546">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656E3D14">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605DDB4E">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41532389">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5286D956">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3142A68F">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6C12BCDB">
            <w:pPr>
              <w:pStyle w:val="2"/>
              <w:keepLines w:val="0"/>
              <w:suppressLineNumbers w:val="0"/>
              <w:spacing w:before="0" w:beforeAutospacing="0" w:after="0" w:afterAutospacing="0"/>
              <w:ind w:left="0" w:right="0"/>
              <w:outlineLvl w:val="1"/>
              <w:rPr>
                <w:rFonts w:hint="default" w:eastAsia="黑体"/>
                <w:color w:val="000000" w:themeColor="text1"/>
                <w:sz w:val="24"/>
                <w:szCs w:val="24"/>
                <w14:textFill>
                  <w14:solidFill>
                    <w14:schemeClr w14:val="tx1"/>
                  </w14:solidFill>
                </w14:textFill>
              </w:rPr>
            </w:pPr>
          </w:p>
          <w:p w14:paraId="580A2540">
            <w:pPr>
              <w:keepNext w:val="0"/>
              <w:keepLines w:val="0"/>
              <w:suppressLineNumbers w:val="0"/>
              <w:spacing w:before="0" w:beforeAutospacing="0" w:after="0" w:afterAutospacing="0"/>
              <w:ind w:left="0" w:right="0"/>
              <w:rPr>
                <w:rFonts w:hint="default" w:eastAsia="黑体"/>
                <w:color w:val="000000" w:themeColor="text1"/>
                <w:sz w:val="24"/>
                <w:szCs w:val="24"/>
                <w14:textFill>
                  <w14:solidFill>
                    <w14:schemeClr w14:val="tx1"/>
                  </w14:solidFill>
                </w14:textFill>
              </w:rPr>
            </w:pPr>
          </w:p>
          <w:p w14:paraId="307FF77F">
            <w:pPr>
              <w:pStyle w:val="2"/>
              <w:keepLines w:val="0"/>
              <w:suppressLineNumbers w:val="0"/>
              <w:spacing w:before="0" w:beforeAutospacing="0" w:after="0" w:afterAutospacing="0"/>
              <w:ind w:left="0" w:right="0"/>
              <w:outlineLvl w:val="1"/>
              <w:rPr>
                <w:rFonts w:hint="default"/>
                <w:color w:val="000000" w:themeColor="text1"/>
                <w:sz w:val="24"/>
                <w:szCs w:val="24"/>
                <w14:textFill>
                  <w14:solidFill>
                    <w14:schemeClr w14:val="tx1"/>
                  </w14:solidFill>
                </w14:textFill>
              </w:rPr>
            </w:pPr>
          </w:p>
          <w:p w14:paraId="0477D371">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p w14:paraId="3D0BB1A0">
            <w:pPr>
              <w:pStyle w:val="2"/>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p w14:paraId="050AB2E1">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p w14:paraId="7F82B4A8">
            <w:pPr>
              <w:pStyle w:val="2"/>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p w14:paraId="223DD5B5">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p w14:paraId="476DB60A">
            <w:pPr>
              <w:pStyle w:val="2"/>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p w14:paraId="504376C9">
            <w:pPr>
              <w:keepNext w:val="0"/>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p w14:paraId="1024686D">
            <w:pPr>
              <w:pStyle w:val="2"/>
              <w:keepLines w:val="0"/>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p w14:paraId="4CD5FA9C">
            <w:pPr>
              <w:keepNext w:val="0"/>
              <w:keepLines w:val="0"/>
              <w:suppressLineNumbers w:val="0"/>
              <w:spacing w:before="0" w:beforeAutospacing="0" w:after="0" w:afterAutospacing="0"/>
              <w:ind w:left="0" w:right="0"/>
              <w:rPr>
                <w:rFonts w:hint="default"/>
              </w:rPr>
            </w:pPr>
          </w:p>
          <w:p w14:paraId="7460C3D6">
            <w:pPr>
              <w:keepNext w:val="0"/>
              <w:keepLines w:val="0"/>
              <w:suppressLineNumbers w:val="0"/>
              <w:spacing w:before="0" w:beforeAutospacing="0" w:after="0" w:afterAutospacing="0"/>
              <w:ind w:left="0" w:right="0"/>
              <w:jc w:val="center"/>
              <w:rPr>
                <w:rFonts w:hint="eastAsia" w:cs="宋体"/>
                <w:b/>
                <w:bCs/>
                <w:color w:val="000000" w:themeColor="text1"/>
                <w:kern w:val="0"/>
                <w:sz w:val="24"/>
                <w:szCs w:val="24"/>
                <w14:textFill>
                  <w14:solidFill>
                    <w14:schemeClr w14:val="tx1"/>
                  </w14:solidFill>
                </w14:textFill>
              </w:rPr>
            </w:pPr>
            <w:r>
              <w:rPr>
                <w:rFonts w:hint="eastAsia" w:cs="宋体"/>
                <w:b/>
                <w:bCs/>
                <w:color w:val="000000" w:themeColor="text1"/>
                <w:kern w:val="0"/>
                <w:sz w:val="24"/>
                <w:szCs w:val="24"/>
                <w14:textFill>
                  <w14:solidFill>
                    <w14:schemeClr w14:val="tx1"/>
                  </w14:solidFill>
                </w14:textFill>
              </w:rPr>
              <w:t>其他符合性分析</w:t>
            </w:r>
          </w:p>
          <w:p w14:paraId="13A0A528">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61BE3FE">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C7C2751">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2B95070">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DE13000">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FC475FA">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E989B39">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2B83C72">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16C7E47F">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04A6FA9">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EF63780">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3DB7B53">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CFC206C">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46F50B7">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0A98023">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7BA1FE9">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40F5E57">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A19E711">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7AC47B4">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1370909">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FD223C6">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3D0437C">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159D6F37">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A097E56">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21B01D5">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14AB534">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D229858">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250DCC4">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01497AF">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E2078B8">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9697FDB">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23EB825">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1313F7B">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C246947">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BF4EF2C">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0FC4385">
            <w:pPr>
              <w:keepNext w:val="0"/>
              <w:keepLines w:val="0"/>
              <w:suppressLineNumbers w:val="0"/>
              <w:spacing w:before="0" w:beforeAutospacing="0" w:after="0" w:afterAutospacing="0"/>
              <w:ind w:left="0" w:right="0"/>
              <w:jc w:val="center"/>
              <w:rPr>
                <w:rFonts w:hint="eastAsia" w:cs="宋体"/>
                <w:b/>
                <w:bCs/>
                <w:color w:val="000000" w:themeColor="text1"/>
                <w:kern w:val="0"/>
                <w:sz w:val="24"/>
                <w:szCs w:val="24"/>
                <w14:textFill>
                  <w14:solidFill>
                    <w14:schemeClr w14:val="tx1"/>
                  </w14:solidFill>
                </w14:textFill>
              </w:rPr>
            </w:pPr>
            <w:r>
              <w:rPr>
                <w:rFonts w:hint="eastAsia" w:cs="宋体"/>
                <w:b/>
                <w:bCs/>
                <w:color w:val="000000" w:themeColor="text1"/>
                <w:kern w:val="0"/>
                <w:sz w:val="24"/>
                <w:szCs w:val="24"/>
                <w14:textFill>
                  <w14:solidFill>
                    <w14:schemeClr w14:val="tx1"/>
                  </w14:solidFill>
                </w14:textFill>
              </w:rPr>
              <w:t>其他符合性分析</w:t>
            </w:r>
          </w:p>
          <w:p w14:paraId="524AC285">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A4B296D">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6885EC8">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1E173D92">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E40CBB6">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8B069D1">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E25204B">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C29E900">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35522AC">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AE59554">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6A03CC7">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07065DA">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9B3011D">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BAB377D">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1DFC333F">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00F0BA9">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B850AE0">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75862BA">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C7B2BEF">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BB586AF">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91CF289">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DC7ED37">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203B691">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9B2D648">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72BA3AE">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8CEE9CC">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1041A5E6">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4A3BF5B">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F66BB8C">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149A4191">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E7C779C">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7DAFDCC">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1A2DA010">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3244147">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67502CC">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BA382A5">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3A4979B">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5F70F1C">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41B7634">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C9242B0">
            <w:pPr>
              <w:keepNext w:val="0"/>
              <w:keepLines w:val="0"/>
              <w:suppressLineNumbers w:val="0"/>
              <w:spacing w:before="0" w:beforeAutospacing="0" w:after="0" w:afterAutospacing="0"/>
              <w:ind w:left="0" w:right="0"/>
              <w:jc w:val="center"/>
              <w:rPr>
                <w:rFonts w:hint="eastAsia" w:cs="宋体"/>
                <w:b/>
                <w:bCs/>
                <w:color w:val="000000" w:themeColor="text1"/>
                <w:kern w:val="0"/>
                <w:sz w:val="24"/>
                <w:szCs w:val="24"/>
                <w14:textFill>
                  <w14:solidFill>
                    <w14:schemeClr w14:val="tx1"/>
                  </w14:solidFill>
                </w14:textFill>
              </w:rPr>
            </w:pPr>
            <w:r>
              <w:rPr>
                <w:rFonts w:hint="eastAsia" w:cs="宋体"/>
                <w:b/>
                <w:bCs/>
                <w:color w:val="000000" w:themeColor="text1"/>
                <w:kern w:val="0"/>
                <w:sz w:val="24"/>
                <w:szCs w:val="24"/>
                <w14:textFill>
                  <w14:solidFill>
                    <w14:schemeClr w14:val="tx1"/>
                  </w14:solidFill>
                </w14:textFill>
              </w:rPr>
              <w:t>其他符合性分析</w:t>
            </w:r>
          </w:p>
          <w:p w14:paraId="76F9B029">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D2FB067">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1887A548">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D10CB0C">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1B55FB4">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18973A0">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B8A73DB">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39F7EE2">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9E9306B">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1DEA72B">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37DE46D">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2C0118D">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959EFF9">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9499EC1">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BD6801E">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5B55841">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7F3A680">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E8526DF">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13A44015">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41AEE28">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B7CDC67">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D09A57E">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2D2501E">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CA8661A">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5DE760D">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08AA4A9">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6128953">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994E64F">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83F2A3E">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4316E3D">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44F539F">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294ADC1">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D7B61EC">
            <w:pPr>
              <w:keepNext w:val="0"/>
              <w:keepLines w:val="0"/>
              <w:suppressLineNumbers w:val="0"/>
              <w:spacing w:before="0" w:beforeAutospacing="0" w:after="0" w:afterAutospacing="0"/>
              <w:ind w:left="0" w:right="0"/>
              <w:jc w:val="center"/>
              <w:rPr>
                <w:rFonts w:hint="eastAsia" w:cs="宋体"/>
                <w:b/>
                <w:bCs/>
                <w:color w:val="000000" w:themeColor="text1"/>
                <w:kern w:val="0"/>
                <w:sz w:val="24"/>
                <w:szCs w:val="24"/>
                <w14:textFill>
                  <w14:solidFill>
                    <w14:schemeClr w14:val="tx1"/>
                  </w14:solidFill>
                </w14:textFill>
              </w:rPr>
            </w:pPr>
            <w:r>
              <w:rPr>
                <w:rFonts w:hint="eastAsia" w:cs="宋体"/>
                <w:b/>
                <w:bCs/>
                <w:color w:val="000000" w:themeColor="text1"/>
                <w:kern w:val="0"/>
                <w:sz w:val="24"/>
                <w:szCs w:val="24"/>
                <w14:textFill>
                  <w14:solidFill>
                    <w14:schemeClr w14:val="tx1"/>
                  </w14:solidFill>
                </w14:textFill>
              </w:rPr>
              <w:t>其他符合性分析</w:t>
            </w:r>
          </w:p>
          <w:p w14:paraId="17DD6899">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B09C8D6">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FD5306C">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7A4DC21">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8DA87A1">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2E3C7C8">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0012CEF">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F88FF58">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8DEBDD6">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1EA57F3E">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FAF85ED">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15905961">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2FD054B">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EEE378F">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AC68964">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8E9CF97">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5DBD98E">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7D43DDB">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4647548">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035678C">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7CA8341">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CE3BF1B">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76DD60B">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125694E">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1E3140C">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437BBD6">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C8DE262">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E22BC52">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F2EF943">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54A4E66">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1FF5D475">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64073AA">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6038247">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2C29DCB">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025DE77">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927E40F">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6DE0980">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660A53A">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F6C3F45">
            <w:pPr>
              <w:keepNext w:val="0"/>
              <w:keepLines w:val="0"/>
              <w:suppressLineNumbers w:val="0"/>
              <w:spacing w:before="0" w:beforeAutospacing="0" w:after="0" w:afterAutospacing="0"/>
              <w:ind w:left="0" w:right="0"/>
              <w:jc w:val="center"/>
              <w:rPr>
                <w:rFonts w:hint="eastAsia" w:cs="宋体"/>
                <w:b/>
                <w:bCs/>
                <w:color w:val="000000" w:themeColor="text1"/>
                <w:kern w:val="0"/>
                <w:sz w:val="24"/>
                <w:szCs w:val="24"/>
                <w14:textFill>
                  <w14:solidFill>
                    <w14:schemeClr w14:val="tx1"/>
                  </w14:solidFill>
                </w14:textFill>
              </w:rPr>
            </w:pPr>
            <w:r>
              <w:rPr>
                <w:rFonts w:hint="eastAsia" w:cs="宋体"/>
                <w:b/>
                <w:bCs/>
                <w:color w:val="000000" w:themeColor="text1"/>
                <w:kern w:val="0"/>
                <w:sz w:val="24"/>
                <w:szCs w:val="24"/>
                <w14:textFill>
                  <w14:solidFill>
                    <w14:schemeClr w14:val="tx1"/>
                  </w14:solidFill>
                </w14:textFill>
              </w:rPr>
              <w:t>其他符合性分析</w:t>
            </w:r>
          </w:p>
          <w:p w14:paraId="2A46BAB5">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AD43A26">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3319B0C">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E2FB892">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EA34BC4">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4832DA3">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3E3D3E8">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D32B5DB">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E639021">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8B5A02B">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64FD839">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1BE7498">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316C3B7">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C4EBA42">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896B95F">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A70F2BD">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124587C">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98F5B6E">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1AADC0D">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1148988A">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B3ED8E6">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50923F1">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C6EF71F">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4013DF5">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18B9C5E">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12D95EE">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81074E2">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4A5E865">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72A6642">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70EB00A">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CB26276">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4A5FAA8">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1B2B58CC">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AF6CE57">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FF48763">
            <w:pPr>
              <w:keepNext w:val="0"/>
              <w:keepLines w:val="0"/>
              <w:suppressLineNumbers w:val="0"/>
              <w:spacing w:before="0" w:beforeAutospacing="0" w:after="0" w:afterAutospacing="0"/>
              <w:ind w:left="0" w:right="0"/>
              <w:jc w:val="center"/>
              <w:rPr>
                <w:rFonts w:hint="eastAsia" w:cs="宋体"/>
                <w:b/>
                <w:bCs/>
                <w:color w:val="000000" w:themeColor="text1"/>
                <w:kern w:val="0"/>
                <w:sz w:val="24"/>
                <w:szCs w:val="24"/>
                <w14:textFill>
                  <w14:solidFill>
                    <w14:schemeClr w14:val="tx1"/>
                  </w14:solidFill>
                </w14:textFill>
              </w:rPr>
            </w:pPr>
            <w:r>
              <w:rPr>
                <w:rFonts w:hint="eastAsia" w:cs="宋体"/>
                <w:b/>
                <w:bCs/>
                <w:color w:val="000000" w:themeColor="text1"/>
                <w:kern w:val="0"/>
                <w:sz w:val="24"/>
                <w:szCs w:val="24"/>
                <w14:textFill>
                  <w14:solidFill>
                    <w14:schemeClr w14:val="tx1"/>
                  </w14:solidFill>
                </w14:textFill>
              </w:rPr>
              <w:t>其他符合性分析</w:t>
            </w:r>
          </w:p>
          <w:p w14:paraId="30D9226A">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C78DDD6">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E27F12E">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1DFF1C8">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5973A25">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085432D">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74DF930">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84CE278">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8990D33">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578CD4F">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11D2BEE8">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224FDD5">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1CBF124">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4839535">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A502128">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C325C76">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FB3D217">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CDDFAF4">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9F318DB">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97B403F">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16CD0BF">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D1A8205">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597AC7A">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17450BD">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02E27B2">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9CB3AC3">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A7AFF69">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BBEE30D">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745336E">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3610828">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9085997">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54CBDAA">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FEE1D1B">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13BEC54E">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00182AA">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12359E45">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8958F73">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0CDA803">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8D423C5">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34C3F68">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BA55872">
            <w:pPr>
              <w:keepNext w:val="0"/>
              <w:keepLines w:val="0"/>
              <w:suppressLineNumbers w:val="0"/>
              <w:spacing w:before="0" w:beforeAutospacing="0" w:after="0" w:afterAutospacing="0"/>
              <w:ind w:left="0" w:right="0"/>
              <w:jc w:val="center"/>
              <w:rPr>
                <w:rFonts w:hint="eastAsia" w:cs="宋体"/>
                <w:b/>
                <w:bCs/>
                <w:color w:val="000000" w:themeColor="text1"/>
                <w:kern w:val="0"/>
                <w:sz w:val="24"/>
                <w:szCs w:val="24"/>
                <w14:textFill>
                  <w14:solidFill>
                    <w14:schemeClr w14:val="tx1"/>
                  </w14:solidFill>
                </w14:textFill>
              </w:rPr>
            </w:pPr>
            <w:r>
              <w:rPr>
                <w:rFonts w:hint="eastAsia" w:cs="宋体"/>
                <w:b/>
                <w:bCs/>
                <w:color w:val="000000" w:themeColor="text1"/>
                <w:kern w:val="0"/>
                <w:sz w:val="24"/>
                <w:szCs w:val="24"/>
                <w14:textFill>
                  <w14:solidFill>
                    <w14:schemeClr w14:val="tx1"/>
                  </w14:solidFill>
                </w14:textFill>
              </w:rPr>
              <w:t>其他符合性分析</w:t>
            </w:r>
          </w:p>
          <w:p w14:paraId="46EC4537">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E09A9FA">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16D4CF84">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81B6BCB">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1C52235">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7AD9EB3">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A149C51">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F4EA869">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9208EE9">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5E8E25F">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D9D5BC4">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4360956">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01BFFAF">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B1C92FA">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6B355C0">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B3A18A3">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6F2C6D9">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4EB73DE">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155C6A1B">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1A9E3A43">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37EB149">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6DD5C2B">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5BE7DCB">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ED86713">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6871846">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AF231A8">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752E690">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8C39D08">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8DD20BA">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8EA4C71">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C9435D0">
            <w:pPr>
              <w:keepNext w:val="0"/>
              <w:keepLines w:val="0"/>
              <w:suppressLineNumbers w:val="0"/>
              <w:spacing w:before="0" w:beforeAutospacing="0" w:after="0" w:afterAutospacing="0"/>
              <w:ind w:left="0" w:right="0"/>
              <w:jc w:val="center"/>
              <w:rPr>
                <w:rFonts w:hint="eastAsia" w:cs="宋体"/>
                <w:b/>
                <w:bCs/>
                <w:color w:val="000000" w:themeColor="text1"/>
                <w:kern w:val="0"/>
                <w:sz w:val="24"/>
                <w:szCs w:val="24"/>
                <w14:textFill>
                  <w14:solidFill>
                    <w14:schemeClr w14:val="tx1"/>
                  </w14:solidFill>
                </w14:textFill>
              </w:rPr>
            </w:pPr>
            <w:r>
              <w:rPr>
                <w:rFonts w:hint="eastAsia" w:cs="宋体"/>
                <w:b/>
                <w:bCs/>
                <w:color w:val="000000" w:themeColor="text1"/>
                <w:kern w:val="0"/>
                <w:sz w:val="24"/>
                <w:szCs w:val="24"/>
                <w14:textFill>
                  <w14:solidFill>
                    <w14:schemeClr w14:val="tx1"/>
                  </w14:solidFill>
                </w14:textFill>
              </w:rPr>
              <w:t>其他符合性分析</w:t>
            </w:r>
          </w:p>
          <w:p w14:paraId="2E7F3971">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9631619">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3C20CBB">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87DA129">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47A12C6">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20BE6D8">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98853C8">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6F4C881">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BCE7193">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17A03A41">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09A5975">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13811ED8">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AEEDE96">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C3B733A">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970C528">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3273384">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DE9F9EF">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667AD36">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171EEBE">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49AFE68">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FF57DAE">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72F41A9">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1411DE5">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2EA8556">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630A4EE">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171467B6">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F0DBC26">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1703672C">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530D0B8">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405709D">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146099C0">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05C2DF4">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DFC61C4">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CF72C47">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93BFD87">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FF42AC9">
            <w:pPr>
              <w:keepNext w:val="0"/>
              <w:keepLines w:val="0"/>
              <w:suppressLineNumbers w:val="0"/>
              <w:spacing w:before="0" w:beforeAutospacing="0" w:after="0" w:afterAutospacing="0"/>
              <w:ind w:left="0" w:right="0"/>
              <w:jc w:val="center"/>
              <w:rPr>
                <w:rFonts w:hint="eastAsia" w:cs="宋体"/>
                <w:b/>
                <w:bCs/>
                <w:color w:val="000000" w:themeColor="text1"/>
                <w:kern w:val="0"/>
                <w:sz w:val="24"/>
                <w:szCs w:val="24"/>
                <w14:textFill>
                  <w14:solidFill>
                    <w14:schemeClr w14:val="tx1"/>
                  </w14:solidFill>
                </w14:textFill>
              </w:rPr>
            </w:pPr>
            <w:r>
              <w:rPr>
                <w:rFonts w:hint="eastAsia" w:cs="宋体"/>
                <w:b/>
                <w:bCs/>
                <w:color w:val="000000" w:themeColor="text1"/>
                <w:kern w:val="0"/>
                <w:sz w:val="24"/>
                <w:szCs w:val="24"/>
                <w14:textFill>
                  <w14:solidFill>
                    <w14:schemeClr w14:val="tx1"/>
                  </w14:solidFill>
                </w14:textFill>
              </w:rPr>
              <w:t>其他符合性分析</w:t>
            </w:r>
          </w:p>
          <w:p w14:paraId="5748109E">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7BD16227">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DD5B1FB">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A19AFB7">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25F1DCE">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9E187BB">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3207B61">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22AC15FF">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29F6DBE">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A747999">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10533D27">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37159C62">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024AAB27">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167AC1C">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11E3E1C6">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56487E18">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11EE8A56">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1D6FA6CB">
            <w:pPr>
              <w:pStyle w:val="2"/>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62E0C5EE">
            <w:pPr>
              <w:keepNext w:val="0"/>
              <w:keepLines w:val="0"/>
              <w:suppressLineNumbers w:val="0"/>
              <w:spacing w:before="0" w:beforeAutospacing="0" w:after="0" w:afterAutospacing="0"/>
              <w:ind w:left="0" w:right="0"/>
              <w:rPr>
                <w:rFonts w:hint="eastAsia" w:cs="宋体"/>
                <w:b/>
                <w:bCs/>
                <w:color w:val="000000" w:themeColor="text1"/>
                <w:kern w:val="0"/>
                <w:sz w:val="24"/>
                <w:szCs w:val="24"/>
                <w14:textFill>
                  <w14:solidFill>
                    <w14:schemeClr w14:val="tx1"/>
                  </w14:solidFill>
                </w14:textFill>
              </w:rPr>
            </w:pPr>
          </w:p>
          <w:p w14:paraId="40A844FB">
            <w:pPr>
              <w:pStyle w:val="2"/>
              <w:keepLines w:val="0"/>
              <w:suppressLineNumbers w:val="0"/>
              <w:spacing w:before="0" w:beforeAutospacing="0" w:after="0" w:afterAutospacing="0"/>
              <w:ind w:left="0" w:right="0"/>
              <w:rPr>
                <w:rFonts w:hint="default"/>
              </w:rPr>
            </w:pPr>
          </w:p>
        </w:tc>
        <w:tc>
          <w:tcPr>
            <w:tcW w:w="8520" w:type="dxa"/>
            <w:noWrap w:val="0"/>
            <w:vAlign w:val="top"/>
          </w:tcPr>
          <w:p w14:paraId="47289DAF">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textAlignment w:val="auto"/>
              <w:rPr>
                <w:rFonts w:hint="default"/>
                <w:b/>
                <w:bCs/>
                <w:color w:val="000000" w:themeColor="text1"/>
                <w:sz w:val="24"/>
                <w14:textFill>
                  <w14:solidFill>
                    <w14:schemeClr w14:val="tx1"/>
                  </w14:solidFill>
                </w14:textFill>
              </w:rPr>
            </w:pPr>
            <w:r>
              <w:rPr>
                <w:rFonts w:hint="default"/>
                <w:b/>
                <w:bCs/>
                <w:color w:val="000000" w:themeColor="text1"/>
                <w:sz w:val="24"/>
                <w14:textFill>
                  <w14:solidFill>
                    <w14:schemeClr w14:val="tx1"/>
                  </w14:solidFill>
                </w14:textFill>
              </w:rPr>
              <w:t>1.</w:t>
            </w:r>
            <w:r>
              <w:rPr>
                <w:rFonts w:hint="eastAsia"/>
                <w:b/>
                <w:bCs/>
                <w:color w:val="000000" w:themeColor="text1"/>
                <w:sz w:val="24"/>
                <w14:textFill>
                  <w14:solidFill>
                    <w14:schemeClr w14:val="tx1"/>
                  </w14:solidFill>
                </w14:textFill>
              </w:rPr>
              <w:t>与</w:t>
            </w:r>
            <w:r>
              <w:rPr>
                <w:rFonts w:hint="default"/>
                <w:b/>
                <w:bCs/>
                <w:color w:val="000000" w:themeColor="text1"/>
                <w:sz w:val="24"/>
                <w14:textFill>
                  <w14:solidFill>
                    <w14:schemeClr w14:val="tx1"/>
                  </w14:solidFill>
                </w14:textFill>
              </w:rPr>
              <w:t>产业政策符合性分析</w:t>
            </w:r>
          </w:p>
          <w:p w14:paraId="434169E4">
            <w:pPr>
              <w:keepNext w:val="0"/>
              <w:keepLines w:val="0"/>
              <w:suppressLineNumbers w:val="0"/>
              <w:spacing w:before="0" w:beforeAutospacing="0" w:after="0" w:afterAutospacing="0" w:line="360" w:lineRule="auto"/>
              <w:ind w:left="0" w:right="0" w:firstLine="480" w:firstLineChars="200"/>
              <w:rPr>
                <w:rFonts w:hint="eastAsia"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14:textFill>
                  <w14:solidFill>
                    <w14:schemeClr w14:val="tx1"/>
                  </w14:solidFill>
                </w14:textFill>
              </w:rPr>
              <w:t>根据《国民经济行业分类》</w:t>
            </w:r>
            <w:r>
              <w:rPr>
                <w:rFonts w:hint="eastAsia" w:cs="Times New Roman"/>
                <w:color w:val="000000" w:themeColor="text1"/>
                <w:kern w:val="0"/>
                <w:sz w:val="24"/>
                <w:szCs w:val="24"/>
                <w:highlight w:val="none"/>
                <w:lang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14:textFill>
                  <w14:solidFill>
                    <w14:schemeClr w14:val="tx1"/>
                  </w14:solidFill>
                </w14:textFill>
              </w:rPr>
              <w:t>GB/T4754-2017</w:t>
            </w:r>
            <w:r>
              <w:rPr>
                <w:rFonts w:hint="eastAsia" w:cs="Times New Roman"/>
                <w:color w:val="000000" w:themeColor="text1"/>
                <w:kern w:val="0"/>
                <w:sz w:val="24"/>
                <w:szCs w:val="24"/>
                <w:highlight w:val="none"/>
                <w:lang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14:textFill>
                  <w14:solidFill>
                    <w14:schemeClr w14:val="tx1"/>
                  </w14:solidFill>
                </w14:textFill>
              </w:rPr>
              <w:t>，项目属</w:t>
            </w:r>
            <w:r>
              <w:rPr>
                <w:rFonts w:hint="default" w:ascii="Times New Roman" w:hAnsi="Times New Roman" w:cs="Times New Roman"/>
                <w:color w:val="000000" w:themeColor="text1"/>
                <w:sz w:val="24"/>
                <w:szCs w:val="24"/>
                <w:lang w:val="en-US" w:eastAsia="zh-CN"/>
                <w14:textFill>
                  <w14:solidFill>
                    <w14:schemeClr w14:val="tx1"/>
                  </w14:solidFill>
                </w14:textFill>
              </w:rPr>
              <w:t>于</w:t>
            </w:r>
            <w:r>
              <w:rPr>
                <w:rFonts w:hint="eastAsia" w:ascii="Times New Roman" w:hAnsi="Times New Roman" w:cs="Times New Roman"/>
                <w:color w:val="000000" w:themeColor="text1"/>
                <w:sz w:val="24"/>
                <w:szCs w:val="24"/>
                <w:lang w:val="en-US" w:eastAsia="zh-CN"/>
                <w14:textFill>
                  <w14:solidFill>
                    <w14:schemeClr w14:val="tx1"/>
                  </w14:solidFill>
                </w14:textFill>
              </w:rPr>
              <w:t>“D4430热力生产和供应”</w:t>
            </w:r>
            <w:r>
              <w:rPr>
                <w:rFonts w:hint="default" w:ascii="Times New Roman" w:hAnsi="Times New Roman" w:cs="Times New Roman"/>
                <w:color w:val="000000" w:themeColor="text1"/>
                <w:kern w:val="0"/>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14:textFill>
                  <w14:solidFill>
                    <w14:schemeClr w14:val="tx1"/>
                  </w14:solidFill>
                </w14:textFill>
              </w:rPr>
              <w:t>对照</w:t>
            </w:r>
            <w:r>
              <w:rPr>
                <w:rFonts w:hint="default" w:ascii="Times New Roman" w:hAnsi="Times New Roman" w:cs="Times New Roman"/>
                <w:color w:val="000000" w:themeColor="text1"/>
                <w:sz w:val="24"/>
                <w:szCs w:val="24"/>
                <w:lang w:val="en-US" w:eastAsia="zh-CN"/>
                <w14:textFill>
                  <w14:solidFill>
                    <w14:schemeClr w14:val="tx1"/>
                  </w14:solidFill>
                </w14:textFill>
              </w:rPr>
              <w:t>《产业结构调整指导目录》（2</w:t>
            </w:r>
            <w:r>
              <w:rPr>
                <w:rFonts w:hint="eastAsia" w:cs="Times New Roman"/>
                <w:color w:val="000000" w:themeColor="text1"/>
                <w:sz w:val="24"/>
                <w:szCs w:val="24"/>
                <w:lang w:val="en-US" w:eastAsia="zh-CN"/>
                <w14:textFill>
                  <w14:solidFill>
                    <w14:schemeClr w14:val="tx1"/>
                  </w14:solidFill>
                </w14:textFill>
              </w:rPr>
              <w:t>024</w:t>
            </w:r>
            <w:r>
              <w:rPr>
                <w:rFonts w:hint="default" w:ascii="Times New Roman" w:hAnsi="Times New Roman" w:cs="Times New Roman"/>
                <w:color w:val="000000" w:themeColor="text1"/>
                <w:sz w:val="24"/>
                <w:szCs w:val="24"/>
                <w:lang w:val="en-US" w:eastAsia="zh-CN"/>
                <w14:textFill>
                  <w14:solidFill>
                    <w14:schemeClr w14:val="tx1"/>
                  </w14:solidFill>
                </w14:textFill>
              </w:rPr>
              <w:t>年</w:t>
            </w:r>
            <w:r>
              <w:rPr>
                <w:rFonts w:hint="eastAsia" w:ascii="Times New Roman" w:hAnsi="Times New Roman" w:cs="Times New Roman"/>
                <w:color w:val="000000" w:themeColor="text1"/>
                <w:sz w:val="24"/>
                <w:szCs w:val="24"/>
                <w:lang w:val="en-US" w:eastAsia="zh-CN"/>
                <w14:textFill>
                  <w14:solidFill>
                    <w14:schemeClr w14:val="tx1"/>
                  </w14:solidFill>
                </w14:textFill>
              </w:rPr>
              <w:t>本</w:t>
            </w:r>
            <w:r>
              <w:rPr>
                <w:rFonts w:hint="default"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本项目</w:t>
            </w:r>
            <w:r>
              <w:rPr>
                <w:rFonts w:hint="eastAsia" w:ascii="Times New Roman" w:hAnsi="Times New Roman" w:cs="Times New Roman"/>
                <w:color w:val="000000" w:themeColor="text1"/>
                <w:sz w:val="24"/>
                <w:szCs w:val="24"/>
                <w:lang w:val="en-US" w:eastAsia="zh-CN"/>
                <w14:textFill>
                  <w14:solidFill>
                    <w14:schemeClr w14:val="tx1"/>
                  </w14:solidFill>
                </w14:textFill>
              </w:rPr>
              <w:t>不在“</w:t>
            </w:r>
            <w:r>
              <w:rPr>
                <w:rFonts w:hint="default" w:ascii="Times New Roman" w:hAnsi="Times New Roman" w:cs="Times New Roman"/>
                <w:color w:val="000000" w:themeColor="text1"/>
                <w:sz w:val="24"/>
                <w:szCs w:val="24"/>
                <w:lang w:val="en-US" w:eastAsia="zh-CN"/>
                <w14:textFill>
                  <w14:solidFill>
                    <w14:schemeClr w14:val="tx1"/>
                  </w14:solidFill>
                </w14:textFill>
              </w:rPr>
              <w:t>鼓励类</w:t>
            </w:r>
            <w:r>
              <w:rPr>
                <w:rFonts w:hint="eastAsia" w:ascii="Times New Roman" w:hAnsi="Times New Roman" w:cs="Times New Roman"/>
                <w:color w:val="000000" w:themeColor="text1"/>
                <w:sz w:val="24"/>
                <w:szCs w:val="24"/>
                <w:lang w:val="en-US" w:eastAsia="zh-CN"/>
                <w14:textFill>
                  <w14:solidFill>
                    <w14:schemeClr w14:val="tx1"/>
                  </w14:solidFill>
                </w14:textFill>
              </w:rPr>
              <w:t>”“限制类”“淘汰类”</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因此，</w:t>
            </w:r>
            <w:r>
              <w:rPr>
                <w:rFonts w:hint="eastAsia" w:ascii="Times New Roman" w:hAnsi="Times New Roman" w:cs="Times New Roman"/>
                <w:color w:val="000000" w:themeColor="text1"/>
                <w:sz w:val="24"/>
                <w:szCs w:val="24"/>
                <w:lang w:val="en-US" w:eastAsia="zh-CN"/>
                <w14:textFill>
                  <w14:solidFill>
                    <w14:schemeClr w14:val="tx1"/>
                  </w14:solidFill>
                </w14:textFill>
              </w:rPr>
              <w:t>可视为允许类；</w:t>
            </w:r>
            <w:r>
              <w:rPr>
                <w:rFonts w:hint="eastAsia" w:cs="Times New Roman"/>
                <w:color w:val="000000" w:themeColor="text1"/>
                <w:sz w:val="24"/>
                <w:szCs w:val="24"/>
                <w:lang w:val="en-US" w:eastAsia="zh-CN"/>
                <w14:textFill>
                  <w14:solidFill>
                    <w14:schemeClr w14:val="tx1"/>
                  </w14:solidFill>
                </w14:textFill>
              </w:rPr>
              <w:t>此外，根据《关中地区治污降霾重点行业项目建设指导目录》（2017年本），本项目不属于名录中7个产能过剩及禁止新建行业。</w:t>
            </w:r>
          </w:p>
          <w:p w14:paraId="3F76DDDB">
            <w:pPr>
              <w:keepNext w:val="0"/>
              <w:keepLines w:val="0"/>
              <w:suppressLineNumbers w:val="0"/>
              <w:spacing w:before="0" w:beforeAutospacing="0" w:after="0" w:afterAutospacing="0" w:line="360" w:lineRule="auto"/>
              <w:ind w:left="0" w:right="0" w:firstLine="480" w:firstLineChars="200"/>
              <w:rPr>
                <w:rFonts w:hint="eastAsia" w:cs="Times New Roman"/>
                <w:color w:val="000000" w:themeColor="text1"/>
                <w:kern w:val="0"/>
                <w:sz w:val="24"/>
                <w:szCs w:val="24"/>
                <w:highlight w:val="none"/>
                <w:lang w:val="en-US"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根据《市场准入负面清单（2022年版）》（发改体改规</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2007</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397号），本项目属于“二、许可准入类（四）电力、热力、燃气及水生产和供应业”；根据《陕西省限制投资类产业指导目录》（陕发改产业</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2007</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97号），本项目不属于目录中的十大限制投资类</w:t>
            </w:r>
            <w:r>
              <w:rPr>
                <w:rFonts w:hint="default" w:ascii="Times New Roman" w:hAnsi="Times New Roman" w:cs="Times New Roman"/>
                <w:color w:val="000000" w:themeColor="text1"/>
                <w:kern w:val="0"/>
                <w:sz w:val="24"/>
                <w:szCs w:val="24"/>
                <w:highlight w:val="none"/>
                <w:lang w:eastAsia="zh-CN"/>
                <w14:textFill>
                  <w14:solidFill>
                    <w14:schemeClr w14:val="tx1"/>
                  </w14:solidFill>
                </w14:textFill>
              </w:rPr>
              <w:t>。</w:t>
            </w:r>
            <w:r>
              <w:rPr>
                <w:rFonts w:hint="eastAsia" w:cs="Times New Roman"/>
                <w:color w:val="000000" w:themeColor="text1"/>
                <w:kern w:val="0"/>
                <w:sz w:val="24"/>
                <w:szCs w:val="24"/>
                <w:highlight w:val="none"/>
                <w:lang w:val="en-US" w:eastAsia="zh-CN"/>
                <w14:textFill>
                  <w14:solidFill>
                    <w14:schemeClr w14:val="tx1"/>
                  </w14:solidFill>
                </w14:textFill>
              </w:rPr>
              <w:t>故本项目符合国家及陕西省现行的有关产业政策。</w:t>
            </w:r>
          </w:p>
          <w:p w14:paraId="63047AE9">
            <w:pPr>
              <w:keepNext w:val="0"/>
              <w:keepLines w:val="0"/>
              <w:suppressLineNumbers w:val="0"/>
              <w:spacing w:before="0" w:beforeAutospacing="0" w:after="0" w:afterAutospacing="0" w:line="360" w:lineRule="auto"/>
              <w:ind w:left="0" w:right="0"/>
              <w:rPr>
                <w:rFonts w:hint="default" w:eastAsia="宋体"/>
                <w:b/>
                <w:bCs/>
                <w:color w:val="000000" w:themeColor="text1"/>
                <w:sz w:val="24"/>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2</w:t>
            </w:r>
            <w:r>
              <w:rPr>
                <w:rFonts w:hint="default"/>
                <w:b/>
                <w:bCs/>
                <w:color w:val="000000" w:themeColor="text1"/>
                <w:sz w:val="24"/>
                <w14:textFill>
                  <w14:solidFill>
                    <w14:schemeClr w14:val="tx1"/>
                  </w14:solidFill>
                </w14:textFill>
              </w:rPr>
              <w:t>.</w:t>
            </w:r>
            <w:r>
              <w:rPr>
                <w:rFonts w:hint="eastAsia"/>
                <w:b/>
                <w:bCs/>
                <w:color w:val="000000" w:themeColor="text1"/>
                <w:sz w:val="24"/>
                <w:lang w:val="en-US" w:eastAsia="zh-CN"/>
                <w14:textFill>
                  <w14:solidFill>
                    <w14:schemeClr w14:val="tx1"/>
                  </w14:solidFill>
                </w14:textFill>
              </w:rPr>
              <w:t>环评类别判定</w:t>
            </w:r>
          </w:p>
          <w:p w14:paraId="5A816029">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rightChars="0" w:firstLine="480" w:firstLineChars="200"/>
              <w:jc w:val="both"/>
              <w:textAlignment w:val="auto"/>
              <w:rPr>
                <w:rFonts w:hint="eastAsia" w:ascii="Times New Roman" w:hAnsi="Times New Roman"/>
                <w:color w:val="0D0D0D" w:themeColor="text1" w:themeTint="F2"/>
                <w:sz w:val="24"/>
                <w:szCs w:val="24"/>
                <w:highlight w:val="none"/>
                <w14:textFill>
                  <w14:solidFill>
                    <w14:schemeClr w14:val="tx1">
                      <w14:lumMod w14:val="95000"/>
                      <w14:lumOff w14:val="5000"/>
                    </w14:schemeClr>
                  </w14:solidFill>
                </w14:textFill>
              </w:rPr>
            </w:pPr>
            <w:r>
              <w:rPr>
                <w:rFonts w:hint="eastAsia" w:ascii="Times New Roman" w:hAnsi="Times New Roman"/>
                <w:color w:val="0D0D0D" w:themeColor="text1" w:themeTint="F2"/>
                <w:sz w:val="24"/>
                <w:szCs w:val="24"/>
                <w:highlight w:val="none"/>
                <w14:textFill>
                  <w14:solidFill>
                    <w14:schemeClr w14:val="tx1">
                      <w14:lumMod w14:val="95000"/>
                      <w14:lumOff w14:val="5000"/>
                    </w14:schemeClr>
                  </w14:solidFill>
                </w14:textFill>
              </w:rPr>
              <w:t>按照《中华人民共和国环境保护法》和生态环境部令第16号《建设项目环境保护管理条例》</w:t>
            </w:r>
            <w:r>
              <w:rPr>
                <w:rFonts w:hint="eastAsia" w:ascii="Times New Roman" w:hAnsi="Times New Roman"/>
                <w:color w:val="0D0D0D" w:themeColor="text1" w:themeTint="F2"/>
                <w:sz w:val="24"/>
                <w:szCs w:val="24"/>
                <w:highlight w:val="none"/>
                <w:lang w:eastAsia="zh-CN"/>
                <w14:textFill>
                  <w14:solidFill>
                    <w14:schemeClr w14:val="tx1">
                      <w14:lumMod w14:val="95000"/>
                      <w14:lumOff w14:val="5000"/>
                    </w14:schemeClr>
                  </w14:solidFill>
                </w14:textFill>
              </w:rPr>
              <w:t>（</w:t>
            </w:r>
            <w:r>
              <w:rPr>
                <w:rFonts w:hint="eastAsia" w:ascii="Times New Roman" w:hAnsi="Times New Roman"/>
                <w:color w:val="0D0D0D" w:themeColor="text1" w:themeTint="F2"/>
                <w:sz w:val="24"/>
                <w:szCs w:val="24"/>
                <w:highlight w:val="none"/>
                <w14:textFill>
                  <w14:solidFill>
                    <w14:schemeClr w14:val="tx1">
                      <w14:lumMod w14:val="95000"/>
                      <w14:lumOff w14:val="5000"/>
                    </w14:schemeClr>
                  </w14:solidFill>
                </w14:textFill>
              </w:rPr>
              <w:t>2021版</w:t>
            </w:r>
            <w:r>
              <w:rPr>
                <w:rFonts w:hint="eastAsia" w:ascii="Times New Roman" w:hAnsi="Times New Roman"/>
                <w:color w:val="0D0D0D" w:themeColor="text1" w:themeTint="F2"/>
                <w:sz w:val="24"/>
                <w:szCs w:val="24"/>
                <w:highlight w:val="none"/>
                <w:lang w:eastAsia="zh-CN"/>
                <w14:textFill>
                  <w14:solidFill>
                    <w14:schemeClr w14:val="tx1">
                      <w14:lumMod w14:val="95000"/>
                      <w14:lumOff w14:val="5000"/>
                    </w14:schemeClr>
                  </w14:solidFill>
                </w14:textFill>
              </w:rPr>
              <w:t>）</w:t>
            </w:r>
            <w:r>
              <w:rPr>
                <w:rFonts w:hint="eastAsia" w:ascii="Times New Roman" w:hAnsi="Times New Roman"/>
                <w:color w:val="0D0D0D" w:themeColor="text1" w:themeTint="F2"/>
                <w:sz w:val="24"/>
                <w:szCs w:val="24"/>
                <w:highlight w:val="none"/>
                <w14:textFill>
                  <w14:solidFill>
                    <w14:schemeClr w14:val="tx1">
                      <w14:lumMod w14:val="95000"/>
                      <w14:lumOff w14:val="5000"/>
                    </w14:schemeClr>
                  </w14:solidFill>
                </w14:textFill>
              </w:rPr>
              <w:t>等相关要求，本项目应开展环境影响评价工作，环评类别按分类管理名录中“四十一、电力、热力生产和供应业”中“91、热力生产和供应工程</w:t>
            </w:r>
            <w:r>
              <w:rPr>
                <w:rFonts w:hint="eastAsia" w:ascii="Times New Roman" w:hAnsi="Times New Roman"/>
                <w:color w:val="0D0D0D" w:themeColor="text1" w:themeTint="F2"/>
                <w:sz w:val="24"/>
                <w:szCs w:val="24"/>
                <w:highlight w:val="none"/>
                <w:lang w:eastAsia="zh-CN"/>
                <w14:textFill>
                  <w14:solidFill>
                    <w14:schemeClr w14:val="tx1">
                      <w14:lumMod w14:val="95000"/>
                      <w14:lumOff w14:val="5000"/>
                    </w14:schemeClr>
                  </w14:solidFill>
                </w14:textFill>
              </w:rPr>
              <w:t>（</w:t>
            </w:r>
            <w:r>
              <w:rPr>
                <w:rFonts w:hint="eastAsia" w:ascii="Times New Roman" w:hAnsi="Times New Roman"/>
                <w:color w:val="0D0D0D" w:themeColor="text1" w:themeTint="F2"/>
                <w:sz w:val="24"/>
                <w:szCs w:val="24"/>
                <w:highlight w:val="none"/>
                <w14:textFill>
                  <w14:solidFill>
                    <w14:schemeClr w14:val="tx1">
                      <w14:lumMod w14:val="95000"/>
                      <w14:lumOff w14:val="5000"/>
                    </w14:schemeClr>
                  </w14:solidFill>
                </w14:textFill>
              </w:rPr>
              <w:t>包括建设单位自建自用的供热工程</w:t>
            </w:r>
            <w:r>
              <w:rPr>
                <w:rFonts w:hint="eastAsia" w:ascii="Times New Roman" w:hAnsi="Times New Roman"/>
                <w:color w:val="0D0D0D" w:themeColor="text1" w:themeTint="F2"/>
                <w:sz w:val="24"/>
                <w:szCs w:val="24"/>
                <w:highlight w:val="none"/>
                <w:lang w:eastAsia="zh-CN"/>
                <w14:textFill>
                  <w14:solidFill>
                    <w14:schemeClr w14:val="tx1">
                      <w14:lumMod w14:val="95000"/>
                      <w14:lumOff w14:val="5000"/>
                    </w14:schemeClr>
                  </w14:solidFill>
                </w14:textFill>
              </w:rPr>
              <w:t>）</w:t>
            </w:r>
            <w:r>
              <w:rPr>
                <w:rFonts w:hint="eastAsia" w:ascii="Times New Roman" w:hAnsi="Times New Roman"/>
                <w:color w:val="0D0D0D" w:themeColor="text1" w:themeTint="F2"/>
                <w:sz w:val="24"/>
                <w:szCs w:val="24"/>
                <w:highlight w:val="none"/>
                <w14:textFill>
                  <w14:solidFill>
                    <w14:schemeClr w14:val="tx1">
                      <w14:lumMod w14:val="95000"/>
                      <w14:lumOff w14:val="5000"/>
                    </w14:schemeClr>
                  </w14:solidFill>
                </w14:textFill>
              </w:rPr>
              <w:t>”类建设项目，</w:t>
            </w:r>
            <w:r>
              <w:rPr>
                <w:rFonts w:hint="eastAsia" w:ascii="Times New Roman" w:hAnsi="Times New Roman"/>
                <w:color w:val="000000" w:themeColor="text1"/>
                <w:sz w:val="24"/>
                <w:szCs w:val="24"/>
                <w:highlight w:val="none"/>
                <w14:textFill>
                  <w14:solidFill>
                    <w14:schemeClr w14:val="tx1"/>
                  </w14:solidFill>
                </w14:textFill>
              </w:rPr>
              <w:t>本项目</w:t>
            </w:r>
            <w:r>
              <w:rPr>
                <w:rFonts w:hint="eastAsia" w:ascii="Times New Roman" w:hAnsi="Times New Roman"/>
                <w:color w:val="000000" w:themeColor="text1"/>
                <w:sz w:val="24"/>
                <w:szCs w:val="24"/>
                <w:highlight w:val="none"/>
                <w:lang w:eastAsia="zh-CN"/>
                <w14:textFill>
                  <w14:solidFill>
                    <w14:schemeClr w14:val="tx1"/>
                  </w14:solidFill>
                </w14:textFill>
              </w:rPr>
              <w:t>天然气</w:t>
            </w:r>
            <w:r>
              <w:rPr>
                <w:rFonts w:hint="eastAsia" w:ascii="宋体" w:hAnsi="宋体" w:eastAsia="宋体" w:cs="宋体"/>
                <w:color w:val="000000" w:themeColor="text1"/>
                <w:kern w:val="2"/>
                <w:sz w:val="24"/>
                <w:szCs w:val="24"/>
                <w:lang w:val="en-US" w:eastAsia="zh-CN" w:bidi="ar"/>
                <w14:textFill>
                  <w14:solidFill>
                    <w14:schemeClr w14:val="tx1"/>
                  </w14:solidFill>
                </w14:textFill>
              </w:rPr>
              <w:t>锅炉</w:t>
            </w:r>
            <w:r>
              <w:rPr>
                <w:rFonts w:hint="eastAsia" w:ascii="宋体" w:hAnsi="宋体" w:cs="宋体"/>
                <w:color w:val="000000" w:themeColor="text1"/>
                <w:kern w:val="2"/>
                <w:sz w:val="24"/>
                <w:szCs w:val="24"/>
                <w:lang w:val="en-US" w:eastAsia="zh-CN" w:bidi="ar"/>
                <w14:textFill>
                  <w14:solidFill>
                    <w14:schemeClr w14:val="tx1"/>
                  </w14:solidFill>
                </w14:textFill>
              </w:rPr>
              <w:t>总</w:t>
            </w:r>
            <w:r>
              <w:rPr>
                <w:rFonts w:hint="eastAsia" w:ascii="Times New Roman" w:hAnsi="Times New Roman"/>
                <w:color w:val="000000" w:themeColor="text1"/>
                <w:sz w:val="24"/>
                <w:szCs w:val="24"/>
                <w:highlight w:val="none"/>
                <w14:textFill>
                  <w14:solidFill>
                    <w14:schemeClr w14:val="tx1"/>
                  </w14:solidFill>
                </w14:textFill>
              </w:rPr>
              <w:t>容量</w:t>
            </w:r>
            <w:r>
              <w:rPr>
                <w:rFonts w:hint="eastAsia"/>
                <w:color w:val="000000" w:themeColor="text1"/>
                <w:sz w:val="24"/>
                <w:szCs w:val="24"/>
                <w:highlight w:val="none"/>
                <w:lang w:val="en-US" w:eastAsia="zh-CN"/>
                <w14:textFill>
                  <w14:solidFill>
                    <w14:schemeClr w14:val="tx1"/>
                  </w14:solidFill>
                </w14:textFill>
              </w:rPr>
              <w:t>为40</w:t>
            </w:r>
            <w:r>
              <w:rPr>
                <w:rFonts w:hint="eastAsia" w:ascii="Times New Roman" w:hAnsi="Times New Roman"/>
                <w:color w:val="000000" w:themeColor="text1"/>
                <w:sz w:val="24"/>
                <w:szCs w:val="24"/>
                <w:highlight w:val="none"/>
                <w14:textFill>
                  <w14:solidFill>
                    <w14:schemeClr w14:val="tx1"/>
                  </w14:solidFill>
                </w14:textFill>
              </w:rPr>
              <w:t>t/h</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4台10</w:t>
            </w:r>
            <w:r>
              <w:rPr>
                <w:rFonts w:hint="eastAsia" w:ascii="Times New Roman" w:hAnsi="Times New Roman"/>
                <w:color w:val="000000" w:themeColor="text1"/>
                <w:sz w:val="24"/>
                <w:szCs w:val="24"/>
                <w:highlight w:val="none"/>
                <w14:textFill>
                  <w14:solidFill>
                    <w14:schemeClr w14:val="tx1"/>
                  </w14:solidFill>
                </w14:textFill>
              </w:rPr>
              <w:t>t/h</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2用2备</w:t>
            </w:r>
            <w:r>
              <w:rPr>
                <w:rFonts w:hint="eastAsia"/>
                <w:color w:val="000000" w:themeColor="text1"/>
                <w:sz w:val="24"/>
                <w:szCs w:val="24"/>
                <w:highlight w:val="none"/>
                <w:lang w:eastAsia="zh-CN"/>
                <w14:textFill>
                  <w14:solidFill>
                    <w14:schemeClr w14:val="tx1"/>
                  </w14:solidFill>
                </w14:textFill>
              </w:rPr>
              <w:t>）</w:t>
            </w:r>
            <w:r>
              <w:rPr>
                <w:rFonts w:hint="eastAsia" w:ascii="Times New Roman" w:hAnsi="Times New Roman"/>
                <w:color w:val="000000" w:themeColor="text1"/>
                <w:sz w:val="24"/>
                <w:szCs w:val="24"/>
                <w:highlight w:val="none"/>
                <w14:textFill>
                  <w14:solidFill>
                    <w14:schemeClr w14:val="tx1"/>
                  </w14:solidFill>
                </w14:textFill>
              </w:rPr>
              <w:t>，</w:t>
            </w:r>
            <w:r>
              <w:rPr>
                <w:rFonts w:hint="eastAsia" w:ascii="Times New Roman" w:hAnsi="Times New Roman"/>
                <w:color w:val="0D0D0D" w:themeColor="text1" w:themeTint="F2"/>
                <w:sz w:val="24"/>
                <w:szCs w:val="24"/>
                <w:highlight w:val="none"/>
                <w14:textFill>
                  <w14:solidFill>
                    <w14:schemeClr w14:val="tx1">
                      <w14:lumMod w14:val="95000"/>
                      <w14:lumOff w14:val="5000"/>
                    </w14:schemeClr>
                  </w14:solidFill>
                </w14:textFill>
              </w:rPr>
              <w:t>故应编制环境影响报告表。</w:t>
            </w:r>
          </w:p>
          <w:p w14:paraId="31952C65">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rightChars="0"/>
              <w:jc w:val="both"/>
              <w:textAlignment w:val="auto"/>
              <w:rPr>
                <w:rFonts w:hint="eastAsia" w:ascii="Times New Roman" w:hAnsi="Times New Roman"/>
                <w:b/>
                <w:bCs/>
                <w:color w:val="0D0D0D" w:themeColor="text1" w:themeTint="F2"/>
                <w:sz w:val="24"/>
                <w:szCs w:val="24"/>
                <w:highlight w:val="none"/>
                <w:lang w:eastAsia="zh-CN"/>
                <w14:textFill>
                  <w14:solidFill>
                    <w14:schemeClr w14:val="tx1">
                      <w14:lumMod w14:val="95000"/>
                      <w14:lumOff w14:val="5000"/>
                    </w14:schemeClr>
                  </w14:solidFill>
                </w14:textFill>
              </w:rPr>
            </w:pPr>
            <w:r>
              <w:rPr>
                <w:rFonts w:hint="eastAsia" w:ascii="Times New Roman" w:hAnsi="Times New Roman"/>
                <w:b/>
                <w:bCs/>
                <w:color w:val="0D0D0D" w:themeColor="text1" w:themeTint="F2"/>
                <w:sz w:val="24"/>
                <w:szCs w:val="24"/>
                <w:highlight w:val="none"/>
                <w:lang w:val="en-US" w:eastAsia="zh-CN"/>
                <w14:textFill>
                  <w14:solidFill>
                    <w14:schemeClr w14:val="tx1">
                      <w14:lumMod w14:val="95000"/>
                      <w14:lumOff w14:val="5000"/>
                    </w14:schemeClr>
                  </w14:solidFill>
                </w14:textFill>
              </w:rPr>
              <w:t>3.</w:t>
            </w:r>
            <w:r>
              <w:rPr>
                <w:rFonts w:hint="eastAsia" w:ascii="Times New Roman" w:hAnsi="Times New Roman"/>
                <w:b/>
                <w:bCs/>
                <w:color w:val="0D0D0D" w:themeColor="text1" w:themeTint="F2"/>
                <w:sz w:val="24"/>
                <w:szCs w:val="24"/>
                <w:highlight w:val="none"/>
                <w:lang w:eastAsia="zh-CN"/>
                <w14:textFill>
                  <w14:solidFill>
                    <w14:schemeClr w14:val="tx1">
                      <w14:lumMod w14:val="95000"/>
                      <w14:lumOff w14:val="5000"/>
                    </w14:schemeClr>
                  </w14:solidFill>
                </w14:textFill>
              </w:rPr>
              <w:t>“两高”项目判定</w:t>
            </w:r>
          </w:p>
          <w:p w14:paraId="457824CA">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rightChars="0" w:firstLine="480" w:firstLineChars="200"/>
              <w:jc w:val="both"/>
              <w:textAlignment w:val="auto"/>
              <w:rPr>
                <w:rFonts w:hint="default"/>
                <w:lang w:val="en-US" w:eastAsia="zh-CN"/>
              </w:rPr>
            </w:pPr>
            <w:r>
              <w:rPr>
                <w:rFonts w:hint="eastAsia" w:ascii="Times New Roman" w:hAnsi="Times New Roman"/>
                <w:color w:val="000000" w:themeColor="text1"/>
                <w:sz w:val="24"/>
                <w:szCs w:val="24"/>
                <w:highlight w:val="none"/>
                <w:lang w:val="en-US" w:eastAsia="zh-CN"/>
                <w14:textFill>
                  <w14:solidFill>
                    <w14:schemeClr w14:val="tx1"/>
                  </w14:solidFill>
                </w14:textFill>
              </w:rPr>
              <w:t>热力生产行业重点针对以热力生产为主要建设内容且年综合能耗（等价值）5万吨标准煤及以上的项目进行管控。本项目</w:t>
            </w:r>
            <w:r>
              <w:rPr>
                <w:rFonts w:hint="default" w:ascii="Times New Roman" w:hAnsi="Times New Roman"/>
                <w:color w:val="000000" w:themeColor="text1"/>
                <w:sz w:val="24"/>
                <w:szCs w:val="24"/>
                <w:highlight w:val="none"/>
                <w:lang w:val="en-US" w:eastAsia="zh-CN"/>
                <w14:textFill>
                  <w14:solidFill>
                    <w14:schemeClr w14:val="tx1"/>
                  </w14:solidFill>
                </w14:textFill>
              </w:rPr>
              <w:t>热力生产和供应工程</w:t>
            </w:r>
            <w:r>
              <w:rPr>
                <w:rFonts w:hint="eastAsia" w:ascii="Times New Roman" w:hAnsi="Times New Roman"/>
                <w:color w:val="000000" w:themeColor="text1"/>
                <w:sz w:val="24"/>
                <w:szCs w:val="24"/>
                <w:highlight w:val="none"/>
                <w:lang w:val="en-US" w:eastAsia="zh-CN"/>
                <w14:textFill>
                  <w14:solidFill>
                    <w14:schemeClr w14:val="tx1"/>
                  </w14:solidFill>
                </w14:textFill>
              </w:rPr>
              <w:t>，年使用天然气</w:t>
            </w:r>
            <w:r>
              <w:rPr>
                <w:rFonts w:hint="eastAsia"/>
                <w:color w:val="000000" w:themeColor="text1"/>
                <w:sz w:val="24"/>
                <w:szCs w:val="24"/>
                <w:highlight w:val="none"/>
                <w:lang w:val="en-US" w:eastAsia="zh-CN"/>
                <w14:textFill>
                  <w14:solidFill>
                    <w14:schemeClr w14:val="tx1"/>
                  </w14:solidFill>
                </w14:textFill>
              </w:rPr>
              <w:t>41.6</w:t>
            </w:r>
            <w:r>
              <w:rPr>
                <w:rFonts w:hint="eastAsia" w:ascii="Times New Roman" w:hAnsi="Times New Roman"/>
                <w:color w:val="000000" w:themeColor="text1"/>
                <w:sz w:val="24"/>
                <w:szCs w:val="24"/>
                <w:highlight w:val="none"/>
                <w:lang w:val="en-US" w:eastAsia="zh-CN"/>
                <w14:textFill>
                  <w14:solidFill>
                    <w14:schemeClr w14:val="tx1"/>
                  </w14:solidFill>
                </w14:textFill>
              </w:rPr>
              <w:t>万m</w:t>
            </w:r>
            <w:r>
              <w:rPr>
                <w:rFonts w:hint="eastAsia" w:ascii="Times New Roman" w:hAnsi="Times New Roman"/>
                <w:color w:val="000000" w:themeColor="text1"/>
                <w:sz w:val="24"/>
                <w:szCs w:val="24"/>
                <w:highlight w:val="none"/>
                <w:vertAlign w:val="superscript"/>
                <w:lang w:val="en-US" w:eastAsia="zh-CN"/>
                <w14:textFill>
                  <w14:solidFill>
                    <w14:schemeClr w14:val="tx1"/>
                  </w14:solidFill>
                </w14:textFill>
              </w:rPr>
              <w:t>3</w:t>
            </w:r>
            <w:r>
              <w:rPr>
                <w:rFonts w:hint="eastAsia" w:ascii="Times New Roman" w:hAnsi="Times New Roman"/>
                <w:color w:val="000000" w:themeColor="text1"/>
                <w:sz w:val="24"/>
                <w:szCs w:val="24"/>
                <w:highlight w:val="none"/>
                <w:lang w:val="en-US" w:eastAsia="zh-CN"/>
                <w14:textFill>
                  <w14:solidFill>
                    <w14:schemeClr w14:val="tx1"/>
                  </w14:solidFill>
                </w14:textFill>
              </w:rPr>
              <w:t>，折标煤系数取1.2143kgce/m</w:t>
            </w:r>
            <w:r>
              <w:rPr>
                <w:rFonts w:hint="eastAsia" w:ascii="Times New Roman" w:hAnsi="Times New Roman"/>
                <w:color w:val="000000" w:themeColor="text1"/>
                <w:sz w:val="24"/>
                <w:szCs w:val="24"/>
                <w:highlight w:val="none"/>
                <w:vertAlign w:val="superscript"/>
                <w:lang w:val="en-US" w:eastAsia="zh-CN"/>
                <w14:textFill>
                  <w14:solidFill>
                    <w14:schemeClr w14:val="tx1"/>
                  </w14:solidFill>
                </w14:textFill>
              </w:rPr>
              <w:t>3</w:t>
            </w:r>
            <w:r>
              <w:rPr>
                <w:rFonts w:hint="eastAsia" w:ascii="Times New Roman" w:hAnsi="Times New Roman"/>
                <w:color w:val="000000" w:themeColor="text1"/>
                <w:sz w:val="24"/>
                <w:szCs w:val="24"/>
                <w:highlight w:val="none"/>
                <w:lang w:val="en-US" w:eastAsia="zh-CN"/>
                <w14:textFill>
                  <w14:solidFill>
                    <w14:schemeClr w14:val="tx1"/>
                  </w14:solidFill>
                </w14:textFill>
              </w:rPr>
              <w:t>，则其折标量为</w:t>
            </w:r>
            <w:r>
              <w:rPr>
                <w:rFonts w:hint="eastAsia"/>
                <w:color w:val="000000" w:themeColor="text1"/>
                <w:sz w:val="24"/>
                <w:szCs w:val="24"/>
                <w:highlight w:val="none"/>
                <w:lang w:val="en-US" w:eastAsia="zh-CN"/>
                <w14:textFill>
                  <w14:solidFill>
                    <w14:schemeClr w14:val="tx1"/>
                  </w14:solidFill>
                </w14:textFill>
              </w:rPr>
              <w:t>505</w:t>
            </w:r>
            <w:r>
              <w:rPr>
                <w:rFonts w:hint="eastAsia" w:ascii="Times New Roman" w:hAnsi="Times New Roman"/>
                <w:color w:val="000000" w:themeColor="text1"/>
                <w:sz w:val="24"/>
                <w:szCs w:val="24"/>
                <w:highlight w:val="none"/>
                <w:lang w:val="en-US"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149</w:t>
            </w:r>
            <w:r>
              <w:rPr>
                <w:rFonts w:hint="eastAsia" w:ascii="Times New Roman" w:hAnsi="Times New Roman"/>
                <w:color w:val="000000" w:themeColor="text1"/>
                <w:sz w:val="24"/>
                <w:szCs w:val="24"/>
                <w:highlight w:val="none"/>
                <w:lang w:val="en-US" w:eastAsia="zh-CN"/>
                <w14:textFill>
                  <w14:solidFill>
                    <w14:schemeClr w14:val="tx1"/>
                  </w14:solidFill>
                </w14:textFill>
              </w:rPr>
              <w:t>tce，该数值小于5万吨标准煤。故本项目可不按照“两高”项目实行动态清单管理。</w:t>
            </w:r>
          </w:p>
          <w:p w14:paraId="3ABDD4C5">
            <w:pPr>
              <w:pStyle w:val="23"/>
              <w:keepNext w:val="0"/>
              <w:keepLines w:val="0"/>
              <w:numPr>
                <w:ilvl w:val="0"/>
                <w:numId w:val="0"/>
              </w:numPr>
              <w:suppressLineNumbers w:val="0"/>
              <w:tabs>
                <w:tab w:val="center" w:pos="220"/>
                <w:tab w:val="clear" w:pos="4153"/>
              </w:tabs>
              <w:spacing w:before="0" w:beforeAutospacing="0" w:after="0" w:afterAutospacing="0" w:line="360" w:lineRule="auto"/>
              <w:ind w:left="0" w:right="0"/>
              <w:rPr>
                <w:rFonts w:hint="eastAsia"/>
                <w:b/>
                <w:bCs/>
                <w:color w:val="000000" w:themeColor="text1"/>
                <w:kern w:val="0"/>
                <w:sz w:val="24"/>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4.</w:t>
            </w:r>
            <w:r>
              <w:rPr>
                <w:rFonts w:hint="eastAsia"/>
                <w:b/>
                <w:bCs/>
                <w:color w:val="000000" w:themeColor="text1"/>
                <w:sz w:val="24"/>
                <w:szCs w:val="24"/>
                <w:lang w:eastAsia="zh-CN"/>
                <w14:textFill>
                  <w14:solidFill>
                    <w14:schemeClr w14:val="tx1"/>
                  </w14:solidFill>
                </w14:textFill>
              </w:rPr>
              <w:t>“</w:t>
            </w:r>
            <w:r>
              <w:rPr>
                <w:rFonts w:hint="eastAsia"/>
                <w:b/>
                <w:bCs/>
                <w:color w:val="000000" w:themeColor="text1"/>
                <w:sz w:val="24"/>
                <w:szCs w:val="24"/>
                <w:lang w:val="en-US" w:eastAsia="zh-CN"/>
                <w14:textFill>
                  <w14:solidFill>
                    <w14:schemeClr w14:val="tx1"/>
                  </w14:solidFill>
                </w14:textFill>
              </w:rPr>
              <w:t>三线一单</w:t>
            </w:r>
            <w:r>
              <w:rPr>
                <w:rFonts w:hint="eastAsia"/>
                <w:b/>
                <w:bCs/>
                <w:color w:val="000000" w:themeColor="text1"/>
                <w:sz w:val="24"/>
                <w:szCs w:val="24"/>
                <w:lang w:eastAsia="zh-CN"/>
                <w14:textFill>
                  <w14:solidFill>
                    <w14:schemeClr w14:val="tx1"/>
                  </w14:solidFill>
                </w14:textFill>
              </w:rPr>
              <w:t>”</w:t>
            </w:r>
            <w:r>
              <w:rPr>
                <w:rFonts w:hint="eastAsia"/>
                <w:b/>
                <w:bCs/>
                <w:color w:val="000000" w:themeColor="text1"/>
                <w:sz w:val="24"/>
                <w:szCs w:val="24"/>
                <w:lang w:val="en-US" w:eastAsia="zh-CN"/>
                <w14:textFill>
                  <w14:solidFill>
                    <w14:schemeClr w14:val="tx1"/>
                  </w14:solidFill>
                </w14:textFill>
              </w:rPr>
              <w:t>符合性分析</w:t>
            </w:r>
          </w:p>
          <w:p w14:paraId="61F992EB">
            <w:pPr>
              <w:pStyle w:val="23"/>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360" w:lineRule="auto"/>
              <w:ind w:left="0" w:right="0" w:firstLine="482" w:firstLineChars="200"/>
              <w:jc w:val="both"/>
              <w:textAlignment w:val="auto"/>
              <w:rPr>
                <w:rFonts w:hint="default"/>
                <w:b w:val="0"/>
                <w:bCs w:val="0"/>
                <w:color w:val="000000" w:themeColor="text1"/>
                <w:kern w:val="0"/>
                <w:sz w:val="24"/>
                <w:lang w:val="en-US" w:eastAsia="zh-CN"/>
                <w14:textFill>
                  <w14:solidFill>
                    <w14:schemeClr w14:val="tx1"/>
                  </w14:solidFill>
                </w14:textFill>
              </w:rPr>
            </w:pPr>
            <w:r>
              <w:rPr>
                <w:rFonts w:hint="eastAsia"/>
                <w:b/>
                <w:bCs/>
                <w:color w:val="000000" w:themeColor="text1"/>
                <w:kern w:val="0"/>
                <w:sz w:val="24"/>
                <w:lang w:val="en-US" w:eastAsia="zh-CN"/>
                <w14:textFill>
                  <w14:solidFill>
                    <w14:schemeClr w14:val="tx1"/>
                  </w14:solidFill>
                </w14:textFill>
              </w:rPr>
              <w:t>（1）与《陕西省人民政府关于加快实施“三线一单”生态环境分区管控的意见》（陕政发</w:t>
            </w:r>
            <w:r>
              <w:rPr>
                <w:rFonts w:hint="eastAsia" w:ascii="宋体" w:hAnsi="宋体" w:eastAsia="宋体" w:cs="宋体"/>
                <w:b/>
                <w:bCs/>
                <w:color w:val="000000" w:themeColor="text1"/>
                <w:kern w:val="0"/>
                <w:sz w:val="24"/>
                <w:lang w:val="en-US" w:eastAsia="zh-CN"/>
                <w14:textFill>
                  <w14:solidFill>
                    <w14:schemeClr w14:val="tx1"/>
                  </w14:solidFill>
                </w14:textFill>
              </w:rPr>
              <w:t>〔</w:t>
            </w:r>
            <w:r>
              <w:rPr>
                <w:rFonts w:hint="eastAsia"/>
                <w:b/>
                <w:bCs/>
                <w:color w:val="000000" w:themeColor="text1"/>
                <w:kern w:val="0"/>
                <w:sz w:val="24"/>
                <w:lang w:val="en-US" w:eastAsia="zh-CN"/>
                <w14:textFill>
                  <w14:solidFill>
                    <w14:schemeClr w14:val="tx1"/>
                  </w14:solidFill>
                </w14:textFill>
              </w:rPr>
              <w:t>2020</w:t>
            </w:r>
            <w:r>
              <w:rPr>
                <w:rFonts w:hint="eastAsia" w:ascii="宋体" w:hAnsi="宋体" w:eastAsia="宋体" w:cs="宋体"/>
                <w:b/>
                <w:bCs/>
                <w:color w:val="000000" w:themeColor="text1"/>
                <w:kern w:val="0"/>
                <w:sz w:val="24"/>
                <w:lang w:val="en-US" w:eastAsia="zh-CN"/>
                <w14:textFill>
                  <w14:solidFill>
                    <w14:schemeClr w14:val="tx1"/>
                  </w14:solidFill>
                </w14:textFill>
              </w:rPr>
              <w:t>〕</w:t>
            </w:r>
            <w:r>
              <w:rPr>
                <w:rFonts w:hint="eastAsia"/>
                <w:b/>
                <w:bCs/>
                <w:color w:val="000000" w:themeColor="text1"/>
                <w:kern w:val="0"/>
                <w:sz w:val="24"/>
                <w:lang w:val="en-US" w:eastAsia="zh-CN"/>
                <w14:textFill>
                  <w14:solidFill>
                    <w14:schemeClr w14:val="tx1"/>
                  </w14:solidFill>
                </w14:textFill>
              </w:rPr>
              <w:t>11号）的符合性分析</w:t>
            </w:r>
          </w:p>
          <w:p w14:paraId="1A811860">
            <w:pPr>
              <w:pStyle w:val="23"/>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360" w:lineRule="auto"/>
              <w:ind w:left="0" w:right="0" w:firstLine="480" w:firstLineChars="200"/>
              <w:jc w:val="both"/>
              <w:textAlignment w:val="auto"/>
              <w:rPr>
                <w:rFonts w:hint="default" w:eastAsia="宋体"/>
                <w:b w:val="0"/>
                <w:bCs w:val="0"/>
                <w:color w:val="000000" w:themeColor="text1"/>
                <w:kern w:val="0"/>
                <w:sz w:val="24"/>
                <w:lang w:val="en-US" w:eastAsia="zh-CN"/>
                <w14:textFill>
                  <w14:solidFill>
                    <w14:schemeClr w14:val="tx1"/>
                  </w14:solidFill>
                </w14:textFill>
              </w:rPr>
            </w:pPr>
            <w:r>
              <w:rPr>
                <w:rFonts w:hint="eastAsia"/>
                <w:b w:val="0"/>
                <w:bCs w:val="0"/>
                <w:color w:val="000000" w:themeColor="text1"/>
                <w:kern w:val="0"/>
                <w:sz w:val="24"/>
                <w:lang w:val="en-US" w:eastAsia="zh-CN"/>
                <w14:textFill>
                  <w14:solidFill>
                    <w14:schemeClr w14:val="tx1"/>
                  </w14:solidFill>
                </w14:textFill>
              </w:rPr>
              <w:t>根据《陕西省人民政府关于加快实施“三线一单”生态环境分区管控的意见》（陕政发</w:t>
            </w:r>
            <w:r>
              <w:rPr>
                <w:rFonts w:hint="eastAsia" w:ascii="宋体" w:hAnsi="宋体" w:eastAsia="宋体" w:cs="宋体"/>
                <w:b w:val="0"/>
                <w:bCs w:val="0"/>
                <w:color w:val="000000" w:themeColor="text1"/>
                <w:kern w:val="0"/>
                <w:sz w:val="24"/>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kern w:val="0"/>
                <w:sz w:val="24"/>
                <w:lang w:val="en-US" w:eastAsia="zh-CN"/>
                <w14:textFill>
                  <w14:solidFill>
                    <w14:schemeClr w14:val="tx1"/>
                  </w14:solidFill>
                </w14:textFill>
              </w:rPr>
              <w:t>2020</w:t>
            </w:r>
            <w:r>
              <w:rPr>
                <w:rFonts w:hint="eastAsia" w:ascii="宋体" w:hAnsi="宋体" w:eastAsia="宋体" w:cs="宋体"/>
                <w:b w:val="0"/>
                <w:bCs w:val="0"/>
                <w:color w:val="000000" w:themeColor="text1"/>
                <w:kern w:val="0"/>
                <w:sz w:val="24"/>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kern w:val="0"/>
                <w:sz w:val="24"/>
                <w:lang w:val="en-US" w:eastAsia="zh-CN"/>
                <w14:textFill>
                  <w14:solidFill>
                    <w14:schemeClr w14:val="tx1"/>
                  </w14:solidFill>
                </w14:textFill>
              </w:rPr>
              <w:t>11</w:t>
            </w:r>
            <w:r>
              <w:rPr>
                <w:rFonts w:hint="eastAsia" w:ascii="宋体" w:hAnsi="宋体" w:eastAsia="宋体" w:cs="宋体"/>
                <w:b w:val="0"/>
                <w:bCs w:val="0"/>
                <w:color w:val="000000" w:themeColor="text1"/>
                <w:kern w:val="0"/>
                <w:sz w:val="24"/>
                <w:lang w:val="en-US" w:eastAsia="zh-CN"/>
                <w14:textFill>
                  <w14:solidFill>
                    <w14:schemeClr w14:val="tx1"/>
                  </w14:solidFill>
                </w14:textFill>
              </w:rPr>
              <w:t>号</w:t>
            </w:r>
            <w:r>
              <w:rPr>
                <w:rFonts w:hint="eastAsia"/>
                <w:b w:val="0"/>
                <w:bCs w:val="0"/>
                <w:color w:val="000000" w:themeColor="text1"/>
                <w:kern w:val="0"/>
                <w:sz w:val="24"/>
                <w:lang w:val="en-US" w:eastAsia="zh-CN"/>
                <w14:textFill>
                  <w14:solidFill>
                    <w14:schemeClr w14:val="tx1"/>
                  </w14:solidFill>
                </w14:textFill>
              </w:rPr>
              <w:t>）及陕西省“三线一单”数据分析可知，本项目所在区属于重点管控单元；结合重点管控单元以优化空间布局提升资源利用效率、加强污染物减排治理和环境风险防控为重点，解决突出生态环境问题。</w:t>
            </w:r>
          </w:p>
          <w:p w14:paraId="7DE95356">
            <w:pPr>
              <w:pStyle w:val="23"/>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b/>
                <w:bCs/>
                <w:color w:val="000000" w:themeColor="text1"/>
                <w:sz w:val="24"/>
                <w:szCs w:val="24"/>
                <w:lang w:val="en-US" w:eastAsia="zh-CN"/>
                <w14:textFill>
                  <w14:solidFill>
                    <w14:schemeClr w14:val="tx1"/>
                  </w14:solidFill>
                </w14:textFill>
              </w:rPr>
            </w:pPr>
          </w:p>
          <w:p w14:paraId="3FDDDF32">
            <w:pPr>
              <w:pStyle w:val="23"/>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b/>
                <w:bCs/>
                <w:color w:val="000000" w:themeColor="text1"/>
                <w:sz w:val="24"/>
                <w:szCs w:val="24"/>
                <w:lang w:val="en-US" w:eastAsia="zh-CN"/>
                <w14:textFill>
                  <w14:solidFill>
                    <w14:schemeClr w14:val="tx1"/>
                  </w14:solidFill>
                </w14:textFill>
              </w:rPr>
            </w:pPr>
          </w:p>
          <w:p w14:paraId="6D60F1BC">
            <w:pPr>
              <w:pStyle w:val="23"/>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b/>
                <w:bCs/>
                <w:color w:val="000000" w:themeColor="text1"/>
                <w:sz w:val="24"/>
                <w:szCs w:val="24"/>
                <w:lang w:val="en-US" w:eastAsia="zh-CN"/>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表1-2  《陕西省</w:t>
            </w:r>
            <w:r>
              <w:rPr>
                <w:rFonts w:hint="eastAsia"/>
                <w:b/>
                <w:bCs/>
                <w:color w:val="000000" w:themeColor="text1"/>
                <w:kern w:val="0"/>
                <w:sz w:val="24"/>
                <w:lang w:val="en-US" w:eastAsia="zh-CN"/>
                <w14:textFill>
                  <w14:solidFill>
                    <w14:schemeClr w14:val="tx1"/>
                  </w14:solidFill>
                </w14:textFill>
              </w:rPr>
              <w:t>人民政府关于加快实施“三线一单”生态环境分区管控的意见》（陕政发</w:t>
            </w:r>
            <w:r>
              <w:rPr>
                <w:rFonts w:hint="eastAsia" w:ascii="宋体" w:hAnsi="宋体" w:eastAsia="宋体" w:cs="宋体"/>
                <w:b/>
                <w:bCs/>
                <w:color w:val="000000" w:themeColor="text1"/>
                <w:kern w:val="0"/>
                <w:sz w:val="24"/>
                <w:lang w:val="en-US" w:eastAsia="zh-CN"/>
                <w14:textFill>
                  <w14:solidFill>
                    <w14:schemeClr w14:val="tx1"/>
                  </w14:solidFill>
                </w14:textFill>
              </w:rPr>
              <w:t>〔</w:t>
            </w:r>
            <w:r>
              <w:rPr>
                <w:rFonts w:hint="eastAsia"/>
                <w:b/>
                <w:bCs/>
                <w:color w:val="000000" w:themeColor="text1"/>
                <w:kern w:val="0"/>
                <w:sz w:val="24"/>
                <w:lang w:val="en-US" w:eastAsia="zh-CN"/>
                <w14:textFill>
                  <w14:solidFill>
                    <w14:schemeClr w14:val="tx1"/>
                  </w14:solidFill>
                </w14:textFill>
              </w:rPr>
              <w:t>2020</w:t>
            </w:r>
            <w:r>
              <w:rPr>
                <w:rFonts w:hint="eastAsia" w:ascii="宋体" w:hAnsi="宋体" w:eastAsia="宋体" w:cs="宋体"/>
                <w:b/>
                <w:bCs/>
                <w:color w:val="000000" w:themeColor="text1"/>
                <w:kern w:val="0"/>
                <w:sz w:val="24"/>
                <w:lang w:val="en-US" w:eastAsia="zh-CN"/>
                <w14:textFill>
                  <w14:solidFill>
                    <w14:schemeClr w14:val="tx1"/>
                  </w14:solidFill>
                </w14:textFill>
              </w:rPr>
              <w:t>〕</w:t>
            </w:r>
            <w:r>
              <w:rPr>
                <w:rFonts w:hint="eastAsia"/>
                <w:b/>
                <w:bCs/>
                <w:color w:val="000000" w:themeColor="text1"/>
                <w:kern w:val="0"/>
                <w:sz w:val="24"/>
                <w:lang w:val="en-US" w:eastAsia="zh-CN"/>
                <w14:textFill>
                  <w14:solidFill>
                    <w14:schemeClr w14:val="tx1"/>
                  </w14:solidFill>
                </w14:textFill>
              </w:rPr>
              <w:t>11号）符合性分析</w:t>
            </w:r>
          </w:p>
          <w:tbl>
            <w:tblPr>
              <w:tblStyle w:val="34"/>
              <w:tblW w:w="494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Change w:id="0" w:author="　　　　　　　　" w:date="2024-05-16T16:50:31Z">
                <w:tblPr>
                  <w:tblStyle w:val="34"/>
                  <w:tblW w:w="4949" w:type="pct"/>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PrChange>
            </w:tblPr>
            <w:tblGrid>
              <w:gridCol w:w="665"/>
              <w:gridCol w:w="1562"/>
              <w:gridCol w:w="4204"/>
              <w:gridCol w:w="1759"/>
              <w:tblGridChange w:id="1">
                <w:tblGrid>
                  <w:gridCol w:w="894"/>
                  <w:gridCol w:w="1333"/>
                  <w:gridCol w:w="4204"/>
                  <w:gridCol w:w="1759"/>
                </w:tblGrid>
              </w:tblGridChange>
            </w:tblGrid>
            <w:tr w14:paraId="2ED560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Change w:id="2" w:author="　　　　　　　　" w:date="2024-05-16T16:50:31Z">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blPrExChange>
              </w:tblPrEx>
              <w:trPr>
                <w:jc w:val="center"/>
                <w:trPrChange w:id="2" w:author="　　　　　　　　" w:date="2024-05-16T16:50:31Z">
                  <w:trPr>
                    <w:jc w:val="center"/>
                  </w:trPr>
                </w:trPrChange>
              </w:trPr>
              <w:tc>
                <w:tcPr>
                  <w:tcW w:w="665" w:type="dxa"/>
                  <w:tcBorders>
                    <w:tl2br w:val="nil"/>
                    <w:tr2bl w:val="nil"/>
                  </w:tcBorders>
                  <w:noWrap w:val="0"/>
                  <w:vAlign w:val="center"/>
                  <w:tcPrChange w:id="3" w:author="　　　　　　　　" w:date="2024-05-16T16:50:31Z">
                    <w:tcPr>
                      <w:tcW w:w="894" w:type="dxa"/>
                      <w:tcBorders>
                        <w:tl2br w:val="nil"/>
                        <w:tr2bl w:val="nil"/>
                      </w:tcBorders>
                      <w:noWrap w:val="0"/>
                      <w:vAlign w:val="center"/>
                    </w:tcPr>
                  </w:tcPrChange>
                </w:tcPr>
                <w:p w14:paraId="2A24680F">
                  <w:pPr>
                    <w:keepNext/>
                    <w:keepLines/>
                    <w:suppressLineNumbers w:val="0"/>
                    <w:adjustRightInd w:val="0"/>
                    <w:snapToGrid w:val="0"/>
                    <w:spacing w:before="0" w:beforeAutospacing="0" w:after="0" w:afterAutospacing="0" w:line="240" w:lineRule="auto"/>
                    <w:ind w:left="0" w:right="0"/>
                    <w:jc w:val="center"/>
                    <w:rPr>
                      <w:rFonts w:hint="eastAsia" w:eastAsia="宋体"/>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序号</w:t>
                  </w:r>
                </w:p>
              </w:tc>
              <w:tc>
                <w:tcPr>
                  <w:tcW w:w="1562" w:type="dxa"/>
                  <w:tcBorders>
                    <w:tl2br w:val="nil"/>
                    <w:tr2bl w:val="nil"/>
                  </w:tcBorders>
                  <w:noWrap w:val="0"/>
                  <w:vAlign w:val="center"/>
                  <w:tcPrChange w:id="4" w:author="　　　　　　　　" w:date="2024-05-16T16:50:31Z">
                    <w:tcPr>
                      <w:tcW w:w="1333" w:type="dxa"/>
                      <w:tcBorders>
                        <w:tl2br w:val="nil"/>
                        <w:tr2bl w:val="nil"/>
                      </w:tcBorders>
                      <w:noWrap w:val="0"/>
                      <w:vAlign w:val="center"/>
                    </w:tcPr>
                  </w:tcPrChange>
                </w:tcPr>
                <w:p w14:paraId="7D1B1D8B">
                  <w:pPr>
                    <w:keepNext/>
                    <w:keepLines/>
                    <w:suppressLineNumbers w:val="0"/>
                    <w:adjustRightInd w:val="0"/>
                    <w:snapToGrid w:val="0"/>
                    <w:spacing w:before="0" w:beforeAutospacing="0" w:after="0" w:afterAutospacing="0" w:line="240" w:lineRule="auto"/>
                    <w:ind w:left="0" w:right="0"/>
                    <w:jc w:val="center"/>
                    <w:rPr>
                      <w:rFonts w:hint="default" w:eastAsia="宋体"/>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eastAsia="zh-CN"/>
                      <w14:textFill>
                        <w14:solidFill>
                          <w14:schemeClr w14:val="tx1"/>
                        </w14:solidFill>
                      </w14:textFill>
                    </w:rPr>
                    <w:t>“</w:t>
                  </w:r>
                  <w:r>
                    <w:rPr>
                      <w:rFonts w:hint="eastAsia"/>
                      <w:b/>
                      <w:bCs/>
                      <w:color w:val="000000" w:themeColor="text1"/>
                      <w:sz w:val="21"/>
                      <w:szCs w:val="21"/>
                      <w:vertAlign w:val="baseline"/>
                      <w:lang w:val="en-US" w:eastAsia="zh-CN"/>
                      <w14:textFill>
                        <w14:solidFill>
                          <w14:schemeClr w14:val="tx1"/>
                        </w14:solidFill>
                      </w14:textFill>
                    </w:rPr>
                    <w:t>三线一单</w:t>
                  </w:r>
                  <w:r>
                    <w:rPr>
                      <w:rFonts w:hint="eastAsia"/>
                      <w:b/>
                      <w:bCs/>
                      <w:color w:val="000000" w:themeColor="text1"/>
                      <w:sz w:val="21"/>
                      <w:szCs w:val="21"/>
                      <w:vertAlign w:val="baseline"/>
                      <w:lang w:eastAsia="zh-CN"/>
                      <w14:textFill>
                        <w14:solidFill>
                          <w14:schemeClr w14:val="tx1"/>
                        </w14:solidFill>
                      </w14:textFill>
                    </w:rPr>
                    <w:t>”</w:t>
                  </w:r>
                  <w:r>
                    <w:rPr>
                      <w:rFonts w:hint="eastAsia"/>
                      <w:b/>
                      <w:bCs/>
                      <w:color w:val="000000" w:themeColor="text1"/>
                      <w:sz w:val="21"/>
                      <w:szCs w:val="21"/>
                      <w:vertAlign w:val="baseline"/>
                      <w:lang w:val="en-US" w:eastAsia="zh-CN"/>
                      <w14:textFill>
                        <w14:solidFill>
                          <w14:schemeClr w14:val="tx1"/>
                        </w14:solidFill>
                      </w14:textFill>
                    </w:rPr>
                    <w:t>要求</w:t>
                  </w:r>
                </w:p>
              </w:tc>
              <w:tc>
                <w:tcPr>
                  <w:tcW w:w="4204" w:type="dxa"/>
                  <w:tcBorders>
                    <w:tl2br w:val="nil"/>
                    <w:tr2bl w:val="nil"/>
                  </w:tcBorders>
                  <w:noWrap w:val="0"/>
                  <w:vAlign w:val="center"/>
                  <w:tcPrChange w:id="5" w:author="　　　　　　　　" w:date="2024-05-16T16:50:31Z">
                    <w:tcPr>
                      <w:tcW w:w="4204" w:type="dxa"/>
                      <w:tcBorders>
                        <w:tl2br w:val="nil"/>
                        <w:tr2bl w:val="nil"/>
                      </w:tcBorders>
                      <w:noWrap w:val="0"/>
                      <w:vAlign w:val="center"/>
                    </w:tcPr>
                  </w:tcPrChange>
                </w:tcPr>
                <w:p w14:paraId="455ABC4F">
                  <w:pPr>
                    <w:keepNext/>
                    <w:keepLines/>
                    <w:suppressLineNumbers w:val="0"/>
                    <w:adjustRightInd w:val="0"/>
                    <w:snapToGrid w:val="0"/>
                    <w:spacing w:before="0" w:beforeAutospacing="0" w:after="0" w:afterAutospacing="0" w:line="240" w:lineRule="auto"/>
                    <w:ind w:left="0" w:right="0"/>
                    <w:jc w:val="center"/>
                    <w:rPr>
                      <w:rFonts w:hint="default" w:eastAsia="宋体"/>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本项目情况</w:t>
                  </w:r>
                </w:p>
              </w:tc>
              <w:tc>
                <w:tcPr>
                  <w:tcW w:w="1759" w:type="dxa"/>
                  <w:tcBorders>
                    <w:tl2br w:val="nil"/>
                    <w:tr2bl w:val="nil"/>
                  </w:tcBorders>
                  <w:noWrap w:val="0"/>
                  <w:vAlign w:val="center"/>
                  <w:tcPrChange w:id="6" w:author="　　　　　　　　" w:date="2024-05-16T16:50:31Z">
                    <w:tcPr>
                      <w:tcW w:w="1759" w:type="dxa"/>
                      <w:tcBorders>
                        <w:tl2br w:val="nil"/>
                        <w:tr2bl w:val="nil"/>
                      </w:tcBorders>
                      <w:noWrap w:val="0"/>
                      <w:vAlign w:val="center"/>
                    </w:tcPr>
                  </w:tcPrChange>
                </w:tcPr>
                <w:p w14:paraId="239617EA">
                  <w:pPr>
                    <w:keepNext/>
                    <w:keepLines/>
                    <w:suppressLineNumbers w:val="0"/>
                    <w:adjustRightInd w:val="0"/>
                    <w:snapToGrid w:val="0"/>
                    <w:spacing w:before="0" w:beforeAutospacing="0" w:after="0" w:afterAutospacing="0" w:line="240" w:lineRule="auto"/>
                    <w:ind w:left="0" w:right="0"/>
                    <w:jc w:val="center"/>
                    <w:rPr>
                      <w:rFonts w:hint="default" w:eastAsia="宋体"/>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相符性</w:t>
                  </w:r>
                </w:p>
              </w:tc>
            </w:tr>
            <w:tr w14:paraId="20F2FF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Change w:id="7" w:author="　　　　　　　　" w:date="2024-05-16T16:50:31Z">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blPrExChange>
              </w:tblPrEx>
              <w:trPr>
                <w:jc w:val="center"/>
                <w:trPrChange w:id="7" w:author="　　　　　　　　" w:date="2024-05-16T16:50:31Z">
                  <w:trPr>
                    <w:jc w:val="center"/>
                  </w:trPr>
                </w:trPrChange>
              </w:trPr>
              <w:tc>
                <w:tcPr>
                  <w:tcW w:w="665" w:type="dxa"/>
                  <w:tcBorders>
                    <w:tl2br w:val="nil"/>
                    <w:tr2bl w:val="nil"/>
                  </w:tcBorders>
                  <w:noWrap w:val="0"/>
                  <w:vAlign w:val="center"/>
                  <w:tcPrChange w:id="8" w:author="　　　　　　　　" w:date="2024-05-16T16:50:31Z">
                    <w:tcPr>
                      <w:tcW w:w="894" w:type="dxa"/>
                      <w:tcBorders>
                        <w:tl2br w:val="nil"/>
                        <w:tr2bl w:val="nil"/>
                      </w:tcBorders>
                      <w:noWrap w:val="0"/>
                      <w:vAlign w:val="center"/>
                    </w:tcPr>
                  </w:tcPrChange>
                </w:tcPr>
                <w:p w14:paraId="6E7EC0D7">
                  <w:pPr>
                    <w:keepNext/>
                    <w:keepLines/>
                    <w:pageBreakBefore w:val="0"/>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1</w:t>
                  </w:r>
                </w:p>
              </w:tc>
              <w:tc>
                <w:tcPr>
                  <w:tcW w:w="1562" w:type="dxa"/>
                  <w:tcBorders>
                    <w:tl2br w:val="nil"/>
                    <w:tr2bl w:val="nil"/>
                  </w:tcBorders>
                  <w:noWrap w:val="0"/>
                  <w:vAlign w:val="center"/>
                  <w:tcPrChange w:id="9" w:author="　　　　　　　　" w:date="2024-05-16T16:50:31Z">
                    <w:tcPr>
                      <w:tcW w:w="1333" w:type="dxa"/>
                      <w:tcBorders>
                        <w:tl2br w:val="nil"/>
                        <w:tr2bl w:val="nil"/>
                      </w:tcBorders>
                      <w:noWrap w:val="0"/>
                      <w:vAlign w:val="center"/>
                    </w:tcPr>
                  </w:tcPrChange>
                </w:tcPr>
                <w:p w14:paraId="542298B3">
                  <w:pPr>
                    <w:keepNext/>
                    <w:keepLines/>
                    <w:pageBreakBefore w:val="0"/>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生态保护红线</w:t>
                  </w:r>
                </w:p>
              </w:tc>
              <w:tc>
                <w:tcPr>
                  <w:tcW w:w="4204" w:type="dxa"/>
                  <w:tcBorders>
                    <w:tl2br w:val="nil"/>
                    <w:tr2bl w:val="nil"/>
                  </w:tcBorders>
                  <w:noWrap w:val="0"/>
                  <w:vAlign w:val="top"/>
                  <w:tcPrChange w:id="10" w:author="　　　　　　　　" w:date="2024-05-16T16:50:31Z">
                    <w:tcPr>
                      <w:tcW w:w="4204" w:type="dxa"/>
                      <w:tcBorders>
                        <w:tl2br w:val="nil"/>
                        <w:tr2bl w:val="nil"/>
                      </w:tcBorders>
                      <w:noWrap w:val="0"/>
                      <w:vAlign w:val="top"/>
                    </w:tcPr>
                  </w:tcPrChange>
                </w:tcPr>
                <w:p w14:paraId="12E0DCBC">
                  <w:pPr>
                    <w:keepNext/>
                    <w:keepLines/>
                    <w:pageBreakBefore w:val="0"/>
                    <w:suppressLineNumbers w:val="0"/>
                    <w:kinsoku/>
                    <w:wordWrap/>
                    <w:overflowPunct/>
                    <w:topLinePunct w:val="0"/>
                    <w:autoSpaceDE/>
                    <w:autoSpaceDN/>
                    <w:bidi w:val="0"/>
                    <w:adjustRightInd w:val="0"/>
                    <w:snapToGrid/>
                    <w:spacing w:before="0" w:beforeAutospacing="0" w:after="0" w:afterAutospacing="0" w:line="240" w:lineRule="auto"/>
                    <w:ind w:left="0" w:right="0" w:firstLine="420" w:firstLineChars="200"/>
                    <w:textAlignment w:val="auto"/>
                    <w:rPr>
                      <w:rFonts w:hint="eastAsia" w:ascii="宋体" w:hAnsi="宋体" w:eastAsia="宋体" w:cs="宋体"/>
                      <w:color w:val="000000" w:themeColor="text1"/>
                      <w:sz w:val="21"/>
                      <w:szCs w:val="21"/>
                      <w:vertAlign w:val="baseline"/>
                      <w:lang w:val="en-US" w:eastAsia="zh-CN"/>
                      <w14:textFill>
                        <w14:solidFill>
                          <w14:schemeClr w14:val="tx1"/>
                        </w14:solidFill>
                      </w14:textFill>
                    </w:rPr>
                  </w:pPr>
                  <w:r>
                    <w:rPr>
                      <w:rFonts w:hint="eastAsia" w:ascii="宋体" w:hAnsi="宋体" w:eastAsia="宋体" w:cs="宋体"/>
                      <w:color w:val="000000" w:themeColor="text1"/>
                      <w:sz w:val="21"/>
                      <w:szCs w:val="21"/>
                      <w:vertAlign w:val="baseline"/>
                      <w14:textFill>
                        <w14:solidFill>
                          <w14:schemeClr w14:val="tx1"/>
                        </w14:solidFill>
                      </w14:textFill>
                    </w:rPr>
                    <w:t>生态保护红线是生态空间范围内具有特殊重要生态功能必须实行强制性严格保护的区域。相关规划环评应将生态空间管控作为重要内容，规划区域涉及生态保护红线的，在规划环评结论和审查意见中应落实生态保护红线的管理要求，提出相应对策措施。除受自然条件限制、确实无法避让的铁路、公路、航道、防洪、管道、干渠、通讯、输变电等重要基础设施项目外，在生态保护红线范围内，严控各类开发建设活动，依法不予审批新建工业项目和矿产开发项目的环评文件。重点管控单元应优化空间布局和产业布局，结合生态环境质量达标情况以及经济社会发展水平等，按照差别化的生态环境准入要求，加强污染物排放控制和环境风险防控，不断提升资源利用效率，稳步改善生态环境质量。</w:t>
                  </w:r>
                </w:p>
              </w:tc>
              <w:tc>
                <w:tcPr>
                  <w:tcW w:w="1759" w:type="dxa"/>
                  <w:tcBorders>
                    <w:tl2br w:val="nil"/>
                    <w:tr2bl w:val="nil"/>
                  </w:tcBorders>
                  <w:noWrap w:val="0"/>
                  <w:vAlign w:val="center"/>
                  <w:tcPrChange w:id="11" w:author="　　　　　　　　" w:date="2024-05-16T16:50:31Z">
                    <w:tcPr>
                      <w:tcW w:w="1759" w:type="dxa"/>
                      <w:tcBorders>
                        <w:tl2br w:val="nil"/>
                        <w:tr2bl w:val="nil"/>
                      </w:tcBorders>
                      <w:noWrap w:val="0"/>
                      <w:vAlign w:val="center"/>
                    </w:tcPr>
                  </w:tcPrChange>
                </w:tcPr>
                <w:p w14:paraId="0B7B7F59">
                  <w:pPr>
                    <w:keepNext/>
                    <w:keepLines/>
                    <w:pageBreakBefore w:val="0"/>
                    <w:suppressLineNumbers w:val="0"/>
                    <w:kinsoku/>
                    <w:wordWrap/>
                    <w:overflowPunct/>
                    <w:topLinePunct w:val="0"/>
                    <w:autoSpaceDE/>
                    <w:autoSpaceDN/>
                    <w:bidi w:val="0"/>
                    <w:adjustRightInd w:val="0"/>
                    <w:snapToGrid/>
                    <w:spacing w:before="0" w:beforeAutospacing="0" w:after="0" w:afterAutospacing="0" w:line="240" w:lineRule="auto"/>
                    <w:ind w:left="0" w:right="0" w:firstLine="420" w:firstLineChars="200"/>
                    <w:textAlignment w:val="auto"/>
                    <w:rPr>
                      <w:rFonts w:hint="eastAsia" w:ascii="宋体" w:hAnsi="宋体" w:eastAsia="宋体" w:cs="宋体"/>
                      <w:color w:val="000000" w:themeColor="text1"/>
                      <w:sz w:val="21"/>
                      <w:szCs w:val="21"/>
                      <w:vertAlign w:val="baseline"/>
                      <w14:textFill>
                        <w14:solidFill>
                          <w14:schemeClr w14:val="tx1"/>
                        </w14:solidFill>
                      </w14:textFill>
                    </w:rPr>
                  </w:pPr>
                  <w:r>
                    <w:rPr>
                      <w:rFonts w:hint="eastAsia" w:ascii="宋体" w:hAnsi="宋体" w:eastAsia="宋体" w:cs="宋体"/>
                      <w:color w:val="000000" w:themeColor="text1"/>
                      <w:sz w:val="21"/>
                      <w:szCs w:val="21"/>
                      <w:vertAlign w:val="baseline"/>
                      <w14:textFill>
                        <w14:solidFill>
                          <w14:schemeClr w14:val="tx1"/>
                        </w14:solidFill>
                      </w14:textFill>
                    </w:rPr>
                    <w:t>本项目位于陕西省</w:t>
                  </w:r>
                  <w:r>
                    <w:rPr>
                      <w:rFonts w:hint="eastAsia" w:ascii="宋体" w:hAnsi="宋体" w:eastAsia="宋体" w:cs="宋体"/>
                      <w:color w:val="000000" w:themeColor="text1"/>
                      <w:sz w:val="21"/>
                      <w:szCs w:val="21"/>
                      <w:vertAlign w:val="baseline"/>
                      <w:lang w:val="en-US" w:eastAsia="zh-CN"/>
                      <w14:textFill>
                        <w14:solidFill>
                          <w14:schemeClr w14:val="tx1"/>
                        </w14:solidFill>
                      </w14:textFill>
                    </w:rPr>
                    <w:t>西咸新</w:t>
                  </w:r>
                  <w:r>
                    <w:rPr>
                      <w:rFonts w:hint="eastAsia" w:ascii="宋体" w:hAnsi="宋体" w:eastAsia="宋体" w:cs="宋体"/>
                      <w:color w:val="000000" w:themeColor="text1"/>
                      <w:sz w:val="21"/>
                      <w:szCs w:val="21"/>
                      <w:vertAlign w:val="baseline"/>
                      <w14:textFill>
                        <w14:solidFill>
                          <w14:schemeClr w14:val="tx1"/>
                        </w14:solidFill>
                      </w14:textFill>
                    </w:rPr>
                    <w:t>区</w:t>
                  </w:r>
                  <w:r>
                    <w:rPr>
                      <w:rFonts w:hint="eastAsia" w:ascii="宋体" w:hAnsi="宋体" w:eastAsia="宋体" w:cs="宋体"/>
                      <w:color w:val="000000" w:themeColor="text1"/>
                      <w:sz w:val="21"/>
                      <w:szCs w:val="21"/>
                      <w:vertAlign w:val="baseline"/>
                      <w:lang w:val="en-US" w:eastAsia="zh-CN"/>
                      <w14:textFill>
                        <w14:solidFill>
                          <w14:schemeClr w14:val="tx1"/>
                        </w14:solidFill>
                      </w14:textFill>
                    </w:rPr>
                    <w:t>沣东新城，</w:t>
                  </w:r>
                  <w:r>
                    <w:rPr>
                      <w:rFonts w:hint="eastAsia" w:ascii="宋体" w:hAnsi="宋体" w:eastAsia="宋体" w:cs="宋体"/>
                      <w:color w:val="000000" w:themeColor="text1"/>
                      <w:sz w:val="21"/>
                      <w:szCs w:val="21"/>
                      <w:vertAlign w:val="baseline"/>
                      <w14:textFill>
                        <w14:solidFill>
                          <w14:schemeClr w14:val="tx1"/>
                        </w14:solidFill>
                      </w14:textFill>
                    </w:rPr>
                    <w:t>属于重点管控单元，项目采取</w:t>
                  </w:r>
                  <w:r>
                    <w:rPr>
                      <w:rFonts w:hint="eastAsia" w:ascii="宋体" w:hAnsi="宋体" w:cs="宋体"/>
                      <w:color w:val="000000" w:themeColor="text1"/>
                      <w:sz w:val="21"/>
                      <w:szCs w:val="21"/>
                      <w:vertAlign w:val="baseline"/>
                      <w:lang w:val="en-US" w:eastAsia="zh-CN"/>
                      <w14:textFill>
                        <w14:solidFill>
                          <w14:schemeClr w14:val="tx1"/>
                        </w14:solidFill>
                      </w14:textFill>
                    </w:rPr>
                    <w:t>了</w:t>
                  </w:r>
                  <w:r>
                    <w:rPr>
                      <w:rFonts w:hint="eastAsia" w:ascii="宋体" w:hAnsi="宋体" w:eastAsia="宋体" w:cs="宋体"/>
                      <w:color w:val="000000" w:themeColor="text1"/>
                      <w:sz w:val="21"/>
                      <w:szCs w:val="21"/>
                      <w:vertAlign w:val="baseline"/>
                      <w14:textFill>
                        <w14:solidFill>
                          <w14:schemeClr w14:val="tx1"/>
                        </w14:solidFill>
                      </w14:textFill>
                    </w:rPr>
                    <w:t>有效的环保措施来控制污染物的排放，污染物排放和环境风险均可控，对环境影响较小，因此，项目不触及生态保护红线。</w:t>
                  </w:r>
                </w:p>
              </w:tc>
            </w:tr>
            <w:tr w14:paraId="14F5F3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Change w:id="12" w:author="　　　　　　　　" w:date="2024-05-16T16:50:31Z">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blPrExChange>
              </w:tblPrEx>
              <w:trPr>
                <w:trHeight w:val="2628" w:hRule="atLeast"/>
                <w:jc w:val="center"/>
                <w:trPrChange w:id="12" w:author="　　　　　　　　" w:date="2024-05-16T16:50:31Z">
                  <w:trPr>
                    <w:trHeight w:val="2628" w:hRule="atLeast"/>
                    <w:jc w:val="center"/>
                  </w:trPr>
                </w:trPrChange>
              </w:trPr>
              <w:tc>
                <w:tcPr>
                  <w:tcW w:w="665" w:type="dxa"/>
                  <w:tcBorders>
                    <w:tl2br w:val="nil"/>
                    <w:tr2bl w:val="nil"/>
                  </w:tcBorders>
                  <w:noWrap w:val="0"/>
                  <w:vAlign w:val="center"/>
                  <w:tcPrChange w:id="13" w:author="　　　　　　　　" w:date="2024-05-16T16:50:31Z">
                    <w:tcPr>
                      <w:tcW w:w="894" w:type="dxa"/>
                      <w:tcBorders>
                        <w:tl2br w:val="nil"/>
                        <w:tr2bl w:val="nil"/>
                      </w:tcBorders>
                      <w:noWrap w:val="0"/>
                      <w:vAlign w:val="center"/>
                    </w:tcPr>
                  </w:tcPrChange>
                </w:tcPr>
                <w:p w14:paraId="09E9863C">
                  <w:pPr>
                    <w:keepNext/>
                    <w:keepLines/>
                    <w:pageBreakBefore w:val="0"/>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2</w:t>
                  </w:r>
                </w:p>
              </w:tc>
              <w:tc>
                <w:tcPr>
                  <w:tcW w:w="1562" w:type="dxa"/>
                  <w:tcBorders>
                    <w:tl2br w:val="nil"/>
                    <w:tr2bl w:val="nil"/>
                  </w:tcBorders>
                  <w:noWrap w:val="0"/>
                  <w:vAlign w:val="center"/>
                  <w:tcPrChange w:id="14" w:author="　　　　　　　　" w:date="2024-05-16T16:50:31Z">
                    <w:tcPr>
                      <w:tcW w:w="1333" w:type="dxa"/>
                      <w:tcBorders>
                        <w:tl2br w:val="nil"/>
                        <w:tr2bl w:val="nil"/>
                      </w:tcBorders>
                      <w:noWrap w:val="0"/>
                      <w:vAlign w:val="center"/>
                    </w:tcPr>
                  </w:tcPrChange>
                </w:tcPr>
                <w:p w14:paraId="2D5E2CB9">
                  <w:pPr>
                    <w:keepNext/>
                    <w:keepLines/>
                    <w:pageBreakBefore w:val="0"/>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color w:val="000000" w:themeColor="text1"/>
                      <w:sz w:val="21"/>
                      <w:szCs w:val="21"/>
                      <w:vertAlign w:val="baseline"/>
                      <w14:textFill>
                        <w14:solidFill>
                          <w14:schemeClr w14:val="tx1"/>
                        </w14:solidFill>
                      </w14:textFill>
                    </w:rPr>
                  </w:pPr>
                  <w:r>
                    <w:rPr>
                      <w:rFonts w:hint="eastAsia"/>
                      <w:color w:val="000000" w:themeColor="text1"/>
                      <w:sz w:val="21"/>
                      <w:szCs w:val="21"/>
                      <w:vertAlign w:val="baseline"/>
                      <w14:textFill>
                        <w14:solidFill>
                          <w14:schemeClr w14:val="tx1"/>
                        </w14:solidFill>
                      </w14:textFill>
                    </w:rPr>
                    <w:t>环境质量底线</w:t>
                  </w:r>
                </w:p>
              </w:tc>
              <w:tc>
                <w:tcPr>
                  <w:tcW w:w="4204" w:type="dxa"/>
                  <w:tcBorders>
                    <w:tl2br w:val="nil"/>
                    <w:tr2bl w:val="nil"/>
                  </w:tcBorders>
                  <w:noWrap w:val="0"/>
                  <w:vAlign w:val="top"/>
                  <w:tcPrChange w:id="15" w:author="　　　　　　　　" w:date="2024-05-16T16:50:31Z">
                    <w:tcPr>
                      <w:tcW w:w="4204" w:type="dxa"/>
                      <w:tcBorders>
                        <w:tl2br w:val="nil"/>
                        <w:tr2bl w:val="nil"/>
                      </w:tcBorders>
                      <w:noWrap w:val="0"/>
                      <w:vAlign w:val="top"/>
                    </w:tcPr>
                  </w:tcPrChange>
                </w:tcPr>
                <w:p w14:paraId="38C19573">
                  <w:pPr>
                    <w:keepNext/>
                    <w:keepLines/>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420" w:firstLineChars="200"/>
                    <w:textAlignment w:val="auto"/>
                    <w:rPr>
                      <w:rFonts w:hint="eastAsia" w:ascii="宋体" w:hAnsi="宋体" w:eastAsia="宋体" w:cs="宋体"/>
                      <w:color w:val="000000" w:themeColor="text1"/>
                      <w:sz w:val="21"/>
                      <w:szCs w:val="21"/>
                      <w:vertAlign w:val="baseline"/>
                      <w:lang w:val="en-US" w:eastAsia="zh-CN"/>
                      <w14:textFill>
                        <w14:solidFill>
                          <w14:schemeClr w14:val="tx1"/>
                        </w14:solidFill>
                      </w14:textFill>
                    </w:rPr>
                  </w:pPr>
                  <w:r>
                    <w:rPr>
                      <w:rFonts w:hint="eastAsia" w:ascii="宋体" w:hAnsi="宋体" w:eastAsia="宋体" w:cs="宋体"/>
                      <w:color w:val="000000" w:themeColor="text1"/>
                      <w:sz w:val="21"/>
                      <w:szCs w:val="21"/>
                      <w:vertAlign w:val="baseline"/>
                      <w:lang w:val="en-US" w:eastAsia="zh-CN"/>
                      <w14:textFill>
                        <w14:solidFill>
                          <w14:schemeClr w14:val="tx1"/>
                        </w14:solidFill>
                      </w14:textFill>
                    </w:rPr>
                    <w:t>环境质量底线是国家和地方设置的大气、水和土壤环境质量目标，也是改善环境质量的基准线。有关规划环评应落实区域环境质量目标管理要求，提出区域或者行业污染物排放总量管控建议以及优化区域或行业发展布局、结构和规模的对策措施。项目环评应对照区域环境质量目标，深入分析预测项目建设对环境质量的影响，强化污染防治措施和污染物排放控制要求。</w:t>
                  </w:r>
                </w:p>
              </w:tc>
              <w:tc>
                <w:tcPr>
                  <w:tcW w:w="1759" w:type="dxa"/>
                  <w:tcBorders>
                    <w:tl2br w:val="nil"/>
                    <w:tr2bl w:val="nil"/>
                  </w:tcBorders>
                  <w:noWrap w:val="0"/>
                  <w:vAlign w:val="center"/>
                  <w:tcPrChange w:id="16" w:author="　　　　　　　　" w:date="2024-05-16T16:50:31Z">
                    <w:tcPr>
                      <w:tcW w:w="1759" w:type="dxa"/>
                      <w:tcBorders>
                        <w:tl2br w:val="nil"/>
                        <w:tr2bl w:val="nil"/>
                      </w:tcBorders>
                      <w:noWrap w:val="0"/>
                      <w:vAlign w:val="center"/>
                    </w:tcPr>
                  </w:tcPrChange>
                </w:tcPr>
                <w:p w14:paraId="02BF6142">
                  <w:pPr>
                    <w:keepNext/>
                    <w:keepLines/>
                    <w:pageBreakBefore w:val="0"/>
                    <w:suppressLineNumbers w:val="0"/>
                    <w:kinsoku/>
                    <w:wordWrap/>
                    <w:overflowPunct/>
                    <w:topLinePunct w:val="0"/>
                    <w:autoSpaceDE/>
                    <w:autoSpaceDN/>
                    <w:bidi w:val="0"/>
                    <w:adjustRightInd w:val="0"/>
                    <w:snapToGrid/>
                    <w:spacing w:before="0" w:beforeAutospacing="0" w:after="0" w:afterAutospacing="0" w:line="240" w:lineRule="auto"/>
                    <w:ind w:left="0" w:right="0" w:firstLine="420" w:firstLineChars="200"/>
                    <w:jc w:val="both"/>
                    <w:textAlignment w:val="auto"/>
                    <w:rPr>
                      <w:rFonts w:hint="eastAsia" w:ascii="宋体" w:hAnsi="宋体" w:eastAsia="宋体" w:cs="宋体"/>
                      <w:color w:val="000000" w:themeColor="text1"/>
                      <w:sz w:val="21"/>
                      <w:szCs w:val="21"/>
                      <w:vertAlign w:val="baseline"/>
                      <w:lang w:val="en-US" w:eastAsia="zh-CN"/>
                      <w14:textFill>
                        <w14:solidFill>
                          <w14:schemeClr w14:val="tx1"/>
                        </w14:solidFill>
                      </w14:textFill>
                    </w:rPr>
                  </w:pPr>
                  <w:r>
                    <w:rPr>
                      <w:rFonts w:hint="eastAsia" w:ascii="宋体" w:hAnsi="宋体" w:cs="宋体"/>
                      <w:color w:val="000000" w:themeColor="text1"/>
                      <w:sz w:val="21"/>
                      <w:szCs w:val="21"/>
                      <w:vertAlign w:val="baseline"/>
                      <w:lang w:val="en-US" w:eastAsia="zh-CN"/>
                      <w14:textFill>
                        <w14:solidFill>
                          <w14:schemeClr w14:val="tx1"/>
                        </w14:solidFill>
                      </w14:textFill>
                    </w:rPr>
                    <w:t>本</w:t>
                  </w:r>
                  <w:r>
                    <w:rPr>
                      <w:rFonts w:hint="eastAsia" w:ascii="宋体" w:hAnsi="宋体" w:eastAsia="宋体" w:cs="宋体"/>
                      <w:color w:val="000000" w:themeColor="text1"/>
                      <w:sz w:val="21"/>
                      <w:szCs w:val="21"/>
                      <w:vertAlign w:val="baseline"/>
                      <w:lang w:val="en-US" w:eastAsia="zh-CN"/>
                      <w14:textFill>
                        <w14:solidFill>
                          <w14:schemeClr w14:val="tx1"/>
                        </w14:solidFill>
                      </w14:textFill>
                    </w:rPr>
                    <w:t>项目生产过程会产生一定量的废气、噪声及固废，通过相应的环保设施处理后可以达标排放，不会突破环境质量底线。</w:t>
                  </w:r>
                </w:p>
              </w:tc>
            </w:tr>
            <w:tr w14:paraId="20E07D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Change w:id="17" w:author="　　　　　　　　" w:date="2024-05-16T16:50:31Z">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blPrExChange>
              </w:tblPrEx>
              <w:trPr>
                <w:jc w:val="center"/>
                <w:trPrChange w:id="17" w:author="　　　　　　　　" w:date="2024-05-16T16:50:31Z">
                  <w:trPr>
                    <w:jc w:val="center"/>
                  </w:trPr>
                </w:trPrChange>
              </w:trPr>
              <w:tc>
                <w:tcPr>
                  <w:tcW w:w="665" w:type="dxa"/>
                  <w:tcBorders>
                    <w:tl2br w:val="nil"/>
                    <w:tr2bl w:val="nil"/>
                  </w:tcBorders>
                  <w:noWrap w:val="0"/>
                  <w:vAlign w:val="center"/>
                  <w:tcPrChange w:id="18" w:author="　　　　　　　　" w:date="2024-05-16T16:50:31Z">
                    <w:tcPr>
                      <w:tcW w:w="894" w:type="dxa"/>
                      <w:tcBorders>
                        <w:tl2br w:val="nil"/>
                        <w:tr2bl w:val="nil"/>
                      </w:tcBorders>
                      <w:noWrap w:val="0"/>
                      <w:vAlign w:val="center"/>
                    </w:tcPr>
                  </w:tcPrChange>
                </w:tcPr>
                <w:p w14:paraId="0042B1AE">
                  <w:pPr>
                    <w:keepNext/>
                    <w:keepLines/>
                    <w:pageBreakBefore w:val="0"/>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3</w:t>
                  </w:r>
                </w:p>
              </w:tc>
              <w:tc>
                <w:tcPr>
                  <w:tcW w:w="1562" w:type="dxa"/>
                  <w:tcBorders>
                    <w:tl2br w:val="nil"/>
                    <w:tr2bl w:val="nil"/>
                  </w:tcBorders>
                  <w:noWrap w:val="0"/>
                  <w:vAlign w:val="center"/>
                  <w:tcPrChange w:id="19" w:author="　　　　　　　　" w:date="2024-05-16T16:50:31Z">
                    <w:tcPr>
                      <w:tcW w:w="1333" w:type="dxa"/>
                      <w:tcBorders>
                        <w:tl2br w:val="nil"/>
                        <w:tr2bl w:val="nil"/>
                      </w:tcBorders>
                      <w:noWrap w:val="0"/>
                      <w:vAlign w:val="center"/>
                    </w:tcPr>
                  </w:tcPrChange>
                </w:tcPr>
                <w:p w14:paraId="2160FC96">
                  <w:pPr>
                    <w:keepNext/>
                    <w:keepLines/>
                    <w:pageBreakBefore w:val="0"/>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color w:val="000000" w:themeColor="text1"/>
                      <w:sz w:val="21"/>
                      <w:szCs w:val="21"/>
                      <w:vertAlign w:val="baseline"/>
                      <w14:textFill>
                        <w14:solidFill>
                          <w14:schemeClr w14:val="tx1"/>
                        </w14:solidFill>
                      </w14:textFill>
                    </w:rPr>
                  </w:pPr>
                  <w:r>
                    <w:rPr>
                      <w:rFonts w:hint="eastAsia"/>
                      <w:color w:val="000000" w:themeColor="text1"/>
                      <w:sz w:val="21"/>
                      <w:szCs w:val="21"/>
                      <w:vertAlign w:val="baseline"/>
                      <w14:textFill>
                        <w14:solidFill>
                          <w14:schemeClr w14:val="tx1"/>
                        </w14:solidFill>
                      </w14:textFill>
                    </w:rPr>
                    <w:t>资源利用上线</w:t>
                  </w:r>
                </w:p>
              </w:tc>
              <w:tc>
                <w:tcPr>
                  <w:tcW w:w="4204" w:type="dxa"/>
                  <w:tcBorders>
                    <w:tl2br w:val="nil"/>
                    <w:tr2bl w:val="nil"/>
                  </w:tcBorders>
                  <w:noWrap w:val="0"/>
                  <w:vAlign w:val="center"/>
                  <w:tcPrChange w:id="20" w:author="　　　　　　　　" w:date="2024-05-16T16:50:31Z">
                    <w:tcPr>
                      <w:tcW w:w="4204" w:type="dxa"/>
                      <w:tcBorders>
                        <w:tl2br w:val="nil"/>
                        <w:tr2bl w:val="nil"/>
                      </w:tcBorders>
                      <w:noWrap w:val="0"/>
                      <w:vAlign w:val="center"/>
                    </w:tcPr>
                  </w:tcPrChange>
                </w:tcPr>
                <w:p w14:paraId="6A036A19">
                  <w:pPr>
                    <w:keepNext/>
                    <w:keepLines/>
                    <w:pageBreakBefore w:val="0"/>
                    <w:suppressLineNumbers w:val="0"/>
                    <w:kinsoku/>
                    <w:wordWrap/>
                    <w:overflowPunct/>
                    <w:topLinePunct w:val="0"/>
                    <w:autoSpaceDE/>
                    <w:autoSpaceDN/>
                    <w:bidi w:val="0"/>
                    <w:adjustRightInd w:val="0"/>
                    <w:snapToGrid/>
                    <w:spacing w:before="0" w:beforeAutospacing="0" w:after="0" w:afterAutospacing="0" w:line="240" w:lineRule="auto"/>
                    <w:ind w:left="0" w:right="0" w:firstLine="420" w:firstLineChars="200"/>
                    <w:textAlignment w:val="auto"/>
                    <w:rPr>
                      <w:rFonts w:hint="eastAsia" w:ascii="宋体" w:hAnsi="宋体" w:eastAsia="宋体" w:cs="宋体"/>
                      <w:color w:val="000000" w:themeColor="text1"/>
                      <w:sz w:val="21"/>
                      <w:szCs w:val="21"/>
                      <w:vertAlign w:val="baseline"/>
                      <w:lang w:val="en-US" w:eastAsia="zh-CN"/>
                      <w14:textFill>
                        <w14:solidFill>
                          <w14:schemeClr w14:val="tx1"/>
                        </w14:solidFill>
                      </w14:textFill>
                    </w:rPr>
                  </w:pPr>
                  <w:r>
                    <w:rPr>
                      <w:rFonts w:hint="eastAsia" w:ascii="宋体" w:hAnsi="宋体" w:eastAsia="宋体" w:cs="宋体"/>
                      <w:color w:val="000000" w:themeColor="text1"/>
                      <w:sz w:val="21"/>
                      <w:szCs w:val="21"/>
                      <w:vertAlign w:val="baseline"/>
                      <w14:textFill>
                        <w14:solidFill>
                          <w14:schemeClr w14:val="tx1"/>
                        </w14:solidFill>
                      </w14:textFill>
                    </w:rPr>
                    <w:t>资源利用上线是各地区能源、水、土地等资源消耗不得突破</w:t>
                  </w:r>
                  <w:r>
                    <w:rPr>
                      <w:rFonts w:hint="eastAsia" w:ascii="宋体" w:hAnsi="宋体" w:eastAsia="宋体" w:cs="宋体"/>
                      <w:color w:val="000000" w:themeColor="text1"/>
                      <w:sz w:val="21"/>
                      <w:szCs w:val="21"/>
                      <w:vertAlign w:val="baseline"/>
                      <w:lang w:val="en-US" w:eastAsia="zh-CN"/>
                      <w14:textFill>
                        <w14:solidFill>
                          <w14:schemeClr w14:val="tx1"/>
                        </w14:solidFill>
                      </w14:textFill>
                    </w:rPr>
                    <w:t>的“天花板”。相关规划环评应依据有关资源利用上线，对规划实施以及规划内项目的资源开发利用，区分不同行业，从能源资源开发等量或减量替代、开采方式和规模控制、利用效率和保护措施等方面提出建议，为规划编制和审批决策提供重要依据。</w:t>
                  </w:r>
                </w:p>
              </w:tc>
              <w:tc>
                <w:tcPr>
                  <w:tcW w:w="1759" w:type="dxa"/>
                  <w:tcBorders>
                    <w:tl2br w:val="nil"/>
                    <w:tr2bl w:val="nil"/>
                  </w:tcBorders>
                  <w:noWrap w:val="0"/>
                  <w:vAlign w:val="center"/>
                  <w:tcPrChange w:id="21" w:author="　　　　　　　　" w:date="2024-05-16T16:50:31Z">
                    <w:tcPr>
                      <w:tcW w:w="1759" w:type="dxa"/>
                      <w:tcBorders>
                        <w:tl2br w:val="nil"/>
                        <w:tr2bl w:val="nil"/>
                      </w:tcBorders>
                      <w:noWrap w:val="0"/>
                      <w:vAlign w:val="center"/>
                    </w:tcPr>
                  </w:tcPrChange>
                </w:tcPr>
                <w:p w14:paraId="2FA7832F">
                  <w:pPr>
                    <w:keepNext/>
                    <w:keepLines/>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firstLine="420" w:firstLineChars="200"/>
                    <w:jc w:val="both"/>
                    <w:textAlignment w:val="auto"/>
                    <w:rPr>
                      <w:rFonts w:hint="eastAsia" w:ascii="宋体" w:hAnsi="宋体" w:eastAsia="宋体" w:cs="宋体"/>
                      <w:color w:val="000000" w:themeColor="text1"/>
                      <w:sz w:val="21"/>
                      <w:szCs w:val="21"/>
                      <w:vertAlign w:val="baseline"/>
                      <w:lang w:val="en-US" w:eastAsia="zh-CN"/>
                      <w14:textFill>
                        <w14:solidFill>
                          <w14:schemeClr w14:val="tx1"/>
                        </w14:solidFill>
                      </w14:textFill>
                    </w:rPr>
                  </w:pPr>
                  <w:r>
                    <w:rPr>
                      <w:rFonts w:hint="eastAsia" w:ascii="宋体" w:hAnsi="宋体" w:eastAsia="宋体" w:cs="宋体"/>
                      <w:color w:val="000000" w:themeColor="text1"/>
                      <w:sz w:val="21"/>
                      <w:szCs w:val="21"/>
                      <w:vertAlign w:val="baseline"/>
                      <w:lang w:val="en-US" w:eastAsia="zh-CN"/>
                      <w14:textFill>
                        <w14:solidFill>
                          <w14:schemeClr w14:val="tx1"/>
                        </w14:solidFill>
                      </w14:textFill>
                    </w:rPr>
                    <w:t>本</w:t>
                  </w:r>
                  <w:r>
                    <w:rPr>
                      <w:rFonts w:hint="eastAsia" w:ascii="宋体" w:hAnsi="宋体" w:cs="宋体"/>
                      <w:color w:val="000000" w:themeColor="text1"/>
                      <w:sz w:val="21"/>
                      <w:szCs w:val="21"/>
                      <w:vertAlign w:val="baseline"/>
                      <w:lang w:val="en-US" w:eastAsia="zh-CN"/>
                      <w14:textFill>
                        <w14:solidFill>
                          <w14:schemeClr w14:val="tx1"/>
                        </w14:solidFill>
                      </w14:textFill>
                    </w:rPr>
                    <w:t>项目</w:t>
                  </w:r>
                  <w:r>
                    <w:rPr>
                      <w:rFonts w:hint="eastAsia" w:ascii="宋体" w:hAnsi="宋体" w:eastAsia="宋体" w:cs="宋体"/>
                      <w:color w:val="000000" w:themeColor="text1"/>
                      <w:sz w:val="21"/>
                      <w:szCs w:val="21"/>
                      <w:vertAlign w:val="baseline"/>
                      <w:lang w:val="en-US" w:eastAsia="zh-CN"/>
                      <w14:textFill>
                        <w14:solidFill>
                          <w14:schemeClr w14:val="tx1"/>
                        </w14:solidFill>
                      </w14:textFill>
                    </w:rPr>
                    <w:t>利用的资源主要为水资源和电资源。项目用水依托市政供水管网供给，项目所需用电由当地电网提供，本项目运营期用电、用水量不会超过区域水、电负荷；因此项目建设符合资源利用上线管理要求。</w:t>
                  </w:r>
                </w:p>
              </w:tc>
            </w:tr>
            <w:tr w14:paraId="2AB0B6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Change w:id="22" w:author="　　　　　　　　" w:date="2024-05-16T16:50:31Z">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blPrExChange>
              </w:tblPrEx>
              <w:trPr>
                <w:jc w:val="center"/>
                <w:trPrChange w:id="22" w:author="　　　　　　　　" w:date="2024-05-16T16:50:31Z">
                  <w:trPr>
                    <w:jc w:val="center"/>
                  </w:trPr>
                </w:trPrChange>
              </w:trPr>
              <w:tc>
                <w:tcPr>
                  <w:tcW w:w="665" w:type="dxa"/>
                  <w:tcBorders>
                    <w:tl2br w:val="nil"/>
                    <w:tr2bl w:val="nil"/>
                  </w:tcBorders>
                  <w:noWrap w:val="0"/>
                  <w:vAlign w:val="center"/>
                  <w:tcPrChange w:id="23" w:author="　　　　　　　　" w:date="2024-05-16T16:50:31Z">
                    <w:tcPr>
                      <w:tcW w:w="894" w:type="dxa"/>
                      <w:tcBorders>
                        <w:tl2br w:val="nil"/>
                        <w:tr2bl w:val="nil"/>
                      </w:tcBorders>
                      <w:noWrap w:val="0"/>
                      <w:vAlign w:val="center"/>
                    </w:tcPr>
                  </w:tcPrChange>
                </w:tcPr>
                <w:p w14:paraId="2733A253">
                  <w:pPr>
                    <w:keepNext/>
                    <w:keepLines/>
                    <w:pageBreakBefore w:val="0"/>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eastAsia" w:eastAsia="宋体"/>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4</w:t>
                  </w:r>
                </w:p>
              </w:tc>
              <w:tc>
                <w:tcPr>
                  <w:tcW w:w="1562" w:type="dxa"/>
                  <w:tcBorders>
                    <w:tl2br w:val="nil"/>
                    <w:tr2bl w:val="nil"/>
                  </w:tcBorders>
                  <w:noWrap w:val="0"/>
                  <w:vAlign w:val="center"/>
                  <w:tcPrChange w:id="24" w:author="　　　　　　　　" w:date="2024-05-16T16:50:31Z">
                    <w:tcPr>
                      <w:tcW w:w="1333" w:type="dxa"/>
                      <w:tcBorders>
                        <w:tl2br w:val="nil"/>
                        <w:tr2bl w:val="nil"/>
                      </w:tcBorders>
                      <w:noWrap w:val="0"/>
                      <w:vAlign w:val="center"/>
                    </w:tcPr>
                  </w:tcPrChange>
                </w:tcPr>
                <w:p w14:paraId="1DE46C93">
                  <w:pPr>
                    <w:keepNext w:val="0"/>
                    <w:keepLines w:val="0"/>
                    <w:pageBreakBefore w:val="0"/>
                    <w:widowControl/>
                    <w:suppressLineNumbers w:val="0"/>
                    <w:kinsoku/>
                    <w:wordWrap/>
                    <w:overflowPunct/>
                    <w:topLinePunct w:val="0"/>
                    <w:autoSpaceDE/>
                    <w:autoSpaceDN/>
                    <w:bidi w:val="0"/>
                    <w:snapToGrid/>
                    <w:spacing w:before="0" w:beforeAutospacing="0" w:after="0" w:afterAutospacing="0" w:line="240" w:lineRule="auto"/>
                    <w:ind w:left="0" w:right="0"/>
                    <w:jc w:val="center"/>
                    <w:textAlignment w:val="auto"/>
                    <w:rPr>
                      <w:rFonts w:hint="default"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环境准入负面清单</w:t>
                  </w:r>
                </w:p>
              </w:tc>
              <w:tc>
                <w:tcPr>
                  <w:tcW w:w="4204" w:type="dxa"/>
                  <w:tcBorders>
                    <w:tl2br w:val="nil"/>
                    <w:tr2bl w:val="nil"/>
                  </w:tcBorders>
                  <w:noWrap w:val="0"/>
                  <w:vAlign w:val="center"/>
                  <w:tcPrChange w:id="25" w:author="　　　　　　　　" w:date="2024-05-16T16:50:31Z">
                    <w:tcPr>
                      <w:tcW w:w="4204" w:type="dxa"/>
                      <w:tcBorders>
                        <w:tl2br w:val="nil"/>
                        <w:tr2bl w:val="nil"/>
                      </w:tcBorders>
                      <w:noWrap w:val="0"/>
                      <w:vAlign w:val="center"/>
                    </w:tcPr>
                  </w:tcPrChange>
                </w:tcPr>
                <w:p w14:paraId="368641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20" w:firstLineChars="200"/>
                    <w:jc w:val="left"/>
                    <w:textAlignment w:val="auto"/>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推动传统产业向绿色转型升级，推进清洁生产，发展环保产业，加快循环经济产业园建设和工业园区绿色化改造。新建、扩建石化、化工、焦化、有色金属冶炼、平板玻璃项目</w:t>
                  </w:r>
                </w:p>
                <w:p w14:paraId="2A5251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宋体" w:hAnsi="宋体" w:eastAsia="宋体" w:cs="宋体"/>
                      <w:color w:val="000000" w:themeColor="text1"/>
                      <w:sz w:val="21"/>
                      <w:szCs w:val="21"/>
                      <w:vertAlign w:val="baseline"/>
                      <w:lang w:val="en-US"/>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应布设在依法合规设立并经规划环评的产业园区，严格落实能耗双控、产能置换、污染物区域削减、煤炭减量替代等要求，不符合要求的“两高”项目要坚决整改。</w:t>
                  </w:r>
                </w:p>
              </w:tc>
              <w:tc>
                <w:tcPr>
                  <w:tcW w:w="1759" w:type="dxa"/>
                  <w:tcBorders>
                    <w:tl2br w:val="nil"/>
                    <w:tr2bl w:val="nil"/>
                  </w:tcBorders>
                  <w:noWrap w:val="0"/>
                  <w:vAlign w:val="center"/>
                  <w:tcPrChange w:id="26" w:author="　　　　　　　　" w:date="2024-05-16T16:50:31Z">
                    <w:tcPr>
                      <w:tcW w:w="1759" w:type="dxa"/>
                      <w:tcBorders>
                        <w:tl2br w:val="nil"/>
                        <w:tr2bl w:val="nil"/>
                      </w:tcBorders>
                      <w:noWrap w:val="0"/>
                      <w:vAlign w:val="center"/>
                    </w:tcPr>
                  </w:tcPrChange>
                </w:tcPr>
                <w:p w14:paraId="1F6B41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20" w:firstLineChars="200"/>
                    <w:jc w:val="both"/>
                    <w:textAlignment w:val="auto"/>
                    <w:rPr>
                      <w:rFonts w:hint="default" w:ascii="宋体" w:hAnsi="宋体" w:eastAsia="宋体" w:cs="宋体"/>
                      <w:color w:val="FF0000"/>
                      <w:sz w:val="21"/>
                      <w:szCs w:val="21"/>
                      <w:vertAlign w:val="baseline"/>
                      <w:lang w:val="en-US" w:eastAsia="zh-CN"/>
                    </w:rPr>
                  </w:pPr>
                  <w:r>
                    <w:rPr>
                      <w:rFonts w:hint="eastAsia" w:cs="Times New Roman"/>
                      <w:color w:val="000000" w:themeColor="text1"/>
                      <w:kern w:val="0"/>
                      <w:sz w:val="21"/>
                      <w:szCs w:val="21"/>
                      <w:lang w:val="en-US" w:eastAsia="zh-CN" w:bidi="ar"/>
                      <w14:textFill>
                        <w14:solidFill>
                          <w14:schemeClr w14:val="tx1"/>
                        </w14:solidFill>
                      </w14:textFill>
                    </w:rPr>
                    <w:t>本项目不属于新建、扩建石化、化工、焦化、有色金属冶炼、平板玻璃项目。根据陕西省发展和改革委员会关于印发《陕西省“两高”项目管理暂行目录（2022年版）》的通知，本项目可不按照“两高”项目实行动态清单管理。</w:t>
                  </w:r>
                </w:p>
              </w:tc>
            </w:tr>
          </w:tbl>
          <w:p w14:paraId="63A9FD54">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2" w:firstLineChars="200"/>
              <w:textAlignment w:val="auto"/>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（2）</w:t>
            </w:r>
            <w:r>
              <w:rPr>
                <w:rFonts w:hint="eastAsia" w:cs="Times New Roman"/>
                <w:b/>
                <w:bCs/>
                <w:color w:val="000000" w:themeColor="text1"/>
                <w:kern w:val="0"/>
                <w:sz w:val="24"/>
                <w:szCs w:val="24"/>
                <w:lang w:val="en-US" w:eastAsia="zh-CN" w:bidi="ar"/>
                <w14:textFill>
                  <w14:solidFill>
                    <w14:schemeClr w14:val="tx1"/>
                  </w14:solidFill>
                </w14:textFill>
              </w:rPr>
              <w:t>与《西安市人民政府关于印发“三线一单”生态环境分区管控的通知》（市政发</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〔2021〕22号</w:t>
            </w:r>
            <w:r>
              <w:rPr>
                <w:rFonts w:hint="eastAsia" w:cs="Times New Roman"/>
                <w:b/>
                <w:bCs/>
                <w:color w:val="000000" w:themeColor="text1"/>
                <w:kern w:val="0"/>
                <w:sz w:val="24"/>
                <w:szCs w:val="24"/>
                <w:lang w:val="en-US" w:eastAsia="zh-CN" w:bidi="ar"/>
                <w14:textFill>
                  <w14:solidFill>
                    <w14:schemeClr w14:val="tx1"/>
                  </w14:solidFill>
                </w14:textFill>
              </w:rPr>
              <w:t>）的符合性分析</w:t>
            </w:r>
          </w:p>
          <w:p w14:paraId="35DDA22F">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根据《陕西省</w:t>
            </w:r>
            <w:r>
              <w:rPr>
                <w:rFonts w:hint="eastAsia"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三线一单</w:t>
            </w:r>
            <w:r>
              <w:rPr>
                <w:rFonts w:hint="eastAsia"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生态环境分区管控应用技术指南：环境影响评价（试行）》（陕环办发[2022]76号）通知中环评文件规范化要求中的规定：环评文件涉及</w:t>
            </w:r>
            <w:r>
              <w:rPr>
                <w:rFonts w:hint="eastAsia"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三线一单</w:t>
            </w:r>
            <w:r>
              <w:rPr>
                <w:rFonts w:hint="eastAsia"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生态环境分区管控符合性分析应采取</w:t>
            </w:r>
            <w:r>
              <w:rPr>
                <w:rFonts w:hint="eastAsia"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一图一表一说明</w:t>
            </w:r>
            <w:r>
              <w:rPr>
                <w:rFonts w:hint="eastAsia"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的表达方式，在对照分析结果右侧加列，并论证规划或建设项目的符合性。项目经陕西省“三线一单”数据应用系统（V1.0）对照，得项目与陕西省</w:t>
            </w:r>
            <w:r>
              <w:rPr>
                <w:rFonts w:hint="eastAsia"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三线一单</w:t>
            </w:r>
            <w:r>
              <w:rPr>
                <w:rFonts w:hint="eastAsia"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生态环境管控单元对照分析报告，报告见附件</w:t>
            </w:r>
            <w:r>
              <w:rPr>
                <w:rFonts w:hint="eastAsia" w:cs="Times New Roman"/>
                <w:color w:val="000000" w:themeColor="text1"/>
                <w:kern w:val="0"/>
                <w:sz w:val="24"/>
                <w:szCs w:val="24"/>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项目与</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陕西省</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生态环境管控单元对照分析见图1-1。</w:t>
            </w:r>
          </w:p>
          <w:p w14:paraId="04B99B07">
            <w:pPr>
              <w:pStyle w:val="2"/>
              <w:keepLines w:val="0"/>
              <w:suppressLineNumbers w:val="0"/>
              <w:spacing w:before="0" w:beforeAutospacing="0" w:after="0" w:afterAutospacing="0"/>
              <w:ind w:left="0" w:right="0"/>
              <w:jc w:val="center"/>
              <w:outlineLvl w:val="1"/>
              <w:rPr>
                <w:rFonts w:hint="default"/>
                <w:color w:val="000000" w:themeColor="text1"/>
                <w14:textFill>
                  <w14:solidFill>
                    <w14:schemeClr w14:val="tx1"/>
                  </w14:solidFill>
                </w14:textFill>
              </w:rPr>
            </w:pPr>
            <w:r>
              <w:rPr>
                <w:rFonts w:hint="default"/>
                <w:color w:val="000000" w:themeColor="text1"/>
                <w:sz w:val="28"/>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2783840</wp:posOffset>
                      </wp:positionH>
                      <wp:positionV relativeFrom="paragraph">
                        <wp:posOffset>1054100</wp:posOffset>
                      </wp:positionV>
                      <wp:extent cx="893445" cy="286385"/>
                      <wp:effectExtent l="606425" t="4445" r="5080" b="375920"/>
                      <wp:wrapNone/>
                      <wp:docPr id="62" name="自选图形 544"/>
                      <wp:cNvGraphicFramePr/>
                      <a:graphic xmlns:a="http://schemas.openxmlformats.org/drawingml/2006/main">
                        <a:graphicData uri="http://schemas.microsoft.com/office/word/2010/wordprocessingShape">
                          <wps:wsp>
                            <wps:cNvSpPr/>
                            <wps:spPr>
                              <a:xfrm>
                                <a:off x="0" y="0"/>
                                <a:ext cx="893445" cy="286385"/>
                              </a:xfrm>
                              <a:prstGeom prst="wedgeRectCallout">
                                <a:avLst>
                                  <a:gd name="adj1" fmla="val -113823"/>
                                  <a:gd name="adj2" fmla="val 169733"/>
                                </a:avLst>
                              </a:prstGeom>
                              <a:solidFill>
                                <a:srgbClr val="FFFFFF"/>
                              </a:solidFill>
                              <a:ln w="9525" cap="flat" cmpd="sng">
                                <a:solidFill>
                                  <a:srgbClr val="000000"/>
                                </a:solidFill>
                                <a:prstDash val="solid"/>
                                <a:miter/>
                                <a:headEnd type="none" w="med" len="med"/>
                                <a:tailEnd type="none" w="med" len="med"/>
                              </a:ln>
                            </wps:spPr>
                            <wps:txbx>
                              <w:txbxContent>
                                <w:p w14:paraId="24E74E7A">
                                  <w:pPr>
                                    <w:rPr>
                                      <w:rFonts w:hint="default" w:eastAsia="宋体"/>
                                      <w:lang w:val="en-US" w:eastAsia="zh-CN"/>
                                    </w:rPr>
                                  </w:pPr>
                                  <w:r>
                                    <w:rPr>
                                      <w:rFonts w:hint="eastAsia"/>
                                      <w:lang w:val="en-US" w:eastAsia="zh-CN"/>
                                    </w:rPr>
                                    <w:t>项目所在地</w:t>
                                  </w:r>
                                </w:p>
                              </w:txbxContent>
                            </wps:txbx>
                            <wps:bodyPr vert="horz" wrap="square" anchor="t" anchorCtr="0" upright="1"/>
                          </wps:wsp>
                        </a:graphicData>
                      </a:graphic>
                    </wp:anchor>
                  </w:drawing>
                </mc:Choice>
                <mc:Fallback>
                  <w:pict>
                    <v:shape id="自选图形 544" o:spid="_x0000_s1026" o:spt="61" type="#_x0000_t61" style="position:absolute;left:0pt;margin-left:219.2pt;margin-top:83pt;height:22.55pt;width:70.35pt;z-index:251663360;mso-width-relative:page;mso-height-relative:page;" fillcolor="#FFFFFF" filled="t" stroked="t" coordsize="21600,21600" o:gfxdata="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PKkhtLaAAAACwEAAA8AAAAAAAAAAQAgAAAAIgAAAGRycy9kb3ducmV2LnhtbFBLAQIUABQAAAAI&#10;AIdO4kB8a6dOXQIAAMQEAAAOAAAAAAAAAAEAIAAAACkBAABkcnMvZTJvRG9jLnhtbFBLBQYAAAAA&#10;BgAGAFkBAAD4BQAAAAA=&#10;" adj="-13786,47462">
                      <v:fill on="t" focussize="0,0"/>
                      <v:stroke color="#000000" joinstyle="miter"/>
                      <v:imagedata o:title=""/>
                      <o:lock v:ext="edit" aspectratio="f"/>
                      <v:textbox>
                        <w:txbxContent>
                          <w:p w14:paraId="24E74E7A">
                            <w:pPr>
                              <w:rPr>
                                <w:rFonts w:hint="default" w:eastAsia="宋体"/>
                                <w:lang w:val="en-US" w:eastAsia="zh-CN"/>
                              </w:rPr>
                            </w:pPr>
                            <w:r>
                              <w:rPr>
                                <w:rFonts w:hint="eastAsia"/>
                                <w:lang w:val="en-US" w:eastAsia="zh-CN"/>
                              </w:rPr>
                              <w:t>项目所在地</w:t>
                            </w:r>
                          </w:p>
                        </w:txbxContent>
                      </v:textbox>
                    </v:shape>
                  </w:pict>
                </mc:Fallback>
              </mc:AlternateContent>
            </w:r>
            <w:r>
              <w:rPr>
                <w:rFonts w:hint="default"/>
                <w:color w:val="000000" w:themeColor="text1"/>
                <w14:textFill>
                  <w14:solidFill>
                    <w14:schemeClr w14:val="tx1"/>
                  </w14:solidFill>
                </w14:textFill>
              </w:rPr>
              <w:drawing>
                <wp:inline distT="0" distB="0" distL="114300" distR="114300">
                  <wp:extent cx="4852670" cy="3963035"/>
                  <wp:effectExtent l="0" t="0" r="5080" b="18415"/>
                  <wp:docPr id="63"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30"/>
                          <pic:cNvPicPr>
                            <a:picLocks noChangeAspect="1"/>
                          </pic:cNvPicPr>
                        </pic:nvPicPr>
                        <pic:blipFill>
                          <a:blip r:embed="rId9"/>
                          <a:stretch>
                            <a:fillRect/>
                          </a:stretch>
                        </pic:blipFill>
                        <pic:spPr>
                          <a:xfrm>
                            <a:off x="0" y="0"/>
                            <a:ext cx="4852670" cy="3963035"/>
                          </a:xfrm>
                          <a:prstGeom prst="rect">
                            <a:avLst/>
                          </a:prstGeom>
                          <a:noFill/>
                          <a:ln>
                            <a:noFill/>
                          </a:ln>
                        </pic:spPr>
                      </pic:pic>
                    </a:graphicData>
                  </a:graphic>
                </wp:inline>
              </w:drawing>
            </w:r>
          </w:p>
          <w:p w14:paraId="3CA7719A">
            <w:pPr>
              <w:keepNext w:val="0"/>
              <w:keepLines w:val="0"/>
              <w:suppressLineNumbers w:val="0"/>
              <w:spacing w:before="0" w:beforeAutospacing="0" w:after="0" w:afterAutospacing="0" w:line="360" w:lineRule="auto"/>
              <w:ind w:left="0" w:right="0" w:firstLine="482" w:firstLineChars="200"/>
              <w:jc w:val="center"/>
              <w:rPr>
                <w:rFonts w:hint="eastAsia"/>
                <w:b/>
                <w:bCs/>
                <w:color w:val="000000" w:themeColor="text1"/>
                <w:kern w:val="0"/>
                <w:sz w:val="24"/>
                <w14:textFill>
                  <w14:solidFill>
                    <w14:schemeClr w14:val="tx1"/>
                  </w14:solidFill>
                </w14:textFill>
              </w:rPr>
            </w:pPr>
            <w:r>
              <w:rPr>
                <w:rFonts w:hint="eastAsia"/>
                <w:b/>
                <w:bCs/>
                <w:color w:val="000000" w:themeColor="text1"/>
                <w:kern w:val="0"/>
                <w:sz w:val="24"/>
                <w14:textFill>
                  <w14:solidFill>
                    <w14:schemeClr w14:val="tx1"/>
                  </w14:solidFill>
                </w14:textFill>
              </w:rPr>
              <w:t>图1-1  本项目与陕西省生态环境管控单元对照分析示意图</w:t>
            </w:r>
          </w:p>
          <w:p w14:paraId="1A45F8D8">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2" w:firstLineChars="200"/>
              <w:textAlignment w:val="auto"/>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①</w:t>
            </w:r>
            <w:r>
              <w:rPr>
                <w:rFonts w:hint="eastAsia" w:cs="Times New Roman"/>
                <w:b/>
                <w:bCs/>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一图</w:t>
            </w:r>
            <w:r>
              <w:rPr>
                <w:rFonts w:hint="eastAsia" w:cs="Times New Roman"/>
                <w:b/>
                <w:bCs/>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：指的是规划或建设项目与环境管控单元对照分析示意图。</w:t>
            </w:r>
          </w:p>
          <w:p w14:paraId="2B41DA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根据《西安市人民政府关于印发</w:t>
            </w:r>
            <w:r>
              <w:rPr>
                <w:rFonts w:hint="eastAsia"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三线一单</w:t>
            </w:r>
            <w:r>
              <w:rPr>
                <w:rFonts w:hint="eastAsia"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生态环境分区管控方案的通知》（市政发〔2021〕22号），共划定环境管控单元158个，分为优先保护单元、重点管控单元两类，实施生态环境分区管控。</w:t>
            </w:r>
          </w:p>
          <w:p w14:paraId="375624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b/>
                <w:bCs/>
                <w:color w:val="000000" w:themeColor="text1"/>
                <w:kern w:val="0"/>
                <w:sz w:val="24"/>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根据本项目与西安市生态环境管控单元分布示意图的对比结果，本项目位于西安市重点管控单元，不涉及优先保护单元；项目实施过程中应落实《西安市“三线一单”生态环境分区管控方案》重点管控单元的相关要求，项目与西安市生态环境管控单元分布位置关系图见</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附图1</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p>
          <w:p w14:paraId="55DE4E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②</w:t>
            </w:r>
            <w:r>
              <w:rPr>
                <w:rFonts w:hint="eastAsia" w:cs="Times New Roman"/>
                <w:b/>
                <w:bCs/>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一表</w:t>
            </w:r>
            <w:r>
              <w:rPr>
                <w:rFonts w:hint="eastAsia" w:cs="Times New Roman"/>
                <w:b/>
                <w:bCs/>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：指的是项目或规划范围涉及的生态环境管控单元准入清单。</w:t>
            </w:r>
          </w:p>
          <w:p w14:paraId="4651C37D">
            <w:pPr>
              <w:keepNext w:val="0"/>
              <w:keepLines w:val="0"/>
              <w:suppressLineNumbers w:val="0"/>
              <w:spacing w:before="0" w:beforeAutospacing="0" w:after="0" w:afterAutospacing="0"/>
              <w:ind w:left="0" w:right="0" w:firstLine="480" w:firstLineChars="200"/>
              <w:jc w:val="left"/>
              <w:rPr>
                <w:rFonts w:hint="eastAsia"/>
                <w:b/>
                <w:bCs/>
                <w:color w:val="000000" w:themeColor="text1"/>
                <w:sz w:val="24"/>
                <w:szCs w:val="32"/>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本项目位于重点管控单元，项目与西安市“三线一单”分区管控方案对比结果见表1-3。</w:t>
            </w:r>
          </w:p>
          <w:p w14:paraId="3B3390D3">
            <w:pPr>
              <w:keepNext w:val="0"/>
              <w:keepLines w:val="0"/>
              <w:suppressLineNumbers w:val="0"/>
              <w:spacing w:before="0" w:beforeAutospacing="0" w:after="0" w:afterAutospacing="0"/>
              <w:ind w:left="0" w:right="0" w:firstLine="482" w:firstLineChars="200"/>
              <w:jc w:val="center"/>
              <w:rPr>
                <w:rFonts w:hint="default" w:ascii="Times New Roman" w:hAnsi="Times New Roman" w:eastAsia="宋体" w:cs="Times New Roman"/>
                <w:b w:val="0"/>
                <w:bCs w:val="0"/>
                <w:color w:val="000000" w:themeColor="text1"/>
                <w:kern w:val="0"/>
                <w:sz w:val="24"/>
                <w:szCs w:val="24"/>
                <w:lang w:val="en-US" w:eastAsia="zh-CN" w:bidi="ar"/>
                <w14:textFill>
                  <w14:solidFill>
                    <w14:schemeClr w14:val="tx1"/>
                  </w14:solidFill>
                </w14:textFill>
              </w:rPr>
            </w:pPr>
            <w:r>
              <w:rPr>
                <w:rFonts w:hint="eastAsia"/>
                <w:b/>
                <w:bCs/>
                <w:color w:val="000000" w:themeColor="text1"/>
                <w:sz w:val="24"/>
                <w:szCs w:val="32"/>
                <w14:textFill>
                  <w14:solidFill>
                    <w14:schemeClr w14:val="tx1"/>
                  </w14:solidFill>
                </w14:textFill>
              </w:rPr>
              <w:t>表1-</w:t>
            </w:r>
            <w:r>
              <w:rPr>
                <w:rFonts w:hint="eastAsia"/>
                <w:b/>
                <w:bCs/>
                <w:color w:val="000000" w:themeColor="text1"/>
                <w:sz w:val="24"/>
                <w:szCs w:val="32"/>
                <w:lang w:val="en-US" w:eastAsia="zh-CN"/>
                <w14:textFill>
                  <w14:solidFill>
                    <w14:schemeClr w14:val="tx1"/>
                  </w14:solidFill>
                </w14:textFill>
              </w:rPr>
              <w:t>3</w:t>
            </w:r>
            <w:r>
              <w:rPr>
                <w:rFonts w:hint="eastAsia"/>
                <w:b/>
                <w:bCs/>
                <w:color w:val="000000" w:themeColor="text1"/>
                <w:sz w:val="24"/>
                <w:szCs w:val="32"/>
                <w14:textFill>
                  <w14:solidFill>
                    <w14:schemeClr w14:val="tx1"/>
                  </w14:solidFill>
                </w14:textFill>
              </w:rPr>
              <w:t xml:space="preserve">  建设项目范围涉及的生态环境管控单元准入清单符合性分析</w:t>
            </w:r>
          </w:p>
          <w:tbl>
            <w:tblPr>
              <w:tblStyle w:val="33"/>
              <w:tblW w:w="831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07"/>
              <w:gridCol w:w="360"/>
              <w:gridCol w:w="396"/>
              <w:gridCol w:w="423"/>
              <w:gridCol w:w="469"/>
              <w:gridCol w:w="434"/>
              <w:gridCol w:w="439"/>
              <w:gridCol w:w="3251"/>
              <w:gridCol w:w="585"/>
              <w:gridCol w:w="1653"/>
            </w:tblGrid>
            <w:tr w14:paraId="571D48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84" w:type="pct"/>
                  <w:noWrap w:val="0"/>
                  <w:vAlign w:val="center"/>
                </w:tcPr>
                <w:p w14:paraId="67BB533E">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序号</w:t>
                  </w:r>
                </w:p>
              </w:tc>
              <w:tc>
                <w:tcPr>
                  <w:tcW w:w="216" w:type="pct"/>
                  <w:noWrap w:val="0"/>
                  <w:vAlign w:val="center"/>
                </w:tcPr>
                <w:p w14:paraId="15E25F2D">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市</w:t>
                  </w:r>
                </w:p>
              </w:tc>
              <w:tc>
                <w:tcPr>
                  <w:tcW w:w="238" w:type="pct"/>
                  <w:noWrap w:val="0"/>
                  <w:vAlign w:val="center"/>
                </w:tcPr>
                <w:p w14:paraId="400FBAD8">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区县</w:t>
                  </w:r>
                </w:p>
              </w:tc>
              <w:tc>
                <w:tcPr>
                  <w:tcW w:w="254" w:type="pct"/>
                  <w:noWrap w:val="0"/>
                  <w:vAlign w:val="center"/>
                </w:tcPr>
                <w:p w14:paraId="3B316635">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环境管控单元名称</w:t>
                  </w:r>
                </w:p>
              </w:tc>
              <w:tc>
                <w:tcPr>
                  <w:tcW w:w="281" w:type="pct"/>
                  <w:noWrap w:val="0"/>
                  <w:vAlign w:val="center"/>
                </w:tcPr>
                <w:p w14:paraId="59749EFD">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单元要素属性</w:t>
                  </w:r>
                </w:p>
              </w:tc>
              <w:tc>
                <w:tcPr>
                  <w:tcW w:w="260" w:type="pct"/>
                  <w:noWrap w:val="0"/>
                  <w:vAlign w:val="center"/>
                </w:tcPr>
                <w:p w14:paraId="4AA937FE">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管控要求分类</w:t>
                  </w:r>
                </w:p>
              </w:tc>
              <w:tc>
                <w:tcPr>
                  <w:tcW w:w="2218" w:type="pct"/>
                  <w:gridSpan w:val="2"/>
                  <w:noWrap w:val="0"/>
                  <w:vAlign w:val="center"/>
                </w:tcPr>
                <w:p w14:paraId="6FAED7CE">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管控要求</w:t>
                  </w:r>
                </w:p>
              </w:tc>
              <w:tc>
                <w:tcPr>
                  <w:tcW w:w="351" w:type="pct"/>
                  <w:noWrap w:val="0"/>
                  <w:vAlign w:val="center"/>
                </w:tcPr>
                <w:p w14:paraId="48CAFE5D">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面积</w:t>
                  </w:r>
                </w:p>
              </w:tc>
              <w:tc>
                <w:tcPr>
                  <w:tcW w:w="993" w:type="pct"/>
                  <w:noWrap w:val="0"/>
                  <w:vAlign w:val="center"/>
                </w:tcPr>
                <w:p w14:paraId="40168867">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符合性</w:t>
                  </w:r>
                </w:p>
              </w:tc>
            </w:tr>
            <w:tr w14:paraId="048420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83" w:hRule="atLeast"/>
                <w:jc w:val="center"/>
              </w:trPr>
              <w:tc>
                <w:tcPr>
                  <w:tcW w:w="184" w:type="pct"/>
                  <w:vMerge w:val="restart"/>
                  <w:noWrap w:val="0"/>
                  <w:vAlign w:val="center"/>
                </w:tcPr>
                <w:p w14:paraId="020611FA">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w:t>
                  </w:r>
                </w:p>
              </w:tc>
              <w:tc>
                <w:tcPr>
                  <w:tcW w:w="216" w:type="pct"/>
                  <w:vMerge w:val="restart"/>
                  <w:noWrap w:val="0"/>
                  <w:vAlign w:val="center"/>
                </w:tcPr>
                <w:p w14:paraId="5114A4C6">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西安市</w:t>
                  </w:r>
                </w:p>
              </w:tc>
              <w:tc>
                <w:tcPr>
                  <w:tcW w:w="238" w:type="pct"/>
                  <w:vMerge w:val="restart"/>
                  <w:noWrap w:val="0"/>
                  <w:vAlign w:val="center"/>
                </w:tcPr>
                <w:p w14:paraId="2C333F31">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西</w:t>
                  </w:r>
                </w:p>
                <w:p w14:paraId="422DA48E">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咸</w:t>
                  </w:r>
                </w:p>
                <w:p w14:paraId="32AF47AD">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新</w:t>
                  </w:r>
                </w:p>
                <w:p w14:paraId="17396FFD">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区</w:t>
                  </w:r>
                </w:p>
              </w:tc>
              <w:tc>
                <w:tcPr>
                  <w:tcW w:w="254" w:type="pct"/>
                  <w:vMerge w:val="restart"/>
                  <w:noWrap w:val="0"/>
                  <w:vAlign w:val="center"/>
                </w:tcPr>
                <w:p w14:paraId="6D93155A">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西咸新区重点管控单元</w:t>
                  </w:r>
                </w:p>
              </w:tc>
              <w:tc>
                <w:tcPr>
                  <w:tcW w:w="281" w:type="pct"/>
                  <w:vMerge w:val="restart"/>
                  <w:noWrap w:val="0"/>
                  <w:vAlign w:val="center"/>
                </w:tcPr>
                <w:p w14:paraId="3EC9698B">
                  <w:pPr>
                    <w:keepNext w:val="0"/>
                    <w:keepLines w:val="0"/>
                    <w:suppressLineNumbers w:val="0"/>
                    <w:spacing w:before="0" w:beforeAutospacing="0" w:after="0" w:afterAutospacing="0"/>
                    <w:ind w:left="0" w:right="0"/>
                    <w:jc w:val="center"/>
                    <w:rPr>
                      <w:rFonts w:hint="eastAsia"/>
                      <w:color w:val="000000" w:themeColor="text1"/>
                      <w14:textFill>
                        <w14:solidFill>
                          <w14:schemeClr w14:val="tx1"/>
                        </w14:solidFill>
                      </w14:textFill>
                    </w:rPr>
                  </w:pPr>
                  <w:r>
                    <w:rPr>
                      <w:rFonts w:hint="default"/>
                      <w:color w:val="000000" w:themeColor="text1"/>
                      <w14:textFill>
                        <w14:solidFill>
                          <w14:schemeClr w14:val="tx1"/>
                        </w14:solidFill>
                      </w14:textFill>
                    </w:rPr>
                    <w:t>7.3</w:t>
                  </w:r>
                </w:p>
                <w:p w14:paraId="68F85DBA">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大</w:t>
                  </w:r>
                </w:p>
                <w:p w14:paraId="15816972">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气</w:t>
                  </w:r>
                </w:p>
                <w:p w14:paraId="73D65881">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环</w:t>
                  </w:r>
                </w:p>
                <w:p w14:paraId="5CB85937">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境</w:t>
                  </w:r>
                </w:p>
                <w:p w14:paraId="4EFC9853">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受</w:t>
                  </w:r>
                </w:p>
                <w:p w14:paraId="5B2E4134">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体</w:t>
                  </w:r>
                </w:p>
                <w:p w14:paraId="623028D6">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敏</w:t>
                  </w:r>
                </w:p>
                <w:p w14:paraId="27CB2167">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感</w:t>
                  </w:r>
                </w:p>
                <w:p w14:paraId="3E99231B">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区</w:t>
                  </w:r>
                </w:p>
              </w:tc>
              <w:tc>
                <w:tcPr>
                  <w:tcW w:w="260" w:type="pct"/>
                  <w:vMerge w:val="restart"/>
                  <w:noWrap w:val="0"/>
                  <w:vAlign w:val="center"/>
                </w:tcPr>
                <w:p w14:paraId="4C89B7A0">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重点管控单元</w:t>
                  </w:r>
                </w:p>
              </w:tc>
              <w:tc>
                <w:tcPr>
                  <w:tcW w:w="263" w:type="pct"/>
                  <w:noWrap w:val="0"/>
                  <w:vAlign w:val="center"/>
                </w:tcPr>
                <w:p w14:paraId="1C785A09">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空间</w:t>
                  </w:r>
                </w:p>
                <w:p w14:paraId="722BA202">
                  <w:pPr>
                    <w:keepNext w:val="0"/>
                    <w:keepLines w:val="0"/>
                    <w:suppressLineNumbers w:val="0"/>
                    <w:spacing w:before="0" w:beforeAutospacing="0" w:after="0" w:afterAutospacing="0"/>
                    <w:ind w:left="0" w:right="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布局</w:t>
                  </w:r>
                </w:p>
                <w:p w14:paraId="16798C42">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约束</w:t>
                  </w:r>
                </w:p>
              </w:tc>
              <w:tc>
                <w:tcPr>
                  <w:tcW w:w="1954" w:type="pct"/>
                  <w:noWrap w:val="0"/>
                  <w:vAlign w:val="center"/>
                </w:tcPr>
                <w:p w14:paraId="77A59184">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1.大气污染防治重点区域严禁新增钢铁、水泥熟料、平板玻璃、炼化产能。</w:t>
                  </w:r>
                </w:p>
                <w:p w14:paraId="790053E0">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2.推动重污染企业搬迁入园或依法关闭。</w:t>
                  </w:r>
                </w:p>
                <w:p w14:paraId="3FEF9A68">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3.禁止新建非清洁能源供热企业，现有供热面积逐步提高清洁能源供热和远距离输送供热比重。</w:t>
                  </w:r>
                </w:p>
              </w:tc>
              <w:tc>
                <w:tcPr>
                  <w:tcW w:w="351" w:type="pct"/>
                  <w:vMerge w:val="restart"/>
                  <w:noWrap w:val="0"/>
                  <w:vAlign w:val="center"/>
                </w:tcPr>
                <w:p w14:paraId="3B119C16">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sz w:val="21"/>
                      <w:szCs w:val="21"/>
                      <w14:textFill>
                        <w14:solidFill>
                          <w14:schemeClr w14:val="tx1"/>
                        </w14:solidFill>
                      </w14:textFill>
                    </w:rPr>
                    <w:t>560</w:t>
                  </w:r>
                </w:p>
              </w:tc>
              <w:tc>
                <w:tcPr>
                  <w:tcW w:w="993" w:type="pct"/>
                  <w:noWrap w:val="0"/>
                  <w:vAlign w:val="center"/>
                </w:tcPr>
                <w:p w14:paraId="65FAA5D3">
                  <w:pPr>
                    <w:keepNext w:val="0"/>
                    <w:keepLines w:val="0"/>
                    <w:suppressLineNumbers w:val="0"/>
                    <w:spacing w:before="0" w:beforeAutospacing="0" w:after="0" w:afterAutospacing="0"/>
                    <w:ind w:left="0" w:right="0" w:firstLine="420" w:firstLineChars="200"/>
                    <w:rPr>
                      <w:rFonts w:hint="default"/>
                      <w:color w:val="000000" w:themeColor="text1"/>
                      <w14:textFill>
                        <w14:solidFill>
                          <w14:schemeClr w14:val="tx1"/>
                        </w14:solidFill>
                      </w14:textFill>
                    </w:rPr>
                  </w:pPr>
                  <w:r>
                    <w:rPr>
                      <w:rFonts w:hint="eastAsia"/>
                      <w:color w:val="000000" w:themeColor="text1"/>
                      <w:szCs w:val="21"/>
                      <w14:textFill>
                        <w14:solidFill>
                          <w14:schemeClr w14:val="tx1"/>
                        </w14:solidFill>
                      </w14:textFill>
                    </w:rPr>
                    <w:t>本项目</w:t>
                  </w:r>
                  <w:r>
                    <w:rPr>
                      <w:rFonts w:hint="eastAsia" w:cs="宋体"/>
                      <w:color w:val="000000" w:themeColor="text1"/>
                      <w:kern w:val="0"/>
                      <w:szCs w:val="21"/>
                      <w14:textFill>
                        <w14:solidFill>
                          <w14:schemeClr w14:val="tx1"/>
                        </w14:solidFill>
                      </w14:textFill>
                    </w:rPr>
                    <w:t>属于</w:t>
                  </w:r>
                  <w:r>
                    <w:rPr>
                      <w:rFonts w:hint="eastAsia"/>
                      <w:color w:val="000000" w:themeColor="text1"/>
                      <w:szCs w:val="21"/>
                      <w14:textFill>
                        <w14:solidFill>
                          <w14:schemeClr w14:val="tx1"/>
                        </w14:solidFill>
                      </w14:textFill>
                    </w:rPr>
                    <w:t>热力生产和供应业</w:t>
                  </w:r>
                  <w:r>
                    <w:rPr>
                      <w:rFonts w:hint="eastAsia" w:cs="宋体"/>
                      <w:color w:val="000000" w:themeColor="text1"/>
                      <w:kern w:val="0"/>
                      <w:szCs w:val="21"/>
                      <w14:textFill>
                        <w14:solidFill>
                          <w14:schemeClr w14:val="tx1"/>
                        </w14:solidFill>
                      </w14:textFill>
                    </w:rPr>
                    <w:t>项目，为社区居民</w:t>
                  </w:r>
                  <w:r>
                    <w:rPr>
                      <w:rFonts w:hint="eastAsia"/>
                      <w:color w:val="000000" w:themeColor="text1"/>
                      <w:szCs w:val="21"/>
                      <w14:textFill>
                        <w14:solidFill>
                          <w14:schemeClr w14:val="tx1"/>
                        </w14:solidFill>
                      </w14:textFill>
                    </w:rPr>
                    <w:t>生活的配套设施</w:t>
                  </w:r>
                  <w:r>
                    <w:rPr>
                      <w:rFonts w:hint="default"/>
                      <w:color w:val="000000" w:themeColor="text1"/>
                      <w14:textFill>
                        <w14:solidFill>
                          <w14:schemeClr w14:val="tx1"/>
                        </w14:solidFill>
                      </w14:textFill>
                    </w:rPr>
                    <w:t>，</w:t>
                  </w:r>
                  <w:r>
                    <w:rPr>
                      <w:rFonts w:hint="eastAsia"/>
                      <w:color w:val="000000" w:themeColor="text1"/>
                      <w14:textFill>
                        <w14:solidFill>
                          <w14:schemeClr w14:val="tx1"/>
                        </w14:solidFill>
                      </w14:textFill>
                    </w:rPr>
                    <w:t>使用清洁能源，</w:t>
                  </w:r>
                  <w:r>
                    <w:rPr>
                      <w:rFonts w:hint="default"/>
                      <w:color w:val="000000" w:themeColor="text1"/>
                      <w14:textFill>
                        <w14:solidFill>
                          <w14:schemeClr w14:val="tx1"/>
                        </w14:solidFill>
                      </w14:textFill>
                    </w:rPr>
                    <w:t>不属于</w:t>
                  </w:r>
                  <w:r>
                    <w:rPr>
                      <w:rFonts w:hint="eastAsia"/>
                      <w:color w:val="000000" w:themeColor="text1"/>
                      <w14:textFill>
                        <w14:solidFill>
                          <w14:schemeClr w14:val="tx1"/>
                        </w14:solidFill>
                      </w14:textFill>
                    </w:rPr>
                    <w:t>管控要求中行业</w:t>
                  </w:r>
                  <w:r>
                    <w:rPr>
                      <w:rFonts w:hint="default"/>
                      <w:color w:val="000000" w:themeColor="text1"/>
                      <w14:textFill>
                        <w14:solidFill>
                          <w14:schemeClr w14:val="tx1"/>
                        </w14:solidFill>
                      </w14:textFill>
                    </w:rPr>
                    <w:t>。</w:t>
                  </w:r>
                </w:p>
              </w:tc>
            </w:tr>
            <w:tr w14:paraId="52FFE9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4" w:type="pct"/>
                  <w:vMerge w:val="continue"/>
                  <w:noWrap w:val="0"/>
                  <w:vAlign w:val="center"/>
                </w:tcPr>
                <w:p w14:paraId="084CF682">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216" w:type="pct"/>
                  <w:vMerge w:val="continue"/>
                  <w:noWrap w:val="0"/>
                  <w:vAlign w:val="center"/>
                </w:tcPr>
                <w:p w14:paraId="3119D20E">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238" w:type="pct"/>
                  <w:vMerge w:val="continue"/>
                  <w:noWrap w:val="0"/>
                  <w:vAlign w:val="center"/>
                </w:tcPr>
                <w:p w14:paraId="6BA4D260">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254" w:type="pct"/>
                  <w:vMerge w:val="continue"/>
                  <w:noWrap w:val="0"/>
                  <w:vAlign w:val="center"/>
                </w:tcPr>
                <w:p w14:paraId="1D47D4F3">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281" w:type="pct"/>
                  <w:vMerge w:val="continue"/>
                  <w:noWrap w:val="0"/>
                  <w:vAlign w:val="center"/>
                </w:tcPr>
                <w:p w14:paraId="02CEEA6C">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260" w:type="pct"/>
                  <w:vMerge w:val="continue"/>
                  <w:noWrap w:val="0"/>
                  <w:vAlign w:val="center"/>
                </w:tcPr>
                <w:p w14:paraId="2C0A2341">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263" w:type="pct"/>
                  <w:noWrap w:val="0"/>
                  <w:vAlign w:val="center"/>
                </w:tcPr>
                <w:p w14:paraId="115974CD">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污染物排放管控</w:t>
                  </w:r>
                </w:p>
              </w:tc>
              <w:tc>
                <w:tcPr>
                  <w:tcW w:w="1954" w:type="pct"/>
                  <w:noWrap w:val="0"/>
                  <w:vAlign w:val="center"/>
                </w:tcPr>
                <w:p w14:paraId="04B37A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1.区域内保留企业采用先进生产工艺、严格落实污染治理设施，污染物执行超低排放或特别排放限值。</w:t>
                  </w:r>
                </w:p>
                <w:p w14:paraId="1EE273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2.鼓励将老旧车辆和非道路移动机械替换为清洁能源车辆；推进新能源或清洁能源汽车使用。</w:t>
                  </w:r>
                </w:p>
                <w:p w14:paraId="506F46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3.加大餐饮油烟治理力度，排放油烟的饮食业单位全部安装油烟净化装置并实现达标排放。</w:t>
                  </w:r>
                </w:p>
                <w:p w14:paraId="748092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4.西咸新区积极推进地热供暖技术。</w:t>
                  </w:r>
                </w:p>
              </w:tc>
              <w:tc>
                <w:tcPr>
                  <w:tcW w:w="351" w:type="pct"/>
                  <w:vMerge w:val="continue"/>
                  <w:noWrap w:val="0"/>
                  <w:vAlign w:val="center"/>
                </w:tcPr>
                <w:p w14:paraId="1902C7EE">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993" w:type="pct"/>
                  <w:noWrap w:val="0"/>
                  <w:vAlign w:val="center"/>
                </w:tcPr>
                <w:p w14:paraId="4B8269D9">
                  <w:pPr>
                    <w:keepNext w:val="0"/>
                    <w:keepLines w:val="0"/>
                    <w:suppressLineNumbers w:val="0"/>
                    <w:spacing w:before="0" w:beforeAutospacing="0" w:after="0" w:afterAutospacing="0"/>
                    <w:ind w:left="0" w:right="0" w:firstLine="420" w:firstLineChars="20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本项目</w:t>
                  </w:r>
                  <w:r>
                    <w:rPr>
                      <w:rFonts w:hint="eastAsia"/>
                      <w:color w:val="000000" w:themeColor="text1"/>
                      <w14:textFill>
                        <w14:solidFill>
                          <w14:schemeClr w14:val="tx1"/>
                        </w14:solidFill>
                      </w14:textFill>
                    </w:rPr>
                    <w:t>主体工程为</w:t>
                  </w:r>
                  <w:r>
                    <w:rPr>
                      <w:rFonts w:hint="default"/>
                      <w:color w:val="000000" w:themeColor="text1"/>
                      <w14:textFill>
                        <w14:solidFill>
                          <w14:schemeClr w14:val="tx1"/>
                        </w14:solidFill>
                      </w14:textFill>
                    </w:rPr>
                    <w:t>集中供热，供暖锅炉</w:t>
                  </w:r>
                  <w:r>
                    <w:rPr>
                      <w:rFonts w:hint="eastAsia"/>
                      <w:color w:val="000000" w:themeColor="text1"/>
                      <w14:textFill>
                        <w14:solidFill>
                          <w14:schemeClr w14:val="tx1"/>
                        </w14:solidFill>
                      </w14:textFill>
                    </w:rPr>
                    <w:t>，</w:t>
                  </w:r>
                  <w:r>
                    <w:rPr>
                      <w:rFonts w:hint="default"/>
                      <w:color w:val="000000" w:themeColor="text1"/>
                      <w14:textFill>
                        <w14:solidFill>
                          <w14:schemeClr w14:val="tx1"/>
                        </w14:solidFill>
                      </w14:textFill>
                    </w:rPr>
                    <w:t>采用清洁能源</w:t>
                  </w:r>
                  <w:r>
                    <w:rPr>
                      <w:rFonts w:hint="eastAsia"/>
                      <w:color w:val="000000" w:themeColor="text1"/>
                      <w14:textFill>
                        <w14:solidFill>
                          <w14:schemeClr w14:val="tx1"/>
                        </w14:solidFill>
                      </w14:textFill>
                    </w:rPr>
                    <w:t>，并安装低氮燃烧器，</w:t>
                  </w:r>
                  <w:r>
                    <w:rPr>
                      <w:rFonts w:hint="default"/>
                      <w:color w:val="000000" w:themeColor="text1"/>
                      <w14:textFill>
                        <w14:solidFill>
                          <w14:schemeClr w14:val="tx1"/>
                        </w14:solidFill>
                      </w14:textFill>
                    </w:rPr>
                    <w:t>运营期废气</w:t>
                  </w:r>
                  <w:r>
                    <w:rPr>
                      <w:rFonts w:hint="eastAsia"/>
                      <w:color w:val="000000" w:themeColor="text1"/>
                      <w14:textFill>
                        <w14:solidFill>
                          <w14:schemeClr w14:val="tx1"/>
                        </w14:solidFill>
                      </w14:textFill>
                    </w:rPr>
                    <w:t>中的颗粒物、二氧化硫、氮氧化物</w:t>
                  </w:r>
                  <w:r>
                    <w:rPr>
                      <w:rFonts w:hint="eastAsia"/>
                      <w:color w:val="000000" w:themeColor="text1"/>
                      <w:szCs w:val="21"/>
                      <w14:textFill>
                        <w14:solidFill>
                          <w14:schemeClr w14:val="tx1"/>
                        </w14:solidFill>
                      </w14:textFill>
                    </w:rPr>
                    <w:t>均可实现达标排放。</w:t>
                  </w:r>
                  <w:r>
                    <w:rPr>
                      <w:rFonts w:hint="default"/>
                      <w:color w:val="000000" w:themeColor="text1"/>
                      <w14:textFill>
                        <w14:solidFill>
                          <w14:schemeClr w14:val="tx1"/>
                        </w14:solidFill>
                      </w14:textFill>
                    </w:rPr>
                    <w:t>不属于大气排污量大的行业，对环境的影响较小</w:t>
                  </w:r>
                  <w:r>
                    <w:rPr>
                      <w:rFonts w:hint="eastAsia"/>
                      <w:color w:val="000000" w:themeColor="text1"/>
                      <w14:textFill>
                        <w14:solidFill>
                          <w14:schemeClr w14:val="tx1"/>
                        </w14:solidFill>
                      </w14:textFill>
                    </w:rPr>
                    <w:t>，</w:t>
                  </w:r>
                  <w:r>
                    <w:rPr>
                      <w:rFonts w:hint="default"/>
                      <w:color w:val="000000" w:themeColor="text1"/>
                      <w14:textFill>
                        <w14:solidFill>
                          <w14:schemeClr w14:val="tx1"/>
                        </w14:solidFill>
                      </w14:textFill>
                    </w:rPr>
                    <w:t>符合大气环境受体敏感区管控要求。</w:t>
                  </w:r>
                </w:p>
              </w:tc>
            </w:tr>
            <w:tr w14:paraId="6EA099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84" w:type="pct"/>
                  <w:vMerge w:val="restart"/>
                  <w:noWrap w:val="0"/>
                  <w:vAlign w:val="center"/>
                </w:tcPr>
                <w:p w14:paraId="0E025899">
                  <w:pPr>
                    <w:keepNext w:val="0"/>
                    <w:keepLines w:val="0"/>
                    <w:suppressLineNumbers w:val="0"/>
                    <w:spacing w:before="0" w:beforeAutospacing="0" w:after="0" w:afterAutospacing="0"/>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216" w:type="pct"/>
                  <w:vMerge w:val="restart"/>
                  <w:noWrap w:val="0"/>
                  <w:vAlign w:val="center"/>
                </w:tcPr>
                <w:p w14:paraId="1F861FB3">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西安市</w:t>
                  </w:r>
                </w:p>
              </w:tc>
              <w:tc>
                <w:tcPr>
                  <w:tcW w:w="238" w:type="pct"/>
                  <w:vMerge w:val="restart"/>
                  <w:noWrap w:val="0"/>
                  <w:vAlign w:val="center"/>
                </w:tcPr>
                <w:p w14:paraId="05DC1A61">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西</w:t>
                  </w:r>
                </w:p>
                <w:p w14:paraId="26FE4A23">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咸</w:t>
                  </w:r>
                </w:p>
                <w:p w14:paraId="64609F20">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新</w:t>
                  </w:r>
                </w:p>
                <w:p w14:paraId="0C931CEF">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区</w:t>
                  </w:r>
                </w:p>
              </w:tc>
              <w:tc>
                <w:tcPr>
                  <w:tcW w:w="254" w:type="pct"/>
                  <w:vMerge w:val="restart"/>
                  <w:noWrap w:val="0"/>
                  <w:vAlign w:val="center"/>
                </w:tcPr>
                <w:p w14:paraId="633BF603">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西咸新区重点管控单元</w:t>
                  </w:r>
                </w:p>
              </w:tc>
              <w:tc>
                <w:tcPr>
                  <w:tcW w:w="281" w:type="pct"/>
                  <w:vMerge w:val="restart"/>
                  <w:noWrap w:val="0"/>
                  <w:vAlign w:val="center"/>
                </w:tcPr>
                <w:p w14:paraId="617FC227">
                  <w:pPr>
                    <w:keepNext w:val="0"/>
                    <w:keepLines w:val="0"/>
                    <w:suppressLineNumbers w:val="0"/>
                    <w:spacing w:before="0" w:beforeAutospacing="0" w:after="0" w:afterAutospacing="0"/>
                    <w:ind w:left="0" w:right="0"/>
                    <w:jc w:val="cente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7.1</w:t>
                  </w:r>
                  <w:r>
                    <w:rPr>
                      <w:rFonts w:hint="eastAsia"/>
                      <w:color w:val="000000" w:themeColor="text1"/>
                      <w14:textFill>
                        <w14:solidFill>
                          <w14:schemeClr w14:val="tx1"/>
                        </w14:solidFill>
                      </w14:textFill>
                    </w:rPr>
                    <w:t>水环境城镇生活污染重点管控区</w:t>
                  </w:r>
                </w:p>
              </w:tc>
              <w:tc>
                <w:tcPr>
                  <w:tcW w:w="260" w:type="pct"/>
                  <w:noWrap w:val="0"/>
                  <w:vAlign w:val="center"/>
                </w:tcPr>
                <w:p w14:paraId="2A895880">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重点管控单元</w:t>
                  </w:r>
                </w:p>
              </w:tc>
              <w:tc>
                <w:tcPr>
                  <w:tcW w:w="263" w:type="pct"/>
                  <w:noWrap w:val="0"/>
                  <w:vAlign w:val="center"/>
                </w:tcPr>
                <w:p w14:paraId="6B5A6107">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空间</w:t>
                  </w:r>
                </w:p>
                <w:p w14:paraId="3467E3E4">
                  <w:pPr>
                    <w:keepNext w:val="0"/>
                    <w:keepLines w:val="0"/>
                    <w:suppressLineNumbers w:val="0"/>
                    <w:spacing w:before="0" w:beforeAutospacing="0" w:after="0" w:afterAutospacing="0"/>
                    <w:ind w:left="0" w:right="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布局</w:t>
                  </w:r>
                </w:p>
                <w:p w14:paraId="1440666B">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约束</w:t>
                  </w:r>
                </w:p>
              </w:tc>
              <w:tc>
                <w:tcPr>
                  <w:tcW w:w="1954" w:type="pct"/>
                  <w:noWrap w:val="0"/>
                  <w:vAlign w:val="center"/>
                </w:tcPr>
                <w:p w14:paraId="0393FE42">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统筹做好城市、县城及农村污水处理设施建设，继续提升污水处理能力，完善城镇污水处理厂和农村污水处理设施运营管理机制。到2025年，城市污水集中处理率稳步提升，县城污水集中处理率达到95%。加强雨污管网管理与建设。</w:t>
                  </w:r>
                </w:p>
                <w:p w14:paraId="52D06371">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2.持续巩固城市建成区黑臭水体整治成果，建立完善黑臭水体污染防治长效机制，定期开展巡查、监测、评估等工作，有效防止水质反弹。</w:t>
                  </w:r>
                </w:p>
                <w:p w14:paraId="1E6B806B">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3.严格控制新建、扩建化学制浆造纸、化工、印染、果汁和淀粉加工等高耗水、高污染项目。水污染排放企业严格执行排污许可制度，实施</w:t>
                  </w:r>
                  <w:r>
                    <w:rPr>
                      <w:rFonts w:hint="eastAsia"/>
                      <w:color w:val="000000" w:themeColor="text1"/>
                      <w14:textFill>
                        <w14:solidFill>
                          <w14:schemeClr w14:val="tx1"/>
                        </w14:solidFill>
                      </w14:textFill>
                    </w:rPr>
                    <w:t>“</w:t>
                  </w:r>
                  <w:r>
                    <w:rPr>
                      <w:rFonts w:hint="default"/>
                      <w:color w:val="000000" w:themeColor="text1"/>
                      <w14:textFill>
                        <w14:solidFill>
                          <w14:schemeClr w14:val="tx1"/>
                        </w14:solidFill>
                      </w14:textFill>
                    </w:rPr>
                    <w:t>持证排水</w:t>
                  </w:r>
                  <w:r>
                    <w:rPr>
                      <w:rFonts w:hint="eastAsia"/>
                      <w:color w:val="000000" w:themeColor="text1"/>
                      <w14:textFill>
                        <w14:solidFill>
                          <w14:schemeClr w14:val="tx1"/>
                        </w14:solidFill>
                      </w14:textFill>
                    </w:rPr>
                    <w:t>”</w:t>
                  </w:r>
                  <w:r>
                    <w:rPr>
                      <w:rFonts w:hint="default"/>
                      <w:color w:val="000000" w:themeColor="text1"/>
                      <w14:textFill>
                        <w14:solidFill>
                          <w14:schemeClr w14:val="tx1"/>
                        </w14:solidFill>
                      </w14:textFill>
                    </w:rPr>
                    <w:t>。</w:t>
                  </w:r>
                </w:p>
                <w:p w14:paraId="4EFE4295">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全面推进工业园区污水管网排查整治和污水收集处理设施建设，推进化工园区雨污分流改造和初期雨水收集处理。实施重点行业企业达标排放限期改造，大力推进化学需氧量、氨氮、总磷重点行业污染减排。水环境超载汇水范围内的新建、改建、扩建工业项目，实行主要污染物排放等量或减量置换。</w:t>
                  </w:r>
                </w:p>
              </w:tc>
              <w:tc>
                <w:tcPr>
                  <w:tcW w:w="351" w:type="pct"/>
                  <w:vMerge w:val="continue"/>
                  <w:noWrap w:val="0"/>
                  <w:vAlign w:val="center"/>
                </w:tcPr>
                <w:p w14:paraId="6F208384">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993" w:type="pct"/>
                  <w:noWrap w:val="0"/>
                  <w:vAlign w:val="center"/>
                </w:tcPr>
                <w:p w14:paraId="1FCFA086">
                  <w:pPr>
                    <w:keepNext w:val="0"/>
                    <w:keepLines w:val="0"/>
                    <w:suppressLineNumbers w:val="0"/>
                    <w:spacing w:before="0" w:beforeAutospacing="0" w:after="0" w:afterAutospacing="0"/>
                    <w:ind w:left="0" w:right="0" w:firstLine="420" w:firstLineChars="200"/>
                    <w:rPr>
                      <w:rFonts w:hint="eastAsia"/>
                      <w:color w:val="000000" w:themeColor="text1"/>
                      <w14:textFill>
                        <w14:solidFill>
                          <w14:schemeClr w14:val="tx1"/>
                        </w14:solidFill>
                      </w14:textFill>
                    </w:rPr>
                  </w:pPr>
                  <w:r>
                    <w:rPr>
                      <w:rFonts w:hint="eastAsia"/>
                      <w:color w:val="000000" w:themeColor="text1"/>
                      <w:szCs w:val="21"/>
                      <w14:textFill>
                        <w14:solidFill>
                          <w14:schemeClr w14:val="tx1"/>
                        </w14:solidFill>
                      </w14:textFill>
                    </w:rPr>
                    <w:t>本项目</w:t>
                  </w:r>
                  <w:r>
                    <w:rPr>
                      <w:rFonts w:hint="eastAsia" w:cs="宋体"/>
                      <w:color w:val="000000" w:themeColor="text1"/>
                      <w:kern w:val="0"/>
                      <w:szCs w:val="21"/>
                      <w14:textFill>
                        <w14:solidFill>
                          <w14:schemeClr w14:val="tx1"/>
                        </w14:solidFill>
                      </w14:textFill>
                    </w:rPr>
                    <w:t>属于</w:t>
                  </w:r>
                  <w:r>
                    <w:rPr>
                      <w:rFonts w:hint="eastAsia"/>
                      <w:color w:val="000000" w:themeColor="text1"/>
                      <w:szCs w:val="21"/>
                      <w14:textFill>
                        <w14:solidFill>
                          <w14:schemeClr w14:val="tx1"/>
                        </w14:solidFill>
                      </w14:textFill>
                    </w:rPr>
                    <w:t>热力生产和供应业</w:t>
                  </w:r>
                  <w:r>
                    <w:rPr>
                      <w:rFonts w:hint="eastAsia" w:cs="宋体"/>
                      <w:color w:val="000000" w:themeColor="text1"/>
                      <w:kern w:val="0"/>
                      <w:szCs w:val="21"/>
                      <w14:textFill>
                        <w14:solidFill>
                          <w14:schemeClr w14:val="tx1"/>
                        </w14:solidFill>
                      </w14:textFill>
                    </w:rPr>
                    <w:t>项目，为社区居民</w:t>
                  </w:r>
                  <w:r>
                    <w:rPr>
                      <w:rFonts w:hint="eastAsia"/>
                      <w:color w:val="000000" w:themeColor="text1"/>
                      <w:szCs w:val="21"/>
                      <w14:textFill>
                        <w14:solidFill>
                          <w14:schemeClr w14:val="tx1"/>
                        </w14:solidFill>
                      </w14:textFill>
                    </w:rPr>
                    <w:t>生活的配套设施</w:t>
                  </w:r>
                  <w:r>
                    <w:rPr>
                      <w:rFonts w:hint="default"/>
                      <w:color w:val="000000" w:themeColor="text1"/>
                      <w14:textFill>
                        <w14:solidFill>
                          <w14:schemeClr w14:val="tx1"/>
                        </w14:solidFill>
                      </w14:textFill>
                    </w:rPr>
                    <w:t>，不属于新建、扩建化学</w:t>
                  </w:r>
                  <w:r>
                    <w:rPr>
                      <w:rFonts w:hint="eastAsia"/>
                      <w:color w:val="000000" w:themeColor="text1"/>
                      <w14:textFill>
                        <w14:solidFill>
                          <w14:schemeClr w14:val="tx1"/>
                        </w14:solidFill>
                      </w14:textFill>
                    </w:rPr>
                    <w:t>、</w:t>
                  </w:r>
                  <w:r>
                    <w:rPr>
                      <w:rFonts w:hint="default"/>
                      <w:color w:val="000000" w:themeColor="text1"/>
                      <w14:textFill>
                        <w14:solidFill>
                          <w14:schemeClr w14:val="tx1"/>
                        </w14:solidFill>
                      </w14:textFill>
                    </w:rPr>
                    <w:t>制浆造纸、化工、印染等高耗水、高污染项目。</w:t>
                  </w:r>
                  <w:r>
                    <w:rPr>
                      <w:rFonts w:hint="eastAsia"/>
                      <w:color w:val="000000" w:themeColor="text1"/>
                      <w14:textFill>
                        <w14:solidFill>
                          <w14:schemeClr w14:val="tx1"/>
                        </w14:solidFill>
                      </w14:textFill>
                    </w:rPr>
                    <w:t>本项目依托小区现有雨水管网实施雨污分流。本项目不涉及</w:t>
                  </w:r>
                  <w:r>
                    <w:rPr>
                      <w:rFonts w:hint="default"/>
                      <w:color w:val="000000" w:themeColor="text1"/>
                      <w14:textFill>
                        <w14:solidFill>
                          <w14:schemeClr w14:val="tx1"/>
                        </w14:solidFill>
                      </w14:textFill>
                    </w:rPr>
                    <w:t>主要</w:t>
                  </w:r>
                  <w:r>
                    <w:rPr>
                      <w:rFonts w:hint="eastAsia"/>
                      <w:color w:val="000000" w:themeColor="text1"/>
                      <w14:textFill>
                        <w14:solidFill>
                          <w14:schemeClr w14:val="tx1"/>
                        </w14:solidFill>
                      </w14:textFill>
                    </w:rPr>
                    <w:t>水</w:t>
                  </w:r>
                  <w:r>
                    <w:rPr>
                      <w:rFonts w:hint="default"/>
                      <w:color w:val="000000" w:themeColor="text1"/>
                      <w14:textFill>
                        <w14:solidFill>
                          <w14:schemeClr w14:val="tx1"/>
                        </w14:solidFill>
                      </w14:textFill>
                    </w:rPr>
                    <w:t>污染物排放等量或减量置换。</w:t>
                  </w:r>
                </w:p>
              </w:tc>
            </w:tr>
            <w:tr w14:paraId="508671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84" w:type="pct"/>
                  <w:vMerge w:val="continue"/>
                  <w:noWrap w:val="0"/>
                  <w:vAlign w:val="center"/>
                </w:tcPr>
                <w:p w14:paraId="0F487EB1">
                  <w:pPr>
                    <w:keepNext w:val="0"/>
                    <w:keepLines w:val="0"/>
                    <w:suppressLineNumbers w:val="0"/>
                    <w:spacing w:before="0" w:beforeAutospacing="0" w:after="0" w:afterAutospacing="0"/>
                    <w:ind w:left="0" w:right="0"/>
                    <w:jc w:val="center"/>
                    <w:rPr>
                      <w:rFonts w:hint="eastAsia"/>
                      <w:color w:val="000000" w:themeColor="text1"/>
                      <w14:textFill>
                        <w14:solidFill>
                          <w14:schemeClr w14:val="tx1"/>
                        </w14:solidFill>
                      </w14:textFill>
                    </w:rPr>
                  </w:pPr>
                </w:p>
              </w:tc>
              <w:tc>
                <w:tcPr>
                  <w:tcW w:w="216" w:type="pct"/>
                  <w:vMerge w:val="continue"/>
                  <w:noWrap w:val="0"/>
                  <w:vAlign w:val="center"/>
                </w:tcPr>
                <w:p w14:paraId="1B8420E9">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238" w:type="pct"/>
                  <w:vMerge w:val="continue"/>
                  <w:noWrap w:val="0"/>
                  <w:vAlign w:val="center"/>
                </w:tcPr>
                <w:p w14:paraId="0A0D745D">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254" w:type="pct"/>
                  <w:vMerge w:val="continue"/>
                  <w:noWrap w:val="0"/>
                  <w:vAlign w:val="center"/>
                </w:tcPr>
                <w:p w14:paraId="2BFF95CE">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281" w:type="pct"/>
                  <w:vMerge w:val="continue"/>
                  <w:noWrap w:val="0"/>
                  <w:vAlign w:val="center"/>
                </w:tcPr>
                <w:p w14:paraId="3CBD34F8">
                  <w:pPr>
                    <w:keepNext w:val="0"/>
                    <w:keepLines w:val="0"/>
                    <w:suppressLineNumbers w:val="0"/>
                    <w:spacing w:before="0" w:beforeAutospacing="0" w:after="0" w:afterAutospacing="0"/>
                    <w:ind w:left="0" w:right="0"/>
                    <w:jc w:val="center"/>
                    <w:rPr>
                      <w:rFonts w:hint="eastAsia"/>
                      <w:color w:val="000000" w:themeColor="text1"/>
                      <w14:textFill>
                        <w14:solidFill>
                          <w14:schemeClr w14:val="tx1"/>
                        </w14:solidFill>
                      </w14:textFill>
                    </w:rPr>
                  </w:pPr>
                </w:p>
              </w:tc>
              <w:tc>
                <w:tcPr>
                  <w:tcW w:w="260" w:type="pct"/>
                  <w:noWrap w:val="0"/>
                  <w:vAlign w:val="center"/>
                </w:tcPr>
                <w:p w14:paraId="549CFE72">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重点管控单元</w:t>
                  </w:r>
                </w:p>
              </w:tc>
              <w:tc>
                <w:tcPr>
                  <w:tcW w:w="263" w:type="pct"/>
                  <w:noWrap w:val="0"/>
                  <w:vAlign w:val="center"/>
                </w:tcPr>
                <w:p w14:paraId="6EED5177">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污染物排放管控</w:t>
                  </w:r>
                </w:p>
              </w:tc>
              <w:tc>
                <w:tcPr>
                  <w:tcW w:w="1954" w:type="pct"/>
                  <w:noWrap w:val="0"/>
                  <w:vAlign w:val="center"/>
                </w:tcPr>
                <w:p w14:paraId="0C37CE2D">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到</w:t>
                  </w:r>
                  <w:r>
                    <w:rPr>
                      <w:rFonts w:hint="default" w:ascii="Times New Roman" w:hAnsi="Times New Roman"/>
                      <w:color w:val="000000" w:themeColor="text1"/>
                      <w:sz w:val="21"/>
                      <w:szCs w:val="21"/>
                      <w14:textFill>
                        <w14:solidFill>
                          <w14:schemeClr w14:val="tx1"/>
                        </w14:solidFill>
                      </w14:textFill>
                    </w:rPr>
                    <w:t>2025</w:t>
                  </w:r>
                  <w:r>
                    <w:rPr>
                      <w:rFonts w:hint="eastAsia" w:ascii="Times New Roman" w:hAnsi="Times New Roman"/>
                      <w:color w:val="000000" w:themeColor="text1"/>
                      <w:sz w:val="21"/>
                      <w:szCs w:val="21"/>
                      <w14:textFill>
                        <w14:solidFill>
                          <w14:schemeClr w14:val="tx1"/>
                        </w14:solidFill>
                      </w14:textFill>
                    </w:rPr>
                    <w:t>年，基本消除城市建成区生活污水直排口和收集处理设施空白区，城市和县城污水处理能力基本满足经济社会发展需要，县城污水处理率达到</w:t>
                  </w:r>
                  <w:r>
                    <w:rPr>
                      <w:rFonts w:hint="default" w:ascii="Times New Roman" w:hAnsi="Times New Roman"/>
                      <w:color w:val="000000" w:themeColor="text1"/>
                      <w:sz w:val="21"/>
                      <w:szCs w:val="21"/>
                      <w14:textFill>
                        <w14:solidFill>
                          <w14:schemeClr w14:val="tx1"/>
                        </w14:solidFill>
                      </w14:textFill>
                    </w:rPr>
                    <w:t>95%</w:t>
                  </w:r>
                  <w:r>
                    <w:rPr>
                      <w:rFonts w:hint="eastAsia" w:ascii="Times New Roman" w:hAnsi="Times New Roman"/>
                      <w:color w:val="000000" w:themeColor="text1"/>
                      <w:sz w:val="21"/>
                      <w:szCs w:val="21"/>
                      <w14:textFill>
                        <w14:solidFill>
                          <w14:schemeClr w14:val="tx1"/>
                        </w14:solidFill>
                      </w14:textFill>
                    </w:rPr>
                    <w:t>以上。保证城镇污水处理厂出水水质稳定达到《陕西省黄河流域污水综合排放标准》（</w:t>
                  </w:r>
                  <w:r>
                    <w:rPr>
                      <w:rFonts w:hint="default" w:ascii="Times New Roman" w:hAnsi="Times New Roman"/>
                      <w:color w:val="000000" w:themeColor="text1"/>
                      <w:sz w:val="21"/>
                      <w:szCs w:val="21"/>
                      <w14:textFill>
                        <w14:solidFill>
                          <w14:schemeClr w14:val="tx1"/>
                        </w14:solidFill>
                      </w14:textFill>
                    </w:rPr>
                    <w:t>DB61/224-2018</w:t>
                  </w:r>
                  <w:r>
                    <w:rPr>
                      <w:rFonts w:hint="eastAsia" w:ascii="Times New Roman" w:hAnsi="Times New Roman"/>
                      <w:color w:val="000000" w:themeColor="text1"/>
                      <w:sz w:val="21"/>
                      <w:szCs w:val="21"/>
                      <w14:textFill>
                        <w14:solidFill>
                          <w14:schemeClr w14:val="tx1"/>
                        </w14:solidFill>
                      </w14:textFill>
                    </w:rPr>
                    <w:t>）要求。完善城镇配套管网建设，实施雨污分流改造。</w:t>
                  </w:r>
                </w:p>
              </w:tc>
              <w:tc>
                <w:tcPr>
                  <w:tcW w:w="351" w:type="pct"/>
                  <w:vMerge w:val="continue"/>
                  <w:noWrap w:val="0"/>
                  <w:vAlign w:val="center"/>
                </w:tcPr>
                <w:p w14:paraId="66DD6D33">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p>
              </w:tc>
              <w:tc>
                <w:tcPr>
                  <w:tcW w:w="993" w:type="pct"/>
                  <w:noWrap w:val="0"/>
                  <w:vAlign w:val="center"/>
                </w:tcPr>
                <w:p w14:paraId="69D44B12">
                  <w:pPr>
                    <w:keepNext w:val="0"/>
                    <w:keepLines w:val="0"/>
                    <w:suppressLineNumbers w:val="0"/>
                    <w:spacing w:before="0" w:beforeAutospacing="0" w:after="0" w:afterAutospacing="0"/>
                    <w:ind w:left="0" w:right="0" w:firstLine="420" w:firstLineChars="200"/>
                    <w:rPr>
                      <w:rFonts w:hint="eastAsia"/>
                      <w:color w:val="000000" w:themeColor="text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本项目</w:t>
                  </w:r>
                  <w:r>
                    <w:rPr>
                      <w:rFonts w:hint="eastAsia"/>
                      <w:color w:val="000000" w:themeColor="text1"/>
                      <w:sz w:val="21"/>
                      <w:szCs w:val="21"/>
                      <w:lang w:val="en-US" w:eastAsia="zh-CN"/>
                      <w14:textFill>
                        <w14:solidFill>
                          <w14:schemeClr w14:val="tx1"/>
                        </w14:solidFill>
                      </w14:textFill>
                    </w:rPr>
                    <w:t>污水处理设施</w:t>
                  </w:r>
                  <w:r>
                    <w:rPr>
                      <w:rFonts w:hint="eastAsia" w:ascii="Times New Roman" w:hAnsi="Times New Roman"/>
                      <w:color w:val="000000" w:themeColor="text1"/>
                      <w:sz w:val="21"/>
                      <w:szCs w:val="21"/>
                      <w:lang w:eastAsia="zh-CN"/>
                      <w14:textFill>
                        <w14:solidFill>
                          <w14:schemeClr w14:val="tx1"/>
                        </w14:solidFill>
                      </w14:textFill>
                    </w:rPr>
                    <w:t>依托</w:t>
                  </w:r>
                  <w:r>
                    <w:rPr>
                      <w:rFonts w:hint="eastAsia"/>
                      <w:color w:val="000000" w:themeColor="text1"/>
                      <w:sz w:val="21"/>
                      <w:szCs w:val="21"/>
                      <w:lang w:eastAsia="zh-CN"/>
                      <w14:textFill>
                        <w14:solidFill>
                          <w14:schemeClr w14:val="tx1"/>
                        </w14:solidFill>
                      </w14:textFill>
                    </w:rPr>
                    <w:t>所在住宅</w:t>
                  </w:r>
                  <w:r>
                    <w:rPr>
                      <w:rFonts w:hint="eastAsia" w:ascii="Times New Roman" w:hAnsi="Times New Roman"/>
                      <w:color w:val="000000" w:themeColor="text1"/>
                      <w:sz w:val="21"/>
                      <w:szCs w:val="21"/>
                      <w:lang w:val="en-US" w:eastAsia="zh-CN"/>
                      <w14:textFill>
                        <w14:solidFill>
                          <w14:schemeClr w14:val="tx1"/>
                        </w14:solidFill>
                      </w14:textFill>
                    </w:rPr>
                    <w:t>小区</w:t>
                  </w:r>
                  <w:r>
                    <w:rPr>
                      <w:rFonts w:hint="eastAsia"/>
                      <w:color w:val="000000" w:themeColor="text1"/>
                      <w:sz w:val="21"/>
                      <w:szCs w:val="21"/>
                      <w:lang w:val="en-US" w:eastAsia="zh-CN"/>
                      <w14:textFill>
                        <w14:solidFill>
                          <w14:schemeClr w14:val="tx1"/>
                        </w14:solidFill>
                      </w14:textFill>
                    </w:rPr>
                    <w:t>配套的化粪池及市政污水处理设施</w:t>
                  </w:r>
                  <w:r>
                    <w:rPr>
                      <w:rFonts w:hint="eastAsia" w:ascii="Times New Roman" w:hAnsi="Times New Roman"/>
                      <w:color w:val="000000" w:themeColor="text1"/>
                      <w:sz w:val="21"/>
                      <w:szCs w:val="21"/>
                      <w14:textFill>
                        <w14:solidFill>
                          <w14:schemeClr w14:val="tx1"/>
                        </w14:solidFill>
                      </w14:textFill>
                    </w:rPr>
                    <w:t>，所有废水均能达标排放</w:t>
                  </w:r>
                  <w:r>
                    <w:rPr>
                      <w:rFonts w:hint="eastAsia" w:ascii="Times New Roman" w:hAnsi="Times New Roman"/>
                      <w:color w:val="000000" w:themeColor="text1"/>
                      <w:sz w:val="21"/>
                      <w:szCs w:val="21"/>
                      <w:lang w:eastAsia="zh-CN"/>
                      <w14:textFill>
                        <w14:solidFill>
                          <w14:schemeClr w14:val="tx1"/>
                        </w14:solidFill>
                      </w14:textFill>
                    </w:rPr>
                    <w:t>。</w:t>
                  </w:r>
                </w:p>
              </w:tc>
            </w:tr>
          </w:tbl>
          <w:p w14:paraId="32DCFAA0">
            <w:pPr>
              <w:pStyle w:val="23"/>
              <w:keepNext w:val="0"/>
              <w:keepLines w:val="0"/>
              <w:pageBreakBefore w:val="0"/>
              <w:widowControl w:val="0"/>
              <w:suppressLineNumbers w:val="0"/>
              <w:kinsoku/>
              <w:wordWrap/>
              <w:overflowPunct/>
              <w:topLinePunct w:val="0"/>
              <w:autoSpaceDE/>
              <w:autoSpaceDN/>
              <w:bidi w:val="0"/>
              <w:adjustRightInd/>
              <w:snapToGrid w:val="0"/>
              <w:spacing w:before="157" w:beforeLines="50" w:beforeAutospacing="0" w:after="0" w:afterAutospacing="0" w:line="360" w:lineRule="auto"/>
              <w:ind w:left="0" w:right="0" w:firstLine="482" w:firstLineChars="200"/>
              <w:jc w:val="both"/>
              <w:textAlignment w:val="auto"/>
              <w:rPr>
                <w:rFonts w:hint="eastAsia" w:eastAsia="宋体"/>
                <w:b/>
                <w:bCs/>
                <w:color w:val="000000" w:themeColor="text1"/>
                <w:sz w:val="24"/>
                <w:szCs w:val="24"/>
                <w:lang w:eastAsia="zh-CN"/>
                <w14:textFill>
                  <w14:solidFill>
                    <w14:schemeClr w14:val="tx1"/>
                  </w14:solidFill>
                </w14:textFill>
              </w:rPr>
            </w:pPr>
            <w:r>
              <w:rPr>
                <w:rFonts w:hint="eastAsia"/>
                <w:b/>
                <w:bCs/>
                <w:color w:val="000000" w:themeColor="text1"/>
                <w:sz w:val="24"/>
                <w:szCs w:val="24"/>
                <w14:textFill>
                  <w14:solidFill>
                    <w14:schemeClr w14:val="tx1"/>
                  </w14:solidFill>
                </w14:textFill>
              </w:rPr>
              <w:t>③</w:t>
            </w:r>
            <w:r>
              <w:rPr>
                <w:rFonts w:hint="eastAsia"/>
                <w:b/>
                <w:bCs/>
                <w:color w:val="000000" w:themeColor="text1"/>
                <w:sz w:val="24"/>
                <w:szCs w:val="24"/>
                <w:lang w:eastAsia="zh-CN"/>
                <w14:textFill>
                  <w14:solidFill>
                    <w14:schemeClr w14:val="tx1"/>
                  </w14:solidFill>
                </w14:textFill>
              </w:rPr>
              <w:t>“</w:t>
            </w:r>
            <w:r>
              <w:rPr>
                <w:rFonts w:hint="eastAsia"/>
                <w:b/>
                <w:bCs/>
                <w:color w:val="000000" w:themeColor="text1"/>
                <w:sz w:val="24"/>
                <w:szCs w:val="24"/>
                <w14:textFill>
                  <w14:solidFill>
                    <w14:schemeClr w14:val="tx1"/>
                  </w14:solidFill>
                </w14:textFill>
              </w:rPr>
              <w:t>一说明</w:t>
            </w:r>
            <w:r>
              <w:rPr>
                <w:rFonts w:hint="eastAsia"/>
                <w:b/>
                <w:bCs/>
                <w:color w:val="000000" w:themeColor="text1"/>
                <w:sz w:val="24"/>
                <w:szCs w:val="24"/>
                <w:lang w:eastAsia="zh-CN"/>
                <w14:textFill>
                  <w14:solidFill>
                    <w14:schemeClr w14:val="tx1"/>
                  </w14:solidFill>
                </w14:textFill>
              </w:rPr>
              <w:t>”</w:t>
            </w:r>
            <w:r>
              <w:rPr>
                <w:rFonts w:hint="default" w:ascii="Times New Roman" w:hAnsi="Times New Roman" w:eastAsia="宋体" w:cs="Times New Roman"/>
                <w:b/>
                <w:bCs/>
                <w:color w:val="000000" w:themeColor="text1"/>
                <w:kern w:val="0"/>
                <w:sz w:val="24"/>
                <w:szCs w:val="24"/>
                <w:highlight w:val="none"/>
                <w:lang w:val="en-US" w:eastAsia="zh-CN"/>
                <w14:textFill>
                  <w14:solidFill>
                    <w14:schemeClr w14:val="tx1"/>
                  </w14:solidFill>
                </w14:textFill>
              </w:rPr>
              <w:t>：指的是依据“一图”和“一表”结果，论证规划或建设项目符合性的说明。</w:t>
            </w:r>
          </w:p>
          <w:p w14:paraId="40E715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根据一图一表分析可知，本项目位于</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陕西省</w:t>
            </w:r>
            <w:r>
              <w:rPr>
                <w:rFonts w:hint="eastAsia" w:cs="Times New Roman"/>
                <w:color w:val="000000" w:themeColor="text1"/>
                <w:kern w:val="0"/>
                <w:sz w:val="24"/>
                <w:szCs w:val="24"/>
                <w:highlight w:val="none"/>
                <w:lang w:val="en-US" w:eastAsia="zh-CN"/>
                <w14:textFill>
                  <w14:solidFill>
                    <w14:schemeClr w14:val="tx1"/>
                  </w14:solidFill>
                </w14:textFill>
              </w:rPr>
              <w:t>西安市</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西咸新区沣东新城后卫寨立交桥北600米</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属于西安市生态环境管控单元分布示意图中的重点管控单元。</w:t>
            </w:r>
          </w:p>
          <w:p w14:paraId="6DCFD57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themeColor="text1"/>
                <w:sz w:val="24"/>
                <w:szCs w:val="32"/>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本项目满足各单元在空间布局约束、污染物排放管控、资源利用效率等管控要求</w:t>
            </w:r>
            <w:r>
              <w:rPr>
                <w:rFonts w:hint="eastAsia" w:cs="Times New Roman"/>
                <w:color w:val="000000" w:themeColor="text1"/>
                <w:sz w:val="24"/>
                <w:szCs w:val="32"/>
                <w:lang w:eastAsia="zh-CN"/>
                <w14:textFill>
                  <w14:solidFill>
                    <w14:schemeClr w14:val="tx1"/>
                  </w14:solidFill>
                </w14:textFill>
              </w:rPr>
              <w:t>。</w:t>
            </w:r>
            <w:r>
              <w:rPr>
                <w:rFonts w:hint="eastAsia" w:cs="Times New Roman"/>
                <w:color w:val="000000" w:themeColor="text1"/>
                <w:sz w:val="24"/>
                <w:szCs w:val="32"/>
                <w:lang w:val="en-US" w:eastAsia="zh-CN"/>
                <w14:textFill>
                  <w14:solidFill>
                    <w14:schemeClr w14:val="tx1"/>
                  </w14:solidFill>
                </w14:textFill>
              </w:rPr>
              <w:t>因此，本项目的建设</w:t>
            </w:r>
            <w:r>
              <w:rPr>
                <w:rFonts w:hint="default" w:ascii="Times New Roman" w:hAnsi="Times New Roman" w:eastAsia="宋体" w:cs="Times New Roman"/>
                <w:color w:val="000000" w:themeColor="text1"/>
                <w:sz w:val="24"/>
                <w:szCs w:val="32"/>
                <w14:textFill>
                  <w14:solidFill>
                    <w14:schemeClr w14:val="tx1"/>
                  </w14:solidFill>
                </w14:textFill>
              </w:rPr>
              <w:t>符合西安市</w:t>
            </w:r>
            <w:r>
              <w:rPr>
                <w:rFonts w:hint="eastAsia" w:cs="Times New Roman"/>
                <w:color w:val="000000" w:themeColor="text1"/>
                <w:sz w:val="24"/>
                <w:szCs w:val="32"/>
                <w:lang w:eastAsia="zh-CN"/>
                <w14:textFill>
                  <w14:solidFill>
                    <w14:schemeClr w14:val="tx1"/>
                  </w14:solidFill>
                </w14:textFill>
              </w:rPr>
              <w:t>“</w:t>
            </w:r>
            <w:r>
              <w:rPr>
                <w:rFonts w:hint="default" w:ascii="Times New Roman" w:hAnsi="Times New Roman" w:eastAsia="宋体" w:cs="Times New Roman"/>
                <w:color w:val="000000" w:themeColor="text1"/>
                <w:sz w:val="24"/>
                <w:szCs w:val="32"/>
                <w14:textFill>
                  <w14:solidFill>
                    <w14:schemeClr w14:val="tx1"/>
                  </w14:solidFill>
                </w14:textFill>
              </w:rPr>
              <w:t>三线一单</w:t>
            </w:r>
            <w:r>
              <w:rPr>
                <w:rFonts w:hint="eastAsia" w:cs="Times New Roman"/>
                <w:color w:val="000000" w:themeColor="text1"/>
                <w:sz w:val="24"/>
                <w:szCs w:val="32"/>
                <w:lang w:eastAsia="zh-CN"/>
                <w14:textFill>
                  <w14:solidFill>
                    <w14:schemeClr w14:val="tx1"/>
                  </w14:solidFill>
                </w14:textFill>
              </w:rPr>
              <w:t>”</w:t>
            </w:r>
            <w:r>
              <w:rPr>
                <w:rFonts w:hint="default" w:ascii="Times New Roman" w:hAnsi="Times New Roman" w:eastAsia="宋体" w:cs="Times New Roman"/>
                <w:color w:val="000000" w:themeColor="text1"/>
                <w:sz w:val="24"/>
                <w:szCs w:val="32"/>
                <w14:textFill>
                  <w14:solidFill>
                    <w14:schemeClr w14:val="tx1"/>
                  </w14:solidFill>
                </w14:textFill>
              </w:rPr>
              <w:t>相关要求。</w:t>
            </w:r>
          </w:p>
          <w:p w14:paraId="76CE3146">
            <w:pPr>
              <w:pStyle w:val="23"/>
              <w:keepNext w:val="0"/>
              <w:keepLines w:val="0"/>
              <w:suppressLineNumbers w:val="0"/>
              <w:spacing w:before="0" w:beforeAutospacing="0" w:after="0" w:afterAutospacing="0" w:line="360" w:lineRule="auto"/>
              <w:ind w:left="0" w:right="0"/>
              <w:rPr>
                <w:rFonts w:hint="default"/>
                <w:b/>
                <w:bCs/>
                <w:color w:val="000000" w:themeColor="text1"/>
                <w:sz w:val="24"/>
                <w:szCs w:val="24"/>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5</w:t>
            </w:r>
            <w:r>
              <w:rPr>
                <w:rFonts w:hint="default"/>
                <w:b/>
                <w:bCs/>
                <w:color w:val="000000" w:themeColor="text1"/>
                <w:sz w:val="24"/>
                <w:szCs w:val="24"/>
                <w14:textFill>
                  <w14:solidFill>
                    <w14:schemeClr w14:val="tx1"/>
                  </w14:solidFill>
                </w14:textFill>
              </w:rPr>
              <w:t>.</w:t>
            </w:r>
            <w:r>
              <w:rPr>
                <w:rFonts w:hint="eastAsia"/>
                <w:b/>
                <w:bCs/>
                <w:color w:val="000000" w:themeColor="text1"/>
                <w:sz w:val="24"/>
                <w:szCs w:val="24"/>
                <w14:textFill>
                  <w14:solidFill>
                    <w14:schemeClr w14:val="tx1"/>
                  </w14:solidFill>
                </w14:textFill>
              </w:rPr>
              <w:t>与</w:t>
            </w:r>
            <w:r>
              <w:rPr>
                <w:rFonts w:hint="default"/>
                <w:b/>
                <w:bCs/>
                <w:color w:val="000000" w:themeColor="text1"/>
                <w:sz w:val="24"/>
                <w:szCs w:val="24"/>
                <w14:textFill>
                  <w14:solidFill>
                    <w14:schemeClr w14:val="tx1"/>
                  </w14:solidFill>
                </w14:textFill>
              </w:rPr>
              <w:t>相关环保政策符合性</w:t>
            </w:r>
            <w:r>
              <w:rPr>
                <w:rFonts w:hint="eastAsia"/>
                <w:b/>
                <w:bCs/>
                <w:color w:val="000000" w:themeColor="text1"/>
                <w:sz w:val="24"/>
                <w:szCs w:val="24"/>
                <w14:textFill>
                  <w14:solidFill>
                    <w14:schemeClr w14:val="tx1"/>
                  </w14:solidFill>
                </w14:textFill>
              </w:rPr>
              <w:t>分析</w:t>
            </w:r>
            <w:r>
              <w:rPr>
                <w:rFonts w:hint="default"/>
                <w:b/>
                <w:bCs/>
                <w:color w:val="000000" w:themeColor="text1"/>
                <w:sz w:val="24"/>
                <w:szCs w:val="24"/>
                <w14:textFill>
                  <w14:solidFill>
                    <w14:schemeClr w14:val="tx1"/>
                  </w14:solidFill>
                </w14:textFill>
              </w:rPr>
              <w:t>表</w:t>
            </w:r>
          </w:p>
          <w:p w14:paraId="3625E4E0">
            <w:pPr>
              <w:keepNext w:val="0"/>
              <w:keepLines w:val="0"/>
              <w:suppressLineNumbers w:val="0"/>
              <w:autoSpaceDE w:val="0"/>
              <w:autoSpaceDN w:val="0"/>
              <w:adjustRightInd w:val="0"/>
              <w:snapToGrid w:val="0"/>
              <w:spacing w:before="0" w:beforeAutospacing="0" w:after="0" w:afterAutospacing="0"/>
              <w:ind w:left="0" w:right="0" w:firstLine="482" w:firstLineChars="200"/>
              <w:jc w:val="center"/>
              <w:rPr>
                <w:rFonts w:hint="eastAsia"/>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表1-</w:t>
            </w:r>
            <w:r>
              <w:rPr>
                <w:rFonts w:hint="eastAsia"/>
                <w:b/>
                <w:bCs/>
                <w:color w:val="000000" w:themeColor="text1"/>
                <w:sz w:val="24"/>
                <w:lang w:val="en-US" w:eastAsia="zh-CN"/>
                <w14:textFill>
                  <w14:solidFill>
                    <w14:schemeClr w14:val="tx1"/>
                  </w14:solidFill>
                </w14:textFill>
              </w:rPr>
              <w:t>4</w:t>
            </w:r>
            <w:r>
              <w:rPr>
                <w:rFonts w:hint="eastAsia"/>
                <w:b/>
                <w:bCs/>
                <w:color w:val="000000" w:themeColor="text1"/>
                <w:sz w:val="24"/>
                <w14:textFill>
                  <w14:solidFill>
                    <w14:schemeClr w14:val="tx1"/>
                  </w14:solidFill>
                </w14:textFill>
              </w:rPr>
              <w:t xml:space="preserve">  本项目与相关环保政策符合性分析</w:t>
            </w:r>
          </w:p>
          <w:tbl>
            <w:tblPr>
              <w:tblStyle w:val="33"/>
              <w:tblW w:w="827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08"/>
              <w:gridCol w:w="3550"/>
              <w:gridCol w:w="2300"/>
              <w:gridCol w:w="721"/>
            </w:tblGrid>
            <w:tr w14:paraId="66A26E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708" w:type="dxa"/>
                  <w:noWrap w:val="0"/>
                  <w:vAlign w:val="center"/>
                </w:tcPr>
                <w:p w14:paraId="262BB84E">
                  <w:pPr>
                    <w:keepNext w:val="0"/>
                    <w:keepLines w:val="0"/>
                    <w:suppressLineNumbers w:val="0"/>
                    <w:adjustRightInd w:val="0"/>
                    <w:snapToGrid w:val="0"/>
                    <w:spacing w:before="0" w:beforeAutospacing="0" w:after="0" w:afterAutospacing="0"/>
                    <w:ind w:left="0" w:right="0"/>
                    <w:jc w:val="center"/>
                    <w:rPr>
                      <w:rFonts w:hint="eastAsia"/>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相关政策、规划</w:t>
                  </w:r>
                </w:p>
              </w:tc>
              <w:tc>
                <w:tcPr>
                  <w:tcW w:w="3550" w:type="dxa"/>
                  <w:noWrap w:val="0"/>
                  <w:vAlign w:val="center"/>
                </w:tcPr>
                <w:p w14:paraId="645264AC">
                  <w:pPr>
                    <w:keepNext w:val="0"/>
                    <w:keepLines w:val="0"/>
                    <w:suppressLineNumbers w:val="0"/>
                    <w:adjustRightInd w:val="0"/>
                    <w:snapToGrid w:val="0"/>
                    <w:spacing w:before="0" w:beforeAutospacing="0" w:after="0" w:afterAutospacing="0"/>
                    <w:ind w:left="0" w:right="0"/>
                    <w:jc w:val="center"/>
                    <w:rPr>
                      <w:rFonts w:hint="eastAsia"/>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要求</w:t>
                  </w:r>
                </w:p>
              </w:tc>
              <w:tc>
                <w:tcPr>
                  <w:tcW w:w="2300" w:type="dxa"/>
                  <w:noWrap w:val="0"/>
                  <w:vAlign w:val="center"/>
                </w:tcPr>
                <w:p w14:paraId="5F23450A">
                  <w:pPr>
                    <w:keepNext w:val="0"/>
                    <w:keepLines w:val="0"/>
                    <w:suppressLineNumbers w:val="0"/>
                    <w:adjustRightInd w:val="0"/>
                    <w:snapToGrid w:val="0"/>
                    <w:spacing w:before="0" w:beforeAutospacing="0" w:after="0" w:afterAutospacing="0"/>
                    <w:ind w:left="0" w:right="0"/>
                    <w:jc w:val="center"/>
                    <w:rPr>
                      <w:rFonts w:hint="eastAsia"/>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本项目与规划关系</w:t>
                  </w:r>
                </w:p>
              </w:tc>
              <w:tc>
                <w:tcPr>
                  <w:tcW w:w="721" w:type="dxa"/>
                  <w:noWrap w:val="0"/>
                  <w:vAlign w:val="center"/>
                </w:tcPr>
                <w:p w14:paraId="60FC4194">
                  <w:pPr>
                    <w:keepNext w:val="0"/>
                    <w:keepLines w:val="0"/>
                    <w:suppressLineNumbers w:val="0"/>
                    <w:adjustRightInd w:val="0"/>
                    <w:snapToGrid w:val="0"/>
                    <w:spacing w:before="0" w:beforeAutospacing="0" w:after="0" w:afterAutospacing="0"/>
                    <w:ind w:left="0" w:right="0"/>
                    <w:jc w:val="center"/>
                    <w:rPr>
                      <w:rFonts w:hint="eastAsia"/>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相符性</w:t>
                  </w:r>
                </w:p>
              </w:tc>
            </w:tr>
            <w:tr w14:paraId="2E81AE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93" w:hRule="atLeast"/>
                <w:jc w:val="center"/>
              </w:trPr>
              <w:tc>
                <w:tcPr>
                  <w:tcW w:w="1708" w:type="dxa"/>
                  <w:vMerge w:val="restart"/>
                  <w:noWrap w:val="0"/>
                  <w:vAlign w:val="center"/>
                </w:tcPr>
                <w:p w14:paraId="1767269C">
                  <w:pPr>
                    <w:keepNext w:val="0"/>
                    <w:keepLines w:val="0"/>
                    <w:suppressLineNumbers w:val="0"/>
                    <w:spacing w:before="0" w:beforeAutospacing="0" w:after="0" w:afterAutospacing="0"/>
                    <w:ind w:left="0" w:right="0"/>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14:textFill>
                        <w14:solidFill>
                          <w14:schemeClr w14:val="tx1"/>
                        </w14:solidFill>
                      </w14:textFill>
                    </w:rPr>
                    <w:t>《陕西省大气污染物防治条例》</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2023修订版</w:t>
                  </w:r>
                  <w:r>
                    <w:rPr>
                      <w:rFonts w:hint="eastAsia"/>
                      <w:color w:val="000000" w:themeColor="text1"/>
                      <w:szCs w:val="21"/>
                      <w:lang w:eastAsia="zh-CN"/>
                      <w14:textFill>
                        <w14:solidFill>
                          <w14:schemeClr w14:val="tx1"/>
                        </w14:solidFill>
                      </w14:textFill>
                    </w:rPr>
                    <w:t>）</w:t>
                  </w:r>
                </w:p>
              </w:tc>
              <w:tc>
                <w:tcPr>
                  <w:tcW w:w="3550" w:type="dxa"/>
                  <w:noWrap w:val="0"/>
                  <w:vAlign w:val="center"/>
                </w:tcPr>
                <w:p w14:paraId="0A6B2149">
                  <w:pPr>
                    <w:keepNext w:val="0"/>
                    <w:keepLines w:val="0"/>
                    <w:suppressLineNumbers w:val="0"/>
                    <w:adjustRightInd w:val="0"/>
                    <w:snapToGrid w:val="0"/>
                    <w:spacing w:before="0" w:beforeAutospacing="0" w:after="0" w:afterAutospacing="0"/>
                    <w:ind w:left="0" w:right="0" w:firstLine="420" w:firstLineChars="200"/>
                    <w:rPr>
                      <w:rFonts w:hint="eastAsia"/>
                      <w:color w:val="000000" w:themeColor="text1"/>
                      <w:szCs w:val="21"/>
                      <w14:textFill>
                        <w14:solidFill>
                          <w14:schemeClr w14:val="tx1"/>
                        </w14:solidFill>
                      </w14:textFill>
                    </w:rPr>
                  </w:pPr>
                  <w:r>
                    <w:rPr>
                      <w:rFonts w:hint="eastAsia" w:ascii="Times New Roman" w:hAnsi="Times New Roman" w:eastAsia="宋体" w:cs="Times New Roman"/>
                      <w:b w:val="0"/>
                      <w:bCs w:val="0"/>
                      <w:smallCaps w:val="0"/>
                      <w:color w:val="000000" w:themeColor="text1"/>
                      <w:spacing w:val="0"/>
                      <w:w w:val="100"/>
                      <w:kern w:val="2"/>
                      <w:position w:val="0"/>
                      <w:sz w:val="21"/>
                      <w:szCs w:val="21"/>
                      <w:lang w:val="en-US" w:eastAsia="zh-CN" w:bidi="ar-SA"/>
                      <w14:textFill>
                        <w14:solidFill>
                          <w14:schemeClr w14:val="tx1"/>
                        </w14:solidFill>
                      </w14:textFill>
                    </w:rPr>
                    <w:t>第二十八条 城市人民政府应当划定并公布高污染燃料禁燃区。在禁燃区内，禁止销售、燃用高污染燃料；禁止新建、扩建燃用高污染燃料的设施，已建成的，应当在城市人民政府规定的期限内改用天然气、页岩气、液化石、油气、电或者其他清洁能源。</w:t>
                  </w:r>
                </w:p>
              </w:tc>
              <w:tc>
                <w:tcPr>
                  <w:tcW w:w="2300" w:type="dxa"/>
                  <w:noWrap w:val="0"/>
                  <w:vAlign w:val="center"/>
                </w:tcPr>
                <w:p w14:paraId="46D7B711">
                  <w:pPr>
                    <w:keepNext w:val="0"/>
                    <w:keepLines w:val="0"/>
                    <w:suppressLineNumbers w:val="0"/>
                    <w:adjustRightInd w:val="0"/>
                    <w:snapToGrid w:val="0"/>
                    <w:spacing w:before="0" w:beforeAutospacing="0" w:after="0" w:afterAutospacing="0"/>
                    <w:ind w:left="0" w:right="0" w:firstLine="420" w:firstLineChars="200"/>
                    <w:rPr>
                      <w:rFonts w:hint="default"/>
                      <w:color w:val="000000" w:themeColor="text1"/>
                      <w:szCs w:val="21"/>
                      <w:lang w:val="en-US"/>
                      <w14:textFill>
                        <w14:solidFill>
                          <w14:schemeClr w14:val="tx1"/>
                        </w14:solidFill>
                      </w14:textFill>
                    </w:rPr>
                  </w:pPr>
                  <w:r>
                    <w:rPr>
                      <w:rFonts w:hint="eastAsia" w:ascii="宋体" w:hAnsi="宋体" w:eastAsia="宋体" w:cs="宋体"/>
                      <w:b w:val="0"/>
                      <w:bCs w:val="0"/>
                      <w:smallCaps w:val="0"/>
                      <w:color w:val="000000" w:themeColor="text1"/>
                      <w:szCs w:val="21"/>
                      <w:lang w:val="en-US" w:eastAsia="zh-CN"/>
                      <w14:textFill>
                        <w14:solidFill>
                          <w14:schemeClr w14:val="tx1"/>
                        </w14:solidFill>
                      </w14:textFill>
                    </w:rPr>
                    <w:t>本项目锅炉燃料使用天然气，不使用高污染燃料</w:t>
                  </w:r>
                  <w:r>
                    <w:rPr>
                      <w:rFonts w:hint="eastAsia" w:ascii="宋体" w:hAnsi="宋体" w:cs="宋体"/>
                      <w:b w:val="0"/>
                      <w:bCs w:val="0"/>
                      <w:smallCaps w:val="0"/>
                      <w:color w:val="000000" w:themeColor="text1"/>
                      <w:szCs w:val="21"/>
                      <w:lang w:val="en-US" w:eastAsia="zh-CN"/>
                      <w14:textFill>
                        <w14:solidFill>
                          <w14:schemeClr w14:val="tx1"/>
                        </w14:solidFill>
                      </w14:textFill>
                    </w:rPr>
                    <w:t>。</w:t>
                  </w:r>
                </w:p>
              </w:tc>
              <w:tc>
                <w:tcPr>
                  <w:tcW w:w="721" w:type="dxa"/>
                  <w:noWrap w:val="0"/>
                  <w:vAlign w:val="center"/>
                </w:tcPr>
                <w:p w14:paraId="527A9DA1">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0A068C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708" w:type="dxa"/>
                  <w:vMerge w:val="continue"/>
                  <w:noWrap w:val="0"/>
                  <w:vAlign w:val="center"/>
                </w:tcPr>
                <w:p w14:paraId="5060AA1C">
                  <w:pPr>
                    <w:keepNext w:val="0"/>
                    <w:keepLines w:val="0"/>
                    <w:suppressLineNumbers w:val="0"/>
                    <w:adjustRightInd w:val="0"/>
                    <w:snapToGrid w:val="0"/>
                    <w:spacing w:before="0" w:beforeAutospacing="0" w:after="0" w:afterAutospacing="0"/>
                    <w:ind w:left="0" w:right="0" w:firstLine="420" w:firstLineChars="200"/>
                    <w:rPr>
                      <w:rFonts w:hint="default"/>
                      <w:color w:val="000000" w:themeColor="text1"/>
                      <w14:textFill>
                        <w14:solidFill>
                          <w14:schemeClr w14:val="tx1"/>
                        </w14:solidFill>
                      </w14:textFill>
                    </w:rPr>
                  </w:pPr>
                </w:p>
              </w:tc>
              <w:tc>
                <w:tcPr>
                  <w:tcW w:w="3550" w:type="dxa"/>
                  <w:noWrap w:val="0"/>
                  <w:vAlign w:val="center"/>
                </w:tcPr>
                <w:p w14:paraId="274A3809">
                  <w:pPr>
                    <w:keepNext w:val="0"/>
                    <w:keepLines w:val="0"/>
                    <w:suppressLineNumbers w:val="0"/>
                    <w:adjustRightInd w:val="0"/>
                    <w:snapToGrid w:val="0"/>
                    <w:spacing w:before="0" w:beforeAutospacing="0" w:after="0" w:afterAutospacing="0"/>
                    <w:ind w:left="0" w:right="0" w:firstLine="420" w:firstLineChars="200"/>
                    <w:rPr>
                      <w:rFonts w:hint="eastAsia" w:eastAsia="宋体"/>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企业应当优先采用能源和原材料利用效率高、污染物排放量少的清洁生产技术、工艺和装备，减少大气污染物的产生和排放</w:t>
                  </w:r>
                  <w:r>
                    <w:rPr>
                      <w:rFonts w:hint="eastAsia" w:cs="Times New Roman"/>
                      <w:color w:val="000000" w:themeColor="text1"/>
                      <w:kern w:val="0"/>
                      <w:szCs w:val="21"/>
                      <w:lang w:eastAsia="zh-CN"/>
                      <w14:textFill>
                        <w14:solidFill>
                          <w14:schemeClr w14:val="tx1"/>
                        </w14:solidFill>
                      </w14:textFill>
                    </w:rPr>
                    <w:t>。</w:t>
                  </w:r>
                </w:p>
              </w:tc>
              <w:tc>
                <w:tcPr>
                  <w:tcW w:w="2300" w:type="dxa"/>
                  <w:noWrap w:val="0"/>
                  <w:vAlign w:val="center"/>
                </w:tcPr>
                <w:p w14:paraId="56BEEFAE">
                  <w:pPr>
                    <w:keepNext w:val="0"/>
                    <w:keepLines w:val="0"/>
                    <w:suppressLineNumbers w:val="0"/>
                    <w:adjustRightInd w:val="0"/>
                    <w:snapToGrid w:val="0"/>
                    <w:spacing w:before="0" w:beforeAutospacing="0" w:after="0" w:afterAutospacing="0"/>
                    <w:ind w:left="0" w:right="0" w:firstLine="420" w:firstLineChars="200"/>
                    <w:rPr>
                      <w:rFonts w:hint="eastAsia" w:eastAsia="宋体"/>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本项目锅炉使用天然气，为清洁能源。锅炉采用高效低氮燃烧措施</w:t>
                  </w:r>
                  <w:r>
                    <w:rPr>
                      <w:rFonts w:hint="eastAsia" w:cs="Times New Roman"/>
                      <w:color w:val="000000" w:themeColor="text1"/>
                      <w:kern w:val="0"/>
                      <w:szCs w:val="21"/>
                      <w:lang w:eastAsia="zh-CN"/>
                      <w14:textFill>
                        <w14:solidFill>
                          <w14:schemeClr w14:val="tx1"/>
                        </w14:solidFill>
                      </w14:textFill>
                    </w:rPr>
                    <w:t>。</w:t>
                  </w:r>
                </w:p>
              </w:tc>
              <w:tc>
                <w:tcPr>
                  <w:tcW w:w="721" w:type="dxa"/>
                  <w:noWrap w:val="0"/>
                  <w:vAlign w:val="center"/>
                </w:tcPr>
                <w:p w14:paraId="31F2321E">
                  <w:pPr>
                    <w:keepNext w:val="0"/>
                    <w:keepLines w:val="0"/>
                    <w:suppressLineNumbers w:val="0"/>
                    <w:adjustRightInd w:val="0"/>
                    <w:snapToGrid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1276F0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92" w:hRule="atLeast"/>
                <w:jc w:val="center"/>
              </w:trPr>
              <w:tc>
                <w:tcPr>
                  <w:tcW w:w="1708" w:type="dxa"/>
                  <w:vMerge w:val="restart"/>
                  <w:noWrap w:val="0"/>
                  <w:vAlign w:val="center"/>
                </w:tcPr>
                <w:p w14:paraId="54522A8C">
                  <w:pPr>
                    <w:keepNext w:val="0"/>
                    <w:keepLines w:val="0"/>
                    <w:suppressLineNumbers w:val="0"/>
                    <w:spacing w:before="0" w:beforeAutospacing="0" w:after="0" w:afterAutospacing="0"/>
                    <w:ind w:left="0" w:right="0"/>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陕西省“十四五”生态环境保护规划</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陕政办发</w:t>
                  </w:r>
                  <w:r>
                    <w:rPr>
                      <w:rFonts w:hint="eastAsia"/>
                      <w:color w:val="000000" w:themeColor="text1"/>
                      <w:szCs w:val="21"/>
                      <w:lang w:eastAsia="zh-CN"/>
                      <w14:textFill>
                        <w14:solidFill>
                          <w14:schemeClr w14:val="tx1"/>
                        </w14:solidFill>
                      </w14:textFill>
                    </w:rPr>
                    <w:t>）</w:t>
                  </w:r>
                  <w:r>
                    <w:rPr>
                      <w:rFonts w:hint="eastAsia" w:ascii="Times New Roman" w:hAnsi="Times New Roman" w:cs="Times New Roman"/>
                      <w:color w:val="000000" w:themeColor="text1"/>
                      <w:szCs w:val="21"/>
                      <w14:textFill>
                        <w14:solidFill>
                          <w14:schemeClr w14:val="tx1"/>
                        </w14:solidFill>
                      </w14:textFill>
                    </w:rPr>
                    <w:t>〔2021〕25号）</w:t>
                  </w:r>
                </w:p>
              </w:tc>
              <w:tc>
                <w:tcPr>
                  <w:tcW w:w="3550" w:type="dxa"/>
                  <w:noWrap w:val="0"/>
                  <w:vAlign w:val="center"/>
                </w:tcPr>
                <w:p w14:paraId="27FDD00E">
                  <w:pPr>
                    <w:keepNext w:val="0"/>
                    <w:keepLines w:val="0"/>
                    <w:suppressLineNumbers w:val="0"/>
                    <w:adjustRightInd w:val="0"/>
                    <w:snapToGrid w:val="0"/>
                    <w:spacing w:before="0" w:beforeAutospacing="0" w:after="0" w:afterAutospacing="0"/>
                    <w:ind w:left="0" w:right="0" w:firstLine="420" w:firstLineChars="200"/>
                    <w:rPr>
                      <w:rFonts w:hint="eastAsia"/>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深化落实环评制度。不断健全环境影响评价等生态源头预防体系，对重点区域、重点流域、重点行业依法开展规划环境影响影响评价，严格建设项目生态环境准入</w:t>
                  </w:r>
                  <w:r>
                    <w:rPr>
                      <w:rFonts w:hint="eastAsia" w:ascii="Times New Roman" w:hAnsi="Times New Roman" w:cs="Times New Roman"/>
                      <w:color w:val="000000" w:themeColor="text1"/>
                      <w:szCs w:val="21"/>
                      <w:lang w:eastAsia="zh-CN"/>
                      <w14:textFill>
                        <w14:solidFill>
                          <w14:schemeClr w14:val="tx1"/>
                        </w14:solidFill>
                      </w14:textFill>
                    </w:rPr>
                    <w:t>。</w:t>
                  </w:r>
                </w:p>
              </w:tc>
              <w:tc>
                <w:tcPr>
                  <w:tcW w:w="2300" w:type="dxa"/>
                  <w:noWrap w:val="0"/>
                  <w:vAlign w:val="center"/>
                </w:tcPr>
                <w:p w14:paraId="5AD2D76D">
                  <w:pPr>
                    <w:keepNext w:val="0"/>
                    <w:keepLines w:val="0"/>
                    <w:suppressLineNumbers w:val="0"/>
                    <w:adjustRightInd w:val="0"/>
                    <w:snapToGrid w:val="0"/>
                    <w:spacing w:before="0" w:beforeAutospacing="0" w:after="0" w:afterAutospacing="0"/>
                    <w:ind w:left="0" w:right="0" w:firstLine="420" w:firstLineChars="200"/>
                    <w:rPr>
                      <w:rFonts w:hint="eastAsia"/>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本项目位于陕西省西安市</w:t>
                  </w:r>
                  <w:r>
                    <w:rPr>
                      <w:rFonts w:hint="eastAsia" w:ascii="Times New Roman" w:hAnsi="Times New Roman" w:cs="Times New Roman"/>
                      <w:color w:val="000000" w:themeColor="text1"/>
                      <w:kern w:val="0"/>
                      <w:szCs w:val="21"/>
                      <w:lang w:val="en-US" w:eastAsia="zh-CN"/>
                      <w14:textFill>
                        <w14:solidFill>
                          <w14:schemeClr w14:val="tx1"/>
                        </w14:solidFill>
                      </w14:textFill>
                    </w:rPr>
                    <w:t>西咸新区沣东新城</w:t>
                  </w:r>
                  <w:r>
                    <w:rPr>
                      <w:rFonts w:hint="default" w:ascii="Times New Roman" w:hAnsi="Times New Roman" w:cs="Times New Roman"/>
                      <w:color w:val="000000" w:themeColor="text1"/>
                      <w:kern w:val="0"/>
                      <w:szCs w:val="21"/>
                      <w14:textFill>
                        <w14:solidFill>
                          <w14:schemeClr w14:val="tx1"/>
                        </w14:solidFill>
                      </w14:textFill>
                    </w:rPr>
                    <w:t>，目前在办理环评手续中</w:t>
                  </w:r>
                  <w:r>
                    <w:rPr>
                      <w:rFonts w:hint="eastAsia" w:ascii="Times New Roman" w:hAnsi="Times New Roman" w:cs="Times New Roman"/>
                      <w:color w:val="000000" w:themeColor="text1"/>
                      <w:kern w:val="0"/>
                      <w:szCs w:val="21"/>
                      <w:lang w:eastAsia="zh-CN"/>
                      <w14:textFill>
                        <w14:solidFill>
                          <w14:schemeClr w14:val="tx1"/>
                        </w14:solidFill>
                      </w14:textFill>
                    </w:rPr>
                    <w:t>。</w:t>
                  </w:r>
                </w:p>
              </w:tc>
              <w:tc>
                <w:tcPr>
                  <w:tcW w:w="721" w:type="dxa"/>
                  <w:noWrap w:val="0"/>
                  <w:vAlign w:val="center"/>
                </w:tcPr>
                <w:p w14:paraId="134425F4">
                  <w:pPr>
                    <w:keepNext w:val="0"/>
                    <w:keepLines w:val="0"/>
                    <w:suppressLineNumbers w:val="0"/>
                    <w:spacing w:before="0" w:beforeAutospacing="0" w:after="0" w:afterAutospacing="0"/>
                    <w:ind w:left="0" w:leftChars="0" w:right="0" w:rightChars="0"/>
                    <w:jc w:val="center"/>
                    <w:rPr>
                      <w:rFonts w:hint="eastAsia"/>
                      <w:color w:val="000000" w:themeColor="text1"/>
                      <w:szCs w:val="21"/>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符合</w:t>
                  </w:r>
                </w:p>
              </w:tc>
            </w:tr>
            <w:tr w14:paraId="1944F7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4" w:hRule="atLeast"/>
                <w:jc w:val="center"/>
              </w:trPr>
              <w:tc>
                <w:tcPr>
                  <w:tcW w:w="1708" w:type="dxa"/>
                  <w:vMerge w:val="continue"/>
                  <w:noWrap w:val="0"/>
                  <w:vAlign w:val="center"/>
                </w:tcPr>
                <w:p w14:paraId="5E2BC341">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p>
              </w:tc>
              <w:tc>
                <w:tcPr>
                  <w:tcW w:w="3550" w:type="dxa"/>
                  <w:noWrap w:val="0"/>
                  <w:vAlign w:val="center"/>
                </w:tcPr>
                <w:p w14:paraId="0002EC5A">
                  <w:pPr>
                    <w:keepNext w:val="0"/>
                    <w:keepLines w:val="0"/>
                    <w:suppressLineNumbers w:val="0"/>
                    <w:adjustRightInd w:val="0"/>
                    <w:snapToGrid w:val="0"/>
                    <w:spacing w:before="0" w:beforeAutospacing="0" w:after="0" w:afterAutospacing="0"/>
                    <w:ind w:left="0" w:right="0" w:firstLine="420" w:firstLineChars="200"/>
                    <w:rPr>
                      <w:rFonts w:hint="eastAsia"/>
                      <w:color w:val="000000" w:themeColor="text1"/>
                      <w:szCs w:val="21"/>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强化工业炉窑和锅炉全面管控，关中地区巩固燃煤锅炉拆改成效、燃气锅炉低氮改造成果。</w:t>
                  </w:r>
                </w:p>
              </w:tc>
              <w:tc>
                <w:tcPr>
                  <w:tcW w:w="2300" w:type="dxa"/>
                  <w:noWrap w:val="0"/>
                  <w:vAlign w:val="center"/>
                </w:tcPr>
                <w:p w14:paraId="21792535">
                  <w:pPr>
                    <w:keepNext w:val="0"/>
                    <w:keepLines w:val="0"/>
                    <w:suppressLineNumbers w:val="0"/>
                    <w:adjustRightInd w:val="0"/>
                    <w:snapToGrid w:val="0"/>
                    <w:spacing w:before="0" w:beforeAutospacing="0" w:after="0" w:afterAutospacing="0"/>
                    <w:ind w:left="0" w:right="0" w:firstLine="420" w:firstLineChars="200"/>
                    <w:rPr>
                      <w:rFonts w:hint="eastAsia"/>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本项目锅炉使用天然气，为清洁能源</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锅炉采用低氮燃烧措施</w:t>
                  </w:r>
                  <w:r>
                    <w:rPr>
                      <w:rFonts w:hint="eastAsia" w:ascii="Times New Roman" w:hAnsi="Times New Roman" w:cs="Times New Roman"/>
                      <w:color w:val="000000" w:themeColor="text1"/>
                      <w:kern w:val="0"/>
                      <w:szCs w:val="21"/>
                      <w:lang w:eastAsia="zh-CN"/>
                      <w14:textFill>
                        <w14:solidFill>
                          <w14:schemeClr w14:val="tx1"/>
                        </w14:solidFill>
                      </w14:textFill>
                    </w:rPr>
                    <w:t>。</w:t>
                  </w:r>
                </w:p>
              </w:tc>
              <w:tc>
                <w:tcPr>
                  <w:tcW w:w="721" w:type="dxa"/>
                  <w:noWrap w:val="0"/>
                  <w:vAlign w:val="center"/>
                </w:tcPr>
                <w:p w14:paraId="1B582BB2">
                  <w:pPr>
                    <w:keepNext w:val="0"/>
                    <w:keepLines w:val="0"/>
                    <w:suppressLineNumbers w:val="0"/>
                    <w:spacing w:before="0" w:beforeAutospacing="0" w:after="0" w:afterAutospacing="0"/>
                    <w:ind w:left="0" w:leftChars="0" w:right="0" w:rightChars="0"/>
                    <w:jc w:val="center"/>
                    <w:rPr>
                      <w:rFonts w:hint="eastAsia"/>
                      <w:color w:val="000000" w:themeColor="text1"/>
                      <w:szCs w:val="21"/>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符合</w:t>
                  </w:r>
                </w:p>
              </w:tc>
            </w:tr>
            <w:tr w14:paraId="0673BD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67" w:hRule="atLeast"/>
                <w:jc w:val="center"/>
              </w:trPr>
              <w:tc>
                <w:tcPr>
                  <w:tcW w:w="1708" w:type="dxa"/>
                  <w:vMerge w:val="restart"/>
                  <w:noWrap w:val="0"/>
                  <w:vAlign w:val="center"/>
                </w:tcPr>
                <w:p w14:paraId="11A75AC9">
                  <w:pPr>
                    <w:keepNext w:val="0"/>
                    <w:keepLines w:val="0"/>
                    <w:suppressLineNumbers w:val="0"/>
                    <w:spacing w:before="0" w:beforeAutospacing="0" w:after="0" w:afterAutospacing="0"/>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西安市</w:t>
                  </w:r>
                  <w:r>
                    <w:rPr>
                      <w:rFonts w:hint="eastAsia"/>
                      <w:color w:val="000000" w:themeColor="text1"/>
                      <w:szCs w:val="21"/>
                      <w:lang w:val="en-US" w:eastAsia="zh-CN"/>
                      <w14:textFill>
                        <w14:solidFill>
                          <w14:schemeClr w14:val="tx1"/>
                        </w14:solidFill>
                      </w14:textFill>
                    </w:rPr>
                    <w:t>人民政府关于印发</w:t>
                  </w:r>
                  <w:r>
                    <w:rPr>
                      <w:rFonts w:hint="eastAsia"/>
                      <w:color w:val="000000" w:themeColor="text1"/>
                      <w:szCs w:val="21"/>
                      <w14:textFill>
                        <w14:solidFill>
                          <w14:schemeClr w14:val="tx1"/>
                        </w14:solidFill>
                      </w14:textFill>
                    </w:rPr>
                    <w:t>“十四五”生态环境保护规划</w:t>
                  </w:r>
                  <w:r>
                    <w:rPr>
                      <w:rFonts w:hint="eastAsia"/>
                      <w:color w:val="000000" w:themeColor="text1"/>
                      <w:szCs w:val="21"/>
                      <w:lang w:val="en-US" w:eastAsia="zh-CN"/>
                      <w14:textFill>
                        <w14:solidFill>
                          <w14:schemeClr w14:val="tx1"/>
                        </w14:solidFill>
                      </w14:textFill>
                    </w:rPr>
                    <w:t>的通知（市政发</w:t>
                  </w:r>
                  <w:r>
                    <w:rPr>
                      <w:rFonts w:hint="default" w:ascii="Times New Roman" w:hAnsi="Times New Roman" w:eastAsia="微软雅黑" w:cs="Times New Roman"/>
                      <w:color w:val="000000" w:themeColor="text1"/>
                      <w:szCs w:val="21"/>
                      <w:lang w:val="en-US" w:eastAsia="zh-CN"/>
                      <w14:textFill>
                        <w14:solidFill>
                          <w14:schemeClr w14:val="tx1"/>
                        </w14:solidFill>
                      </w14:textFill>
                    </w:rPr>
                    <w:t>〔2021〕21</w:t>
                  </w:r>
                  <w:r>
                    <w:rPr>
                      <w:rFonts w:hint="eastAsia" w:ascii="宋体" w:hAnsi="宋体" w:eastAsia="宋体" w:cs="宋体"/>
                      <w:color w:val="000000" w:themeColor="text1"/>
                      <w:szCs w:val="21"/>
                      <w:lang w:val="en-US" w:eastAsia="zh-CN"/>
                      <w14:textFill>
                        <w14:solidFill>
                          <w14:schemeClr w14:val="tx1"/>
                        </w14:solidFill>
                      </w14:textFill>
                    </w:rPr>
                    <w:t>号</w:t>
                  </w:r>
                  <w:r>
                    <w:rPr>
                      <w:rFonts w:hint="eastAsia"/>
                      <w:color w:val="000000" w:themeColor="text1"/>
                      <w:szCs w:val="21"/>
                      <w:lang w:val="en-US" w:eastAsia="zh-CN"/>
                      <w14:textFill>
                        <w14:solidFill>
                          <w14:schemeClr w14:val="tx1"/>
                        </w14:solidFill>
                      </w14:textFill>
                    </w:rPr>
                    <w:t>）</w:t>
                  </w:r>
                </w:p>
              </w:tc>
              <w:tc>
                <w:tcPr>
                  <w:tcW w:w="3550" w:type="dxa"/>
                  <w:noWrap w:val="0"/>
                  <w:vAlign w:val="center"/>
                </w:tcPr>
                <w:p w14:paraId="1598CD3D">
                  <w:pPr>
                    <w:keepNext w:val="0"/>
                    <w:keepLines w:val="0"/>
                    <w:suppressLineNumbers w:val="0"/>
                    <w:adjustRightInd w:val="0"/>
                    <w:snapToGrid w:val="0"/>
                    <w:spacing w:before="0" w:beforeAutospacing="0" w:after="0" w:afterAutospacing="0"/>
                    <w:ind w:left="0" w:right="0" w:firstLine="420" w:firstLineChars="200"/>
                    <w:rPr>
                      <w:rFonts w:hint="default"/>
                      <w:color w:val="000000" w:themeColor="text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督导建设工地严格落实建设工地扬尘污染防治措施，不断探索扬尘污染防治新模式；加强督导检查惩处力度，全面推行绿色施工。建立标准化扬尘在线监控系统，对工地扬尘防治工作实施监管。开展全市道路洁净度检测评定，严格管控渣土运输车辆落实全密闭运输要求；大力推进低尘机械化湿式清扫作业，强化道路绿化用地扬尘治理</w:t>
                  </w:r>
                  <w:r>
                    <w:rPr>
                      <w:rFonts w:hint="eastAsia" w:ascii="Times New Roman" w:hAnsi="Times New Roman"/>
                      <w:color w:val="000000" w:themeColor="text1"/>
                      <w:sz w:val="21"/>
                      <w:szCs w:val="21"/>
                      <w:lang w:eastAsia="zh-CN"/>
                      <w14:textFill>
                        <w14:solidFill>
                          <w14:schemeClr w14:val="tx1"/>
                        </w14:solidFill>
                      </w14:textFill>
                    </w:rPr>
                    <w:t>。</w:t>
                  </w:r>
                </w:p>
              </w:tc>
              <w:tc>
                <w:tcPr>
                  <w:tcW w:w="2300" w:type="dxa"/>
                  <w:noWrap w:val="0"/>
                  <w:vAlign w:val="center"/>
                </w:tcPr>
                <w:p w14:paraId="24AC7FDC">
                  <w:pPr>
                    <w:keepNext w:val="0"/>
                    <w:keepLines w:val="0"/>
                    <w:suppressLineNumbers w:val="0"/>
                    <w:adjustRightInd w:val="0"/>
                    <w:snapToGrid w:val="0"/>
                    <w:spacing w:before="0" w:beforeAutospacing="0" w:after="0" w:afterAutospacing="0"/>
                    <w:ind w:left="0" w:right="0" w:firstLine="420" w:firstLineChars="200"/>
                    <w:rPr>
                      <w:rFonts w:hint="default"/>
                      <w:color w:val="000000" w:themeColor="text1"/>
                      <w:szCs w:val="21"/>
                      <w14:textFill>
                        <w14:solidFill>
                          <w14:schemeClr w14:val="tx1"/>
                        </w14:solidFill>
                      </w14:textFill>
                    </w:rPr>
                  </w:pPr>
                  <w:r>
                    <w:rPr>
                      <w:rFonts w:hint="eastAsia" w:ascii="Times New Roman" w:hAnsi="Times New Roman" w:cs="Times New Roman"/>
                      <w:color w:val="000000" w:themeColor="text1"/>
                      <w:kern w:val="0"/>
                      <w:szCs w:val="21"/>
                      <w:lang w:eastAsia="zh-CN"/>
                      <w14:textFill>
                        <w14:solidFill>
                          <w14:schemeClr w14:val="tx1"/>
                        </w14:solidFill>
                      </w14:textFill>
                    </w:rPr>
                    <w:t>本项目</w:t>
                  </w:r>
                  <w:r>
                    <w:rPr>
                      <w:rFonts w:hint="eastAsia" w:ascii="Times New Roman" w:hAnsi="Times New Roman" w:cs="Times New Roman"/>
                      <w:color w:val="000000" w:themeColor="text1"/>
                      <w:kern w:val="0"/>
                      <w:szCs w:val="21"/>
                      <w:lang w:val="en-US" w:eastAsia="zh-CN"/>
                      <w14:textFill>
                        <w14:solidFill>
                          <w14:schemeClr w14:val="tx1"/>
                        </w14:solidFill>
                      </w14:textFill>
                    </w:rPr>
                    <w:t>不涉及土建，只进行锅炉设备的安装，施工期较短</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eastAsia" w:ascii="Times New Roman" w:hAnsi="Times New Roman" w:cs="Times New Roman"/>
                      <w:color w:val="000000" w:themeColor="text1"/>
                      <w:kern w:val="0"/>
                      <w:szCs w:val="21"/>
                      <w:lang w:val="en-US" w:eastAsia="zh-CN"/>
                      <w14:textFill>
                        <w14:solidFill>
                          <w14:schemeClr w14:val="tx1"/>
                        </w14:solidFill>
                      </w14:textFill>
                    </w:rPr>
                    <w:t>对周围环境影响较小</w:t>
                  </w:r>
                  <w:r>
                    <w:rPr>
                      <w:rFonts w:hint="eastAsia" w:ascii="Times New Roman" w:hAnsi="Times New Roman"/>
                      <w:color w:val="000000" w:themeColor="text1"/>
                      <w:sz w:val="21"/>
                      <w:szCs w:val="21"/>
                      <w:lang w:eastAsia="zh-CN"/>
                      <w14:textFill>
                        <w14:solidFill>
                          <w14:schemeClr w14:val="tx1"/>
                        </w14:solidFill>
                      </w14:textFill>
                    </w:rPr>
                    <w:t>。</w:t>
                  </w:r>
                </w:p>
              </w:tc>
              <w:tc>
                <w:tcPr>
                  <w:tcW w:w="721" w:type="dxa"/>
                  <w:noWrap w:val="0"/>
                  <w:vAlign w:val="center"/>
                </w:tcPr>
                <w:p w14:paraId="299976BB">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787A7B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35" w:hRule="atLeast"/>
                <w:jc w:val="center"/>
              </w:trPr>
              <w:tc>
                <w:tcPr>
                  <w:tcW w:w="1708" w:type="dxa"/>
                  <w:vMerge w:val="continue"/>
                  <w:noWrap w:val="0"/>
                  <w:vAlign w:val="center"/>
                </w:tcPr>
                <w:p w14:paraId="63E791BC">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p>
              </w:tc>
              <w:tc>
                <w:tcPr>
                  <w:tcW w:w="3550" w:type="dxa"/>
                  <w:noWrap w:val="0"/>
                  <w:vAlign w:val="center"/>
                </w:tcPr>
                <w:p w14:paraId="207D2418">
                  <w:pPr>
                    <w:keepNext w:val="0"/>
                    <w:keepLines w:val="0"/>
                    <w:suppressLineNumbers w:val="0"/>
                    <w:adjustRightInd w:val="0"/>
                    <w:snapToGrid w:val="0"/>
                    <w:spacing w:before="0" w:beforeAutospacing="0" w:after="0" w:afterAutospacing="0"/>
                    <w:ind w:left="0" w:right="0" w:firstLine="420" w:firstLineChars="20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积极开展工业污染治理。深化工业污染治理。巩固燃煤锅炉拆改成效、燃气锅炉低氮改造成果，建立动态工作台账。</w:t>
                  </w:r>
                  <w:r>
                    <w:rPr>
                      <w:rFonts w:hint="eastAsia" w:ascii="Times New Roman" w:hAnsi="Times New Roman"/>
                      <w:color w:val="000000" w:themeColor="text1"/>
                      <w:sz w:val="21"/>
                      <w:szCs w:val="21"/>
                      <w:lang w:val="en-US" w:eastAsia="zh-CN"/>
                      <w14:textFill>
                        <w14:solidFill>
                          <w14:schemeClr w14:val="tx1"/>
                        </w14:solidFill>
                      </w14:textFill>
                    </w:rPr>
                    <w:t>积极开展化工、水泥、有色、建材等行业污染治理升级改造，加大无组织排放治理力度。</w:t>
                  </w:r>
                </w:p>
              </w:tc>
              <w:tc>
                <w:tcPr>
                  <w:tcW w:w="2300" w:type="dxa"/>
                  <w:noWrap w:val="0"/>
                  <w:vAlign w:val="center"/>
                </w:tcPr>
                <w:p w14:paraId="21EC66B8">
                  <w:pPr>
                    <w:keepNext w:val="0"/>
                    <w:keepLines w:val="0"/>
                    <w:suppressLineNumbers w:val="0"/>
                    <w:adjustRightInd w:val="0"/>
                    <w:snapToGrid w:val="0"/>
                    <w:spacing w:before="0" w:beforeAutospacing="0" w:after="0" w:afterAutospacing="0"/>
                    <w:ind w:left="0" w:right="0" w:firstLine="420" w:firstLineChars="200"/>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本项目热水锅炉均安装低氮燃烧器，环评要求企业做好台账记录。</w:t>
                  </w:r>
                </w:p>
              </w:tc>
              <w:tc>
                <w:tcPr>
                  <w:tcW w:w="721" w:type="dxa"/>
                  <w:noWrap w:val="0"/>
                  <w:vAlign w:val="center"/>
                </w:tcPr>
                <w:p w14:paraId="47F25999">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147E43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1708" w:type="dxa"/>
                  <w:noWrap w:val="0"/>
                  <w:vAlign w:val="center"/>
                </w:tcPr>
                <w:p w14:paraId="0541E45C">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陕西省人民政府关于印发《陕西省大气污染治理专项行动方案（2023</w:t>
                  </w:r>
                  <w:r>
                    <w:rPr>
                      <w:rFonts w:hint="eastAsia" w:cs="Times New Roman"/>
                      <w:color w:val="000000" w:themeColor="text1"/>
                      <w:kern w:val="0"/>
                      <w:sz w:val="21"/>
                      <w:szCs w:val="21"/>
                      <w:lang w:val="en-US" w:eastAsia="zh-CN" w:bidi="ar"/>
                      <w14:textFill>
                        <w14:solidFill>
                          <w14:schemeClr w14:val="tx1"/>
                        </w14:solidFill>
                      </w14:textFill>
                    </w:rPr>
                    <w:t>-</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2027）》的通知（陕发</w:t>
                  </w:r>
                  <w:r>
                    <w:rPr>
                      <w:rFonts w:hint="default" w:ascii="Times New Roman" w:hAnsi="Times New Roman" w:eastAsia="微软雅黑" w:cs="Times New Roman"/>
                      <w:color w:val="000000" w:themeColor="text1"/>
                      <w:szCs w:val="21"/>
                      <w:lang w:val="en-US" w:eastAsia="zh-CN"/>
                      <w14:textFill>
                        <w14:solidFill>
                          <w14:schemeClr w14:val="tx1"/>
                        </w14:solidFill>
                      </w14:textFill>
                    </w:rPr>
                    <w:t>〔</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2023</w:t>
                  </w:r>
                  <w:r>
                    <w:rPr>
                      <w:rFonts w:hint="default" w:ascii="Times New Roman" w:hAnsi="Times New Roman" w:eastAsia="微软雅黑" w:cs="Times New Roman"/>
                      <w:color w:val="000000" w:themeColor="text1"/>
                      <w:szCs w:val="21"/>
                      <w:lang w:val="en-US" w:eastAsia="zh-CN"/>
                      <w14:textFill>
                        <w14:solidFill>
                          <w14:schemeClr w14:val="tx1"/>
                        </w14:solidFill>
                      </w14:textFill>
                    </w:rPr>
                    <w:t>〕</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4号）</w:t>
                  </w:r>
                </w:p>
              </w:tc>
              <w:tc>
                <w:tcPr>
                  <w:tcW w:w="3550" w:type="dxa"/>
                  <w:noWrap w:val="0"/>
                  <w:vAlign w:val="center"/>
                </w:tcPr>
                <w:p w14:paraId="292E29F8">
                  <w:pPr>
                    <w:keepNext w:val="0"/>
                    <w:keepLines w:val="0"/>
                    <w:suppressLineNumbers w:val="0"/>
                    <w:adjustRightInd w:val="0"/>
                    <w:snapToGrid w:val="0"/>
                    <w:spacing w:before="0" w:beforeAutospacing="0" w:after="0" w:afterAutospacing="0"/>
                    <w:ind w:left="0" w:right="0" w:firstLine="420" w:firstLineChars="200"/>
                    <w:rPr>
                      <w:rFonts w:hint="default"/>
                      <w:color w:val="000000" w:themeColor="text1"/>
                      <w:szCs w:val="21"/>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严把燃煤锅炉准入关口，各市</w:t>
                  </w:r>
                  <w:r>
                    <w:rPr>
                      <w:rFonts w:hint="eastAsia" w:cs="Times New Roman"/>
                      <w:color w:val="000000" w:themeColor="text1"/>
                      <w:kern w:val="0"/>
                      <w:sz w:val="21"/>
                      <w:szCs w:val="21"/>
                      <w:lang w:val="en-US" w:eastAsia="zh-CN" w:bidi="ar"/>
                      <w14:textFill>
                        <w14:solidFill>
                          <w14:schemeClr w14:val="tx1"/>
                        </w14:solidFill>
                      </w14:textFill>
                    </w:rPr>
                    <w:t>（</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区</w:t>
                  </w:r>
                  <w:r>
                    <w:rPr>
                      <w:rFonts w:hint="eastAsia" w:cs="Times New Roman"/>
                      <w:color w:val="000000" w:themeColor="text1"/>
                      <w:kern w:val="0"/>
                      <w:sz w:val="21"/>
                      <w:szCs w:val="21"/>
                      <w:lang w:val="en-US" w:eastAsia="zh-CN" w:bidi="ar"/>
                      <w14:textFill>
                        <w14:solidFill>
                          <w14:schemeClr w14:val="tx1"/>
                        </w14:solidFill>
                      </w14:textFill>
                    </w:rPr>
                    <w:t>）</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建成区禁止新建燃煤锅炉。推动燃气锅炉实施低氮燃烧深度改造，鼓励企业将氮氧化物浓度控制在30毫克/立方米</w:t>
                  </w:r>
                  <w:r>
                    <w:rPr>
                      <w:rFonts w:hint="eastAsia" w:cs="Times New Roman"/>
                      <w:color w:val="000000" w:themeColor="text1"/>
                      <w:kern w:val="0"/>
                      <w:sz w:val="21"/>
                      <w:szCs w:val="21"/>
                      <w:lang w:val="en-US" w:eastAsia="zh-CN" w:bidi="ar"/>
                      <w14:textFill>
                        <w14:solidFill>
                          <w14:schemeClr w14:val="tx1"/>
                        </w14:solidFill>
                      </w14:textFill>
                    </w:rPr>
                    <w:t>。</w:t>
                  </w:r>
                </w:p>
              </w:tc>
              <w:tc>
                <w:tcPr>
                  <w:tcW w:w="2300" w:type="dxa"/>
                  <w:noWrap w:val="0"/>
                  <w:vAlign w:val="center"/>
                </w:tcPr>
                <w:p w14:paraId="4C157DFA">
                  <w:pPr>
                    <w:keepNext w:val="0"/>
                    <w:keepLines w:val="0"/>
                    <w:suppressLineNumbers w:val="0"/>
                    <w:spacing w:before="0" w:beforeAutospacing="0" w:after="0" w:afterAutospacing="0"/>
                    <w:ind w:left="0" w:right="0" w:firstLine="420" w:firstLineChars="200"/>
                    <w:rPr>
                      <w:rFonts w:hint="default"/>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为清洁能源。锅炉采用高效低氮燃烧措施</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氮氧化物排放浓度小于30毫克/立方米</w:t>
                  </w:r>
                  <w:r>
                    <w:rPr>
                      <w:rFonts w:hint="eastAsia" w:cs="Times New Roman"/>
                      <w:color w:val="000000" w:themeColor="text1"/>
                      <w:kern w:val="0"/>
                      <w:sz w:val="21"/>
                      <w:szCs w:val="21"/>
                      <w:lang w:val="en-US" w:eastAsia="zh-CN" w:bidi="ar"/>
                      <w14:textFill>
                        <w14:solidFill>
                          <w14:schemeClr w14:val="tx1"/>
                        </w14:solidFill>
                      </w14:textFill>
                    </w:rPr>
                    <w:t>。</w:t>
                  </w:r>
                </w:p>
              </w:tc>
              <w:tc>
                <w:tcPr>
                  <w:tcW w:w="721" w:type="dxa"/>
                  <w:noWrap w:val="0"/>
                  <w:vAlign w:val="center"/>
                </w:tcPr>
                <w:p w14:paraId="17CA77EE">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786964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90" w:hRule="atLeast"/>
                <w:jc w:val="center"/>
              </w:trPr>
              <w:tc>
                <w:tcPr>
                  <w:tcW w:w="1708" w:type="dxa"/>
                  <w:vMerge w:val="restart"/>
                  <w:noWrap w:val="0"/>
                  <w:vAlign w:val="center"/>
                </w:tcPr>
                <w:p w14:paraId="3A06602C">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西安市人民政府关于印发“十四五”生态环境保护规划的通知（市政发〔2021〕21号）</w:t>
                  </w:r>
                </w:p>
              </w:tc>
              <w:tc>
                <w:tcPr>
                  <w:tcW w:w="3550" w:type="dxa"/>
                  <w:noWrap w:val="0"/>
                  <w:vAlign w:val="center"/>
                </w:tcPr>
                <w:p w14:paraId="74CB9126">
                  <w:pPr>
                    <w:keepNext w:val="0"/>
                    <w:keepLines w:val="0"/>
                    <w:suppressLineNumbers w:val="0"/>
                    <w:spacing w:before="0" w:beforeAutospacing="0" w:after="0" w:afterAutospacing="0"/>
                    <w:ind w:left="0" w:right="0" w:firstLine="420" w:firstLineChars="200"/>
                    <w:rPr>
                      <w:rFonts w:hint="eastAsia" w:eastAsia="宋体"/>
                      <w:color w:val="000000" w:themeColor="text1"/>
                      <w:szCs w:val="21"/>
                      <w:lang w:eastAsia="zh-CN"/>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督导建设工地严格落实建设工地扬尘污染防治措施，不断探索扬尘污染防治新模式；加强督导检查惩处力度，全面推行绿色施工。建立标准化扬尘在线监控系统，对工地扬尘防治工作实施监管。开展全市道路洁净度检测评定，严格管控渣土运输车辆落实全密闭运输要求；大力推进低尘机械化湿式清扫作业，强化道路绿化用地扬尘治理</w:t>
                  </w:r>
                  <w:r>
                    <w:rPr>
                      <w:rFonts w:hint="eastAsia"/>
                      <w:color w:val="000000" w:themeColor="text1"/>
                      <w:sz w:val="21"/>
                      <w:szCs w:val="21"/>
                      <w:lang w:eastAsia="zh-CN"/>
                      <w14:textFill>
                        <w14:solidFill>
                          <w14:schemeClr w14:val="tx1"/>
                        </w14:solidFill>
                      </w14:textFill>
                    </w:rPr>
                    <w:t>。</w:t>
                  </w:r>
                </w:p>
              </w:tc>
              <w:tc>
                <w:tcPr>
                  <w:tcW w:w="2300" w:type="dxa"/>
                  <w:noWrap w:val="0"/>
                  <w:vAlign w:val="center"/>
                </w:tcPr>
                <w:p w14:paraId="09CAB9BA">
                  <w:pPr>
                    <w:keepNext w:val="0"/>
                    <w:keepLines w:val="0"/>
                    <w:suppressLineNumbers w:val="0"/>
                    <w:spacing w:before="0" w:beforeAutospacing="0" w:after="0" w:afterAutospacing="0"/>
                    <w:ind w:left="0" w:right="0" w:firstLine="420" w:firstLineChars="200"/>
                    <w:rPr>
                      <w:rFonts w:hint="eastAsia"/>
                      <w:color w:val="000000" w:themeColor="text1"/>
                      <w:szCs w:val="21"/>
                      <w14:textFill>
                        <w14:solidFill>
                          <w14:schemeClr w14:val="tx1"/>
                        </w14:solidFill>
                      </w14:textFill>
                    </w:rPr>
                  </w:pPr>
                  <w:r>
                    <w:rPr>
                      <w:rFonts w:hint="eastAsia" w:ascii="Times New Roman" w:hAnsi="Times New Roman" w:cs="Times New Roman"/>
                      <w:color w:val="000000" w:themeColor="text1"/>
                      <w:kern w:val="0"/>
                      <w:szCs w:val="21"/>
                      <w:lang w:eastAsia="zh-CN"/>
                      <w14:textFill>
                        <w14:solidFill>
                          <w14:schemeClr w14:val="tx1"/>
                        </w14:solidFill>
                      </w14:textFill>
                    </w:rPr>
                    <w:t>本项目已建成，无施工期</w:t>
                  </w:r>
                  <w:r>
                    <w:rPr>
                      <w:rFonts w:hint="eastAsia" w:ascii="Times New Roman" w:hAnsi="Times New Roman"/>
                      <w:color w:val="000000" w:themeColor="text1"/>
                      <w:sz w:val="21"/>
                      <w:szCs w:val="21"/>
                      <w14:textFill>
                        <w14:solidFill>
                          <w14:schemeClr w14:val="tx1"/>
                        </w14:solidFill>
                      </w14:textFill>
                    </w:rPr>
                    <w:t>污染</w:t>
                  </w:r>
                </w:p>
              </w:tc>
              <w:tc>
                <w:tcPr>
                  <w:tcW w:w="721" w:type="dxa"/>
                  <w:noWrap w:val="0"/>
                  <w:vAlign w:val="center"/>
                </w:tcPr>
                <w:p w14:paraId="612E1E7A">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25F1F2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456" w:hRule="atLeast"/>
                <w:jc w:val="center"/>
              </w:trPr>
              <w:tc>
                <w:tcPr>
                  <w:tcW w:w="1708" w:type="dxa"/>
                  <w:vMerge w:val="continue"/>
                  <w:noWrap w:val="0"/>
                  <w:vAlign w:val="center"/>
                </w:tcPr>
                <w:p w14:paraId="0438E2C0">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p>
              </w:tc>
              <w:tc>
                <w:tcPr>
                  <w:tcW w:w="3550" w:type="dxa"/>
                  <w:noWrap w:val="0"/>
                  <w:vAlign w:val="center"/>
                </w:tcPr>
                <w:p w14:paraId="51D71802">
                  <w:pPr>
                    <w:keepNext w:val="0"/>
                    <w:keepLines w:val="0"/>
                    <w:suppressLineNumbers w:val="0"/>
                    <w:spacing w:before="0" w:beforeAutospacing="0" w:after="0" w:afterAutospacing="0"/>
                    <w:ind w:left="0" w:right="0" w:firstLine="420" w:firstLineChars="200"/>
                    <w:rPr>
                      <w:rFonts w:hint="default"/>
                      <w:bCs/>
                      <w:snapToGrid w:val="0"/>
                      <w:color w:val="000000" w:themeColor="text1"/>
                      <w:szCs w:val="21"/>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积极开展工业污染治理。深化工业污染治理。巩固燃煤锅炉拆改成效、燃气锅炉低氮改造成果，建立动态工作台账。积极开展化工、水泥、有色、建材等行业污染治理升级改造，加大无组织排放治理力度</w:t>
                  </w:r>
                  <w:r>
                    <w:rPr>
                      <w:rFonts w:hint="eastAsia"/>
                      <w:color w:val="000000" w:themeColor="text1"/>
                      <w:sz w:val="21"/>
                      <w:szCs w:val="21"/>
                      <w:lang w:val="en-US" w:eastAsia="zh-CN"/>
                      <w14:textFill>
                        <w14:solidFill>
                          <w14:schemeClr w14:val="tx1"/>
                        </w14:solidFill>
                      </w14:textFill>
                    </w:rPr>
                    <w:t>。</w:t>
                  </w:r>
                </w:p>
              </w:tc>
              <w:tc>
                <w:tcPr>
                  <w:tcW w:w="2300" w:type="dxa"/>
                  <w:vMerge w:val="restart"/>
                  <w:noWrap w:val="0"/>
                  <w:vAlign w:val="center"/>
                </w:tcPr>
                <w:p w14:paraId="3D3F6DEA">
                  <w:pPr>
                    <w:keepNext w:val="0"/>
                    <w:keepLines w:val="0"/>
                    <w:suppressLineNumbers w:val="0"/>
                    <w:spacing w:before="0" w:beforeAutospacing="0" w:after="0" w:afterAutospacing="0"/>
                    <w:ind w:left="0" w:right="0" w:firstLine="420" w:firstLineChars="200"/>
                    <w:rPr>
                      <w:rFonts w:hint="eastAsia" w:eastAsia="宋体"/>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本项目锅炉使用天然气，为清洁能源。锅炉经高效低氮燃烧器处理后废气经</w:t>
                  </w:r>
                  <w:r>
                    <w:rPr>
                      <w:rFonts w:hint="eastAsia" w:cs="Times New Roman"/>
                      <w:color w:val="000000" w:themeColor="text1"/>
                      <w:kern w:val="0"/>
                      <w:szCs w:val="21"/>
                      <w:lang w:val="en-US" w:eastAsia="zh-CN"/>
                      <w14:textFill>
                        <w14:solidFill>
                          <w14:schemeClr w14:val="tx1"/>
                        </w14:solidFill>
                      </w14:textFill>
                    </w:rPr>
                    <w:t>8米</w:t>
                  </w:r>
                  <w:r>
                    <w:rPr>
                      <w:rFonts w:hint="default" w:ascii="Times New Roman" w:hAnsi="Times New Roman" w:cs="Times New Roman"/>
                      <w:color w:val="000000" w:themeColor="text1"/>
                      <w:kern w:val="0"/>
                      <w:szCs w:val="21"/>
                      <w14:textFill>
                        <w14:solidFill>
                          <w14:schemeClr w14:val="tx1"/>
                        </w14:solidFill>
                      </w14:textFill>
                    </w:rPr>
                    <w:t>排气筒排放</w:t>
                  </w:r>
                  <w:r>
                    <w:rPr>
                      <w:rFonts w:hint="eastAsia" w:cs="Times New Roman"/>
                      <w:color w:val="000000" w:themeColor="text1"/>
                      <w:kern w:val="0"/>
                      <w:szCs w:val="21"/>
                      <w:lang w:eastAsia="zh-CN"/>
                      <w14:textFill>
                        <w14:solidFill>
                          <w14:schemeClr w14:val="tx1"/>
                        </w14:solidFill>
                      </w14:textFill>
                    </w:rPr>
                    <w:t>。</w:t>
                  </w:r>
                </w:p>
              </w:tc>
              <w:tc>
                <w:tcPr>
                  <w:tcW w:w="721" w:type="dxa"/>
                  <w:noWrap w:val="0"/>
                  <w:vAlign w:val="center"/>
                </w:tcPr>
                <w:p w14:paraId="50C5EA11">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273E0F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8" w:type="dxa"/>
                  <w:noWrap w:val="0"/>
                  <w:vAlign w:val="center"/>
                </w:tcPr>
                <w:p w14:paraId="78D365EA">
                  <w:pPr>
                    <w:keepNext w:val="0"/>
                    <w:keepLines w:val="0"/>
                    <w:suppressLineNumbers w:val="0"/>
                    <w:spacing w:before="0" w:beforeAutospacing="0" w:after="0" w:afterAutospacing="0"/>
                    <w:ind w:left="0" w:right="0"/>
                    <w:jc w:val="center"/>
                    <w:rPr>
                      <w:rFonts w:hint="eastAsia"/>
                      <w:color w:val="000000" w:themeColor="text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《西安市大气污染防治条例》</w:t>
                  </w:r>
                </w:p>
              </w:tc>
              <w:tc>
                <w:tcPr>
                  <w:tcW w:w="3550" w:type="dxa"/>
                  <w:noWrap w:val="0"/>
                  <w:vAlign w:val="center"/>
                </w:tcPr>
                <w:p w14:paraId="2C0F4B03">
                  <w:pPr>
                    <w:keepNext w:val="0"/>
                    <w:keepLines w:val="0"/>
                    <w:suppressLineNumbers w:val="0"/>
                    <w:spacing w:before="0" w:beforeAutospacing="0" w:after="0" w:afterAutospacing="0"/>
                    <w:ind w:left="0" w:right="0" w:firstLine="420" w:firstLineChars="200"/>
                    <w:rPr>
                      <w:rFonts w:hint="eastAsia"/>
                      <w:color w:val="000000" w:themeColor="text1"/>
                      <w:szCs w:val="21"/>
                      <w:highlight w:val="none"/>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第二十三条</w:t>
                  </w:r>
                  <w:r>
                    <w:rPr>
                      <w:rFonts w:hint="eastAsia"/>
                      <w:color w:val="000000" w:themeColor="text1"/>
                      <w:sz w:val="21"/>
                      <w:szCs w:val="21"/>
                      <w:highlight w:val="none"/>
                      <w:lang w:val="en-US" w:eastAsia="zh-CN"/>
                      <w14:textFill>
                        <w14:solidFill>
                          <w14:schemeClr w14:val="tx1"/>
                        </w14:solidFill>
                      </w14:textFill>
                    </w:rPr>
                    <w:t xml:space="preserve"> </w:t>
                  </w:r>
                  <w:r>
                    <w:rPr>
                      <w:rFonts w:hint="eastAsia" w:ascii="Times New Roman" w:hAnsi="Times New Roman"/>
                      <w:color w:val="000000" w:themeColor="text1"/>
                      <w:sz w:val="21"/>
                      <w:szCs w:val="21"/>
                      <w:highlight w:val="none"/>
                      <w:lang w:val="en-US" w:eastAsia="zh-CN"/>
                      <w14:textFill>
                        <w14:solidFill>
                          <w14:schemeClr w14:val="tx1"/>
                        </w14:solidFill>
                      </w14:textFill>
                    </w:rPr>
                    <w:t>向大气排放污染物的企业事业单位和其他生产经营者应当安装大气污染防治设施并确保正常使用</w:t>
                  </w:r>
                  <w:r>
                    <w:rPr>
                      <w:rFonts w:hint="eastAsia"/>
                      <w:color w:val="000000" w:themeColor="text1"/>
                      <w:sz w:val="21"/>
                      <w:szCs w:val="21"/>
                      <w:highlight w:val="none"/>
                      <w:lang w:val="en-US" w:eastAsia="zh-CN"/>
                      <w14:textFill>
                        <w14:solidFill>
                          <w14:schemeClr w14:val="tx1"/>
                        </w14:solidFill>
                      </w14:textFill>
                    </w:rPr>
                    <w:t>。</w:t>
                  </w:r>
                </w:p>
              </w:tc>
              <w:tc>
                <w:tcPr>
                  <w:tcW w:w="2300" w:type="dxa"/>
                  <w:vMerge w:val="continue"/>
                  <w:noWrap w:val="0"/>
                  <w:vAlign w:val="center"/>
                </w:tcPr>
                <w:p w14:paraId="35DABFD0">
                  <w:pPr>
                    <w:keepNext w:val="0"/>
                    <w:keepLines w:val="0"/>
                    <w:suppressLineNumbers w:val="0"/>
                    <w:spacing w:before="0" w:beforeAutospacing="0" w:after="0" w:afterAutospacing="0"/>
                    <w:ind w:left="0" w:right="0" w:firstLine="420" w:firstLineChars="200"/>
                    <w:rPr>
                      <w:rFonts w:hint="eastAsia"/>
                      <w:color w:val="000000" w:themeColor="text1"/>
                      <w:szCs w:val="21"/>
                      <w:highlight w:val="none"/>
                      <w14:textFill>
                        <w14:solidFill>
                          <w14:schemeClr w14:val="tx1"/>
                        </w14:solidFill>
                      </w14:textFill>
                    </w:rPr>
                  </w:pPr>
                </w:p>
              </w:tc>
              <w:tc>
                <w:tcPr>
                  <w:tcW w:w="721" w:type="dxa"/>
                  <w:noWrap w:val="0"/>
                  <w:vAlign w:val="center"/>
                </w:tcPr>
                <w:p w14:paraId="796FA883">
                  <w:pPr>
                    <w:keepNext w:val="0"/>
                    <w:keepLines w:val="0"/>
                    <w:suppressLineNumbers w:val="0"/>
                    <w:spacing w:before="0" w:beforeAutospacing="0" w:after="0" w:afterAutospacing="0"/>
                    <w:ind w:left="0" w:right="0"/>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符合</w:t>
                  </w:r>
                </w:p>
              </w:tc>
            </w:tr>
            <w:tr w14:paraId="42EB8B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92" w:hRule="atLeast"/>
                <w:jc w:val="center"/>
              </w:trPr>
              <w:tc>
                <w:tcPr>
                  <w:tcW w:w="1708" w:type="dxa"/>
                  <w:vMerge w:val="restart"/>
                  <w:noWrap w:val="0"/>
                  <w:vAlign w:val="center"/>
                </w:tcPr>
                <w:p w14:paraId="5B5376E2">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ascii="Times New Roman" w:hAnsi="Times New Roman"/>
                      <w:color w:val="000000" w:themeColor="text1"/>
                      <w:sz w:val="21"/>
                      <w:szCs w:val="21"/>
                      <w:lang w:eastAsia="zh-CN"/>
                      <w14:textFill>
                        <w14:solidFill>
                          <w14:schemeClr w14:val="tx1"/>
                        </w14:solidFill>
                      </w14:textFill>
                    </w:rPr>
                    <w:t>西安市人民政府关于印发《西安市大气污染治理专项行动</w:t>
                  </w:r>
                  <w:r>
                    <w:rPr>
                      <w:rFonts w:hint="eastAsia" w:ascii="Times New Roman" w:hAnsi="Times New Roman"/>
                      <w:color w:val="000000" w:themeColor="text1"/>
                      <w:sz w:val="21"/>
                      <w:szCs w:val="21"/>
                      <w:lang w:val="en-US" w:eastAsia="zh-CN"/>
                      <w14:textFill>
                        <w14:solidFill>
                          <w14:schemeClr w14:val="tx1"/>
                        </w14:solidFill>
                      </w14:textFill>
                    </w:rPr>
                    <w:t>方案（2023—2027）</w:t>
                  </w:r>
                  <w:r>
                    <w:rPr>
                      <w:rFonts w:hint="eastAsia" w:ascii="Times New Roman" w:hAnsi="Times New Roman"/>
                      <w:color w:val="000000" w:themeColor="text1"/>
                      <w:sz w:val="21"/>
                      <w:szCs w:val="21"/>
                      <w:lang w:eastAsia="zh-CN"/>
                      <w14:textFill>
                        <w14:solidFill>
                          <w14:schemeClr w14:val="tx1"/>
                        </w14:solidFill>
                      </w14:textFill>
                    </w:rPr>
                    <w:t>》的通知（市字</w:t>
                  </w:r>
                  <w:r>
                    <w:rPr>
                      <w:rFonts w:hint="eastAsia" w:ascii="Times New Roman" w:hAnsi="Times New Roman"/>
                      <w:color w:val="000000" w:themeColor="text1"/>
                      <w:sz w:val="21"/>
                      <w:szCs w:val="21"/>
                      <w:highlight w:val="none"/>
                      <w14:textFill>
                        <w14:solidFill>
                          <w14:schemeClr w14:val="tx1"/>
                        </w14:solidFill>
                      </w14:textFill>
                    </w:rPr>
                    <w:t>〔</w:t>
                  </w:r>
                  <w:r>
                    <w:rPr>
                      <w:rFonts w:hint="eastAsia" w:ascii="Times New Roman" w:hAnsi="Times New Roman"/>
                      <w:color w:val="000000" w:themeColor="text1"/>
                      <w:sz w:val="21"/>
                      <w:szCs w:val="21"/>
                      <w:lang w:val="en-US" w:eastAsia="zh-CN"/>
                      <w14:textFill>
                        <w14:solidFill>
                          <w14:schemeClr w14:val="tx1"/>
                        </w14:solidFill>
                      </w14:textFill>
                    </w:rPr>
                    <w:t>2023</w:t>
                  </w:r>
                  <w:r>
                    <w:rPr>
                      <w:rFonts w:hint="eastAsia" w:ascii="Times New Roman" w:hAnsi="Times New Roman"/>
                      <w:color w:val="000000" w:themeColor="text1"/>
                      <w:sz w:val="21"/>
                      <w:szCs w:val="21"/>
                      <w:highlight w:val="none"/>
                      <w14:textFill>
                        <w14:solidFill>
                          <w14:schemeClr w14:val="tx1"/>
                        </w14:solidFill>
                      </w14:textFill>
                    </w:rPr>
                    <w:t>〕</w:t>
                  </w:r>
                  <w:r>
                    <w:rPr>
                      <w:rFonts w:hint="eastAsia" w:ascii="Times New Roman" w:hAnsi="Times New Roman"/>
                      <w:color w:val="000000" w:themeColor="text1"/>
                      <w:sz w:val="21"/>
                      <w:szCs w:val="21"/>
                      <w:lang w:val="en-US" w:eastAsia="zh-CN"/>
                      <w14:textFill>
                        <w14:solidFill>
                          <w14:schemeClr w14:val="tx1"/>
                        </w14:solidFill>
                      </w14:textFill>
                    </w:rPr>
                    <w:t>32号</w:t>
                  </w:r>
                  <w:r>
                    <w:rPr>
                      <w:rFonts w:hint="eastAsia" w:ascii="Times New Roman" w:hAnsi="Times New Roman"/>
                      <w:color w:val="000000" w:themeColor="text1"/>
                      <w:sz w:val="21"/>
                      <w:szCs w:val="21"/>
                      <w:lang w:eastAsia="zh-CN"/>
                      <w14:textFill>
                        <w14:solidFill>
                          <w14:schemeClr w14:val="tx1"/>
                        </w14:solidFill>
                      </w14:textFill>
                    </w:rPr>
                    <w:t>）</w:t>
                  </w:r>
                </w:p>
              </w:tc>
              <w:tc>
                <w:tcPr>
                  <w:tcW w:w="3550" w:type="dxa"/>
                  <w:noWrap w:val="0"/>
                  <w:vAlign w:val="center"/>
                </w:tcPr>
                <w:p w14:paraId="07E8C521">
                  <w:pPr>
                    <w:keepNext w:val="0"/>
                    <w:keepLines w:val="0"/>
                    <w:suppressLineNumbers w:val="0"/>
                    <w:spacing w:before="0" w:beforeAutospacing="0" w:after="0" w:afterAutospacing="0"/>
                    <w:ind w:left="0" w:right="0" w:firstLine="420" w:firstLineChars="200"/>
                    <w:rPr>
                      <w:rFonts w:hint="eastAsia"/>
                      <w:color w:val="000000" w:themeColor="text1"/>
                      <w:szCs w:val="21"/>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关中地区以降低PM</w:t>
                  </w:r>
                  <w:r>
                    <w:rPr>
                      <w:rFonts w:hint="eastAsia" w:ascii="Times New Roman" w:hAnsi="Times New Roman" w:eastAsia="宋体" w:cs="Times New Roman"/>
                      <w:b w:val="0"/>
                      <w:color w:val="000000" w:themeColor="text1"/>
                      <w:kern w:val="2"/>
                      <w:sz w:val="21"/>
                      <w:szCs w:val="21"/>
                      <w:vertAlign w:val="subscript"/>
                      <w:lang w:val="en-US" w:eastAsia="zh-CN" w:bidi="ar-SA"/>
                      <w14:textFill>
                        <w14:solidFill>
                          <w14:schemeClr w14:val="tx1"/>
                        </w14:solidFill>
                      </w14:textFill>
                    </w:rPr>
                    <w:t>10</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指标为导向建立动态管控机制，施工场地严格执行“六个百分百”，施工工地扬尘排放超过《施工场界扬尘排放限值</w:t>
                  </w:r>
                  <w:r>
                    <w:rPr>
                      <w:rFonts w:hint="eastAsia" w:cs="Times New Roman"/>
                      <w:b w:val="0"/>
                      <w:color w:val="000000" w:themeColor="text1"/>
                      <w:kern w:val="2"/>
                      <w:sz w:val="21"/>
                      <w:szCs w:val="21"/>
                      <w:lang w:val="en-US" w:eastAsia="zh-CN" w:bidi="ar-SA"/>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DB61/1078-2017</w:t>
                  </w:r>
                  <w:r>
                    <w:rPr>
                      <w:rFonts w:hint="eastAsia" w:cs="Times New Roman"/>
                      <w:b w:val="0"/>
                      <w:color w:val="000000" w:themeColor="text1"/>
                      <w:kern w:val="2"/>
                      <w:sz w:val="21"/>
                      <w:szCs w:val="21"/>
                      <w:lang w:val="en-US" w:eastAsia="zh-CN" w:bidi="ar-SA"/>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》的立即停工整改，西安市、咸阳市、渭南市除沙尘天气影响外，PM</w:t>
                  </w:r>
                  <w:r>
                    <w:rPr>
                      <w:rFonts w:hint="eastAsia" w:ascii="Times New Roman" w:hAnsi="Times New Roman" w:eastAsia="宋体" w:cs="Times New Roman"/>
                      <w:b w:val="0"/>
                      <w:color w:val="000000" w:themeColor="text1"/>
                      <w:kern w:val="2"/>
                      <w:sz w:val="21"/>
                      <w:szCs w:val="21"/>
                      <w:vertAlign w:val="subscript"/>
                      <w:lang w:val="en-US" w:eastAsia="zh-CN" w:bidi="ar-SA"/>
                      <w14:textFill>
                        <w14:solidFill>
                          <w14:schemeClr w14:val="tx1"/>
                        </w14:solidFill>
                      </w14:textFill>
                    </w:rPr>
                    <w:t>10</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小时浓度连续3小时超过150微克/立方米时，暂停超过环境质量监测值2.5倍以上的施工工地作业</w:t>
                  </w:r>
                  <w:r>
                    <w:rPr>
                      <w:rFonts w:hint="eastAsia" w:cs="Times New Roman"/>
                      <w:b w:val="0"/>
                      <w:color w:val="000000" w:themeColor="text1"/>
                      <w:kern w:val="2"/>
                      <w:sz w:val="21"/>
                      <w:szCs w:val="21"/>
                      <w:lang w:val="en-US" w:eastAsia="zh-CN" w:bidi="ar-SA"/>
                      <w14:textFill>
                        <w14:solidFill>
                          <w14:schemeClr w14:val="tx1"/>
                        </w14:solidFill>
                      </w14:textFill>
                    </w:rPr>
                    <w:t>。</w:t>
                  </w:r>
                </w:p>
              </w:tc>
              <w:tc>
                <w:tcPr>
                  <w:tcW w:w="2300" w:type="dxa"/>
                  <w:noWrap w:val="0"/>
                  <w:vAlign w:val="center"/>
                </w:tcPr>
                <w:p w14:paraId="6C3E8205">
                  <w:pPr>
                    <w:keepNext w:val="0"/>
                    <w:keepLines w:val="0"/>
                    <w:suppressLineNumbers w:val="0"/>
                    <w:spacing w:before="0" w:beforeAutospacing="0" w:after="0" w:afterAutospacing="0"/>
                    <w:ind w:left="0" w:right="0" w:firstLine="420" w:firstLineChars="200"/>
                    <w:rPr>
                      <w:rFonts w:hint="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Cs w:val="21"/>
                      <w:lang w:eastAsia="zh-CN"/>
                      <w14:textFill>
                        <w14:solidFill>
                          <w14:schemeClr w14:val="tx1"/>
                        </w14:solidFill>
                      </w14:textFill>
                    </w:rPr>
                    <w:t>本项目</w:t>
                  </w:r>
                  <w:r>
                    <w:rPr>
                      <w:rFonts w:hint="eastAsia" w:ascii="Times New Roman" w:hAnsi="Times New Roman" w:cs="Times New Roman"/>
                      <w:color w:val="000000" w:themeColor="text1"/>
                      <w:kern w:val="0"/>
                      <w:szCs w:val="21"/>
                      <w:lang w:val="en-US" w:eastAsia="zh-CN"/>
                      <w14:textFill>
                        <w14:solidFill>
                          <w14:schemeClr w14:val="tx1"/>
                        </w14:solidFill>
                      </w14:textFill>
                    </w:rPr>
                    <w:t>不涉及土建，只进行锅炉设备的安装，施工期较短</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eastAsia" w:ascii="Times New Roman" w:hAnsi="Times New Roman" w:cs="Times New Roman"/>
                      <w:color w:val="000000" w:themeColor="text1"/>
                      <w:kern w:val="0"/>
                      <w:szCs w:val="21"/>
                      <w:lang w:val="en-US" w:eastAsia="zh-CN"/>
                      <w14:textFill>
                        <w14:solidFill>
                          <w14:schemeClr w14:val="tx1"/>
                        </w14:solidFill>
                      </w14:textFill>
                    </w:rPr>
                    <w:t>对周围环境影响较小</w:t>
                  </w:r>
                  <w:r>
                    <w:rPr>
                      <w:rFonts w:hint="eastAsia" w:ascii="Times New Roman" w:hAnsi="Times New Roman"/>
                      <w:color w:val="000000" w:themeColor="text1"/>
                      <w:sz w:val="21"/>
                      <w:szCs w:val="21"/>
                      <w:lang w:eastAsia="zh-CN"/>
                      <w14:textFill>
                        <w14:solidFill>
                          <w14:schemeClr w14:val="tx1"/>
                        </w14:solidFill>
                      </w14:textFill>
                    </w:rPr>
                    <w:t>。</w:t>
                  </w:r>
                </w:p>
              </w:tc>
              <w:tc>
                <w:tcPr>
                  <w:tcW w:w="721" w:type="dxa"/>
                  <w:noWrap w:val="0"/>
                  <w:vAlign w:val="center"/>
                </w:tcPr>
                <w:p w14:paraId="1519CD87">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62C38A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92" w:hRule="atLeast"/>
                <w:jc w:val="center"/>
              </w:trPr>
              <w:tc>
                <w:tcPr>
                  <w:tcW w:w="1708" w:type="dxa"/>
                  <w:vMerge w:val="continue"/>
                  <w:noWrap w:val="0"/>
                  <w:vAlign w:val="center"/>
                </w:tcPr>
                <w:p w14:paraId="09EBB836">
                  <w:pPr>
                    <w:keepNext w:val="0"/>
                    <w:keepLines w:val="0"/>
                    <w:suppressLineNumbers w:val="0"/>
                    <w:spacing w:before="0" w:beforeAutospacing="0" w:after="0" w:afterAutospacing="0"/>
                    <w:ind w:left="0" w:right="0" w:firstLine="420" w:firstLineChars="200"/>
                    <w:rPr>
                      <w:rFonts w:hint="default"/>
                      <w:color w:val="000000" w:themeColor="text1"/>
                      <w14:textFill>
                        <w14:solidFill>
                          <w14:schemeClr w14:val="tx1"/>
                        </w14:solidFill>
                      </w14:textFill>
                    </w:rPr>
                  </w:pPr>
                </w:p>
              </w:tc>
              <w:tc>
                <w:tcPr>
                  <w:tcW w:w="3550" w:type="dxa"/>
                  <w:noWrap w:val="0"/>
                  <w:vAlign w:val="center"/>
                </w:tcPr>
                <w:p w14:paraId="56DA282F">
                  <w:pPr>
                    <w:keepNext w:val="0"/>
                    <w:keepLines w:val="0"/>
                    <w:suppressLineNumbers w:val="0"/>
                    <w:spacing w:before="0" w:beforeAutospacing="0" w:after="0" w:afterAutospacing="0"/>
                    <w:ind w:left="0" w:right="0" w:firstLine="420" w:firstLineChars="200"/>
                    <w:rPr>
                      <w:rFonts w:hint="eastAsia"/>
                      <w:color w:val="000000" w:themeColor="text1"/>
                      <w:szCs w:val="21"/>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严把燃煤锅炉准入关口，各市</w:t>
                  </w:r>
                  <w:r>
                    <w:rPr>
                      <w:rFonts w:hint="eastAsia" w:cs="Times New Roman"/>
                      <w:color w:val="000000" w:themeColor="text1"/>
                      <w:kern w:val="0"/>
                      <w:sz w:val="21"/>
                      <w:szCs w:val="21"/>
                      <w:lang w:val="en-US" w:eastAsia="zh-CN" w:bidi="ar"/>
                      <w14:textFill>
                        <w14:solidFill>
                          <w14:schemeClr w14:val="tx1"/>
                        </w14:solidFill>
                      </w14:textFill>
                    </w:rPr>
                    <w:t>（</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区</w:t>
                  </w:r>
                  <w:r>
                    <w:rPr>
                      <w:rFonts w:hint="eastAsia" w:cs="Times New Roman"/>
                      <w:color w:val="000000" w:themeColor="text1"/>
                      <w:kern w:val="0"/>
                      <w:sz w:val="21"/>
                      <w:szCs w:val="21"/>
                      <w:lang w:val="en-US" w:eastAsia="zh-CN" w:bidi="ar"/>
                      <w14:textFill>
                        <w14:solidFill>
                          <w14:schemeClr w14:val="tx1"/>
                        </w14:solidFill>
                      </w14:textFill>
                    </w:rPr>
                    <w:t>）</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建成区禁止新建燃煤锅炉。推动燃气锅炉实施低氮燃烧深度改造，鼓励企业将氮氧化物浓度控制在30毫克/立方米</w:t>
                  </w:r>
                  <w:r>
                    <w:rPr>
                      <w:rFonts w:hint="eastAsia" w:cs="Times New Roman"/>
                      <w:color w:val="000000" w:themeColor="text1"/>
                      <w:kern w:val="0"/>
                      <w:sz w:val="21"/>
                      <w:szCs w:val="21"/>
                      <w:lang w:val="en-US" w:eastAsia="zh-CN" w:bidi="ar"/>
                      <w14:textFill>
                        <w14:solidFill>
                          <w14:schemeClr w14:val="tx1"/>
                        </w14:solidFill>
                      </w14:textFill>
                    </w:rPr>
                    <w:t>。</w:t>
                  </w:r>
                </w:p>
              </w:tc>
              <w:tc>
                <w:tcPr>
                  <w:tcW w:w="2300" w:type="dxa"/>
                  <w:noWrap w:val="0"/>
                  <w:vAlign w:val="center"/>
                </w:tcPr>
                <w:p w14:paraId="02DB71B3">
                  <w:pPr>
                    <w:keepNext w:val="0"/>
                    <w:keepLines w:val="0"/>
                    <w:suppressLineNumbers w:val="0"/>
                    <w:spacing w:before="0" w:beforeAutospacing="0" w:after="0" w:afterAutospacing="0"/>
                    <w:ind w:left="0" w:right="0" w:firstLine="420" w:firstLineChars="200"/>
                    <w:rPr>
                      <w:rFonts w:hint="eastAsia"/>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为清洁能源。锅炉采用高效低氮燃烧措施</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氮氧化物排放浓度小于30毫克/立方米</w:t>
                  </w:r>
                </w:p>
              </w:tc>
              <w:tc>
                <w:tcPr>
                  <w:tcW w:w="721" w:type="dxa"/>
                  <w:noWrap w:val="0"/>
                  <w:vAlign w:val="center"/>
                </w:tcPr>
                <w:p w14:paraId="385D37AF">
                  <w:pPr>
                    <w:keepNext w:val="0"/>
                    <w:keepLines w:val="0"/>
                    <w:suppressLineNumbers w:val="0"/>
                    <w:spacing w:before="0" w:beforeAutospacing="0" w:after="0" w:afterAutospacing="0"/>
                    <w:ind w:left="0" w:right="0"/>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1DB0AF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708" w:type="dxa"/>
                  <w:vMerge w:val="restart"/>
                  <w:noWrap w:val="0"/>
                  <w:vAlign w:val="center"/>
                </w:tcPr>
                <w:p w14:paraId="0F3C7CA1">
                  <w:pPr>
                    <w:keepNext w:val="0"/>
                    <w:keepLines w:val="0"/>
                    <w:suppressLineNumbers w:val="0"/>
                    <w:spacing w:before="0" w:beforeAutospacing="0" w:after="0" w:afterAutospacing="0"/>
                    <w:ind w:left="0" w:right="0"/>
                    <w:jc w:val="center"/>
                    <w:rPr>
                      <w:rFonts w:hint="eastAsia" w:ascii="Times New Roman" w:hAnsi="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西咸新区大气污染治理专项行动方案（2023</w:t>
                  </w:r>
                  <w:r>
                    <w:rPr>
                      <w:rFonts w:hint="eastAsia" w:ascii="Times New Roman" w:hAnsi="Times New Roman"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2027年）</w:t>
                  </w:r>
                </w:p>
              </w:tc>
              <w:tc>
                <w:tcPr>
                  <w:tcW w:w="3550" w:type="dxa"/>
                  <w:noWrap w:val="0"/>
                  <w:vAlign w:val="center"/>
                </w:tcPr>
                <w:p w14:paraId="18B310FC">
                  <w:pPr>
                    <w:keepNext w:val="0"/>
                    <w:keepLines w:val="0"/>
                    <w:suppressLineNumbers w:val="0"/>
                    <w:spacing w:before="0" w:beforeAutospacing="0" w:after="0" w:afterAutospacing="0"/>
                    <w:ind w:left="0" w:right="0" w:firstLine="420" w:firstLineChars="200"/>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持续扩大高污染燃料禁燃区。继续强化《关于继续执行〈西咸新区高污染燃料禁燃区建设实施方案〉的通知》（陕西咸办字〔2020〕18号）落实，依法将新区已征地范围除火力发电企业机组以外的区域划定为Ⅲ类高污染燃料禁燃区；依法将整体完成清洁取暖改造的地区划定为高污染燃料禁燃区。</w:t>
                  </w:r>
                </w:p>
              </w:tc>
              <w:tc>
                <w:tcPr>
                  <w:tcW w:w="2300" w:type="dxa"/>
                  <w:noWrap w:val="0"/>
                  <w:vAlign w:val="center"/>
                </w:tcPr>
                <w:p w14:paraId="2554BEAB">
                  <w:pPr>
                    <w:keepNext w:val="0"/>
                    <w:keepLines w:val="0"/>
                    <w:suppressLineNumbers w:val="0"/>
                    <w:spacing w:before="0" w:beforeAutospacing="0" w:after="0" w:afterAutospacing="0"/>
                    <w:ind w:left="0" w:right="0" w:firstLine="420" w:firstLineChars="200"/>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为清洁能源。锅炉采用高效低氮燃烧措施</w:t>
                  </w:r>
                  <w:r>
                    <w:rPr>
                      <w:rFonts w:hint="default" w:ascii="Times New Roman" w:hAnsi="Times New Roman" w:cs="Times New Roman"/>
                      <w:color w:val="000000" w:themeColor="text1"/>
                      <w:sz w:val="21"/>
                      <w:szCs w:val="21"/>
                      <w:lang w:val="en-US" w:eastAsia="zh-CN"/>
                      <w14:textFill>
                        <w14:solidFill>
                          <w14:schemeClr w14:val="tx1"/>
                        </w14:solidFill>
                      </w14:textFill>
                    </w:rPr>
                    <w:t>，不涉及高污染燃料及Ⅲ类禁燃区。</w:t>
                  </w:r>
                </w:p>
              </w:tc>
              <w:tc>
                <w:tcPr>
                  <w:tcW w:w="721" w:type="dxa"/>
                  <w:noWrap w:val="0"/>
                  <w:vAlign w:val="center"/>
                </w:tcPr>
                <w:p w14:paraId="7ADCBA3C">
                  <w:pPr>
                    <w:keepNext w:val="0"/>
                    <w:keepLines w:val="0"/>
                    <w:suppressLineNumbers w:val="0"/>
                    <w:spacing w:before="0" w:beforeAutospacing="0" w:after="0" w:afterAutospacing="0"/>
                    <w:ind w:left="0" w:right="0"/>
                    <w:jc w:val="center"/>
                    <w:rPr>
                      <w:rFonts w:hint="default" w:ascii="Times New Roman"/>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符合</w:t>
                  </w:r>
                </w:p>
              </w:tc>
            </w:tr>
            <w:tr w14:paraId="090344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708" w:type="dxa"/>
                  <w:vMerge w:val="continue"/>
                  <w:noWrap w:val="0"/>
                  <w:vAlign w:val="center"/>
                </w:tcPr>
                <w:p w14:paraId="229E16BE">
                  <w:pPr>
                    <w:keepNext w:val="0"/>
                    <w:keepLines w:val="0"/>
                    <w:suppressLineNumbers w:val="0"/>
                    <w:spacing w:before="0" w:beforeAutospacing="0" w:after="0" w:afterAutospacing="0"/>
                    <w:ind w:left="0" w:right="0" w:firstLine="420" w:firstLineChars="200"/>
                    <w:rPr>
                      <w:rFonts w:hint="default"/>
                      <w:color w:val="000000" w:themeColor="text1"/>
                      <w14:textFill>
                        <w14:solidFill>
                          <w14:schemeClr w14:val="tx1"/>
                        </w14:solidFill>
                      </w14:textFill>
                    </w:rPr>
                  </w:pPr>
                </w:p>
              </w:tc>
              <w:tc>
                <w:tcPr>
                  <w:tcW w:w="3550" w:type="dxa"/>
                  <w:noWrap w:val="0"/>
                  <w:vAlign w:val="center"/>
                </w:tcPr>
                <w:p w14:paraId="5DFB473E">
                  <w:pPr>
                    <w:keepNext w:val="0"/>
                    <w:keepLines w:val="0"/>
                    <w:suppressLineNumbers w:val="0"/>
                    <w:spacing w:before="0" w:beforeAutospacing="0" w:after="0" w:afterAutospacing="0"/>
                    <w:ind w:left="0" w:leftChars="0" w:right="0" w:rightChars="0" w:firstLine="420" w:firstLineChars="200"/>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snapToGrid w:val="0"/>
                      <w:color w:val="000000" w:themeColor="text1"/>
                      <w:sz w:val="21"/>
                      <w:szCs w:val="21"/>
                      <w14:textFill>
                        <w14:solidFill>
                          <w14:schemeClr w14:val="tx1"/>
                        </w14:solidFill>
                      </w14:textFill>
                    </w:rPr>
                    <w:t>针对</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火电、</w:t>
                  </w:r>
                  <w:r>
                    <w:rPr>
                      <w:rFonts w:hint="default" w:ascii="Times New Roman" w:hAnsi="Times New Roman" w:cs="Times New Roman"/>
                      <w:bCs/>
                      <w:snapToGrid w:val="0"/>
                      <w:color w:val="000000" w:themeColor="text1"/>
                      <w:sz w:val="21"/>
                      <w:szCs w:val="21"/>
                      <w14:textFill>
                        <w14:solidFill>
                          <w14:schemeClr w14:val="tx1"/>
                        </w14:solidFill>
                      </w14:textFill>
                    </w:rPr>
                    <w:t>铸造、水泥、砖瓦、有色金属冶炼</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与压延</w:t>
                  </w:r>
                  <w:r>
                    <w:rPr>
                      <w:rFonts w:hint="default" w:ascii="Times New Roman" w:hAnsi="Times New Roman" w:cs="Times New Roman"/>
                      <w:bCs/>
                      <w:snapToGrid w:val="0"/>
                      <w:color w:val="000000" w:themeColor="text1"/>
                      <w:sz w:val="21"/>
                      <w:szCs w:val="21"/>
                      <w14:textFill>
                        <w14:solidFill>
                          <w14:schemeClr w14:val="tx1"/>
                        </w14:solidFill>
                      </w14:textFill>
                    </w:rPr>
                    <w:t>等</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涉及物料存储的</w:t>
                  </w:r>
                  <w:r>
                    <w:rPr>
                      <w:rFonts w:hint="default" w:ascii="Times New Roman" w:hAnsi="Times New Roman" w:cs="Times New Roman"/>
                      <w:bCs/>
                      <w:snapToGrid w:val="0"/>
                      <w:color w:val="000000" w:themeColor="text1"/>
                      <w:sz w:val="21"/>
                      <w:szCs w:val="21"/>
                      <w14:textFill>
                        <w14:solidFill>
                          <w14:schemeClr w14:val="tx1"/>
                        </w14:solidFill>
                      </w14:textFill>
                    </w:rPr>
                    <w:t>行业</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企业</w:t>
                  </w:r>
                  <w:r>
                    <w:rPr>
                      <w:rFonts w:hint="default" w:ascii="Times New Roman" w:hAnsi="Times New Roman" w:cs="Times New Roman"/>
                      <w:bCs/>
                      <w:snapToGrid w:val="0"/>
                      <w:color w:val="000000" w:themeColor="text1"/>
                      <w:sz w:val="21"/>
                      <w:szCs w:val="21"/>
                      <w14:textFill>
                        <w14:solidFill>
                          <w14:schemeClr w14:val="tx1"/>
                        </w14:solidFill>
                      </w14:textFill>
                    </w:rPr>
                    <w:t>，建立动态管理清单，严格控制物料储存、输送及生产工艺过程</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粉尘</w:t>
                  </w:r>
                  <w:r>
                    <w:rPr>
                      <w:rFonts w:hint="default" w:ascii="Times New Roman" w:hAnsi="Times New Roman" w:cs="Times New Roman"/>
                      <w:bCs/>
                      <w:snapToGrid w:val="0"/>
                      <w:color w:val="000000" w:themeColor="text1"/>
                      <w:sz w:val="21"/>
                      <w:szCs w:val="21"/>
                      <w14:textFill>
                        <w14:solidFill>
                          <w14:schemeClr w14:val="tx1"/>
                        </w14:solidFill>
                      </w14:textFill>
                    </w:rPr>
                    <w:t>无组织排放，</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应密闭的要全部密闭，</w:t>
                  </w:r>
                  <w:r>
                    <w:rPr>
                      <w:rFonts w:hint="default" w:ascii="Times New Roman" w:hAnsi="Times New Roman" w:cs="Times New Roman"/>
                      <w:bCs/>
                      <w:snapToGrid w:val="0"/>
                      <w:color w:val="000000" w:themeColor="text1"/>
                      <w:sz w:val="21"/>
                      <w:szCs w:val="21"/>
                      <w14:textFill>
                        <w14:solidFill>
                          <w14:schemeClr w14:val="tx1"/>
                        </w14:solidFill>
                      </w14:textFill>
                    </w:rPr>
                    <w:t>物料堆场抑尘设施</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确保正常运行</w:t>
                  </w:r>
                  <w:r>
                    <w:rPr>
                      <w:rFonts w:hint="default" w:ascii="Times New Roman" w:hAnsi="Times New Roman" w:cs="Times New Roman"/>
                      <w:bCs/>
                      <w:snapToGrid w:val="0"/>
                      <w:color w:val="000000" w:themeColor="text1"/>
                      <w:sz w:val="21"/>
                      <w:szCs w:val="21"/>
                      <w14:textFill>
                        <w14:solidFill>
                          <w14:schemeClr w14:val="tx1"/>
                        </w14:solidFill>
                      </w14:textFill>
                    </w:rPr>
                    <w:t>。严格落实抑尘措施，严禁露天装卸作业和物料干法作业</w:t>
                  </w:r>
                  <w:r>
                    <w:rPr>
                      <w:rFonts w:hint="default" w:ascii="Times New Roman" w:hAnsi="Times New Roman" w:cs="Times New Roman"/>
                      <w:bCs/>
                      <w:snapToGrid w:val="0"/>
                      <w:color w:val="000000" w:themeColor="text1"/>
                      <w:sz w:val="21"/>
                      <w:szCs w:val="21"/>
                      <w:lang w:eastAsia="zh-CN"/>
                      <w14:textFill>
                        <w14:solidFill>
                          <w14:schemeClr w14:val="tx1"/>
                        </w14:solidFill>
                      </w14:textFill>
                    </w:rPr>
                    <w:t>，</w:t>
                  </w:r>
                  <w:r>
                    <w:rPr>
                      <w:rFonts w:hint="default" w:ascii="Times New Roman" w:hAnsi="Times New Roman" w:cs="Times New Roman"/>
                      <w:bCs/>
                      <w:snapToGrid w:val="0"/>
                      <w:color w:val="000000" w:themeColor="text1"/>
                      <w:sz w:val="21"/>
                      <w:szCs w:val="21"/>
                      <w14:textFill>
                        <w14:solidFill>
                          <w14:schemeClr w14:val="tx1"/>
                        </w14:solidFill>
                      </w14:textFill>
                    </w:rPr>
                    <w:t>强化洒水抑尘，增加作业车辆和机械冲洗次数，防止</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扬尘污染</w:t>
                  </w:r>
                  <w:r>
                    <w:rPr>
                      <w:rFonts w:hint="default" w:ascii="Times New Roman" w:hAnsi="Times New Roman" w:cs="Times New Roman"/>
                      <w:bCs/>
                      <w:snapToGrid w:val="0"/>
                      <w:color w:val="000000" w:themeColor="text1"/>
                      <w:sz w:val="21"/>
                      <w:szCs w:val="21"/>
                      <w14:textFill>
                        <w14:solidFill>
                          <w14:schemeClr w14:val="tx1"/>
                        </w14:solidFill>
                      </w14:textFill>
                    </w:rPr>
                    <w:t>。</w:t>
                  </w:r>
                </w:p>
              </w:tc>
              <w:tc>
                <w:tcPr>
                  <w:tcW w:w="2300" w:type="dxa"/>
                  <w:noWrap w:val="0"/>
                  <w:vAlign w:val="center"/>
                </w:tcPr>
                <w:p w14:paraId="710BB150">
                  <w:pPr>
                    <w:keepNext w:val="0"/>
                    <w:keepLines w:val="0"/>
                    <w:suppressLineNumbers w:val="0"/>
                    <w:spacing w:before="0" w:beforeAutospacing="0" w:after="0" w:afterAutospacing="0"/>
                    <w:ind w:left="0" w:right="0" w:firstLine="420" w:firstLineChars="200"/>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本项目属于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项目，为</w:t>
                  </w:r>
                  <w:r>
                    <w:rPr>
                      <w:rFonts w:hint="eastAsia" w:eastAsia="宋体" w:cs="Times New Roman"/>
                      <w:color w:val="000000" w:themeColor="text1"/>
                      <w:kern w:val="0"/>
                      <w:sz w:val="21"/>
                      <w:szCs w:val="21"/>
                      <w:lang w:val="en-US" w:eastAsia="zh-CN"/>
                      <w14:textFill>
                        <w14:solidFill>
                          <w14:schemeClr w14:val="tx1"/>
                        </w14:solidFill>
                      </w14:textFill>
                    </w:rPr>
                    <w:t>北沙口紫境城小区</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的</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配套设施，</w:t>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t>不属于</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火电、</w:t>
                  </w:r>
                  <w:r>
                    <w:rPr>
                      <w:rFonts w:hint="default" w:ascii="Times New Roman" w:hAnsi="Times New Roman" w:cs="Times New Roman"/>
                      <w:bCs/>
                      <w:snapToGrid w:val="0"/>
                      <w:color w:val="000000" w:themeColor="text1"/>
                      <w:sz w:val="21"/>
                      <w:szCs w:val="21"/>
                      <w14:textFill>
                        <w14:solidFill>
                          <w14:schemeClr w14:val="tx1"/>
                        </w14:solidFill>
                      </w14:textFill>
                    </w:rPr>
                    <w:t>铸造、水泥、砖瓦、有色金属冶炼</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与压延的</w:t>
                  </w:r>
                  <w:r>
                    <w:rPr>
                      <w:rFonts w:hint="default" w:ascii="Times New Roman" w:hAnsi="Times New Roman" w:cs="Times New Roman"/>
                      <w:bCs/>
                      <w:snapToGrid w:val="0"/>
                      <w:color w:val="000000" w:themeColor="text1"/>
                      <w:sz w:val="21"/>
                      <w:szCs w:val="21"/>
                      <w14:textFill>
                        <w14:solidFill>
                          <w14:schemeClr w14:val="tx1"/>
                        </w14:solidFill>
                      </w14:textFill>
                    </w:rPr>
                    <w:t>行业</w:t>
                  </w:r>
                  <w:r>
                    <w:rPr>
                      <w:rFonts w:hint="eastAsia" w:ascii="Times New Roman" w:hAnsi="Times New Roman" w:cs="Times New Roman"/>
                      <w:bCs/>
                      <w:snapToGrid w:val="0"/>
                      <w:color w:val="000000" w:themeColor="text1"/>
                      <w:sz w:val="21"/>
                      <w:szCs w:val="21"/>
                      <w:lang w:eastAsia="zh-CN"/>
                      <w14:textFill>
                        <w14:solidFill>
                          <w14:schemeClr w14:val="tx1"/>
                        </w14:solidFill>
                      </w14:textFill>
                    </w:rPr>
                    <w:t>。</w:t>
                  </w:r>
                </w:p>
              </w:tc>
              <w:tc>
                <w:tcPr>
                  <w:tcW w:w="721" w:type="dxa"/>
                  <w:noWrap w:val="0"/>
                  <w:vAlign w:val="center"/>
                </w:tcPr>
                <w:p w14:paraId="3BC43DAC">
                  <w:pPr>
                    <w:keepNext w:val="0"/>
                    <w:keepLines w:val="0"/>
                    <w:suppressLineNumbers w:val="0"/>
                    <w:spacing w:before="0" w:beforeAutospacing="0" w:after="0" w:afterAutospacing="0"/>
                    <w:ind w:left="0" w:right="0"/>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cs="Times New Roman"/>
                      <w:b w:val="0"/>
                      <w:color w:val="000000" w:themeColor="text1"/>
                      <w:kern w:val="2"/>
                      <w:sz w:val="21"/>
                      <w:szCs w:val="21"/>
                      <w:lang w:val="en-US" w:eastAsia="zh-CN" w:bidi="ar-SA"/>
                      <w14:textFill>
                        <w14:solidFill>
                          <w14:schemeClr w14:val="tx1"/>
                        </w14:solidFill>
                      </w14:textFill>
                    </w:rPr>
                    <w:t>符合</w:t>
                  </w:r>
                </w:p>
              </w:tc>
            </w:tr>
            <w:tr w14:paraId="12C719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708" w:type="dxa"/>
                  <w:vMerge w:val="continue"/>
                  <w:noWrap w:val="0"/>
                  <w:vAlign w:val="center"/>
                </w:tcPr>
                <w:p w14:paraId="14AD4E47">
                  <w:pPr>
                    <w:keepNext w:val="0"/>
                    <w:keepLines w:val="0"/>
                    <w:suppressLineNumbers w:val="0"/>
                    <w:spacing w:before="0" w:beforeAutospacing="0" w:after="0" w:afterAutospacing="0"/>
                    <w:ind w:left="0" w:right="0" w:firstLine="420" w:firstLineChars="200"/>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p>
              </w:tc>
              <w:tc>
                <w:tcPr>
                  <w:tcW w:w="3550" w:type="dxa"/>
                  <w:noWrap w:val="0"/>
                  <w:vAlign w:val="center"/>
                </w:tcPr>
                <w:p w14:paraId="3D6C9C9F">
                  <w:pPr>
                    <w:keepNext w:val="0"/>
                    <w:keepLines w:val="0"/>
                    <w:suppressLineNumbers w:val="0"/>
                    <w:spacing w:before="0" w:beforeAutospacing="0" w:after="0" w:afterAutospacing="0"/>
                    <w:ind w:left="0" w:leftChars="0" w:right="0" w:rightChars="0" w:firstLine="420" w:firstLineChars="200"/>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严把燃煤锅炉准入关口。全域禁止新建燃煤锅炉，推动燃气锅炉实施低氮燃烧深度改造，鼓励企业将氮氧化物浓度控制在30毫克/立方米以内。</w:t>
                  </w:r>
                </w:p>
              </w:tc>
              <w:tc>
                <w:tcPr>
                  <w:tcW w:w="2300" w:type="dxa"/>
                  <w:noWrap w:val="0"/>
                  <w:vAlign w:val="center"/>
                </w:tcPr>
                <w:p w14:paraId="136553E5">
                  <w:pPr>
                    <w:keepNext w:val="0"/>
                    <w:keepLines w:val="0"/>
                    <w:suppressLineNumbers w:val="0"/>
                    <w:spacing w:before="0" w:beforeAutospacing="0" w:after="0" w:afterAutospacing="0"/>
                    <w:ind w:left="0" w:right="0" w:firstLine="420" w:firstLineChars="200"/>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为清洁能源。锅炉采用高效低氮燃烧措施</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锅炉</w:t>
                  </w:r>
                  <w:r>
                    <w:rPr>
                      <w:rFonts w:hint="eastAsia" w:ascii="Times New Roman" w:hAnsi="Times New Roman" w:cs="Times New Roman"/>
                      <w:color w:val="000000" w:themeColor="text1"/>
                      <w:kern w:val="0"/>
                      <w:szCs w:val="21"/>
                      <w:lang w:val="en-US" w:eastAsia="zh-CN"/>
                      <w14:textFill>
                        <w14:solidFill>
                          <w14:schemeClr w14:val="tx1"/>
                        </w14:solidFill>
                      </w14:textFill>
                    </w:rPr>
                    <w:t>使用</w:t>
                  </w:r>
                  <w:r>
                    <w:rPr>
                      <w:rFonts w:hint="default" w:ascii="Times New Roman" w:hAnsi="Times New Roman" w:cs="Times New Roman"/>
                      <w:color w:val="000000" w:themeColor="text1"/>
                      <w:kern w:val="0"/>
                      <w:szCs w:val="21"/>
                      <w14:textFill>
                        <w14:solidFill>
                          <w14:schemeClr w14:val="tx1"/>
                        </w14:solidFill>
                      </w14:textFill>
                    </w:rPr>
                    <w:t>低氮燃烧</w:t>
                  </w:r>
                  <w:r>
                    <w:rPr>
                      <w:rFonts w:hint="eastAsia" w:ascii="Times New Roman" w:hAnsi="Times New Roman" w:cs="Times New Roman"/>
                      <w:color w:val="000000" w:themeColor="text1"/>
                      <w:kern w:val="0"/>
                      <w:szCs w:val="21"/>
                      <w:lang w:val="en-US" w:eastAsia="zh-CN"/>
                      <w14:textFill>
                        <w14:solidFill>
                          <w14:schemeClr w14:val="tx1"/>
                        </w14:solidFill>
                      </w14:textFill>
                    </w:rPr>
                    <w:t>技术，</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氮氧化物排放浓度小于30毫克/立方米</w:t>
                  </w:r>
                  <w:r>
                    <w:rPr>
                      <w:rFonts w:hint="default" w:ascii="Times New Roman" w:hAnsi="Times New Roman" w:cs="Times New Roman"/>
                      <w:color w:val="000000" w:themeColor="text1"/>
                      <w:kern w:val="0"/>
                      <w:szCs w:val="21"/>
                      <w14:textFill>
                        <w14:solidFill>
                          <w14:schemeClr w14:val="tx1"/>
                        </w14:solidFill>
                      </w14:textFill>
                    </w:rPr>
                    <w:t>。</w:t>
                  </w:r>
                </w:p>
              </w:tc>
              <w:tc>
                <w:tcPr>
                  <w:tcW w:w="721" w:type="dxa"/>
                  <w:noWrap w:val="0"/>
                  <w:vAlign w:val="center"/>
                </w:tcPr>
                <w:p w14:paraId="4FF09038">
                  <w:pPr>
                    <w:keepNext w:val="0"/>
                    <w:keepLines w:val="0"/>
                    <w:suppressLineNumbers w:val="0"/>
                    <w:spacing w:before="0" w:beforeAutospacing="0" w:after="0" w:afterAutospacing="0"/>
                    <w:ind w:left="0" w:right="0"/>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cs="Times New Roman"/>
                      <w:b w:val="0"/>
                      <w:color w:val="000000" w:themeColor="text1"/>
                      <w:kern w:val="2"/>
                      <w:sz w:val="21"/>
                      <w:szCs w:val="21"/>
                      <w:lang w:val="en-US" w:eastAsia="zh-CN" w:bidi="ar-SA"/>
                      <w14:textFill>
                        <w14:solidFill>
                          <w14:schemeClr w14:val="tx1"/>
                        </w14:solidFill>
                      </w14:textFill>
                    </w:rPr>
                    <w:t>符合</w:t>
                  </w:r>
                </w:p>
              </w:tc>
            </w:tr>
            <w:tr w14:paraId="101DCE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1708" w:type="dxa"/>
                  <w:vMerge w:val="restart"/>
                  <w:noWrap w:val="0"/>
                  <w:vAlign w:val="center"/>
                </w:tcPr>
                <w:p w14:paraId="6052F389">
                  <w:pPr>
                    <w:keepNext w:val="0"/>
                    <w:keepLines w:val="0"/>
                    <w:suppressLineNumbers w:val="0"/>
                    <w:spacing w:before="0" w:beforeAutospacing="0" w:after="0" w:afterAutospacing="0"/>
                    <w:ind w:left="0" w:right="0"/>
                    <w:jc w:val="center"/>
                    <w:rPr>
                      <w:rFonts w:hint="eastAsia" w:ascii="Times New Roman" w:hAnsi="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西咸新区沣东新城大气污染治理专项行动方案（2023</w:t>
                  </w:r>
                  <w:r>
                    <w:rPr>
                      <w:rFonts w:hint="eastAsia" w:ascii="Times New Roman" w:hAnsi="Times New Roman"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2027年）</w:t>
                  </w:r>
                </w:p>
              </w:tc>
              <w:tc>
                <w:tcPr>
                  <w:tcW w:w="3550" w:type="dxa"/>
                  <w:noWrap w:val="0"/>
                  <w:vAlign w:val="center"/>
                </w:tcPr>
                <w:p w14:paraId="74E4390C">
                  <w:pPr>
                    <w:keepNext w:val="0"/>
                    <w:keepLines w:val="0"/>
                    <w:suppressLineNumbers w:val="0"/>
                    <w:spacing w:before="0" w:beforeAutospacing="0" w:after="0" w:afterAutospacing="0"/>
                    <w:ind w:left="0" w:right="0" w:firstLine="420" w:firstLineChars="200"/>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加强高污染燃料禁燃区管控。按照西咸新区划定的高污染燃料禁燃区相关要求，禁燃区内禁止销售、使用高污染燃料。</w:t>
                  </w:r>
                </w:p>
              </w:tc>
              <w:tc>
                <w:tcPr>
                  <w:tcW w:w="2300" w:type="dxa"/>
                  <w:noWrap w:val="0"/>
                  <w:vAlign w:val="center"/>
                </w:tcPr>
                <w:p w14:paraId="59F4CC52">
                  <w:pPr>
                    <w:keepNext w:val="0"/>
                    <w:keepLines w:val="0"/>
                    <w:suppressLineNumbers w:val="0"/>
                    <w:spacing w:before="0" w:beforeAutospacing="0" w:after="0" w:afterAutospacing="0"/>
                    <w:ind w:left="0" w:right="0" w:firstLine="420" w:firstLineChars="200"/>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val="en-US" w:eastAsia="zh-CN"/>
                      <w14:textFill>
                        <w14:solidFill>
                          <w14:schemeClr w14:val="tx1"/>
                        </w14:solidFill>
                      </w14:textFill>
                    </w:rPr>
                    <w:t>锅炉</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w:t>
                  </w:r>
                  <w:r>
                    <w:rPr>
                      <w:rFonts w:hint="default" w:ascii="Times New Roman" w:hAnsi="Times New Roman" w:cs="Times New Roman"/>
                      <w:color w:val="000000" w:themeColor="text1"/>
                      <w:sz w:val="21"/>
                      <w:szCs w:val="21"/>
                      <w:lang w:val="en-US" w:eastAsia="zh-CN"/>
                      <w14:textFill>
                        <w14:solidFill>
                          <w14:schemeClr w14:val="tx1"/>
                        </w14:solidFill>
                      </w14:textFill>
                    </w:rPr>
                    <w:t>，不涉及高污染燃料。</w:t>
                  </w:r>
                </w:p>
              </w:tc>
              <w:tc>
                <w:tcPr>
                  <w:tcW w:w="721" w:type="dxa"/>
                  <w:noWrap w:val="0"/>
                  <w:vAlign w:val="center"/>
                </w:tcPr>
                <w:p w14:paraId="353A2301">
                  <w:pPr>
                    <w:keepNext w:val="0"/>
                    <w:keepLines w:val="0"/>
                    <w:suppressLineNumbers w:val="0"/>
                    <w:spacing w:before="0" w:beforeAutospacing="0" w:after="0" w:afterAutospacing="0"/>
                    <w:ind w:left="0" w:right="0"/>
                    <w:jc w:val="center"/>
                    <w:rPr>
                      <w:rFonts w:hint="default" w:ascii="Times New Roman"/>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符合</w:t>
                  </w:r>
                </w:p>
              </w:tc>
            </w:tr>
            <w:tr w14:paraId="4ABBFD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1708" w:type="dxa"/>
                  <w:vMerge w:val="continue"/>
                  <w:noWrap w:val="0"/>
                  <w:vAlign w:val="center"/>
                </w:tcPr>
                <w:p w14:paraId="403AECAD">
                  <w:pPr>
                    <w:keepNext w:val="0"/>
                    <w:keepLines w:val="0"/>
                    <w:suppressLineNumbers w:val="0"/>
                    <w:spacing w:before="0" w:beforeAutospacing="0" w:after="0" w:afterAutospacing="0"/>
                    <w:ind w:left="0" w:right="0" w:firstLine="420" w:firstLineChars="200"/>
                    <w:rPr>
                      <w:rFonts w:hint="default"/>
                      <w:color w:val="000000" w:themeColor="text1"/>
                      <w14:textFill>
                        <w14:solidFill>
                          <w14:schemeClr w14:val="tx1"/>
                        </w14:solidFill>
                      </w14:textFill>
                    </w:rPr>
                  </w:pPr>
                </w:p>
              </w:tc>
              <w:tc>
                <w:tcPr>
                  <w:tcW w:w="3550" w:type="dxa"/>
                  <w:noWrap w:val="0"/>
                  <w:vAlign w:val="center"/>
                </w:tcPr>
                <w:p w14:paraId="36F5A4DF">
                  <w:pPr>
                    <w:keepNext w:val="0"/>
                    <w:keepLines w:val="0"/>
                    <w:suppressLineNumbers w:val="0"/>
                    <w:spacing w:before="0" w:beforeAutospacing="0" w:after="0" w:afterAutospacing="0"/>
                    <w:ind w:left="0" w:right="0" w:firstLine="420" w:firstLineChars="200"/>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针对火电、铸造、耐火材料、有色金属冶炼、预制构件等行业，建立动态管理台账，严格控制物料储存、输送及生产工艺过程无组织排放，应密闭的要全部完成密闭改造，物料堆场抑尘设施确保正常运行。严格落实抑尘措施，严禁露天装卸作业和物料干法作业，强化洒水抑尘，增加作业车辆和机械冲洗次数，防止扬尘污染。</w:t>
                  </w:r>
                </w:p>
              </w:tc>
              <w:tc>
                <w:tcPr>
                  <w:tcW w:w="2300" w:type="dxa"/>
                  <w:noWrap w:val="0"/>
                  <w:vAlign w:val="center"/>
                </w:tcPr>
                <w:p w14:paraId="77DC65A3">
                  <w:pPr>
                    <w:keepNext w:val="0"/>
                    <w:keepLines w:val="0"/>
                    <w:suppressLineNumbers w:val="0"/>
                    <w:spacing w:before="0" w:beforeAutospacing="0" w:after="0" w:afterAutospacing="0"/>
                    <w:ind w:left="0" w:right="0" w:firstLine="420" w:firstLineChars="200"/>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本项目属于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项目，为</w:t>
                  </w:r>
                  <w:r>
                    <w:rPr>
                      <w:rFonts w:hint="eastAsia" w:eastAsia="宋体" w:cs="Times New Roman"/>
                      <w:color w:val="000000" w:themeColor="text1"/>
                      <w:kern w:val="0"/>
                      <w:sz w:val="21"/>
                      <w:szCs w:val="21"/>
                      <w:lang w:val="en-US" w:eastAsia="zh-CN"/>
                      <w14:textFill>
                        <w14:solidFill>
                          <w14:schemeClr w14:val="tx1"/>
                        </w14:solidFill>
                      </w14:textFill>
                    </w:rPr>
                    <w:t>北沙口紫境城小区</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的配套设施，</w:t>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t>不涉及工艺物料等输送，不产生扬尘污染。</w:t>
                  </w:r>
                </w:p>
              </w:tc>
              <w:tc>
                <w:tcPr>
                  <w:tcW w:w="721" w:type="dxa"/>
                  <w:noWrap w:val="0"/>
                  <w:vAlign w:val="center"/>
                </w:tcPr>
                <w:p w14:paraId="4EECC41F">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cs="Times New Roman"/>
                      <w:b w:val="0"/>
                      <w:color w:val="000000" w:themeColor="text1"/>
                      <w:kern w:val="2"/>
                      <w:sz w:val="21"/>
                      <w:szCs w:val="21"/>
                      <w:lang w:val="en-US" w:eastAsia="zh-CN" w:bidi="ar-SA"/>
                      <w14:textFill>
                        <w14:solidFill>
                          <w14:schemeClr w14:val="tx1"/>
                        </w14:solidFill>
                      </w14:textFill>
                    </w:rPr>
                    <w:t>符合</w:t>
                  </w:r>
                </w:p>
              </w:tc>
            </w:tr>
            <w:tr w14:paraId="312F1C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708" w:type="dxa"/>
                  <w:noWrap w:val="0"/>
                  <w:vAlign w:val="center"/>
                </w:tcPr>
                <w:p w14:paraId="60B7E402">
                  <w:pPr>
                    <w:keepNext w:val="0"/>
                    <w:keepLines w:val="0"/>
                    <w:suppressLineNumbers w:val="0"/>
                    <w:spacing w:before="0" w:beforeAutospacing="0" w:after="0" w:afterAutospacing="0"/>
                    <w:ind w:left="0" w:right="0"/>
                    <w:jc w:val="center"/>
                    <w:rPr>
                      <w:rFonts w:hint="eastAsia" w:ascii="Times New Roman" w:hAnsi="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陕西省固体废物污染环境防治条例（20</w:t>
                  </w:r>
                  <w:r>
                    <w:rPr>
                      <w:rFonts w:hint="eastAsia" w:ascii="Times New Roman" w:hAnsi="Times New Roman" w:cs="Times New Roman"/>
                      <w:color w:val="000000" w:themeColor="text1"/>
                      <w:sz w:val="21"/>
                      <w:szCs w:val="21"/>
                      <w:lang w:val="en-US" w:eastAsia="zh-CN"/>
                      <w14:textFill>
                        <w14:solidFill>
                          <w14:schemeClr w14:val="tx1"/>
                        </w14:solidFill>
                      </w14:textFill>
                    </w:rPr>
                    <w:t>21</w:t>
                  </w:r>
                  <w:r>
                    <w:rPr>
                      <w:rFonts w:hint="default" w:ascii="Times New Roman" w:hAnsi="Times New Roman" w:cs="Times New Roman"/>
                      <w:color w:val="000000" w:themeColor="text1"/>
                      <w:sz w:val="21"/>
                      <w:szCs w:val="21"/>
                      <w:lang w:val="en-US" w:eastAsia="zh-CN"/>
                      <w14:textFill>
                        <w14:solidFill>
                          <w14:schemeClr w14:val="tx1"/>
                        </w14:solidFill>
                      </w14:textFill>
                    </w:rPr>
                    <w:t>年修正）</w:t>
                  </w:r>
                </w:p>
              </w:tc>
              <w:tc>
                <w:tcPr>
                  <w:tcW w:w="3550" w:type="dxa"/>
                  <w:noWrap w:val="0"/>
                  <w:vAlign w:val="center"/>
                </w:tcPr>
                <w:p w14:paraId="2A5B00D9">
                  <w:pPr>
                    <w:keepNext w:val="0"/>
                    <w:keepLines w:val="0"/>
                    <w:suppressLineNumbers w:val="0"/>
                    <w:spacing w:before="0" w:beforeAutospacing="0" w:after="0" w:afterAutospacing="0"/>
                    <w:ind w:left="0" w:right="0" w:firstLine="420" w:firstLineChars="200"/>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产生危险废物的单位应当按照危险废物产生、贮存、利用、处置管理流程建立台账，如实记载产生危险废物的种类、数量、流向、贮存、利用、处置等信息。危险废物台账应当至少保存十年，企业重组、改制的，由承继企业接管保存；企业破产、倒闭的，应当将危险废物台账移交当地生态环境行政主管部门保存。</w:t>
                  </w:r>
                </w:p>
              </w:tc>
              <w:tc>
                <w:tcPr>
                  <w:tcW w:w="2300" w:type="dxa"/>
                  <w:noWrap w:val="0"/>
                  <w:vAlign w:val="center"/>
                </w:tcPr>
                <w:p w14:paraId="369A9049">
                  <w:pPr>
                    <w:keepNext w:val="0"/>
                    <w:keepLines w:val="0"/>
                    <w:suppressLineNumbers w:val="0"/>
                    <w:spacing w:before="0" w:beforeAutospacing="0" w:after="0" w:afterAutospacing="0"/>
                    <w:ind w:left="0" w:right="0" w:firstLine="420" w:firstLineChars="200"/>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本</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项目</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软水制备过程产生的废离子交换树脂为一般固体废物，不暂存，由离子交换树脂厂家更换时回收处置。</w:t>
                  </w:r>
                </w:p>
              </w:tc>
              <w:tc>
                <w:tcPr>
                  <w:tcW w:w="721" w:type="dxa"/>
                  <w:noWrap w:val="0"/>
                  <w:vAlign w:val="center"/>
                </w:tcPr>
                <w:p w14:paraId="1B95506A">
                  <w:pPr>
                    <w:keepNext w:val="0"/>
                    <w:keepLines w:val="0"/>
                    <w:suppressLineNumbers w:val="0"/>
                    <w:spacing w:before="0" w:beforeAutospacing="0" w:after="0" w:afterAutospacing="0"/>
                    <w:ind w:left="0" w:right="0"/>
                    <w:jc w:val="center"/>
                    <w:rPr>
                      <w:rFonts w:hint="eastAsia" w:ascii="Times New Roman"/>
                      <w:bCs/>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46ACD5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708" w:type="dxa"/>
                  <w:noWrap w:val="0"/>
                  <w:vAlign w:val="center"/>
                </w:tcPr>
                <w:p w14:paraId="0373514F">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eastAsia" w:ascii="Times New Roman" w:hAnsi="Times New Roman"/>
                      <w:color w:val="000000" w:themeColor="text1"/>
                      <w:sz w:val="21"/>
                      <w:szCs w:val="21"/>
                      <w:lang w:eastAsia="zh-CN"/>
                      <w14:textFill>
                        <w14:solidFill>
                          <w14:schemeClr w14:val="tx1"/>
                        </w14:solidFill>
                      </w14:textFill>
                    </w:rPr>
                    <w:t>《“十四五”节能减排综合工作方案》</w:t>
                  </w:r>
                </w:p>
              </w:tc>
              <w:tc>
                <w:tcPr>
                  <w:tcW w:w="3550" w:type="dxa"/>
                  <w:noWrap w:val="0"/>
                  <w:vAlign w:val="center"/>
                </w:tcPr>
                <w:p w14:paraId="54DBF486">
                  <w:pPr>
                    <w:keepNext w:val="0"/>
                    <w:keepLines w:val="0"/>
                    <w:suppressLineNumbers w:val="0"/>
                    <w:spacing w:before="0" w:beforeAutospacing="0" w:after="0" w:afterAutospacing="0"/>
                    <w:ind w:left="0" w:right="0" w:firstLine="420" w:firstLineChars="200"/>
                    <w:rPr>
                      <w:rFonts w:hint="default"/>
                      <w:color w:val="000000" w:themeColor="text1"/>
                      <w:szCs w:val="21"/>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坚决遏制高耗能高排放项目盲目发展。根据国家产业规划、产业政策、节能审查、环境影响评价审批等政策规定，对在建、拟建、建成的高耗能高排放项目（以下称“两高”项目）开展评估检查，建立工作清单，明确处置意见，严禁违规“两高”项目建设、运行，坚决拿下不符合要求的“两高”项目。加强对“两高”项目节能审查、环境影响评价审批程序和结果执行的监督评估，对审批能力不适应的依法依规调整上收审批权。对年综合能耗5万吨标准煤及以上的“两高”项目加强工作指导。严肃财经纪律，指导金融机构完善“两高”项目融资政策</w:t>
                  </w:r>
                  <w:r>
                    <w:rPr>
                      <w:rFonts w:hint="eastAsia" w:cs="Times New Roman"/>
                      <w:b w:val="0"/>
                      <w:color w:val="000000" w:themeColor="text1"/>
                      <w:kern w:val="2"/>
                      <w:sz w:val="21"/>
                      <w:szCs w:val="21"/>
                      <w:lang w:val="en-US" w:eastAsia="zh-CN" w:bidi="ar-SA"/>
                      <w14:textFill>
                        <w14:solidFill>
                          <w14:schemeClr w14:val="tx1"/>
                        </w14:solidFill>
                      </w14:textFill>
                    </w:rPr>
                    <w:t>。</w:t>
                  </w:r>
                </w:p>
              </w:tc>
              <w:tc>
                <w:tcPr>
                  <w:tcW w:w="2300" w:type="dxa"/>
                  <w:noWrap w:val="0"/>
                  <w:vAlign w:val="center"/>
                </w:tcPr>
                <w:p w14:paraId="528A63A6">
                  <w:pPr>
                    <w:keepNext w:val="0"/>
                    <w:keepLines w:val="0"/>
                    <w:suppressLineNumbers w:val="0"/>
                    <w:spacing w:before="0" w:beforeAutospacing="0" w:after="0" w:afterAutospacing="0"/>
                    <w:ind w:left="0" w:right="0" w:firstLine="420" w:firstLineChars="200"/>
                    <w:rPr>
                      <w:rFonts w:hint="default"/>
                      <w:color w:val="000000" w:themeColor="text1"/>
                      <w:szCs w:val="21"/>
                      <w:lang w:val="en-US"/>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本项目使用燃料为天然气，</w:t>
                  </w:r>
                  <w:r>
                    <w:rPr>
                      <w:rFonts w:hint="eastAsia" w:cs="Times New Roman"/>
                      <w:b w:val="0"/>
                      <w:color w:val="000000" w:themeColor="text1"/>
                      <w:kern w:val="2"/>
                      <w:sz w:val="21"/>
                      <w:szCs w:val="21"/>
                      <w:lang w:val="en-US" w:eastAsia="zh-CN" w:bidi="ar-SA"/>
                      <w14:textFill>
                        <w14:solidFill>
                          <w14:schemeClr w14:val="tx1"/>
                        </w14:solidFill>
                      </w14:textFill>
                    </w:rPr>
                    <w:t>本项目热力生产和供应工程，年使用天然气41.6万m</w:t>
                  </w:r>
                  <w:r>
                    <w:rPr>
                      <w:rFonts w:hint="eastAsia" w:cs="Times New Roman"/>
                      <w:b w:val="0"/>
                      <w:color w:val="000000" w:themeColor="text1"/>
                      <w:kern w:val="2"/>
                      <w:sz w:val="21"/>
                      <w:szCs w:val="21"/>
                      <w:vertAlign w:val="superscript"/>
                      <w:lang w:val="en-US" w:eastAsia="zh-CN" w:bidi="ar-SA"/>
                      <w14:textFill>
                        <w14:solidFill>
                          <w14:schemeClr w14:val="tx1"/>
                        </w14:solidFill>
                      </w14:textFill>
                    </w:rPr>
                    <w:t>3</w:t>
                  </w:r>
                  <w:r>
                    <w:rPr>
                      <w:rFonts w:hint="eastAsia" w:cs="Times New Roman"/>
                      <w:b w:val="0"/>
                      <w:color w:val="000000" w:themeColor="text1"/>
                      <w:kern w:val="2"/>
                      <w:sz w:val="21"/>
                      <w:szCs w:val="21"/>
                      <w:vertAlign w:val="baseline"/>
                      <w:lang w:val="en-US" w:eastAsia="zh-CN" w:bidi="ar-SA"/>
                      <w14:textFill>
                        <w14:solidFill>
                          <w14:schemeClr w14:val="tx1"/>
                        </w14:solidFill>
                      </w14:textFill>
                    </w:rPr>
                    <w:t>，折标煤系数取1.2143</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kgce/m</w:t>
                  </w:r>
                  <w:r>
                    <w:rPr>
                      <w:rFonts w:hint="eastAsia" w:ascii="Times New Roman" w:hAnsi="Times New Roman" w:eastAsia="宋体" w:cs="Times New Roman"/>
                      <w:color w:val="000000" w:themeColor="text1"/>
                      <w:kern w:val="2"/>
                      <w:sz w:val="21"/>
                      <w:szCs w:val="24"/>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，则其折标量为</w:t>
                  </w:r>
                  <w:r>
                    <w:rPr>
                      <w:rFonts w:hint="eastAsia" w:eastAsia="宋体" w:cs="Times New Roman"/>
                      <w:color w:val="000000" w:themeColor="text1"/>
                      <w:kern w:val="2"/>
                      <w:sz w:val="21"/>
                      <w:szCs w:val="24"/>
                      <w:lang w:val="en-US" w:eastAsia="zh-CN" w:bidi="ar-SA"/>
                      <w14:textFill>
                        <w14:solidFill>
                          <w14:schemeClr w14:val="tx1"/>
                        </w14:solidFill>
                      </w14:textFill>
                    </w:rPr>
                    <w:t>505.149</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tce，</w:t>
                  </w:r>
                  <w:r>
                    <w:rPr>
                      <w:rFonts w:hint="eastAsia" w:eastAsia="宋体" w:cs="Times New Roman"/>
                      <w:color w:val="000000" w:themeColor="text1"/>
                      <w:kern w:val="2"/>
                      <w:sz w:val="21"/>
                      <w:szCs w:val="24"/>
                      <w:lang w:val="en-US" w:eastAsia="zh-CN" w:bidi="ar-SA"/>
                      <w14:textFill>
                        <w14:solidFill>
                          <w14:schemeClr w14:val="tx1"/>
                        </w14:solidFill>
                      </w14:textFill>
                    </w:rPr>
                    <w:t>该数值小于5万吨标准煤。故本项目可不按照“两高”项目实行动态清单管理。</w:t>
                  </w:r>
                </w:p>
              </w:tc>
              <w:tc>
                <w:tcPr>
                  <w:tcW w:w="721" w:type="dxa"/>
                  <w:noWrap w:val="0"/>
                  <w:vAlign w:val="center"/>
                </w:tcPr>
                <w:p w14:paraId="123C3254">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49A7E6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708" w:type="dxa"/>
                  <w:vMerge w:val="restart"/>
                  <w:noWrap w:val="0"/>
                  <w:vAlign w:val="center"/>
                </w:tcPr>
                <w:p w14:paraId="30DEAFC6">
                  <w:pPr>
                    <w:keepNext w:val="0"/>
                    <w:keepLines w:val="0"/>
                    <w:suppressLineNumbers w:val="0"/>
                    <w:spacing w:before="0" w:beforeAutospacing="0" w:after="0" w:afterAutospacing="0"/>
                    <w:ind w:left="0" w:right="0"/>
                    <w:jc w:val="center"/>
                    <w:rPr>
                      <w:rFonts w:hint="eastAsia" w:ascii="Times New Roman" w:hAnsi="Times New Roman"/>
                      <w:color w:val="000000" w:themeColor="text1"/>
                      <w:sz w:val="21"/>
                      <w:szCs w:val="21"/>
                      <w:lang w:eastAsia="zh-CN"/>
                      <w14:textFill>
                        <w14:solidFill>
                          <w14:schemeClr w14:val="tx1"/>
                        </w14:solidFill>
                      </w14:textFill>
                    </w:rPr>
                  </w:pPr>
                  <w:r>
                    <w:rPr>
                      <w:rFonts w:hint="eastAsia" w:ascii="Times New Roman" w:hAnsi="Times New Roman"/>
                      <w:color w:val="000000" w:themeColor="text1"/>
                      <w:sz w:val="21"/>
                      <w:szCs w:val="21"/>
                      <w:lang w:eastAsia="zh-CN"/>
                      <w14:textFill>
                        <w14:solidFill>
                          <w14:schemeClr w14:val="tx1"/>
                        </w14:solidFill>
                      </w14:textFill>
                    </w:rPr>
                    <w:t>西安市供热管理条例</w:t>
                  </w:r>
                </w:p>
              </w:tc>
              <w:tc>
                <w:tcPr>
                  <w:tcW w:w="3550" w:type="dxa"/>
                  <w:noWrap w:val="0"/>
                  <w:vAlign w:val="center"/>
                </w:tcPr>
                <w:p w14:paraId="38AD9EA8">
                  <w:pPr>
                    <w:keepNext w:val="0"/>
                    <w:keepLines w:val="0"/>
                    <w:suppressLineNumbers w:val="0"/>
                    <w:spacing w:before="0" w:beforeAutospacing="0" w:after="0" w:afterAutospacing="0"/>
                    <w:ind w:left="0" w:right="0" w:firstLine="420" w:firstLineChars="200"/>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编制集中供热专项规划，应当体现城乡统筹、节能减排、科学配置热源、长远与近期相结合的要求，合理安排热源厂（站）和管网布局，使其与城市发展规模相适应。</w:t>
                  </w:r>
                </w:p>
              </w:tc>
              <w:tc>
                <w:tcPr>
                  <w:tcW w:w="2300" w:type="dxa"/>
                  <w:vMerge w:val="restart"/>
                  <w:noWrap w:val="0"/>
                  <w:vAlign w:val="center"/>
                </w:tcPr>
                <w:p w14:paraId="0F838AE2">
                  <w:pPr>
                    <w:keepNext w:val="0"/>
                    <w:keepLines w:val="0"/>
                    <w:suppressLineNumbers w:val="0"/>
                    <w:spacing w:before="0" w:beforeAutospacing="0" w:after="0" w:afterAutospacing="0"/>
                    <w:ind w:left="0" w:right="0" w:firstLine="420" w:firstLineChars="200"/>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cs="Times New Roman"/>
                      <w:b w:val="0"/>
                      <w:color w:val="000000" w:themeColor="text1"/>
                      <w:kern w:val="2"/>
                      <w:sz w:val="21"/>
                      <w:szCs w:val="21"/>
                      <w:lang w:val="en-US" w:eastAsia="zh-CN" w:bidi="ar-SA"/>
                      <w14:textFill>
                        <w14:solidFill>
                          <w14:schemeClr w14:val="tx1"/>
                        </w14:solidFill>
                      </w14:textFill>
                    </w:rPr>
                    <w:t>本项目位于沣东新城，属于热力生产和供应业，为北沙口紫境城小区的配套设施。</w:t>
                  </w:r>
                </w:p>
              </w:tc>
              <w:tc>
                <w:tcPr>
                  <w:tcW w:w="721" w:type="dxa"/>
                  <w:noWrap w:val="0"/>
                  <w:vAlign w:val="center"/>
                </w:tcPr>
                <w:p w14:paraId="0D450054">
                  <w:pPr>
                    <w:keepNext w:val="0"/>
                    <w:keepLines w:val="0"/>
                    <w:suppressLineNumbers w:val="0"/>
                    <w:spacing w:before="0" w:beforeAutospacing="0" w:after="0" w:afterAutospacing="0"/>
                    <w:ind w:left="0" w:right="0"/>
                    <w:jc w:val="center"/>
                    <w:rPr>
                      <w:rFonts w:hint="eastAsia" w:ascii="Times New Roman"/>
                      <w:bCs/>
                      <w:color w:val="000000" w:themeColor="text1"/>
                      <w:sz w:val="21"/>
                      <w:szCs w:val="21"/>
                      <w:lang w:eastAsia="zh-CN"/>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7F71EA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708" w:type="dxa"/>
                  <w:vMerge w:val="continue"/>
                  <w:noWrap w:val="0"/>
                  <w:vAlign w:val="center"/>
                </w:tcPr>
                <w:p w14:paraId="68883AC3">
                  <w:pPr>
                    <w:keepNext w:val="0"/>
                    <w:keepLines w:val="0"/>
                    <w:suppressLineNumbers w:val="0"/>
                    <w:spacing w:before="0" w:beforeAutospacing="0" w:after="0" w:afterAutospacing="0"/>
                    <w:ind w:left="0" w:right="0" w:firstLine="420" w:firstLineChars="200"/>
                    <w:rPr>
                      <w:rFonts w:hint="default"/>
                      <w:color w:val="000000" w:themeColor="text1"/>
                      <w14:textFill>
                        <w14:solidFill>
                          <w14:schemeClr w14:val="tx1"/>
                        </w14:solidFill>
                      </w14:textFill>
                    </w:rPr>
                  </w:pPr>
                </w:p>
              </w:tc>
              <w:tc>
                <w:tcPr>
                  <w:tcW w:w="3550" w:type="dxa"/>
                  <w:noWrap w:val="0"/>
                  <w:vAlign w:val="center"/>
                </w:tcPr>
                <w:p w14:paraId="379FF46A">
                  <w:pPr>
                    <w:keepNext w:val="0"/>
                    <w:keepLines w:val="0"/>
                    <w:suppressLineNumbers w:val="0"/>
                    <w:spacing w:before="0" w:beforeAutospacing="0" w:after="0" w:afterAutospacing="0"/>
                    <w:ind w:left="0" w:right="0" w:firstLine="420" w:firstLineChars="200"/>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新建、改建、扩建热源厂（站）、供热管网等集中供热工程项目，应当符合集中供热专项规划。</w:t>
                  </w:r>
                </w:p>
              </w:tc>
              <w:tc>
                <w:tcPr>
                  <w:tcW w:w="2300" w:type="dxa"/>
                  <w:vMerge w:val="continue"/>
                  <w:noWrap w:val="0"/>
                  <w:vAlign w:val="center"/>
                </w:tcPr>
                <w:p w14:paraId="418C4F82">
                  <w:pPr>
                    <w:keepNext w:val="0"/>
                    <w:keepLines w:val="0"/>
                    <w:suppressLineNumbers w:val="0"/>
                    <w:spacing w:before="0" w:beforeAutospacing="0" w:after="0" w:afterAutospacing="0"/>
                    <w:ind w:left="0" w:right="0" w:firstLine="420" w:firstLineChars="200"/>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p>
              </w:tc>
              <w:tc>
                <w:tcPr>
                  <w:tcW w:w="721" w:type="dxa"/>
                  <w:noWrap w:val="0"/>
                  <w:vAlign w:val="center"/>
                </w:tcPr>
                <w:p w14:paraId="1F5F4FFD">
                  <w:pPr>
                    <w:keepNext w:val="0"/>
                    <w:keepLines w:val="0"/>
                    <w:suppressLineNumbers w:val="0"/>
                    <w:spacing w:before="0" w:beforeAutospacing="0" w:after="0" w:afterAutospacing="0"/>
                    <w:ind w:left="0" w:right="0"/>
                    <w:jc w:val="cente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1BC2D6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708" w:type="dxa"/>
                  <w:vMerge w:val="continue"/>
                  <w:noWrap w:val="0"/>
                  <w:vAlign w:val="center"/>
                </w:tcPr>
                <w:p w14:paraId="562DAAC6">
                  <w:pPr>
                    <w:keepNext w:val="0"/>
                    <w:keepLines w:val="0"/>
                    <w:suppressLineNumbers w:val="0"/>
                    <w:spacing w:before="0" w:beforeAutospacing="0" w:after="0" w:afterAutospacing="0"/>
                    <w:ind w:left="0" w:right="0" w:firstLine="420" w:firstLineChars="200"/>
                    <w:rPr>
                      <w:rFonts w:hint="default"/>
                      <w:color w:val="000000" w:themeColor="text1"/>
                      <w14:textFill>
                        <w14:solidFill>
                          <w14:schemeClr w14:val="tx1"/>
                        </w14:solidFill>
                      </w14:textFill>
                    </w:rPr>
                  </w:pPr>
                </w:p>
              </w:tc>
              <w:tc>
                <w:tcPr>
                  <w:tcW w:w="3550" w:type="dxa"/>
                  <w:noWrap w:val="0"/>
                  <w:vAlign w:val="center"/>
                </w:tcPr>
                <w:p w14:paraId="0816F3CC">
                  <w:pPr>
                    <w:keepNext w:val="0"/>
                    <w:keepLines w:val="0"/>
                    <w:suppressLineNumbers w:val="0"/>
                    <w:spacing w:before="0" w:beforeAutospacing="0" w:after="0" w:afterAutospacing="0"/>
                    <w:ind w:left="0" w:right="0" w:firstLine="420" w:firstLineChars="200"/>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在已建成和规划建设的集中供热管网覆盖范围内，不得建设高能耗、高污染的供热设施。已建成使用的，应当按照城市发展规划和有利于集中供热、节能环保的原则予以改造，并逐步并入集中供热。</w:t>
                  </w:r>
                </w:p>
              </w:tc>
              <w:tc>
                <w:tcPr>
                  <w:tcW w:w="2300" w:type="dxa"/>
                  <w:noWrap w:val="0"/>
                  <w:vAlign w:val="center"/>
                </w:tcPr>
                <w:p w14:paraId="5CEEC123">
                  <w:pPr>
                    <w:keepNext w:val="0"/>
                    <w:keepLines w:val="0"/>
                    <w:suppressLineNumbers w:val="0"/>
                    <w:spacing w:before="0" w:beforeAutospacing="0" w:after="0" w:afterAutospacing="0"/>
                    <w:ind w:left="0" w:right="0" w:firstLine="420" w:firstLineChars="200"/>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本项目属于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项目，为</w:t>
                  </w:r>
                  <w:r>
                    <w:rPr>
                      <w:rFonts w:hint="eastAsia" w:eastAsia="宋体" w:cs="Times New Roman"/>
                      <w:color w:val="000000" w:themeColor="text1"/>
                      <w:kern w:val="0"/>
                      <w:sz w:val="21"/>
                      <w:szCs w:val="21"/>
                      <w:lang w:val="en-US" w:eastAsia="zh-CN"/>
                      <w14:textFill>
                        <w14:solidFill>
                          <w14:schemeClr w14:val="tx1"/>
                        </w14:solidFill>
                      </w14:textFill>
                    </w:rPr>
                    <w:t>北沙口紫境城小区</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的配套设施</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本项目使用燃料为天然气，不属于两高项目。</w:t>
                  </w:r>
                </w:p>
              </w:tc>
              <w:tc>
                <w:tcPr>
                  <w:tcW w:w="721" w:type="dxa"/>
                  <w:noWrap w:val="0"/>
                  <w:vAlign w:val="center"/>
                </w:tcPr>
                <w:p w14:paraId="231D1EC5">
                  <w:pPr>
                    <w:keepNext w:val="0"/>
                    <w:keepLines w:val="0"/>
                    <w:suppressLineNumbers w:val="0"/>
                    <w:spacing w:before="0" w:beforeAutospacing="0" w:after="0" w:afterAutospacing="0"/>
                    <w:ind w:left="0" w:right="0"/>
                    <w:jc w:val="center"/>
                    <w:rPr>
                      <w:rFonts w:hint="default" w:ascii="Times New Roman"/>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符合</w:t>
                  </w:r>
                </w:p>
              </w:tc>
            </w:tr>
            <w:tr w14:paraId="2614F4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708" w:type="dxa"/>
                  <w:vMerge w:val="continue"/>
                  <w:noWrap w:val="0"/>
                  <w:vAlign w:val="center"/>
                </w:tcPr>
                <w:p w14:paraId="70321DB4">
                  <w:pPr>
                    <w:keepNext w:val="0"/>
                    <w:keepLines w:val="0"/>
                    <w:suppressLineNumbers w:val="0"/>
                    <w:spacing w:before="0" w:beforeAutospacing="0" w:after="0" w:afterAutospacing="0"/>
                    <w:ind w:left="0" w:right="0" w:firstLine="420" w:firstLineChars="200"/>
                    <w:rPr>
                      <w:rFonts w:hint="default"/>
                      <w:color w:val="000000" w:themeColor="text1"/>
                      <w14:textFill>
                        <w14:solidFill>
                          <w14:schemeClr w14:val="tx1"/>
                        </w14:solidFill>
                      </w14:textFill>
                    </w:rPr>
                  </w:pPr>
                </w:p>
              </w:tc>
              <w:tc>
                <w:tcPr>
                  <w:tcW w:w="3550" w:type="dxa"/>
                  <w:noWrap w:val="0"/>
                  <w:vAlign w:val="center"/>
                </w:tcPr>
                <w:p w14:paraId="6CB91D73">
                  <w:pPr>
                    <w:keepNext w:val="0"/>
                    <w:keepLines w:val="0"/>
                    <w:suppressLineNumbers w:val="0"/>
                    <w:spacing w:before="0" w:beforeAutospacing="0" w:after="0" w:afterAutospacing="0"/>
                    <w:ind w:left="0" w:right="0" w:firstLine="420" w:firstLineChars="200"/>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新建、改建、扩建城市道路，应当按照集中供热专项规划的要求，同时设计和敷设供热管网。</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城市道路建有地下综合管廊的，供热管网应当纳入综合管廊。</w:t>
                  </w:r>
                </w:p>
              </w:tc>
              <w:tc>
                <w:tcPr>
                  <w:tcW w:w="2300" w:type="dxa"/>
                  <w:noWrap w:val="0"/>
                  <w:vAlign w:val="center"/>
                </w:tcPr>
                <w:p w14:paraId="42D49BA5">
                  <w:pPr>
                    <w:keepNext w:val="0"/>
                    <w:keepLines w:val="0"/>
                    <w:suppressLineNumbers w:val="0"/>
                    <w:spacing w:before="0" w:beforeAutospacing="0" w:after="0" w:afterAutospacing="0"/>
                    <w:ind w:left="0" w:right="0" w:firstLine="420" w:firstLineChars="200"/>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本项目属于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项目，为</w:t>
                  </w:r>
                  <w:r>
                    <w:rPr>
                      <w:rFonts w:hint="eastAsia" w:eastAsia="宋体" w:cs="Times New Roman"/>
                      <w:color w:val="000000" w:themeColor="text1"/>
                      <w:kern w:val="0"/>
                      <w:sz w:val="21"/>
                      <w:szCs w:val="21"/>
                      <w:lang w:val="en-US" w:eastAsia="zh-CN"/>
                      <w14:textFill>
                        <w14:solidFill>
                          <w14:schemeClr w14:val="tx1"/>
                        </w14:solidFill>
                      </w14:textFill>
                    </w:rPr>
                    <w:t>北沙口紫境城小区</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的配套设施</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本项目使用燃料为天然气，供热区域天然气管道依托现有市政管道。</w:t>
                  </w:r>
                </w:p>
              </w:tc>
              <w:tc>
                <w:tcPr>
                  <w:tcW w:w="721" w:type="dxa"/>
                  <w:noWrap w:val="0"/>
                  <w:vAlign w:val="center"/>
                </w:tcPr>
                <w:p w14:paraId="0F9BC046">
                  <w:pPr>
                    <w:keepNext w:val="0"/>
                    <w:keepLines w:val="0"/>
                    <w:suppressLineNumbers w:val="0"/>
                    <w:spacing w:before="0" w:beforeAutospacing="0" w:after="0" w:afterAutospacing="0"/>
                    <w:ind w:left="0" w:right="0"/>
                    <w:jc w:val="center"/>
                    <w:rPr>
                      <w:rFonts w:hint="default" w:ascii="Times New Roman"/>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符合</w:t>
                  </w:r>
                </w:p>
              </w:tc>
            </w:tr>
            <w:tr w14:paraId="3A4BA7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708" w:type="dxa"/>
                  <w:vMerge w:val="continue"/>
                  <w:noWrap w:val="0"/>
                  <w:vAlign w:val="center"/>
                </w:tcPr>
                <w:p w14:paraId="376D5ECF">
                  <w:pPr>
                    <w:keepNext w:val="0"/>
                    <w:keepLines w:val="0"/>
                    <w:suppressLineNumbers w:val="0"/>
                    <w:spacing w:before="0" w:beforeAutospacing="0" w:after="0" w:afterAutospacing="0"/>
                    <w:ind w:left="0" w:right="0" w:firstLine="420" w:firstLineChars="200"/>
                    <w:rPr>
                      <w:rFonts w:hint="default"/>
                      <w:color w:val="000000" w:themeColor="text1"/>
                      <w14:textFill>
                        <w14:solidFill>
                          <w14:schemeClr w14:val="tx1"/>
                        </w14:solidFill>
                      </w14:textFill>
                    </w:rPr>
                  </w:pPr>
                </w:p>
              </w:tc>
              <w:tc>
                <w:tcPr>
                  <w:tcW w:w="3550" w:type="dxa"/>
                  <w:noWrap w:val="0"/>
                  <w:vAlign w:val="center"/>
                </w:tcPr>
                <w:p w14:paraId="6E12D83E">
                  <w:pPr>
                    <w:keepNext w:val="0"/>
                    <w:keepLines w:val="0"/>
                    <w:suppressLineNumbers w:val="0"/>
                    <w:spacing w:before="0" w:beforeAutospacing="0" w:after="0" w:afterAutospacing="0"/>
                    <w:ind w:left="0" w:right="0" w:firstLine="420" w:firstLineChars="200"/>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建设项目配套建设的供热设施应当与建筑主体工程同步设计、同步施工、同步验收。</w:t>
                  </w:r>
                </w:p>
              </w:tc>
              <w:tc>
                <w:tcPr>
                  <w:tcW w:w="2300" w:type="dxa"/>
                  <w:noWrap w:val="0"/>
                  <w:vAlign w:val="center"/>
                </w:tcPr>
                <w:p w14:paraId="4B628C8A">
                  <w:pPr>
                    <w:keepNext w:val="0"/>
                    <w:keepLines w:val="0"/>
                    <w:suppressLineNumbers w:val="0"/>
                    <w:spacing w:before="0" w:beforeAutospacing="0" w:after="0" w:afterAutospacing="0"/>
                    <w:ind w:left="0" w:right="0" w:firstLine="420" w:firstLineChars="200"/>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val="en-US" w:eastAsia="zh-CN"/>
                      <w14:textFill>
                        <w14:solidFill>
                          <w14:schemeClr w14:val="tx1"/>
                        </w14:solidFill>
                      </w14:textFill>
                    </w:rPr>
                    <w:t>属于补办环评，</w:t>
                  </w:r>
                  <w:r>
                    <w:rPr>
                      <w:rFonts w:hint="default" w:ascii="Times New Roman" w:hAnsi="Times New Roman" w:cs="Times New Roman"/>
                      <w:color w:val="000000" w:themeColor="text1"/>
                      <w:kern w:val="0"/>
                      <w:szCs w:val="21"/>
                      <w14:textFill>
                        <w14:solidFill>
                          <w14:schemeClr w14:val="tx1"/>
                        </w14:solidFill>
                      </w14:textFill>
                    </w:rPr>
                    <w:t>在环评手续办理</w:t>
                  </w:r>
                  <w:r>
                    <w:rPr>
                      <w:rFonts w:hint="eastAsia" w:ascii="Times New Roman" w:hAnsi="Times New Roman" w:cs="Times New Roman"/>
                      <w:color w:val="000000" w:themeColor="text1"/>
                      <w:kern w:val="0"/>
                      <w:szCs w:val="21"/>
                      <w:lang w:val="en-US" w:eastAsia="zh-CN"/>
                      <w14:textFill>
                        <w14:solidFill>
                          <w14:schemeClr w14:val="tx1"/>
                        </w14:solidFill>
                      </w14:textFill>
                    </w:rPr>
                    <w:t>结束</w:t>
                  </w:r>
                  <w:r>
                    <w:rPr>
                      <w:rFonts w:hint="eastAsia" w:cs="Times New Roman"/>
                      <w:color w:val="000000" w:themeColor="text1"/>
                      <w:kern w:val="0"/>
                      <w:szCs w:val="21"/>
                      <w:lang w:val="en-US" w:eastAsia="zh-CN"/>
                      <w14:textFill>
                        <w14:solidFill>
                          <w14:schemeClr w14:val="tx1"/>
                        </w14:solidFill>
                      </w14:textFill>
                    </w:rPr>
                    <w:t>后</w:t>
                  </w:r>
                  <w:r>
                    <w:rPr>
                      <w:rFonts w:hint="eastAsia" w:ascii="Times New Roman" w:hAnsi="Times New Roman" w:cs="Times New Roman"/>
                      <w:color w:val="000000" w:themeColor="text1"/>
                      <w:kern w:val="0"/>
                      <w:szCs w:val="21"/>
                      <w:lang w:val="en-US" w:eastAsia="zh-CN"/>
                      <w14:textFill>
                        <w14:solidFill>
                          <w14:schemeClr w14:val="tx1"/>
                        </w14:solidFill>
                      </w14:textFill>
                    </w:rPr>
                    <w:t>，供暖期分进行竣工环境保护验收</w:t>
                  </w:r>
                  <w:r>
                    <w:rPr>
                      <w:rFonts w:hint="eastAsia" w:ascii="Times New Roman" w:hAnsi="Times New Roman" w:cs="Times New Roman"/>
                      <w:color w:val="000000" w:themeColor="text1"/>
                      <w:kern w:val="0"/>
                      <w:szCs w:val="21"/>
                      <w:lang w:eastAsia="zh-CN"/>
                      <w14:textFill>
                        <w14:solidFill>
                          <w14:schemeClr w14:val="tx1"/>
                        </w14:solidFill>
                      </w14:textFill>
                    </w:rPr>
                    <w:t>。</w:t>
                  </w:r>
                </w:p>
              </w:tc>
              <w:tc>
                <w:tcPr>
                  <w:tcW w:w="721" w:type="dxa"/>
                  <w:noWrap w:val="0"/>
                  <w:vAlign w:val="center"/>
                </w:tcPr>
                <w:p w14:paraId="018ECCA1">
                  <w:pPr>
                    <w:keepNext w:val="0"/>
                    <w:keepLines w:val="0"/>
                    <w:suppressLineNumbers w:val="0"/>
                    <w:spacing w:before="0" w:beforeAutospacing="0" w:after="0" w:afterAutospacing="0"/>
                    <w:ind w:left="0" w:right="0"/>
                    <w:jc w:val="center"/>
                    <w:rPr>
                      <w:rFonts w:hint="default" w:ascii="Times New Roman"/>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符合</w:t>
                  </w:r>
                </w:p>
              </w:tc>
            </w:tr>
            <w:tr w14:paraId="26BA28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708" w:type="dxa"/>
                  <w:vMerge w:val="restart"/>
                  <w:noWrap w:val="0"/>
                  <w:vAlign w:val="center"/>
                </w:tcPr>
                <w:p w14:paraId="269A4683">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《西安市大气污染治理专项行动</w:t>
                  </w:r>
                  <w:r>
                    <w:rPr>
                      <w:rFonts w:hint="default" w:ascii="Times New Roman" w:hAnsi="Times New Roman"/>
                      <w:color w:val="000000" w:themeColor="text1"/>
                      <w:sz w:val="21"/>
                      <w:szCs w:val="21"/>
                      <w:lang w:val="en-US" w:eastAsia="zh-CN"/>
                      <w14:textFill>
                        <w14:solidFill>
                          <w14:schemeClr w14:val="tx1"/>
                        </w14:solidFill>
                      </w14:textFill>
                    </w:rPr>
                    <w:t>2024</w:t>
                  </w:r>
                  <w:r>
                    <w:rPr>
                      <w:rFonts w:hint="eastAsia" w:ascii="Times New Roman" w:hAnsi="Times New Roman"/>
                      <w:color w:val="000000" w:themeColor="text1"/>
                      <w:sz w:val="21"/>
                      <w:szCs w:val="21"/>
                      <w:lang w:val="en-US" w:eastAsia="zh-CN"/>
                      <w14:textFill>
                        <w14:solidFill>
                          <w14:schemeClr w14:val="tx1"/>
                        </w14:solidFill>
                      </w14:textFill>
                    </w:rPr>
                    <w:t>年工作方案》</w:t>
                  </w:r>
                </w:p>
              </w:tc>
              <w:tc>
                <w:tcPr>
                  <w:tcW w:w="3550" w:type="dxa"/>
                  <w:noWrap w:val="0"/>
                  <w:vAlign w:val="center"/>
                </w:tcPr>
                <w:p w14:paraId="04F81A09">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整合现有供热模式，实现供</w:t>
                  </w: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热管网互联互通、热源多能互补，合理调配使用全市供热资源。有计划实施地热能、空气源热泵、污水源热泵等多种新能源供热模式。</w:t>
                  </w:r>
                </w:p>
                <w:p w14:paraId="1382B320">
                  <w:pPr>
                    <w:keepNext w:val="0"/>
                    <w:keepLines w:val="0"/>
                    <w:numPr>
                      <w:ilvl w:val="0"/>
                      <w:numId w:val="0"/>
                    </w:numPr>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（1）开展地热能、空气源热泵、污水源热泵等</w:t>
                  </w: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多种新能源供热模式调研，形成我市新能源供热模式方案。</w:t>
                  </w:r>
                </w:p>
                <w:p w14:paraId="4DA6EE9C">
                  <w:pPr>
                    <w:keepNext w:val="0"/>
                    <w:keepLines w:val="0"/>
                    <w:numPr>
                      <w:ilvl w:val="0"/>
                      <w:numId w:val="0"/>
                    </w:numPr>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（2）原则上全市不再新建燃气供热站，具备条</w:t>
                  </w: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件的新建小区、商业体推广使用地热能、空气源热泵、污水源热泵等清洁供暖技术。</w:t>
                  </w:r>
                </w:p>
                <w:p w14:paraId="353E078D">
                  <w:pPr>
                    <w:keepNext w:val="0"/>
                    <w:keepLines w:val="0"/>
                    <w:suppressLineNumbers w:val="0"/>
                    <w:spacing w:before="0" w:beforeAutospacing="0" w:after="0" w:afterAutospacing="0"/>
                    <w:ind w:left="0" w:right="0" w:firstLine="420" w:firstLineChars="200"/>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（3）推动已建成小区试点开展清洁供暖改造</w:t>
                  </w: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各区县、开发区至少完成1个清洁供暖改造试点项目。</w:t>
                  </w:r>
                </w:p>
              </w:tc>
              <w:tc>
                <w:tcPr>
                  <w:tcW w:w="2300" w:type="dxa"/>
                  <w:noWrap w:val="0"/>
                  <w:vAlign w:val="center"/>
                </w:tcPr>
                <w:p w14:paraId="56E3EB4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jc w:val="both"/>
                    <w:textAlignment w:val="auto"/>
                    <w:rPr>
                      <w:rFonts w:hint="eastAsia"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本项目位于陕西省西安市</w:t>
                  </w:r>
                  <w:r>
                    <w:rPr>
                      <w:rFonts w:hint="eastAsia" w:ascii="Times New Roman" w:hAnsi="Times New Roman" w:cs="Times New Roman"/>
                      <w:color w:val="000000" w:themeColor="text1"/>
                      <w:kern w:val="0"/>
                      <w:szCs w:val="21"/>
                      <w:lang w:val="en-US" w:eastAsia="zh-CN"/>
                      <w14:textFill>
                        <w14:solidFill>
                          <w14:schemeClr w14:val="tx1"/>
                        </w14:solidFill>
                      </w14:textFill>
                    </w:rPr>
                    <w:t>西咸新区沣东新城，建设1座锅炉房，2022年</w:t>
                  </w:r>
                  <w:r>
                    <w:rPr>
                      <w:rFonts w:hint="eastAsia" w:cs="Times New Roman"/>
                      <w:color w:val="000000" w:themeColor="text1"/>
                      <w:kern w:val="0"/>
                      <w:szCs w:val="21"/>
                      <w:lang w:val="en-US" w:eastAsia="zh-CN"/>
                      <w14:textFill>
                        <w14:solidFill>
                          <w14:schemeClr w14:val="tx1"/>
                        </w14:solidFill>
                      </w14:textFill>
                    </w:rPr>
                    <w:t>9</w:t>
                  </w:r>
                  <w:r>
                    <w:rPr>
                      <w:rFonts w:hint="eastAsia" w:ascii="Times New Roman" w:hAnsi="Times New Roman" w:cs="Times New Roman"/>
                      <w:color w:val="000000" w:themeColor="text1"/>
                      <w:kern w:val="0"/>
                      <w:szCs w:val="21"/>
                      <w:lang w:val="en-US" w:eastAsia="zh-CN"/>
                      <w14:textFill>
                        <w14:solidFill>
                          <w14:schemeClr w14:val="tx1"/>
                        </w14:solidFill>
                      </w14:textFill>
                    </w:rPr>
                    <w:t>月已建成并投入运行，本项目属于补办环评；</w:t>
                  </w:r>
                </w:p>
                <w:p w14:paraId="59107870">
                  <w:pPr>
                    <w:keepNext w:val="0"/>
                    <w:keepLines w:val="0"/>
                    <w:suppressLineNumbers w:val="0"/>
                    <w:spacing w:before="0" w:beforeAutospacing="0" w:after="0" w:afterAutospacing="0"/>
                    <w:ind w:left="0" w:right="0" w:firstLine="420" w:firstLineChars="200"/>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本项目属于热</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力生产和供应业服务项目，为</w:t>
                  </w:r>
                  <w:r>
                    <w:rPr>
                      <w:rFonts w:hint="eastAsia" w:eastAsia="宋体" w:cs="Times New Roman"/>
                      <w:b w:val="0"/>
                      <w:color w:val="000000" w:themeColor="text1"/>
                      <w:kern w:val="2"/>
                      <w:sz w:val="21"/>
                      <w:szCs w:val="21"/>
                      <w:lang w:val="en-US" w:eastAsia="zh-CN" w:bidi="ar-SA"/>
                      <w14:textFill>
                        <w14:solidFill>
                          <w14:schemeClr w14:val="tx1"/>
                        </w14:solidFill>
                      </w14:textFill>
                    </w:rPr>
                    <w:t>北沙口紫境城小区</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的配套设施</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，本项目使用燃料为天然气，属于清洁能源。</w:t>
                  </w:r>
                </w:p>
              </w:tc>
              <w:tc>
                <w:tcPr>
                  <w:tcW w:w="721" w:type="dxa"/>
                  <w:noWrap w:val="0"/>
                  <w:vAlign w:val="center"/>
                </w:tcPr>
                <w:p w14:paraId="729A0605">
                  <w:pPr>
                    <w:keepNext w:val="0"/>
                    <w:keepLines w:val="0"/>
                    <w:suppressLineNumbers w:val="0"/>
                    <w:spacing w:before="0" w:beforeAutospacing="0" w:after="0" w:afterAutospacing="0"/>
                    <w:ind w:left="0" w:right="0"/>
                    <w:jc w:val="center"/>
                    <w:rPr>
                      <w:rFonts w:hint="default"/>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符合</w:t>
                  </w:r>
                </w:p>
              </w:tc>
            </w:tr>
            <w:tr w14:paraId="15AA80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708" w:type="dxa"/>
                  <w:vMerge w:val="continue"/>
                  <w:noWrap w:val="0"/>
                  <w:vAlign w:val="center"/>
                </w:tcPr>
                <w:p w14:paraId="71A0BD63">
                  <w:pPr>
                    <w:keepNext w:val="0"/>
                    <w:keepLines w:val="0"/>
                    <w:suppressLineNumbers w:val="0"/>
                    <w:spacing w:before="0" w:beforeAutospacing="0" w:after="0" w:afterAutospacing="0"/>
                    <w:ind w:left="0" w:right="0"/>
                    <w:jc w:val="center"/>
                    <w:rPr>
                      <w:rFonts w:hint="eastAsia" w:ascii="Times New Roman" w:hAnsi="Times New Roman"/>
                      <w:color w:val="000000" w:themeColor="text1"/>
                      <w:sz w:val="21"/>
                      <w:szCs w:val="21"/>
                      <w:lang w:val="en-US" w:eastAsia="zh-CN"/>
                      <w14:textFill>
                        <w14:solidFill>
                          <w14:schemeClr w14:val="tx1"/>
                        </w14:solidFill>
                      </w14:textFill>
                    </w:rPr>
                  </w:pPr>
                </w:p>
              </w:tc>
              <w:tc>
                <w:tcPr>
                  <w:tcW w:w="3550" w:type="dxa"/>
                  <w:noWrap w:val="0"/>
                  <w:vAlign w:val="center"/>
                </w:tcPr>
                <w:p w14:paraId="7B93CFE8">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大力发展清洁取暖方式。新建居民住宅、商业综合体等必须使用清洁能源取暖（地热能、空气源热泵、污水源热泵等）。</w:t>
                  </w:r>
                </w:p>
                <w:p w14:paraId="1C5AE2DC">
                  <w:pPr>
                    <w:keepNext w:val="0"/>
                    <w:keepLines w:val="0"/>
                    <w:suppressLineNumbers w:val="0"/>
                    <w:spacing w:before="0" w:beforeAutospacing="0" w:after="0" w:afterAutospacing="0"/>
                    <w:ind w:left="0" w:right="0" w:firstLine="420" w:firstLineChars="200"/>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持续推进用户侧建筑能效提升改造、供热管网保温及智能调控改造。</w:t>
                  </w:r>
                </w:p>
              </w:tc>
              <w:tc>
                <w:tcPr>
                  <w:tcW w:w="2300" w:type="dxa"/>
                  <w:noWrap w:val="0"/>
                  <w:vAlign w:val="center"/>
                </w:tcPr>
                <w:p w14:paraId="1497C246">
                  <w:pPr>
                    <w:keepNext w:val="0"/>
                    <w:keepLines w:val="0"/>
                    <w:suppressLineNumbers w:val="0"/>
                    <w:spacing w:before="0" w:beforeAutospacing="0" w:after="0" w:afterAutospacing="0"/>
                    <w:ind w:left="0" w:right="0" w:firstLine="420" w:firstLineChars="200"/>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本项目锅炉房使用燃料为天然气，属于清洁能源。本项目供热管网仅供</w:t>
                  </w:r>
                  <w:r>
                    <w:rPr>
                      <w:rFonts w:hint="eastAsia" w:eastAsia="宋体" w:cs="Times New Roman"/>
                      <w:b w:val="0"/>
                      <w:color w:val="000000" w:themeColor="text1"/>
                      <w:kern w:val="2"/>
                      <w:sz w:val="21"/>
                      <w:szCs w:val="21"/>
                      <w:lang w:val="en-US" w:eastAsia="zh-CN" w:bidi="ar-SA"/>
                      <w14:textFill>
                        <w14:solidFill>
                          <w14:schemeClr w14:val="tx1"/>
                        </w14:solidFill>
                      </w14:textFill>
                    </w:rPr>
                    <w:t>小区</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及配套设施使用，满足管网保温及智能调控。</w:t>
                  </w:r>
                </w:p>
              </w:tc>
              <w:tc>
                <w:tcPr>
                  <w:tcW w:w="721" w:type="dxa"/>
                  <w:noWrap w:val="0"/>
                  <w:vAlign w:val="center"/>
                </w:tcPr>
                <w:p w14:paraId="1740941D">
                  <w:pPr>
                    <w:keepNext w:val="0"/>
                    <w:keepLines w:val="0"/>
                    <w:suppressLineNumbers w:val="0"/>
                    <w:spacing w:before="0" w:beforeAutospacing="0" w:after="0" w:afterAutospacing="0"/>
                    <w:ind w:left="0" w:right="0"/>
                    <w:jc w:val="center"/>
                    <w:rPr>
                      <w:rFonts w:hint="default"/>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符合</w:t>
                  </w:r>
                </w:p>
              </w:tc>
            </w:tr>
            <w:tr w14:paraId="6067FD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708" w:type="dxa"/>
                  <w:vMerge w:val="continue"/>
                  <w:noWrap w:val="0"/>
                  <w:vAlign w:val="center"/>
                </w:tcPr>
                <w:p w14:paraId="54D02AC0">
                  <w:pPr>
                    <w:keepNext w:val="0"/>
                    <w:keepLines w:val="0"/>
                    <w:suppressLineNumbers w:val="0"/>
                    <w:spacing w:before="0" w:beforeAutospacing="0" w:after="0" w:afterAutospacing="0"/>
                    <w:ind w:left="0" w:right="0"/>
                    <w:jc w:val="center"/>
                    <w:rPr>
                      <w:rFonts w:hint="eastAsia" w:ascii="Times New Roman" w:hAnsi="Times New Roman"/>
                      <w:color w:val="000000" w:themeColor="text1"/>
                      <w:sz w:val="21"/>
                      <w:szCs w:val="21"/>
                      <w:lang w:val="en-US" w:eastAsia="zh-CN"/>
                      <w14:textFill>
                        <w14:solidFill>
                          <w14:schemeClr w14:val="tx1"/>
                        </w14:solidFill>
                      </w14:textFill>
                    </w:rPr>
                  </w:pPr>
                </w:p>
              </w:tc>
              <w:tc>
                <w:tcPr>
                  <w:tcW w:w="3550" w:type="dxa"/>
                  <w:noWrap w:val="0"/>
                  <w:vAlign w:val="center"/>
                </w:tcPr>
                <w:p w14:paraId="27565CB5">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推动燃气锅炉实施低氮燃烧深度改造。全域推进燃气锅炉低氮燃烧深度改造，氮氧化物排放浓度控制在</w:t>
                  </w: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30</w:t>
                  </w:r>
                  <w:r>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毫克</w:t>
                  </w: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w:t>
                  </w:r>
                  <w:r>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立方米以内。</w:t>
                  </w:r>
                </w:p>
                <w:p w14:paraId="45E76C13">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（1）推动全市燃气锅炉进行低氮燃烧深度改</w:t>
                  </w: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造，重点对莲湖区、灞桥区、未央区、雁塔区、西咸新区、经开区、曲江新区重点区域3公里内全部完成燃气锅炉低氮燃烧深度改造。（氮氧化物排放浓度控制在30毫克/立方米以下）</w:t>
                  </w:r>
                  <w:r>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w:t>
                  </w:r>
                </w:p>
                <w:p w14:paraId="5F272B36">
                  <w:pPr>
                    <w:keepNext w:val="0"/>
                    <w:keepLines w:val="0"/>
                    <w:suppressLineNumbers w:val="0"/>
                    <w:spacing w:before="0" w:beforeAutospacing="0" w:after="0" w:afterAutospacing="0"/>
                    <w:ind w:left="0" w:right="0" w:firstLine="420" w:firstLineChars="200"/>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（2）在雁塔区、莲湖区开展燃气锅炉超低氮燃</w:t>
                  </w: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烧深度治理试点示范（氮氧化物排放浓度控制在25毫克/立方米以下）。</w:t>
                  </w:r>
                </w:p>
              </w:tc>
              <w:tc>
                <w:tcPr>
                  <w:tcW w:w="2300" w:type="dxa"/>
                  <w:noWrap w:val="0"/>
                  <w:vAlign w:val="center"/>
                </w:tcPr>
                <w:p w14:paraId="2B7B8479">
                  <w:pPr>
                    <w:keepNext w:val="0"/>
                    <w:keepLines w:val="0"/>
                    <w:suppressLineNumbers w:val="0"/>
                    <w:spacing w:before="0" w:beforeAutospacing="0" w:after="0" w:afterAutospacing="0"/>
                    <w:ind w:left="0" w:right="0" w:firstLine="420" w:firstLineChars="200"/>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本项目</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使用天然气，</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为清洁能源。锅炉采用高效低氮燃烧措施</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锅炉</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使用</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低氮燃烧</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技术，氮氧化物排放浓度小于30毫克/立方米。</w:t>
                  </w:r>
                </w:p>
              </w:tc>
              <w:tc>
                <w:tcPr>
                  <w:tcW w:w="721" w:type="dxa"/>
                  <w:noWrap w:val="0"/>
                  <w:vAlign w:val="center"/>
                </w:tcPr>
                <w:p w14:paraId="56491D5E">
                  <w:pPr>
                    <w:keepNext w:val="0"/>
                    <w:keepLines w:val="0"/>
                    <w:suppressLineNumbers w:val="0"/>
                    <w:spacing w:before="0" w:beforeAutospacing="0" w:after="0" w:afterAutospacing="0"/>
                    <w:ind w:left="0" w:right="0"/>
                    <w:jc w:val="center"/>
                    <w:rPr>
                      <w:rFonts w:hint="default"/>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符合</w:t>
                  </w:r>
                </w:p>
              </w:tc>
            </w:tr>
            <w:tr w14:paraId="2CE947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708" w:type="dxa"/>
                  <w:vMerge w:val="restart"/>
                  <w:noWrap w:val="0"/>
                  <w:vAlign w:val="center"/>
                </w:tcPr>
                <w:p w14:paraId="09B34DB7">
                  <w:pPr>
                    <w:keepNext w:val="0"/>
                    <w:keepLines w:val="0"/>
                    <w:suppressLineNumbers w:val="0"/>
                    <w:spacing w:before="0" w:beforeAutospacing="0" w:after="0" w:afterAutospacing="0"/>
                    <w:ind w:left="0" w:right="0"/>
                    <w:jc w:val="center"/>
                    <w:rPr>
                      <w:rFonts w:hint="eastAsia"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《西咸新区大气污染治理专项行动</w:t>
                  </w:r>
                  <w:r>
                    <w:rPr>
                      <w:rFonts w:hint="default" w:ascii="Times New Roman" w:hAnsi="Times New Roman"/>
                      <w:color w:val="000000" w:themeColor="text1"/>
                      <w:sz w:val="21"/>
                      <w:szCs w:val="21"/>
                      <w:lang w:val="en-US" w:eastAsia="zh-CN"/>
                      <w14:textFill>
                        <w14:solidFill>
                          <w14:schemeClr w14:val="tx1"/>
                        </w14:solidFill>
                      </w14:textFill>
                    </w:rPr>
                    <w:t>2024</w:t>
                  </w:r>
                  <w:r>
                    <w:rPr>
                      <w:rFonts w:hint="eastAsia" w:ascii="Times New Roman" w:hAnsi="Times New Roman"/>
                      <w:color w:val="000000" w:themeColor="text1"/>
                      <w:sz w:val="21"/>
                      <w:szCs w:val="21"/>
                      <w:lang w:val="en-US" w:eastAsia="zh-CN"/>
                      <w14:textFill>
                        <w14:solidFill>
                          <w14:schemeClr w14:val="tx1"/>
                        </w14:solidFill>
                      </w14:textFill>
                    </w:rPr>
                    <w:t>年工作方案》</w:t>
                  </w:r>
                </w:p>
              </w:tc>
              <w:tc>
                <w:tcPr>
                  <w:tcW w:w="3550" w:type="dxa"/>
                  <w:noWrap w:val="0"/>
                  <w:vAlign w:val="center"/>
                </w:tcPr>
                <w:p w14:paraId="42749CDC">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积极优化供热运营模式。按照全市统一安排部署，大力推行中深层无干扰供热地热能等新能源供热模式，结合新区供热现状，整合现有供热模式，推动热源多能互补，合理调配使用供热资源。</w:t>
                  </w:r>
                </w:p>
                <w:p w14:paraId="3F393206">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（1）</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开展新能源供热模式调研，形成新区新能源供热模式方案。</w:t>
                  </w:r>
                </w:p>
                <w:p w14:paraId="19A469B0">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（2）</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原则上新区不再新建燃气供热站，具备条件的新建小区、商业体推广使用地热能、空气源热泵、污水源热泵等清洁供暖技术。</w:t>
                  </w:r>
                </w:p>
                <w:p w14:paraId="3504E4EE">
                  <w:pPr>
                    <w:keepNext w:val="0"/>
                    <w:keepLines w:val="0"/>
                    <w:suppressLineNumbers w:val="0"/>
                    <w:spacing w:before="0" w:beforeAutospacing="0" w:after="0" w:afterAutospacing="0"/>
                    <w:ind w:left="0" w:right="0" w:firstLine="420" w:firstLineChars="200"/>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（3）</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推动已建成小区试点开展清洁供暖改造，新区至少完成1个清洁供暖改造试点项目</w:t>
                  </w:r>
                </w:p>
              </w:tc>
              <w:tc>
                <w:tcPr>
                  <w:tcW w:w="2300" w:type="dxa"/>
                  <w:noWrap w:val="0"/>
                  <w:vAlign w:val="center"/>
                </w:tcPr>
                <w:p w14:paraId="148269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jc w:val="both"/>
                    <w:textAlignment w:val="auto"/>
                    <w:rPr>
                      <w:rFonts w:hint="eastAsia"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本项目位于陕西省西安市</w:t>
                  </w:r>
                  <w:r>
                    <w:rPr>
                      <w:rFonts w:hint="eastAsia" w:ascii="Times New Roman" w:hAnsi="Times New Roman" w:cs="Times New Roman"/>
                      <w:color w:val="000000" w:themeColor="text1"/>
                      <w:kern w:val="0"/>
                      <w:szCs w:val="21"/>
                      <w:lang w:val="en-US" w:eastAsia="zh-CN"/>
                      <w14:textFill>
                        <w14:solidFill>
                          <w14:schemeClr w14:val="tx1"/>
                        </w14:solidFill>
                      </w14:textFill>
                    </w:rPr>
                    <w:t>西咸新区沣东新城，建设1座锅炉房，2022年</w:t>
                  </w:r>
                  <w:r>
                    <w:rPr>
                      <w:rFonts w:hint="eastAsia" w:cs="Times New Roman"/>
                      <w:color w:val="000000" w:themeColor="text1"/>
                      <w:kern w:val="0"/>
                      <w:szCs w:val="21"/>
                      <w:lang w:val="en-US" w:eastAsia="zh-CN"/>
                      <w14:textFill>
                        <w14:solidFill>
                          <w14:schemeClr w14:val="tx1"/>
                        </w14:solidFill>
                      </w14:textFill>
                    </w:rPr>
                    <w:t>9</w:t>
                  </w:r>
                  <w:r>
                    <w:rPr>
                      <w:rFonts w:hint="eastAsia" w:ascii="Times New Roman" w:hAnsi="Times New Roman" w:cs="Times New Roman"/>
                      <w:color w:val="000000" w:themeColor="text1"/>
                      <w:kern w:val="0"/>
                      <w:szCs w:val="21"/>
                      <w:lang w:val="en-US" w:eastAsia="zh-CN"/>
                      <w14:textFill>
                        <w14:solidFill>
                          <w14:schemeClr w14:val="tx1"/>
                        </w14:solidFill>
                      </w14:textFill>
                    </w:rPr>
                    <w:t>月已建成并投入运行，本项目属于补办环评；</w:t>
                  </w:r>
                </w:p>
                <w:p w14:paraId="4A6F837C">
                  <w:pPr>
                    <w:keepNext w:val="0"/>
                    <w:keepLines w:val="0"/>
                    <w:suppressLineNumbers w:val="0"/>
                    <w:spacing w:before="0" w:beforeAutospacing="0" w:after="0" w:afterAutospacing="0"/>
                    <w:ind w:left="0" w:right="0" w:firstLine="420" w:firstLineChars="200"/>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本项目属于热</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力生产和供应业服务项目，为</w:t>
                  </w:r>
                  <w:r>
                    <w:rPr>
                      <w:rFonts w:hint="eastAsia" w:eastAsia="宋体" w:cs="Times New Roman"/>
                      <w:b w:val="0"/>
                      <w:color w:val="000000" w:themeColor="text1"/>
                      <w:kern w:val="2"/>
                      <w:sz w:val="21"/>
                      <w:szCs w:val="21"/>
                      <w:lang w:val="en-US" w:eastAsia="zh-CN" w:bidi="ar-SA"/>
                      <w14:textFill>
                        <w14:solidFill>
                          <w14:schemeClr w14:val="tx1"/>
                        </w14:solidFill>
                      </w14:textFill>
                    </w:rPr>
                    <w:t>北沙口紫境城小区</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的配套设施</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，本项目使用燃料为天然气，属于清洁能源。</w:t>
                  </w:r>
                </w:p>
              </w:tc>
              <w:tc>
                <w:tcPr>
                  <w:tcW w:w="721" w:type="dxa"/>
                  <w:noWrap w:val="0"/>
                  <w:vAlign w:val="center"/>
                </w:tcPr>
                <w:p w14:paraId="30630470">
                  <w:pPr>
                    <w:keepNext w:val="0"/>
                    <w:keepLines w:val="0"/>
                    <w:suppressLineNumbers w:val="0"/>
                    <w:spacing w:before="0" w:beforeAutospacing="0" w:after="0" w:afterAutospacing="0"/>
                    <w:ind w:left="0" w:right="0"/>
                    <w:jc w:val="center"/>
                    <w:rPr>
                      <w:rFonts w:hint="default"/>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符合</w:t>
                  </w:r>
                </w:p>
              </w:tc>
            </w:tr>
            <w:tr w14:paraId="4C9069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708" w:type="dxa"/>
                  <w:vMerge w:val="continue"/>
                  <w:noWrap w:val="0"/>
                  <w:vAlign w:val="center"/>
                </w:tcPr>
                <w:p w14:paraId="5FBB11AF">
                  <w:pPr>
                    <w:keepNext w:val="0"/>
                    <w:keepLines w:val="0"/>
                    <w:suppressLineNumbers w:val="0"/>
                    <w:spacing w:before="0" w:beforeAutospacing="0" w:after="0" w:afterAutospacing="0"/>
                    <w:ind w:left="0" w:right="0"/>
                    <w:jc w:val="center"/>
                    <w:rPr>
                      <w:rFonts w:hint="eastAsia" w:ascii="Times New Roman" w:hAnsi="Times New Roman"/>
                      <w:color w:val="000000" w:themeColor="text1"/>
                      <w:sz w:val="21"/>
                      <w:szCs w:val="21"/>
                      <w:lang w:val="en-US" w:eastAsia="zh-CN"/>
                      <w14:textFill>
                        <w14:solidFill>
                          <w14:schemeClr w14:val="tx1"/>
                        </w14:solidFill>
                      </w14:textFill>
                    </w:rPr>
                  </w:pPr>
                </w:p>
              </w:tc>
              <w:tc>
                <w:tcPr>
                  <w:tcW w:w="3550" w:type="dxa"/>
                  <w:noWrap w:val="0"/>
                  <w:vAlign w:val="center"/>
                </w:tcPr>
                <w:p w14:paraId="40767713">
                  <w:pPr>
                    <w:keepNext w:val="0"/>
                    <w:keepLines w:val="0"/>
                    <w:suppressLineNumbers w:val="0"/>
                    <w:spacing w:before="0" w:beforeAutospacing="0" w:after="0" w:afterAutospacing="0"/>
                    <w:ind w:left="0" w:right="0" w:firstLine="420" w:firstLineChars="200"/>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新建居民住宅、商业综合体等必须使用清洁能源取暖（地热能、空气源热泵、污水源热泵等）。持续推进用户侧建筑能效提升改造、供热管网保温及智能调控改造。</w:t>
                  </w:r>
                </w:p>
              </w:tc>
              <w:tc>
                <w:tcPr>
                  <w:tcW w:w="2300" w:type="dxa"/>
                  <w:noWrap w:val="0"/>
                  <w:vAlign w:val="center"/>
                </w:tcPr>
                <w:p w14:paraId="1C2E75C0">
                  <w:pPr>
                    <w:keepNext w:val="0"/>
                    <w:keepLines w:val="0"/>
                    <w:suppressLineNumbers w:val="0"/>
                    <w:spacing w:before="0" w:beforeAutospacing="0" w:after="0" w:afterAutospacing="0"/>
                    <w:ind w:left="0" w:right="0" w:firstLine="420" w:firstLineChars="200"/>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本项目锅炉房使用燃料为天然气，属于清洁能源。本项目供热管网仅供</w:t>
                  </w:r>
                  <w:r>
                    <w:rPr>
                      <w:rFonts w:hint="eastAsia" w:eastAsia="宋体" w:cs="Times New Roman"/>
                      <w:b w:val="0"/>
                      <w:color w:val="000000" w:themeColor="text1"/>
                      <w:kern w:val="2"/>
                      <w:sz w:val="21"/>
                      <w:szCs w:val="21"/>
                      <w:lang w:val="en-US" w:eastAsia="zh-CN" w:bidi="ar-SA"/>
                      <w14:textFill>
                        <w14:solidFill>
                          <w14:schemeClr w14:val="tx1"/>
                        </w14:solidFill>
                      </w14:textFill>
                    </w:rPr>
                    <w:t>小区</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及配套设施使用，满足管网保温及智能调控。</w:t>
                  </w:r>
                </w:p>
              </w:tc>
              <w:tc>
                <w:tcPr>
                  <w:tcW w:w="721" w:type="dxa"/>
                  <w:noWrap w:val="0"/>
                  <w:vAlign w:val="center"/>
                </w:tcPr>
                <w:p w14:paraId="60AFC267">
                  <w:pPr>
                    <w:keepNext w:val="0"/>
                    <w:keepLines w:val="0"/>
                    <w:suppressLineNumbers w:val="0"/>
                    <w:spacing w:before="0" w:beforeAutospacing="0" w:after="0" w:afterAutospacing="0"/>
                    <w:ind w:left="0" w:right="0"/>
                    <w:jc w:val="center"/>
                    <w:rPr>
                      <w:rFonts w:hint="default"/>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符合</w:t>
                  </w:r>
                </w:p>
              </w:tc>
            </w:tr>
            <w:tr w14:paraId="0A018E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708" w:type="dxa"/>
                  <w:vMerge w:val="continue"/>
                  <w:noWrap w:val="0"/>
                  <w:vAlign w:val="center"/>
                </w:tcPr>
                <w:p w14:paraId="4C705BF5">
                  <w:pPr>
                    <w:keepNext w:val="0"/>
                    <w:keepLines w:val="0"/>
                    <w:suppressLineNumbers w:val="0"/>
                    <w:spacing w:before="0" w:beforeAutospacing="0" w:after="0" w:afterAutospacing="0"/>
                    <w:ind w:left="0" w:right="0"/>
                    <w:jc w:val="center"/>
                    <w:rPr>
                      <w:rFonts w:hint="eastAsia" w:ascii="Times New Roman" w:hAnsi="Times New Roman"/>
                      <w:color w:val="000000" w:themeColor="text1"/>
                      <w:sz w:val="21"/>
                      <w:szCs w:val="21"/>
                      <w:lang w:val="en-US" w:eastAsia="zh-CN"/>
                      <w14:textFill>
                        <w14:solidFill>
                          <w14:schemeClr w14:val="tx1"/>
                        </w14:solidFill>
                      </w14:textFill>
                    </w:rPr>
                  </w:pPr>
                </w:p>
              </w:tc>
              <w:tc>
                <w:tcPr>
                  <w:tcW w:w="3550" w:type="dxa"/>
                  <w:noWrap w:val="0"/>
                  <w:vAlign w:val="center"/>
                </w:tcPr>
                <w:p w14:paraId="42C9603C">
                  <w:pPr>
                    <w:keepNext w:val="0"/>
                    <w:keepLines w:val="0"/>
                    <w:suppressLineNumbers w:val="0"/>
                    <w:autoSpaceDE w:val="0"/>
                    <w:autoSpaceDN w:val="0"/>
                    <w:spacing w:before="0" w:beforeAutospacing="0" w:after="0" w:afterAutospacing="0"/>
                    <w:ind w:left="0" w:right="0" w:rightChars="0" w:firstLine="420" w:firstLineChars="2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全域推进燃气锅炉低氮燃烧深度改造，氮氧化物排放浓度控制在30毫克/立方米以内。</w:t>
                  </w:r>
                </w:p>
                <w:p w14:paraId="372B8100">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（1）落实全市锅炉低氮燃烧深度改造奖补政策。</w:t>
                  </w:r>
                </w:p>
                <w:p w14:paraId="5F59D9F6">
                  <w:pPr>
                    <w:keepNext w:val="0"/>
                    <w:keepLines w:val="0"/>
                    <w:suppressLineNumbers w:val="0"/>
                    <w:spacing w:before="0" w:beforeAutospacing="0" w:after="0" w:afterAutospacing="0"/>
                    <w:ind w:left="0" w:right="0" w:firstLine="420" w:firstLineChars="200"/>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（2）推动燃气锅炉进行低氮燃烧深度改造，重点对新区重点区域3公里内全部完成燃气锅炉低氮燃烧深度改造。（氮氧化物排放浓度控制在30毫克/立方米以下）。</w:t>
                  </w:r>
                </w:p>
              </w:tc>
              <w:tc>
                <w:tcPr>
                  <w:tcW w:w="2300" w:type="dxa"/>
                  <w:noWrap w:val="0"/>
                  <w:vAlign w:val="center"/>
                </w:tcPr>
                <w:p w14:paraId="05A21667">
                  <w:pPr>
                    <w:keepNext w:val="0"/>
                    <w:keepLines w:val="0"/>
                    <w:suppressLineNumbers w:val="0"/>
                    <w:spacing w:before="0" w:beforeAutospacing="0" w:after="0" w:afterAutospacing="0"/>
                    <w:ind w:left="0" w:right="0" w:firstLine="420" w:firstLineChars="200"/>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本项目锅炉房使用燃料为天然气，属于清洁能源。</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锅炉采用高效低氮燃烧措施</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锅炉</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使用</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低氮燃烧</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技术，氮氧化物排放浓度小于30毫克/立方米</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p>
              </w:tc>
              <w:tc>
                <w:tcPr>
                  <w:tcW w:w="721" w:type="dxa"/>
                  <w:noWrap w:val="0"/>
                  <w:vAlign w:val="center"/>
                </w:tcPr>
                <w:p w14:paraId="7FA1ADE0">
                  <w:pPr>
                    <w:keepNext w:val="0"/>
                    <w:keepLines w:val="0"/>
                    <w:suppressLineNumbers w:val="0"/>
                    <w:spacing w:before="0" w:beforeAutospacing="0" w:after="0" w:afterAutospacing="0"/>
                    <w:ind w:left="0" w:right="0"/>
                    <w:jc w:val="center"/>
                    <w:rPr>
                      <w:rFonts w:hint="default"/>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符合</w:t>
                  </w:r>
                </w:p>
              </w:tc>
            </w:tr>
          </w:tbl>
          <w:p w14:paraId="46C98692">
            <w:pPr>
              <w:keepNext w:val="0"/>
              <w:keepLines w:val="0"/>
              <w:suppressLineNumbers w:val="0"/>
              <w:autoSpaceDE w:val="0"/>
              <w:autoSpaceDN w:val="0"/>
              <w:adjustRightInd w:val="0"/>
              <w:snapToGrid w:val="0"/>
              <w:spacing w:before="120" w:beforeLines="50" w:beforeAutospacing="0" w:after="0" w:afterAutospacing="0" w:line="400" w:lineRule="exact"/>
              <w:ind w:left="0" w:right="0"/>
              <w:jc w:val="both"/>
              <w:rPr>
                <w:rFonts w:hint="eastAsia" w:ascii="Times New Roman" w:hAnsi="Times New Roman" w:eastAsia="宋体" w:cs="Times New Roman"/>
                <w:b/>
                <w:bCs/>
                <w:color w:val="000000" w:themeColor="text1"/>
                <w:kern w:val="0"/>
                <w:sz w:val="24"/>
                <w14:textFill>
                  <w14:solidFill>
                    <w14:schemeClr w14:val="tx1"/>
                  </w14:solidFill>
                </w14:textFill>
              </w:rPr>
            </w:pPr>
            <w:r>
              <w:rPr>
                <w:rFonts w:hint="eastAsia" w:cs="Times New Roman"/>
                <w:b/>
                <w:bCs/>
                <w:color w:val="000000" w:themeColor="text1"/>
                <w:kern w:val="0"/>
                <w:sz w:val="24"/>
                <w:lang w:val="en-US" w:eastAsia="zh-CN"/>
                <w14:textFill>
                  <w14:solidFill>
                    <w14:schemeClr w14:val="tx1"/>
                  </w14:solidFill>
                </w14:textFill>
              </w:rPr>
              <w:t>6</w:t>
            </w:r>
            <w:r>
              <w:rPr>
                <w:rFonts w:hint="eastAsia" w:ascii="Times New Roman" w:hAnsi="Times New Roman" w:eastAsia="宋体" w:cs="Times New Roman"/>
                <w:b/>
                <w:bCs/>
                <w:color w:val="000000" w:themeColor="text1"/>
                <w:kern w:val="0"/>
                <w:sz w:val="24"/>
                <w14:textFill>
                  <w14:solidFill>
                    <w14:schemeClr w14:val="tx1"/>
                  </w14:solidFill>
                </w14:textFill>
              </w:rPr>
              <w:t>.项目选址合理性分析</w:t>
            </w:r>
          </w:p>
          <w:p w14:paraId="29BF0673">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textAlignment w:val="auto"/>
              <w:rPr>
                <w:rFonts w:hint="eastAsia" w:ascii="Times New Roman" w:hAnsi="Times New Roman" w:eastAsia="宋体" w:cs="Times New Roman"/>
                <w:color w:val="000000" w:themeColor="text1"/>
                <w:kern w:val="0"/>
                <w:sz w:val="24"/>
                <w:szCs w:val="24"/>
                <w:highlight w:val="none"/>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eastAsia="zh-CN"/>
                <w14:textFill>
                  <w14:solidFill>
                    <w14:schemeClr w14:val="tx1"/>
                  </w14:solidFill>
                </w14:textFill>
              </w:rPr>
              <w:t>本项目</w:t>
            </w:r>
            <w:r>
              <w:rPr>
                <w:rFonts w:hint="eastAsia" w:cs="Times New Roman"/>
                <w:color w:val="000000" w:themeColor="text1"/>
                <w:kern w:val="0"/>
                <w:sz w:val="24"/>
                <w:szCs w:val="24"/>
                <w:highlight w:val="none"/>
                <w:lang w:val="en-US" w:eastAsia="zh-CN"/>
                <w14:textFill>
                  <w14:solidFill>
                    <w14:schemeClr w14:val="tx1"/>
                  </w14:solidFill>
                </w14:textFill>
              </w:rPr>
              <w:t>位于</w:t>
            </w:r>
            <w:r>
              <w:rPr>
                <w:rFonts w:hint="default"/>
                <w:b w:val="0"/>
                <w:bCs w:val="0"/>
                <w:i w:val="0"/>
                <w:iCs w:val="0"/>
                <w:color w:val="000000" w:themeColor="text1"/>
                <w:sz w:val="24"/>
                <w:szCs w:val="24"/>
                <w:u w:val="none"/>
                <w14:textFill>
                  <w14:solidFill>
                    <w14:schemeClr w14:val="tx1"/>
                  </w14:solidFill>
                </w14:textFill>
              </w:rPr>
              <w:t>陕西省</w:t>
            </w:r>
            <w:r>
              <w:rPr>
                <w:rFonts w:hint="eastAsia"/>
                <w:color w:val="000000" w:themeColor="text1"/>
                <w:sz w:val="24"/>
                <w:szCs w:val="24"/>
                <w:lang w:val="en-US" w:eastAsia="zh-CN"/>
                <w14:textFill>
                  <w14:solidFill>
                    <w14:schemeClr w14:val="tx1"/>
                  </w14:solidFill>
                </w14:textFill>
              </w:rPr>
              <w:t>西安市</w:t>
            </w:r>
            <w:r>
              <w:rPr>
                <w:rFonts w:hint="eastAsia"/>
                <w:b w:val="0"/>
                <w:bCs w:val="0"/>
                <w:i w:val="0"/>
                <w:iCs w:val="0"/>
                <w:color w:val="000000" w:themeColor="text1"/>
                <w:sz w:val="24"/>
                <w:szCs w:val="24"/>
                <w:u w:val="none"/>
                <w14:textFill>
                  <w14:solidFill>
                    <w14:schemeClr w14:val="tx1"/>
                  </w14:solidFill>
                </w14:textFill>
              </w:rPr>
              <w:t>西咸新区沣东新城</w:t>
            </w:r>
            <w:r>
              <w:rPr>
                <w:rFonts w:hint="eastAsia"/>
                <w:b w:val="0"/>
                <w:bCs w:val="0"/>
                <w:i w:val="0"/>
                <w:iCs w:val="0"/>
                <w:color w:val="000000" w:themeColor="text1"/>
                <w:sz w:val="24"/>
                <w:szCs w:val="24"/>
                <w:u w:val="none"/>
                <w:lang w:val="en-US" w:eastAsia="zh-CN"/>
                <w14:textFill>
                  <w14:solidFill>
                    <w14:schemeClr w14:val="tx1"/>
                  </w14:solidFill>
                </w14:textFill>
              </w:rPr>
              <w:t>三桥街道北沙口村紫境城小区（后卫寨立交北600米）</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，位于城市建成区，</w:t>
            </w:r>
            <w:r>
              <w:rPr>
                <w:rFonts w:hint="eastAsia" w:cs="Times New Roman"/>
                <w:color w:val="000000" w:themeColor="text1"/>
                <w:kern w:val="0"/>
                <w:sz w:val="24"/>
                <w:szCs w:val="24"/>
                <w:highlight w:val="none"/>
                <w:lang w:val="en-US" w:eastAsia="zh-CN"/>
                <w14:textFill>
                  <w14:solidFill>
                    <w14:schemeClr w14:val="tx1"/>
                  </w14:solidFill>
                </w14:textFill>
              </w:rPr>
              <w:t>为</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所在小区配套集中</w:t>
            </w:r>
            <w:r>
              <w:rPr>
                <w:rFonts w:hint="eastAsia" w:cs="Times New Roman"/>
                <w:color w:val="000000" w:themeColor="text1"/>
                <w:kern w:val="0"/>
                <w:sz w:val="24"/>
                <w:szCs w:val="24"/>
                <w:highlight w:val="none"/>
                <w:lang w:val="en-US" w:eastAsia="zh-CN"/>
                <w14:textFill>
                  <w14:solidFill>
                    <w14:schemeClr w14:val="tx1"/>
                  </w14:solidFill>
                </w14:textFill>
              </w:rPr>
              <w:t>的</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供暖设施，锅炉房就近设置在小区内的空地处，建设4台10t/h燃气热水锅炉</w:t>
            </w:r>
            <w:r>
              <w:rPr>
                <w:rFonts w:hint="eastAsia" w:cs="Times New Roman"/>
                <w:color w:val="000000" w:themeColor="text1"/>
                <w:kern w:val="0"/>
                <w:sz w:val="24"/>
                <w:szCs w:val="24"/>
                <w:highlight w:val="none"/>
                <w:lang w:val="en-US" w:eastAsia="zh-CN"/>
                <w14:textFill>
                  <w14:solidFill>
                    <w14:schemeClr w14:val="tx1"/>
                  </w14:solidFill>
                </w14:textFill>
              </w:rPr>
              <w:t>（两用两备）</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，用于居民供暖</w:t>
            </w:r>
            <w:r>
              <w:rPr>
                <w:rFonts w:hint="eastAsia" w:ascii="Times New Roman" w:hAnsi="Times New Roman" w:eastAsia="宋体" w:cs="Times New Roman"/>
                <w:color w:val="000000" w:themeColor="text1"/>
                <w:kern w:val="0"/>
                <w:sz w:val="24"/>
                <w:szCs w:val="24"/>
                <w:highlight w:val="none"/>
                <w14:textFill>
                  <w14:solidFill>
                    <w14:schemeClr w14:val="tx1"/>
                  </w14:solidFill>
                </w14:textFill>
              </w:rPr>
              <w:t>。</w:t>
            </w:r>
          </w:p>
          <w:p w14:paraId="7A830B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本项目选址不在国家法律、法规、</w:t>
            </w:r>
            <w:r>
              <w:rPr>
                <w:rFonts w:hint="eastAsia" w:cs="Times New Roman"/>
                <w:color w:val="000000" w:themeColor="text1"/>
                <w:kern w:val="0"/>
                <w:sz w:val="24"/>
                <w:szCs w:val="24"/>
                <w:highlight w:val="none"/>
                <w:lang w:val="en-US" w:eastAsia="zh-CN"/>
                <w14:textFill>
                  <w14:solidFill>
                    <w14:schemeClr w14:val="tx1"/>
                  </w14:solidFill>
                </w14:textFill>
              </w:rPr>
              <w:t>规章和规划确定或县级及以上人民政府规定的自然保护区、风景名胜区、饮用水源保护区、基本农田保护区和其他需要特别保护的区域内。</w:t>
            </w:r>
          </w:p>
          <w:p w14:paraId="0E8059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本项目所在</w:t>
            </w:r>
            <w:r>
              <w:rPr>
                <w:rFonts w:hint="eastAsia" w:ascii="Times New Roman" w:hAnsi="Times New Roman" w:eastAsia="宋体" w:cs="Times New Roman"/>
                <w:color w:val="000000" w:themeColor="text1"/>
                <w:kern w:val="0"/>
                <w:sz w:val="24"/>
                <w:szCs w:val="24"/>
                <w:highlight w:val="none"/>
                <w:lang w:eastAsia="zh-CN"/>
                <w14:textFill>
                  <w14:solidFill>
                    <w14:schemeClr w14:val="tx1"/>
                  </w14:solidFill>
                </w14:textFill>
              </w:rPr>
              <w:t>区域</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已经</w:t>
            </w:r>
            <w:r>
              <w:rPr>
                <w:rFonts w:hint="eastAsia" w:ascii="Times New Roman" w:hAnsi="Times New Roman" w:eastAsia="宋体" w:cs="Times New Roman"/>
                <w:color w:val="000000" w:themeColor="text1"/>
                <w:kern w:val="0"/>
                <w:sz w:val="24"/>
                <w:szCs w:val="24"/>
                <w:highlight w:val="none"/>
                <w:lang w:eastAsia="zh-CN"/>
                <w14:textFill>
                  <w14:solidFill>
                    <w14:schemeClr w14:val="tx1"/>
                  </w14:solidFill>
                </w14:textFill>
              </w:rPr>
              <w:t>完善了市政路网、通讯网、电力网、供排水网、天</w:t>
            </w:r>
            <w:r>
              <w:rPr>
                <w:rFonts w:hint="default" w:ascii="Times New Roman" w:hAnsi="Times New Roman" w:eastAsia="宋体" w:cs="Times New Roman"/>
                <w:color w:val="000000" w:themeColor="text1"/>
                <w:kern w:val="0"/>
                <w:sz w:val="24"/>
                <w:szCs w:val="24"/>
                <w:highlight w:val="none"/>
                <w14:textFill>
                  <w14:solidFill>
                    <w14:schemeClr w14:val="tx1"/>
                  </w14:solidFill>
                </w14:textFill>
              </w:rPr>
              <w:t>然气管网、污水处理系统、公共绿化</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等</w:t>
            </w:r>
            <w:r>
              <w:rPr>
                <w:rFonts w:hint="default" w:ascii="Times New Roman" w:hAnsi="Times New Roman" w:eastAsia="宋体" w:cs="Times New Roman"/>
                <w:color w:val="000000" w:themeColor="text1"/>
                <w:kern w:val="0"/>
                <w:sz w:val="24"/>
                <w:szCs w:val="24"/>
                <w:highlight w:val="none"/>
                <w14:textFill>
                  <w14:solidFill>
                    <w14:schemeClr w14:val="tx1"/>
                  </w14:solidFill>
                </w14:textFill>
              </w:rPr>
              <w:t>，项目建设地已具备较强的基础承载和产业配套能力，交通便利，便于项目建设与运营。项目建设占地性质为</w:t>
            </w:r>
            <w:r>
              <w:rPr>
                <w:rFonts w:hint="eastAsia" w:cs="Times New Roman"/>
                <w:color w:val="000000" w:themeColor="text1"/>
                <w:kern w:val="0"/>
                <w:sz w:val="24"/>
                <w:szCs w:val="24"/>
                <w:highlight w:val="none"/>
                <w:lang w:val="en-US" w:eastAsia="zh-CN"/>
                <w14:textFill>
                  <w14:solidFill>
                    <w14:schemeClr w14:val="tx1"/>
                  </w14:solidFill>
                </w14:textFill>
              </w:rPr>
              <w:t>居住</w:t>
            </w:r>
            <w:r>
              <w:rPr>
                <w:rFonts w:hint="default" w:ascii="Times New Roman" w:hAnsi="Times New Roman" w:eastAsia="宋体" w:cs="Times New Roman"/>
                <w:color w:val="000000" w:themeColor="text1"/>
                <w:kern w:val="0"/>
                <w:sz w:val="24"/>
                <w:szCs w:val="24"/>
                <w:highlight w:val="none"/>
                <w14:textFill>
                  <w14:solidFill>
                    <w14:schemeClr w14:val="tx1"/>
                  </w14:solidFill>
                </w14:textFill>
              </w:rPr>
              <w:t>用地，符合</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用地要求。</w:t>
            </w:r>
          </w:p>
          <w:p w14:paraId="091AF1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本项目</w:t>
            </w:r>
            <w:r>
              <w:rPr>
                <w:rFonts w:hint="eastAsia" w:cs="Times New Roman"/>
                <w:color w:val="000000" w:themeColor="text1"/>
                <w:kern w:val="0"/>
                <w:sz w:val="24"/>
                <w:szCs w:val="24"/>
                <w:highlight w:val="none"/>
                <w:lang w:val="en-US" w:eastAsia="zh-CN"/>
                <w14:textFill>
                  <w14:solidFill>
                    <w14:schemeClr w14:val="tx1"/>
                  </w14:solidFill>
                </w14:textFill>
              </w:rPr>
              <w:t>运营期产生的废气经8m高排气筒排放。锅炉软化系统排水排至小区污水管网，最终进入西安净水处理有限公司第六再生水厂处理。设备安装在设备间内，设置基础减震、隔声降噪等措施；项目产生的固废均合理收集处理。</w:t>
            </w:r>
          </w:p>
          <w:p w14:paraId="61A4FB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themeColor="text1"/>
                <w:kern w:val="0"/>
                <w:sz w:val="24"/>
                <w:szCs w:val="24"/>
                <w:highlight w:val="none"/>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综上所述，本项目对各项污染物均采取了相应的环保措施，可做到达标排放</w:t>
            </w:r>
            <w:r>
              <w:rPr>
                <w:rFonts w:hint="default" w:ascii="Times New Roman" w:hAnsi="Times New Roman" w:eastAsia="宋体" w:cs="Times New Roman"/>
                <w:color w:val="000000" w:themeColor="text1"/>
                <w:kern w:val="0"/>
                <w:sz w:val="24"/>
                <w:szCs w:val="24"/>
                <w:highlight w:val="none"/>
                <w14:textFill>
                  <w14:solidFill>
                    <w14:schemeClr w14:val="tx1"/>
                  </w14:solidFill>
                </w14:textFill>
              </w:rPr>
              <w:t>或妥善处置，对</w:t>
            </w:r>
            <w:r>
              <w:rPr>
                <w:rFonts w:hint="eastAsia" w:cs="Times New Roman"/>
                <w:color w:val="000000" w:themeColor="text1"/>
                <w:kern w:val="0"/>
                <w:sz w:val="24"/>
                <w:szCs w:val="24"/>
                <w:highlight w:val="none"/>
                <w:lang w:val="en-US" w:eastAsia="zh-CN"/>
                <w14:textFill>
                  <w14:solidFill>
                    <w14:schemeClr w14:val="tx1"/>
                  </w14:solidFill>
                </w14:textFill>
              </w:rPr>
              <w:t>附近环境敏感点</w:t>
            </w:r>
            <w:r>
              <w:rPr>
                <w:rFonts w:hint="default" w:ascii="Times New Roman" w:hAnsi="Times New Roman" w:eastAsia="宋体" w:cs="Times New Roman"/>
                <w:color w:val="000000" w:themeColor="text1"/>
                <w:kern w:val="0"/>
                <w:sz w:val="24"/>
                <w:szCs w:val="24"/>
                <w:highlight w:val="none"/>
                <w14:textFill>
                  <w14:solidFill>
                    <w14:schemeClr w14:val="tx1"/>
                  </w14:solidFill>
                </w14:textFill>
              </w:rPr>
              <w:t>影响较小，因此，从环境保护角度分析，本项目选址合理。</w:t>
            </w:r>
          </w:p>
          <w:p w14:paraId="57D3A4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color w:val="000000" w:themeColor="text1"/>
                <w:kern w:val="0"/>
                <w:sz w:val="24"/>
                <w:szCs w:val="24"/>
                <w:highlight w:val="none"/>
                <w14:textFill>
                  <w14:solidFill>
                    <w14:schemeClr w14:val="tx1"/>
                  </w14:solidFill>
                </w14:textFill>
              </w:rPr>
            </w:pPr>
          </w:p>
          <w:p w14:paraId="2E7996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default" w:ascii="Times New Roman" w:hAnsi="Times New Roman" w:eastAsia="宋体" w:cs="Times New Roman"/>
                <w:color w:val="000000" w:themeColor="text1"/>
                <w:kern w:val="0"/>
                <w:sz w:val="24"/>
                <w:szCs w:val="24"/>
                <w:highlight w:val="none"/>
                <w14:textFill>
                  <w14:solidFill>
                    <w14:schemeClr w14:val="tx1"/>
                  </w14:solidFill>
                </w14:textFill>
              </w:rPr>
            </w:pPr>
          </w:p>
          <w:p w14:paraId="692CD146">
            <w:pPr>
              <w:pStyle w:val="2"/>
              <w:keepLines w:val="0"/>
              <w:suppressLineNumbers w:val="0"/>
              <w:spacing w:before="0" w:beforeAutospacing="0" w:after="0" w:afterAutospacing="0"/>
              <w:ind w:left="0" w:right="0"/>
              <w:rPr>
                <w:rFonts w:hint="default" w:ascii="Times New Roman" w:hAnsi="Times New Roman" w:eastAsia="宋体" w:cs="Times New Roman"/>
                <w:color w:val="000000" w:themeColor="text1"/>
                <w:kern w:val="0"/>
                <w:sz w:val="24"/>
                <w:szCs w:val="24"/>
                <w:highlight w:val="none"/>
                <w14:textFill>
                  <w14:solidFill>
                    <w14:schemeClr w14:val="tx1"/>
                  </w14:solidFill>
                </w14:textFill>
              </w:rPr>
            </w:pPr>
          </w:p>
          <w:p w14:paraId="6F7FE550">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kern w:val="0"/>
                <w:sz w:val="24"/>
                <w:szCs w:val="24"/>
                <w:highlight w:val="none"/>
                <w14:textFill>
                  <w14:solidFill>
                    <w14:schemeClr w14:val="tx1"/>
                  </w14:solidFill>
                </w14:textFill>
              </w:rPr>
            </w:pPr>
          </w:p>
          <w:p w14:paraId="4C90458C">
            <w:pPr>
              <w:pStyle w:val="2"/>
              <w:keepLines w:val="0"/>
              <w:suppressLineNumbers w:val="0"/>
              <w:spacing w:before="0" w:beforeAutospacing="0" w:after="0" w:afterAutospacing="0"/>
              <w:ind w:left="0" w:right="0"/>
              <w:rPr>
                <w:rFonts w:hint="default" w:ascii="Times New Roman" w:hAnsi="Times New Roman" w:eastAsia="宋体" w:cs="Times New Roman"/>
                <w:color w:val="000000" w:themeColor="text1"/>
                <w:kern w:val="0"/>
                <w:sz w:val="24"/>
                <w:szCs w:val="24"/>
                <w:highlight w:val="none"/>
                <w14:textFill>
                  <w14:solidFill>
                    <w14:schemeClr w14:val="tx1"/>
                  </w14:solidFill>
                </w14:textFill>
              </w:rPr>
            </w:pPr>
          </w:p>
          <w:p w14:paraId="5D964E2D">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kern w:val="0"/>
                <w:sz w:val="24"/>
                <w:szCs w:val="24"/>
                <w:highlight w:val="none"/>
                <w14:textFill>
                  <w14:solidFill>
                    <w14:schemeClr w14:val="tx1"/>
                  </w14:solidFill>
                </w14:textFill>
              </w:rPr>
            </w:pPr>
          </w:p>
          <w:p w14:paraId="304CA0B0">
            <w:pPr>
              <w:pStyle w:val="2"/>
              <w:keepLines w:val="0"/>
              <w:suppressLineNumbers w:val="0"/>
              <w:spacing w:before="0" w:beforeAutospacing="0" w:after="0" w:afterAutospacing="0"/>
              <w:ind w:left="0" w:right="0"/>
              <w:rPr>
                <w:rFonts w:hint="default" w:ascii="Times New Roman" w:hAnsi="Times New Roman" w:eastAsia="宋体" w:cs="Times New Roman"/>
                <w:color w:val="000000" w:themeColor="text1"/>
                <w:kern w:val="0"/>
                <w:sz w:val="24"/>
                <w:szCs w:val="24"/>
                <w:highlight w:val="none"/>
                <w14:textFill>
                  <w14:solidFill>
                    <w14:schemeClr w14:val="tx1"/>
                  </w14:solidFill>
                </w14:textFill>
              </w:rPr>
            </w:pPr>
          </w:p>
          <w:p w14:paraId="6FFE2F20">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kern w:val="0"/>
                <w:sz w:val="24"/>
                <w:szCs w:val="24"/>
                <w:highlight w:val="none"/>
                <w14:textFill>
                  <w14:solidFill>
                    <w14:schemeClr w14:val="tx1"/>
                  </w14:solidFill>
                </w14:textFill>
              </w:rPr>
            </w:pPr>
          </w:p>
          <w:p w14:paraId="69A13F99">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kern w:val="0"/>
                <w:sz w:val="24"/>
                <w:szCs w:val="24"/>
                <w:highlight w:val="none"/>
                <w14:textFill>
                  <w14:solidFill>
                    <w14:schemeClr w14:val="tx1"/>
                  </w14:solidFill>
                </w14:textFill>
              </w:rPr>
            </w:pPr>
          </w:p>
          <w:p w14:paraId="6D0ADBF7">
            <w:pPr>
              <w:keepNext w:val="0"/>
              <w:keepLines w:val="0"/>
              <w:suppressLineNumbers w:val="0"/>
              <w:spacing w:before="0" w:beforeAutospacing="0" w:after="0" w:afterAutospacing="0"/>
              <w:ind w:left="0" w:right="0"/>
              <w:rPr>
                <w:rFonts w:hint="default"/>
              </w:rPr>
            </w:pPr>
          </w:p>
        </w:tc>
      </w:tr>
    </w:tbl>
    <w:p w14:paraId="4DC0E0BD">
      <w:pPr>
        <w:spacing w:line="360" w:lineRule="auto"/>
        <w:outlineLvl w:val="0"/>
        <w:rPr>
          <w:rFonts w:eastAsia="黑体"/>
          <w:color w:val="000000" w:themeColor="text1"/>
          <w:sz w:val="30"/>
          <w14:textFill>
            <w14:solidFill>
              <w14:schemeClr w14:val="tx1"/>
            </w14:solidFill>
          </w14:textFill>
        </w:rPr>
        <w:sectPr>
          <w:footerReference r:id="rId6" w:type="default"/>
          <w:pgSz w:w="11906" w:h="16838"/>
          <w:pgMar w:top="1474" w:right="1474" w:bottom="1474" w:left="1474" w:header="851" w:footer="1077" w:gutter="0"/>
          <w:pgBorders>
            <w:top w:val="none" w:sz="0" w:space="0"/>
            <w:left w:val="none" w:sz="0" w:space="0"/>
            <w:bottom w:val="none" w:sz="0" w:space="0"/>
            <w:right w:val="none" w:sz="0" w:space="0"/>
          </w:pgBorders>
          <w:pgNumType w:fmt="numberInDash"/>
          <w:cols w:space="720" w:num="1"/>
          <w:docGrid w:linePitch="312" w:charSpace="0"/>
        </w:sectPr>
      </w:pPr>
    </w:p>
    <w:p w14:paraId="68953FDC">
      <w:pPr>
        <w:bidi w:val="0"/>
        <w:jc w:val="center"/>
        <w:rPr>
          <w:rFonts w:hint="eastAsia" w:ascii="黑体" w:hAnsi="黑体" w:eastAsia="黑体" w:cs="黑体"/>
          <w:b/>
          <w:bCs/>
          <w:sz w:val="30"/>
          <w:szCs w:val="30"/>
        </w:rPr>
      </w:pPr>
      <w:bookmarkStart w:id="4" w:name="_Toc22438"/>
      <w:r>
        <w:rPr>
          <w:rFonts w:hint="eastAsia" w:ascii="黑体" w:hAnsi="黑体" w:eastAsia="黑体" w:cs="黑体"/>
          <w:b/>
          <w:bCs/>
          <w:sz w:val="30"/>
          <w:szCs w:val="30"/>
        </w:rPr>
        <w:t>二、建设项目工程分析</w:t>
      </w:r>
      <w:bookmarkEnd w:id="4"/>
    </w:p>
    <w:tbl>
      <w:tblPr>
        <w:tblStyle w:val="33"/>
        <w:tblW w:w="920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70"/>
        <w:gridCol w:w="8431"/>
      </w:tblGrid>
      <w:tr w14:paraId="39BBC3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0" w:hRule="atLeast"/>
          <w:jc w:val="center"/>
        </w:trPr>
        <w:tc>
          <w:tcPr>
            <w:tcW w:w="770" w:type="dxa"/>
            <w:noWrap w:val="0"/>
            <w:vAlign w:val="center"/>
          </w:tcPr>
          <w:p w14:paraId="603DD98D">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5606EBFE">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27C670D">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23B9754">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9FA5A82">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6432245">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5F3CB2DD">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7414530">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92C32DA">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7C20301">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73272AE">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BC18BDD">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B40C4D3">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0291B80">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4722400">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93A141F">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3901793">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D26A8C5">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236CAE8">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B241290">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25CE7D9">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r>
              <w:rPr>
                <w:rFonts w:hint="default" w:ascii="Times New Roman" w:hAnsi="Times New Roman"/>
                <w:b/>
                <w:bCs/>
                <w:color w:val="000000" w:themeColor="text1"/>
                <w:szCs w:val="24"/>
                <w14:textFill>
                  <w14:solidFill>
                    <w14:schemeClr w14:val="tx1"/>
                  </w14:solidFill>
                </w14:textFill>
              </w:rPr>
              <w:t>建设内容</w:t>
            </w:r>
          </w:p>
          <w:p w14:paraId="72D07D57">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12C5460">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F0F26EB">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2C1E907">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8723984">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2FED05F">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D4D4375">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5F900C1">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551276FE">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525106C">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6D4374F">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CEABD31">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B095DE7">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74E8422">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C533ED4">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A1DC91B">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A12781C">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11A4ED2">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14CD1DF">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E460C3F">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52FD4E4E">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6332CD7">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7670C76">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247DE43">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8B2FD99">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5F2BC470">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AC63852">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EB3C4DD">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BDDA92C">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F5E73E0">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DA96222">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C67E342">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0446507">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02FE82C">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51E4C55">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62DFA0D">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028D205">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13E60C5">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BE68974">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5C22395A">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68027B7">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F4638A6">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074E27A">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F705540">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756B042">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9F6983A">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r>
              <w:rPr>
                <w:rFonts w:hint="default" w:ascii="Times New Roman" w:hAnsi="Times New Roman"/>
                <w:b/>
                <w:bCs/>
                <w:color w:val="000000" w:themeColor="text1"/>
                <w:szCs w:val="24"/>
                <w14:textFill>
                  <w14:solidFill>
                    <w14:schemeClr w14:val="tx1"/>
                  </w14:solidFill>
                </w14:textFill>
              </w:rPr>
              <w:t>建设内容</w:t>
            </w:r>
          </w:p>
          <w:p w14:paraId="3D3E8B6F">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612CE6C">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F236DB9">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078C370">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B3B4BF4">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28818EA">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789FBD8">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9E486F5">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49B7735">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3CF439A">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8BF217B">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552A34C7">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2EA6703">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E70E39E">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D31CB94">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5CCFA29">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9179DD1">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DEEA320">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4246098">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7CC950D">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5075E11E">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8CCC1C3">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7A59D46">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1D4D477">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009C0A8">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0394D6E">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9223052">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7AEDD71">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59CAC634">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B2F0688">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C67AFFB">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0A0C008">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0CB77BD">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5D700E8">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D51B1AF">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40980F6">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FDB8D39">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5034FF8F">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62DD2E8">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1102AF4">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59F0DFD">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8962158">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963C448">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A71741A">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4BF4C62">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4E3CB48">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6AA3AD3">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C70BD81">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r>
              <w:rPr>
                <w:rFonts w:hint="default" w:ascii="Times New Roman" w:hAnsi="Times New Roman"/>
                <w:b/>
                <w:bCs/>
                <w:color w:val="000000" w:themeColor="text1"/>
                <w:szCs w:val="24"/>
                <w14:textFill>
                  <w14:solidFill>
                    <w14:schemeClr w14:val="tx1"/>
                  </w14:solidFill>
                </w14:textFill>
              </w:rPr>
              <w:t>建设内容</w:t>
            </w:r>
          </w:p>
          <w:p w14:paraId="09E1A230">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531E46B">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549081F">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8BA4B50">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936D9A1">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B76AA08">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1C79313">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22752E1">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ED6FB0A">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8CEEA35">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46B2258">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25D9B1F">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526A4351">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EB7A1AA">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5653B9E1">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6E51748">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8FF1D68">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FAFE63B">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C401CDD">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B0D6833">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4BCC83B">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5221834">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A0EFF4F">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5A61E250">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7E9A456">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12DA704">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1C61E20">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D301014">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E5AAEE9">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19B9F9C">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9486B6F">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FAEB55D">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1A3EAF4">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A8A11B2">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BBA435B">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3D12DE8">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FBAE54E">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2B2EEF3">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752BAE0">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9D7D20E">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328C9E2">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ECA9632">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0352C08D">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CEB2C25">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884EB1E">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427A4EB">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66E2BD20">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7DC9E194">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0A1AAB4">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DBBFC92">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392F031">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2BB2BFB6">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4EA66D1E">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393AC2EA">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
                <w:bCs/>
                <w:color w:val="000000" w:themeColor="text1"/>
                <w:szCs w:val="24"/>
                <w14:textFill>
                  <w14:solidFill>
                    <w14:schemeClr w14:val="tx1"/>
                  </w14:solidFill>
                </w14:textFill>
              </w:rPr>
            </w:pPr>
          </w:p>
          <w:p w14:paraId="1174685A">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000000" w:themeColor="text1"/>
                <w:szCs w:val="24"/>
                <w14:textFill>
                  <w14:solidFill>
                    <w14:schemeClr w14:val="tx1"/>
                  </w14:solidFill>
                </w14:textFill>
              </w:rPr>
            </w:pPr>
            <w:r>
              <w:rPr>
                <w:rFonts w:hint="default" w:ascii="Times New Roman" w:hAnsi="Times New Roman"/>
                <w:b/>
                <w:bCs/>
                <w:color w:val="000000" w:themeColor="text1"/>
                <w:szCs w:val="24"/>
                <w14:textFill>
                  <w14:solidFill>
                    <w14:schemeClr w14:val="tx1"/>
                  </w14:solidFill>
                </w14:textFill>
              </w:rPr>
              <w:t>建设内容</w:t>
            </w:r>
          </w:p>
        </w:tc>
        <w:tc>
          <w:tcPr>
            <w:tcW w:w="8431" w:type="dxa"/>
            <w:noWrap w:val="0"/>
            <w:vAlign w:val="top"/>
          </w:tcPr>
          <w:p w14:paraId="1CFCCD5E">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textAlignment w:val="auto"/>
              <w:rPr>
                <w:rFonts w:hint="eastAsia"/>
                <w:b/>
                <w:bCs/>
                <w:color w:val="000000" w:themeColor="text1"/>
                <w:kern w:val="0"/>
                <w:sz w:val="24"/>
                <w:szCs w:val="22"/>
                <w14:textFill>
                  <w14:solidFill>
                    <w14:schemeClr w14:val="tx1"/>
                  </w14:solidFill>
                </w14:textFill>
              </w:rPr>
            </w:pPr>
            <w:r>
              <w:rPr>
                <w:rFonts w:hint="eastAsia"/>
                <w:b/>
                <w:bCs/>
                <w:color w:val="000000" w:themeColor="text1"/>
                <w:kern w:val="0"/>
                <w:sz w:val="24"/>
                <w:szCs w:val="22"/>
                <w14:textFill>
                  <w14:solidFill>
                    <w14:schemeClr w14:val="tx1"/>
                  </w14:solidFill>
                </w14:textFill>
              </w:rPr>
              <w:t>1.</w:t>
            </w:r>
            <w:r>
              <w:rPr>
                <w:rFonts w:hint="default"/>
                <w:b/>
                <w:bCs/>
                <w:color w:val="000000" w:themeColor="text1"/>
                <w:kern w:val="0"/>
                <w:sz w:val="24"/>
                <w14:textFill>
                  <w14:solidFill>
                    <w14:schemeClr w14:val="tx1"/>
                  </w14:solidFill>
                </w14:textFill>
              </w:rPr>
              <w:t>地理位置</w:t>
            </w:r>
            <w:r>
              <w:rPr>
                <w:rFonts w:hint="eastAsia"/>
                <w:b/>
                <w:bCs/>
                <w:color w:val="000000" w:themeColor="text1"/>
                <w:kern w:val="0"/>
                <w:sz w:val="24"/>
                <w14:textFill>
                  <w14:solidFill>
                    <w14:schemeClr w14:val="tx1"/>
                  </w14:solidFill>
                </w14:textFill>
              </w:rPr>
              <w:t>及</w:t>
            </w:r>
            <w:r>
              <w:rPr>
                <w:rFonts w:hint="eastAsia"/>
                <w:b/>
                <w:bCs/>
                <w:color w:val="000000" w:themeColor="text1"/>
                <w:sz w:val="24"/>
                <w14:textFill>
                  <w14:solidFill>
                    <w14:schemeClr w14:val="tx1"/>
                  </w14:solidFill>
                </w14:textFill>
              </w:rPr>
              <w:t>四邻关系</w:t>
            </w:r>
          </w:p>
          <w:p w14:paraId="1E811FF7">
            <w:pPr>
              <w:keepNext w:val="0"/>
              <w:keepLines w:val="0"/>
              <w:suppressLineNumbers w:val="0"/>
              <w:tabs>
                <w:tab w:val="left" w:pos="3255"/>
              </w:tabs>
              <w:spacing w:before="0" w:beforeAutospacing="0" w:after="0" w:afterAutospacing="0" w:line="360" w:lineRule="auto"/>
              <w:ind w:left="0" w:right="0" w:firstLine="480" w:firstLineChars="200"/>
              <w:rPr>
                <w:rFonts w:hint="eastAsia"/>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（1）项目建设位置</w:t>
            </w:r>
          </w:p>
          <w:p w14:paraId="34A55B87">
            <w:pPr>
              <w:keepNext w:val="0"/>
              <w:keepLines w:val="0"/>
              <w:suppressLineNumbers w:val="0"/>
              <w:tabs>
                <w:tab w:val="left" w:pos="3255"/>
              </w:tabs>
              <w:spacing w:before="0" w:beforeAutospacing="0" w:after="0" w:afterAutospacing="0" w:line="360" w:lineRule="auto"/>
              <w:ind w:left="0" w:right="0" w:firstLine="480" w:firstLineChars="200"/>
              <w:rPr>
                <w:rFonts w:hint="eastAsia"/>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本项目</w:t>
            </w:r>
            <w:r>
              <w:rPr>
                <w:rFonts w:hint="eastAsia"/>
                <w:color w:val="000000" w:themeColor="text1"/>
                <w:kern w:val="0"/>
                <w:sz w:val="24"/>
                <w:lang w:val="en-US" w:eastAsia="zh-CN"/>
                <w14:textFill>
                  <w14:solidFill>
                    <w14:schemeClr w14:val="tx1"/>
                  </w14:solidFill>
                </w14:textFill>
              </w:rPr>
              <w:t>1</w:t>
            </w:r>
            <w:r>
              <w:rPr>
                <w:rFonts w:hint="eastAsia"/>
                <w:color w:val="000000" w:themeColor="text1"/>
                <w:kern w:val="0"/>
                <w:sz w:val="24"/>
                <w14:textFill>
                  <w14:solidFill>
                    <w14:schemeClr w14:val="tx1"/>
                  </w14:solidFill>
                </w14:textFill>
              </w:rPr>
              <w:t>座锅炉房位于西安市</w:t>
            </w:r>
            <w:r>
              <w:rPr>
                <w:rFonts w:hint="eastAsia"/>
                <w:color w:val="000000" w:themeColor="text1"/>
                <w:kern w:val="0"/>
                <w:sz w:val="24"/>
                <w:lang w:val="en-US" w:eastAsia="zh-CN"/>
                <w14:textFill>
                  <w14:solidFill>
                    <w14:schemeClr w14:val="tx1"/>
                  </w14:solidFill>
                </w14:textFill>
              </w:rPr>
              <w:t>西咸新区</w:t>
            </w:r>
            <w:r>
              <w:rPr>
                <w:rFonts w:hint="eastAsia"/>
                <w:color w:val="000000" w:themeColor="text1"/>
                <w:kern w:val="0"/>
                <w:sz w:val="24"/>
                <w14:textFill>
                  <w14:solidFill>
                    <w14:schemeClr w14:val="tx1"/>
                  </w14:solidFill>
                </w14:textFill>
              </w:rPr>
              <w:t>城市建成区内，</w:t>
            </w:r>
            <w:r>
              <w:rPr>
                <w:rFonts w:hint="eastAsia"/>
                <w:color w:val="000000" w:themeColor="text1"/>
                <w:sz w:val="24"/>
                <w:lang w:val="en-US" w:eastAsia="zh-CN"/>
                <w14:textFill>
                  <w14:solidFill>
                    <w14:schemeClr w14:val="tx1"/>
                  </w14:solidFill>
                </w14:textFill>
              </w:rPr>
              <w:t>北沙口紫境城小区位于陕西省西咸新区沣东新城后卫寨立交桥北600米，</w:t>
            </w:r>
            <w:r>
              <w:rPr>
                <w:rFonts w:hint="default"/>
                <w:color w:val="000000" w:themeColor="text1"/>
                <w:sz w:val="24"/>
                <w14:textFill>
                  <w14:solidFill>
                    <w14:schemeClr w14:val="tx1"/>
                  </w14:solidFill>
                </w14:textFill>
              </w:rPr>
              <w:t>锅炉房</w:t>
            </w:r>
            <w:r>
              <w:rPr>
                <w:rFonts w:hint="eastAsia"/>
                <w:color w:val="000000" w:themeColor="text1"/>
                <w:sz w:val="24"/>
                <w14:textFill>
                  <w14:solidFill>
                    <w14:schemeClr w14:val="tx1"/>
                  </w14:solidFill>
                </w14:textFill>
              </w:rPr>
              <w:t>位于</w:t>
            </w:r>
            <w:r>
              <w:rPr>
                <w:rFonts w:hint="eastAsia"/>
                <w:color w:val="000000" w:themeColor="text1"/>
                <w:sz w:val="24"/>
                <w:lang w:val="en-US" w:eastAsia="zh-CN"/>
                <w14:textFill>
                  <w14:solidFill>
                    <w14:schemeClr w14:val="tx1"/>
                  </w14:solidFill>
                </w14:textFill>
              </w:rPr>
              <w:t>紫境城小区东南角；</w:t>
            </w:r>
            <w:r>
              <w:rPr>
                <w:rFonts w:hint="eastAsia"/>
                <w:color w:val="000000" w:themeColor="text1"/>
                <w:kern w:val="0"/>
                <w:sz w:val="24"/>
                <w14:textFill>
                  <w14:solidFill>
                    <w14:schemeClr w14:val="tx1"/>
                  </w14:solidFill>
                </w14:textFill>
              </w:rPr>
              <w:t>本项目地理位置图见附图</w:t>
            </w:r>
            <w:r>
              <w:rPr>
                <w:rFonts w:hint="eastAsia"/>
                <w:color w:val="000000" w:themeColor="text1"/>
                <w:kern w:val="0"/>
                <w:sz w:val="24"/>
                <w:lang w:val="en-US" w:eastAsia="zh-CN"/>
                <w14:textFill>
                  <w14:solidFill>
                    <w14:schemeClr w14:val="tx1"/>
                  </w14:solidFill>
                </w14:textFill>
              </w:rPr>
              <w:t>2</w:t>
            </w:r>
            <w:r>
              <w:rPr>
                <w:rFonts w:hint="eastAsia"/>
                <w:color w:val="000000" w:themeColor="text1"/>
                <w:kern w:val="0"/>
                <w:sz w:val="24"/>
                <w14:textFill>
                  <w14:solidFill>
                    <w14:schemeClr w14:val="tx1"/>
                  </w14:solidFill>
                </w14:textFill>
              </w:rPr>
              <w:t>。</w:t>
            </w:r>
          </w:p>
          <w:p w14:paraId="3D648B87">
            <w:pPr>
              <w:keepNext w:val="0"/>
              <w:keepLines w:val="0"/>
              <w:suppressLineNumbers w:val="0"/>
              <w:tabs>
                <w:tab w:val="left" w:pos="3255"/>
              </w:tabs>
              <w:spacing w:before="0" w:beforeAutospacing="0" w:after="0" w:afterAutospacing="0" w:line="360" w:lineRule="auto"/>
              <w:ind w:left="0" w:right="0" w:firstLine="480" w:firstLineChars="200"/>
              <w:rPr>
                <w:rFonts w:hint="default"/>
                <w:color w:val="000000" w:themeColor="text1"/>
                <w:kern w:val="0"/>
                <w:sz w:val="24"/>
                <w:szCs w:val="22"/>
                <w14:textFill>
                  <w14:solidFill>
                    <w14:schemeClr w14:val="tx1"/>
                  </w14:solidFill>
                </w14:textFill>
              </w:rPr>
            </w:pPr>
            <w:r>
              <w:rPr>
                <w:rFonts w:hint="eastAsia"/>
                <w:color w:val="000000" w:themeColor="text1"/>
                <w:kern w:val="0"/>
                <w:sz w:val="24"/>
                <w:szCs w:val="22"/>
                <w14:textFill>
                  <w14:solidFill>
                    <w14:schemeClr w14:val="tx1"/>
                  </w14:solidFill>
                </w14:textFill>
              </w:rPr>
              <w:t>（2）本</w:t>
            </w:r>
            <w:r>
              <w:rPr>
                <w:rFonts w:hint="default"/>
                <w:color w:val="000000" w:themeColor="text1"/>
                <w:kern w:val="0"/>
                <w:sz w:val="24"/>
                <w:szCs w:val="22"/>
                <w14:textFill>
                  <w14:solidFill>
                    <w14:schemeClr w14:val="tx1"/>
                  </w14:solidFill>
                </w14:textFill>
              </w:rPr>
              <w:t>项目</w:t>
            </w:r>
            <w:r>
              <w:rPr>
                <w:rFonts w:hint="eastAsia"/>
                <w:color w:val="000000" w:themeColor="text1"/>
                <w:kern w:val="0"/>
                <w:sz w:val="24"/>
                <w:szCs w:val="22"/>
                <w14:textFill>
                  <w14:solidFill>
                    <w14:schemeClr w14:val="tx1"/>
                  </w14:solidFill>
                </w14:textFill>
              </w:rPr>
              <w:t>锅炉房</w:t>
            </w:r>
            <w:r>
              <w:rPr>
                <w:rFonts w:hint="default"/>
                <w:color w:val="000000" w:themeColor="text1"/>
                <w:kern w:val="0"/>
                <w:sz w:val="24"/>
                <w:szCs w:val="22"/>
                <w14:textFill>
                  <w14:solidFill>
                    <w14:schemeClr w14:val="tx1"/>
                  </w14:solidFill>
                </w14:textFill>
              </w:rPr>
              <w:t>四邻关系</w:t>
            </w:r>
          </w:p>
          <w:p w14:paraId="76F70C00">
            <w:pPr>
              <w:keepNext w:val="0"/>
              <w:keepLines w:val="0"/>
              <w:pageBreakBefore w:val="0"/>
              <w:widowControl w:val="0"/>
              <w:suppressLineNumbers w:val="0"/>
              <w:tabs>
                <w:tab w:val="left" w:pos="3255"/>
              </w:tabs>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olor w:val="000000" w:themeColor="text1"/>
                <w:sz w:val="24"/>
                <w:szCs w:val="32"/>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北沙口紫境城小区</w:t>
            </w:r>
            <w:r>
              <w:rPr>
                <w:rFonts w:hint="default"/>
                <w:color w:val="000000" w:themeColor="text1"/>
                <w:sz w:val="24"/>
                <w14:textFill>
                  <w14:solidFill>
                    <w14:schemeClr w14:val="tx1"/>
                  </w14:solidFill>
                </w14:textFill>
              </w:rPr>
              <w:t>锅炉房四邻关系：南、</w:t>
            </w:r>
            <w:r>
              <w:rPr>
                <w:rFonts w:hint="eastAsia"/>
                <w:color w:val="000000" w:themeColor="text1"/>
                <w:sz w:val="24"/>
                <w:lang w:val="en-US" w:eastAsia="zh-CN"/>
                <w14:textFill>
                  <w14:solidFill>
                    <w14:schemeClr w14:val="tx1"/>
                  </w14:solidFill>
                </w14:textFill>
              </w:rPr>
              <w:t>北</w:t>
            </w:r>
            <w:r>
              <w:rPr>
                <w:rFonts w:hint="default"/>
                <w:color w:val="000000" w:themeColor="text1"/>
                <w:sz w:val="24"/>
                <w14:textFill>
                  <w14:solidFill>
                    <w14:schemeClr w14:val="tx1"/>
                  </w14:solidFill>
                </w14:textFill>
              </w:rPr>
              <w:t>侧紧邻</w:t>
            </w:r>
            <w:r>
              <w:rPr>
                <w:rFonts w:hint="eastAsia"/>
                <w:color w:val="000000" w:themeColor="text1"/>
                <w:sz w:val="24"/>
                <w:lang w:val="en-US" w:eastAsia="zh-CN"/>
                <w14:textFill>
                  <w14:solidFill>
                    <w14:schemeClr w14:val="tx1"/>
                  </w14:solidFill>
                </w14:textFill>
              </w:rPr>
              <w:t>紫境城小区11号楼、24号楼</w:t>
            </w:r>
            <w:r>
              <w:rPr>
                <w:rFonts w:hint="default"/>
                <w:color w:val="000000" w:themeColor="text1"/>
                <w:sz w:val="24"/>
                <w14:textFill>
                  <w14:solidFill>
                    <w14:schemeClr w14:val="tx1"/>
                  </w14:solidFill>
                </w14:textFill>
              </w:rPr>
              <w:t>，西侧</w:t>
            </w:r>
            <w:r>
              <w:rPr>
                <w:rFonts w:hint="eastAsia"/>
                <w:color w:val="000000" w:themeColor="text1"/>
                <w:sz w:val="24"/>
                <w:lang w:val="en-US" w:eastAsia="zh-CN"/>
                <w14:textFill>
                  <w14:solidFill>
                    <w14:schemeClr w14:val="tx1"/>
                  </w14:solidFill>
                </w14:textFill>
              </w:rPr>
              <w:t>为小区马路通道</w:t>
            </w:r>
            <w:r>
              <w:rPr>
                <w:rFonts w:hint="default"/>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东</w:t>
            </w:r>
            <w:r>
              <w:rPr>
                <w:rFonts w:hint="default"/>
                <w:color w:val="000000" w:themeColor="text1"/>
                <w:sz w:val="24"/>
                <w14:textFill>
                  <w14:solidFill>
                    <w14:schemeClr w14:val="tx1"/>
                  </w14:solidFill>
                </w14:textFill>
              </w:rPr>
              <w:t>侧</w:t>
            </w:r>
            <w:r>
              <w:rPr>
                <w:rFonts w:hint="eastAsia"/>
                <w:color w:val="000000" w:themeColor="text1"/>
                <w:sz w:val="24"/>
                <w:lang w:val="en-US" w:eastAsia="zh-CN"/>
                <w14:textFill>
                  <w14:solidFill>
                    <w14:schemeClr w14:val="tx1"/>
                  </w14:solidFill>
                </w14:textFill>
              </w:rPr>
              <w:t>隔墙和西安杰创机电科技有限公司相邻；</w:t>
            </w:r>
            <w:r>
              <w:rPr>
                <w:rFonts w:hint="default"/>
                <w:color w:val="000000" w:themeColor="text1"/>
                <w:sz w:val="24"/>
                <w14:textFill>
                  <w14:solidFill>
                    <w14:schemeClr w14:val="tx1"/>
                  </w14:solidFill>
                </w14:textFill>
              </w:rPr>
              <w:t>本项目</w:t>
            </w:r>
            <w:r>
              <w:rPr>
                <w:rFonts w:hint="eastAsia"/>
                <w:color w:val="000000" w:themeColor="text1"/>
                <w:sz w:val="24"/>
                <w:lang w:val="en-US" w:eastAsia="zh-CN"/>
                <w14:textFill>
                  <w14:solidFill>
                    <w14:schemeClr w14:val="tx1"/>
                  </w14:solidFill>
                </w14:textFill>
              </w:rPr>
              <w:t>1</w:t>
            </w:r>
            <w:r>
              <w:rPr>
                <w:rFonts w:hint="eastAsia"/>
                <w:color w:val="000000" w:themeColor="text1"/>
                <w:sz w:val="24"/>
                <w14:textFill>
                  <w14:solidFill>
                    <w14:schemeClr w14:val="tx1"/>
                  </w14:solidFill>
                </w14:textFill>
              </w:rPr>
              <w:t>座锅炉房具体</w:t>
            </w:r>
            <w:r>
              <w:rPr>
                <w:rFonts w:hint="default"/>
                <w:color w:val="000000" w:themeColor="text1"/>
                <w:sz w:val="24"/>
                <w14:textFill>
                  <w14:solidFill>
                    <w14:schemeClr w14:val="tx1"/>
                  </w14:solidFill>
                </w14:textFill>
              </w:rPr>
              <w:t>四邻关系图见附图</w:t>
            </w:r>
            <w:r>
              <w:rPr>
                <w:rFonts w:hint="eastAsia"/>
                <w:color w:val="000000" w:themeColor="text1"/>
                <w:sz w:val="24"/>
                <w:lang w:val="en-US" w:eastAsia="zh-CN"/>
                <w14:textFill>
                  <w14:solidFill>
                    <w14:schemeClr w14:val="tx1"/>
                  </w14:solidFill>
                </w14:textFill>
              </w:rPr>
              <w:t>3</w:t>
            </w:r>
            <w:r>
              <w:rPr>
                <w:rFonts w:hint="default"/>
                <w:color w:val="000000" w:themeColor="text1"/>
                <w:sz w:val="24"/>
                <w14:textFill>
                  <w14:solidFill>
                    <w14:schemeClr w14:val="tx1"/>
                  </w14:solidFill>
                </w14:textFill>
              </w:rPr>
              <w:t>。</w:t>
            </w:r>
          </w:p>
          <w:p w14:paraId="68A963AB">
            <w:pPr>
              <w:keepNext w:val="0"/>
              <w:keepLines w:val="0"/>
              <w:numPr>
                <w:ilvl w:val="0"/>
                <w:numId w:val="0"/>
              </w:numPr>
              <w:suppressLineNumbers w:val="0"/>
              <w:bidi w:val="0"/>
              <w:spacing w:before="0" w:beforeAutospacing="0" w:after="0" w:afterAutospacing="0" w:line="360" w:lineRule="auto"/>
              <w:ind w:left="0" w:right="0" w:rightChars="0" w:firstLine="480" w:firstLineChars="200"/>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eastAsia" w:cs="Times New Roman"/>
                <w:color w:val="000000" w:themeColor="text1"/>
                <w:kern w:val="2"/>
                <w:sz w:val="24"/>
                <w:szCs w:val="24"/>
                <w:highlight w:val="none"/>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项目</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行政处罚情况</w:t>
            </w:r>
          </w:p>
          <w:p w14:paraId="0CF6BEFC">
            <w:pPr>
              <w:keepNext w:val="0"/>
              <w:keepLines w:val="0"/>
              <w:numPr>
                <w:ilvl w:val="0"/>
                <w:numId w:val="0"/>
              </w:numPr>
              <w:suppressLineNumbers w:val="0"/>
              <w:bidi w:val="0"/>
              <w:spacing w:before="0" w:beforeAutospacing="0" w:after="0" w:afterAutospacing="0" w:line="360" w:lineRule="auto"/>
              <w:ind w:left="0" w:right="0" w:rightChars="0" w:firstLine="480" w:firstLineChars="200"/>
              <w:rPr>
                <w:rFonts w:hint="default"/>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本项目锅炉房为</w:t>
            </w:r>
            <w:r>
              <w:rPr>
                <w:rFonts w:hint="eastAsia"/>
                <w:color w:val="000000" w:themeColor="text1"/>
                <w:sz w:val="24"/>
                <w:lang w:val="en-US" w:eastAsia="zh-CN"/>
                <w14:textFill>
                  <w14:solidFill>
                    <w14:schemeClr w14:val="tx1"/>
                  </w14:solidFill>
                </w14:textFill>
              </w:rPr>
              <w:t>北沙口紫境城小区</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的</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小区</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配套设施，20</w:t>
            </w:r>
            <w:r>
              <w:rPr>
                <w:rFonts w:hint="eastAsia" w:cs="Times New Roman"/>
                <w:color w:val="000000" w:themeColor="text1"/>
                <w:kern w:val="2"/>
                <w:sz w:val="24"/>
                <w:szCs w:val="24"/>
                <w:highlight w:val="none"/>
                <w:lang w:val="en-US" w:eastAsia="zh-CN" w:bidi="ar-SA"/>
                <w14:textFill>
                  <w14:solidFill>
                    <w14:schemeClr w14:val="tx1"/>
                  </w14:solidFill>
                </w14:textFill>
              </w:rPr>
              <w:t>22</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年</w:t>
            </w:r>
            <w:r>
              <w:rPr>
                <w:rFonts w:hint="eastAsia" w:cs="Times New Roman"/>
                <w:color w:val="000000" w:themeColor="text1"/>
                <w:kern w:val="2"/>
                <w:sz w:val="24"/>
                <w:szCs w:val="24"/>
                <w:highlight w:val="none"/>
                <w:lang w:val="en-US" w:eastAsia="zh-CN" w:bidi="ar-SA"/>
                <w14:textFill>
                  <w14:solidFill>
                    <w14:schemeClr w14:val="tx1"/>
                  </w14:solidFill>
                </w14:textFill>
              </w:rPr>
              <w:t>9</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月建成，未办理环评；本项目锅炉房运行至今，未发生相关环境污染及投诉事件；根据《中华人民共和国环境保护法》第六十一条及《中华人民共和国环境影响评价法》第三十一条规定</w:t>
            </w:r>
            <w:r>
              <w:rPr>
                <w:rFonts w:hint="eastAsia" w:ascii="Times New Roman" w:hAnsi="Times New Roman" w:cs="Times New Roman"/>
                <w:color w:val="000000" w:themeColor="text1"/>
                <w:sz w:val="24"/>
                <w:szCs w:val="32"/>
                <w:lang w:val="en-US" w:eastAsia="zh-CN"/>
                <w14:textFill>
                  <w14:solidFill>
                    <w14:schemeClr w14:val="tx1"/>
                  </w14:solidFill>
                </w14:textFill>
              </w:rPr>
              <w:t>，本项目“未批先建”行政处罚已完成，本项目属于补报环评。</w:t>
            </w:r>
          </w:p>
          <w:p w14:paraId="22BA8181">
            <w:pPr>
              <w:keepNext w:val="0"/>
              <w:keepLines w:val="0"/>
              <w:suppressLineNumbers w:val="0"/>
              <w:tabs>
                <w:tab w:val="left" w:pos="3255"/>
              </w:tabs>
              <w:spacing w:before="0" w:beforeAutospacing="0" w:after="0" w:afterAutospacing="0" w:line="360" w:lineRule="auto"/>
              <w:ind w:left="0" w:right="0"/>
              <w:rPr>
                <w:rFonts w:hint="default"/>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2.</w:t>
            </w:r>
            <w:r>
              <w:rPr>
                <w:rFonts w:hint="default"/>
                <w:b/>
                <w:bCs/>
                <w:color w:val="000000" w:themeColor="text1"/>
                <w:sz w:val="24"/>
                <w14:textFill>
                  <w14:solidFill>
                    <w14:schemeClr w14:val="tx1"/>
                  </w14:solidFill>
                </w14:textFill>
              </w:rPr>
              <w:t>项目建设内容</w:t>
            </w:r>
          </w:p>
          <w:p w14:paraId="479F7586">
            <w:pPr>
              <w:keepNext w:val="0"/>
              <w:keepLines w:val="0"/>
              <w:suppressLineNumbers w:val="0"/>
              <w:tabs>
                <w:tab w:val="left" w:pos="3255"/>
              </w:tabs>
              <w:spacing w:before="0" w:beforeAutospacing="0" w:after="0" w:afterAutospacing="0" w:line="360" w:lineRule="auto"/>
              <w:ind w:left="0" w:right="0" w:firstLine="480" w:firstLineChars="200"/>
              <w:rPr>
                <w:rFonts w:hint="default"/>
                <w:color w:val="000000" w:themeColor="text1"/>
                <w:sz w:val="24"/>
                <w14:textFill>
                  <w14:solidFill>
                    <w14:schemeClr w14:val="tx1"/>
                  </w14:solidFill>
                </w14:textFill>
              </w:rPr>
            </w:pPr>
            <w:r>
              <w:rPr>
                <w:rFonts w:hint="eastAsia"/>
                <w:color w:val="000000" w:themeColor="text1"/>
                <w:kern w:val="0"/>
                <w:sz w:val="24"/>
                <w14:textFill>
                  <w14:solidFill>
                    <w14:schemeClr w14:val="tx1"/>
                  </w14:solidFill>
                </w14:textFill>
              </w:rPr>
              <w:t>本项目在</w:t>
            </w:r>
            <w:r>
              <w:rPr>
                <w:rFonts w:hint="eastAsia"/>
                <w:color w:val="000000" w:themeColor="text1"/>
                <w:sz w:val="24"/>
                <w:lang w:val="en-US" w:eastAsia="zh-CN"/>
                <w14:textFill>
                  <w14:solidFill>
                    <w14:schemeClr w14:val="tx1"/>
                  </w14:solidFill>
                </w14:textFill>
              </w:rPr>
              <w:t>北沙口紫境城小区</w:t>
            </w:r>
            <w:r>
              <w:rPr>
                <w:rFonts w:hint="eastAsia"/>
                <w:color w:val="000000" w:themeColor="text1"/>
                <w:kern w:val="0"/>
                <w:sz w:val="24"/>
                <w14:textFill>
                  <w14:solidFill>
                    <w14:schemeClr w14:val="tx1"/>
                  </w14:solidFill>
                </w14:textFill>
              </w:rPr>
              <w:t>建设</w:t>
            </w:r>
            <w:r>
              <w:rPr>
                <w:rFonts w:hint="eastAsia"/>
                <w:color w:val="000000" w:themeColor="text1"/>
                <w:kern w:val="0"/>
                <w:sz w:val="24"/>
                <w:lang w:val="en-US" w:eastAsia="zh-CN"/>
                <w14:textFill>
                  <w14:solidFill>
                    <w14:schemeClr w14:val="tx1"/>
                  </w14:solidFill>
                </w14:textFill>
              </w:rPr>
              <w:t>1</w:t>
            </w:r>
            <w:r>
              <w:rPr>
                <w:rFonts w:hint="eastAsia"/>
                <w:color w:val="000000" w:themeColor="text1"/>
                <w:kern w:val="0"/>
                <w:sz w:val="24"/>
                <w14:textFill>
                  <w14:solidFill>
                    <w14:schemeClr w14:val="tx1"/>
                  </w14:solidFill>
                </w14:textFill>
              </w:rPr>
              <w:t>座锅炉房，</w:t>
            </w:r>
            <w:r>
              <w:rPr>
                <w:rFonts w:hint="eastAsia"/>
                <w:color w:val="000000" w:themeColor="text1"/>
                <w:kern w:val="0"/>
                <w:sz w:val="24"/>
                <w:lang w:val="en-US" w:eastAsia="zh-CN"/>
                <w14:textFill>
                  <w14:solidFill>
                    <w14:schemeClr w14:val="tx1"/>
                  </w14:solidFill>
                </w14:textFill>
              </w:rPr>
              <w:t>安装4</w:t>
            </w:r>
            <w:r>
              <w:rPr>
                <w:rFonts w:hint="eastAsia"/>
                <w:color w:val="000000" w:themeColor="text1"/>
                <w:kern w:val="0"/>
                <w:sz w:val="24"/>
                <w14:textFill>
                  <w14:solidFill>
                    <w14:schemeClr w14:val="tx1"/>
                  </w14:solidFill>
                </w14:textFill>
              </w:rPr>
              <w:t>台</w:t>
            </w:r>
            <w:r>
              <w:rPr>
                <w:rFonts w:hint="eastAsia"/>
                <w:color w:val="000000" w:themeColor="text1"/>
                <w:kern w:val="0"/>
                <w:sz w:val="24"/>
                <w:lang w:eastAsia="zh-CN"/>
                <w14:textFill>
                  <w14:solidFill>
                    <w14:schemeClr w14:val="tx1"/>
                  </w14:solidFill>
                </w14:textFill>
              </w:rPr>
              <w:t>（</w:t>
            </w:r>
            <w:r>
              <w:rPr>
                <w:rFonts w:hint="eastAsia"/>
                <w:color w:val="000000" w:themeColor="text1"/>
                <w:kern w:val="0"/>
                <w:sz w:val="24"/>
                <w:lang w:val="en-US" w:eastAsia="zh-CN"/>
                <w14:textFill>
                  <w14:solidFill>
                    <w14:schemeClr w14:val="tx1"/>
                  </w14:solidFill>
                </w14:textFill>
              </w:rPr>
              <w:t>2用2备</w:t>
            </w:r>
            <w:r>
              <w:rPr>
                <w:rFonts w:hint="eastAsia"/>
                <w:color w:val="000000" w:themeColor="text1"/>
                <w:kern w:val="0"/>
                <w:sz w:val="24"/>
                <w:lang w:eastAsia="zh-CN"/>
                <w14:textFill>
                  <w14:solidFill>
                    <w14:schemeClr w14:val="tx1"/>
                  </w14:solidFill>
                </w14:textFill>
              </w:rPr>
              <w:t>）</w:t>
            </w:r>
            <w:r>
              <w:rPr>
                <w:rFonts w:hint="eastAsia"/>
                <w:color w:val="000000" w:themeColor="text1"/>
                <w:sz w:val="24"/>
                <w:lang w:val="en-US" w:eastAsia="zh-CN"/>
                <w14:textFill>
                  <w14:solidFill>
                    <w14:schemeClr w14:val="tx1"/>
                  </w14:solidFill>
                </w14:textFill>
              </w:rPr>
              <w:t>10t/h</w:t>
            </w:r>
            <w:r>
              <w:rPr>
                <w:rFonts w:hint="eastAsia"/>
                <w:color w:val="000000" w:themeColor="text1"/>
                <w:sz w:val="24"/>
                <w:szCs w:val="24"/>
                <w:lang w:val="en-US" w:eastAsia="zh-CN"/>
                <w14:textFill>
                  <w14:solidFill>
                    <w14:schemeClr w14:val="tx1"/>
                  </w14:solidFill>
                </w14:textFill>
              </w:rPr>
              <w:t>燃气热水锅炉</w:t>
            </w:r>
            <w:r>
              <w:rPr>
                <w:rFonts w:hint="eastAsia"/>
                <w:color w:val="000000" w:themeColor="text1"/>
                <w:sz w:val="24"/>
                <w14:textFill>
                  <w14:solidFill>
                    <w14:schemeClr w14:val="tx1"/>
                  </w14:solidFill>
                </w14:textFill>
              </w:rPr>
              <w:t>。本</w:t>
            </w:r>
            <w:r>
              <w:rPr>
                <w:rFonts w:hint="default"/>
                <w:color w:val="000000" w:themeColor="text1"/>
                <w:sz w:val="24"/>
                <w14:textFill>
                  <w14:solidFill>
                    <w14:schemeClr w14:val="tx1"/>
                  </w14:solidFill>
                </w14:textFill>
              </w:rPr>
              <w:t>项目由主体工程、辅助工程、公用工程、环保工程组成，主要建设内容见表2-1。</w:t>
            </w:r>
          </w:p>
          <w:p w14:paraId="7B407FB0">
            <w:pPr>
              <w:pStyle w:val="65"/>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auto"/>
              <w:rPr>
                <w:rFonts w:hint="default"/>
                <w:color w:val="000000" w:themeColor="text1"/>
                <w:sz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表2-1  建设项目组成一览表</w:t>
            </w:r>
          </w:p>
          <w:tbl>
            <w:tblPr>
              <w:tblStyle w:val="33"/>
              <w:tblW w:w="490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47"/>
              <w:gridCol w:w="681"/>
              <w:gridCol w:w="1094"/>
              <w:gridCol w:w="4339"/>
              <w:gridCol w:w="975"/>
            </w:tblGrid>
            <w:tr w14:paraId="3D6ADA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noWrap w:val="0"/>
                  <w:vAlign w:val="center"/>
                </w:tcPr>
                <w:p w14:paraId="429FBC27">
                  <w:pPr>
                    <w:keepNext w:val="0"/>
                    <w:keepLines w:val="0"/>
                    <w:suppressLineNumbers w:val="0"/>
                    <w:bidi w:val="0"/>
                    <w:spacing w:before="0" w:beforeAutospacing="0" w:after="0" w:afterAutospacing="0"/>
                    <w:ind w:left="0" w:right="0"/>
                    <w:jc w:val="center"/>
                    <w:rPr>
                      <w:rFonts w:hint="default"/>
                      <w:b/>
                      <w:bCs/>
                    </w:rPr>
                  </w:pPr>
                  <w:r>
                    <w:rPr>
                      <w:rFonts w:hint="default"/>
                      <w:b/>
                      <w:bCs/>
                    </w:rPr>
                    <w:t>工程</w:t>
                  </w:r>
                </w:p>
                <w:p w14:paraId="7219EE95">
                  <w:pPr>
                    <w:keepNext w:val="0"/>
                    <w:keepLines w:val="0"/>
                    <w:suppressLineNumbers w:val="0"/>
                    <w:bidi w:val="0"/>
                    <w:spacing w:before="0" w:beforeAutospacing="0" w:after="0" w:afterAutospacing="0"/>
                    <w:ind w:left="0" w:right="0"/>
                    <w:jc w:val="center"/>
                    <w:rPr>
                      <w:rFonts w:hint="default"/>
                      <w:b/>
                      <w:bCs/>
                    </w:rPr>
                  </w:pPr>
                  <w:r>
                    <w:rPr>
                      <w:rFonts w:hint="default"/>
                      <w:b/>
                      <w:bCs/>
                    </w:rPr>
                    <w:t>类别</w:t>
                  </w:r>
                </w:p>
              </w:tc>
              <w:tc>
                <w:tcPr>
                  <w:tcW w:w="1888" w:type="dxa"/>
                  <w:gridSpan w:val="2"/>
                  <w:noWrap w:val="0"/>
                  <w:vAlign w:val="center"/>
                </w:tcPr>
                <w:p w14:paraId="7BC2E0E4">
                  <w:pPr>
                    <w:keepNext w:val="0"/>
                    <w:keepLines w:val="0"/>
                    <w:suppressLineNumbers w:val="0"/>
                    <w:bidi w:val="0"/>
                    <w:spacing w:before="0" w:beforeAutospacing="0" w:after="0" w:afterAutospacing="0"/>
                    <w:ind w:left="0" w:right="0"/>
                    <w:jc w:val="center"/>
                    <w:rPr>
                      <w:rFonts w:hint="default"/>
                      <w:b/>
                      <w:bCs/>
                    </w:rPr>
                  </w:pPr>
                  <w:r>
                    <w:rPr>
                      <w:rFonts w:hint="default"/>
                      <w:b/>
                      <w:bCs/>
                    </w:rPr>
                    <w:t>项目组成</w:t>
                  </w:r>
                </w:p>
              </w:tc>
              <w:tc>
                <w:tcPr>
                  <w:tcW w:w="4616" w:type="dxa"/>
                  <w:noWrap w:val="0"/>
                  <w:vAlign w:val="center"/>
                </w:tcPr>
                <w:p w14:paraId="5D1113E6">
                  <w:pPr>
                    <w:keepNext w:val="0"/>
                    <w:keepLines w:val="0"/>
                    <w:suppressLineNumbers w:val="0"/>
                    <w:bidi w:val="0"/>
                    <w:spacing w:before="0" w:beforeAutospacing="0" w:after="0" w:afterAutospacing="0"/>
                    <w:ind w:left="0" w:right="0"/>
                    <w:jc w:val="center"/>
                    <w:rPr>
                      <w:rFonts w:hint="default"/>
                      <w:b/>
                      <w:bCs/>
                    </w:rPr>
                  </w:pPr>
                  <w:r>
                    <w:rPr>
                      <w:rFonts w:hint="default"/>
                      <w:b/>
                      <w:bCs/>
                    </w:rPr>
                    <w:t>工程内容及规模</w:t>
                  </w:r>
                </w:p>
              </w:tc>
              <w:tc>
                <w:tcPr>
                  <w:tcW w:w="1037" w:type="dxa"/>
                  <w:noWrap w:val="0"/>
                  <w:vAlign w:val="center"/>
                </w:tcPr>
                <w:p w14:paraId="32D2E654">
                  <w:pPr>
                    <w:keepNext w:val="0"/>
                    <w:keepLines w:val="0"/>
                    <w:suppressLineNumbers w:val="0"/>
                    <w:bidi w:val="0"/>
                    <w:spacing w:before="0" w:beforeAutospacing="0" w:after="0" w:afterAutospacing="0"/>
                    <w:ind w:left="0" w:right="0"/>
                    <w:jc w:val="center"/>
                    <w:rPr>
                      <w:rFonts w:hint="default"/>
                      <w:b/>
                      <w:bCs/>
                    </w:rPr>
                  </w:pPr>
                  <w:r>
                    <w:rPr>
                      <w:rFonts w:hint="default"/>
                      <w:b/>
                      <w:bCs/>
                    </w:rPr>
                    <w:t>备注</w:t>
                  </w:r>
                </w:p>
              </w:tc>
            </w:tr>
            <w:tr w14:paraId="407A50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71" w:hRule="atLeast"/>
                <w:jc w:val="center"/>
              </w:trPr>
              <w:tc>
                <w:tcPr>
                  <w:tcW w:w="1008" w:type="dxa"/>
                  <w:noWrap w:val="0"/>
                  <w:vAlign w:val="center"/>
                </w:tcPr>
                <w:p w14:paraId="59F1E4DD">
                  <w:pPr>
                    <w:keepNext w:val="0"/>
                    <w:keepLines w:val="0"/>
                    <w:suppressLineNumbers w:val="0"/>
                    <w:bidi w:val="0"/>
                    <w:spacing w:before="0" w:beforeAutospacing="0" w:after="0" w:afterAutospacing="0"/>
                    <w:ind w:left="0" w:right="0"/>
                    <w:jc w:val="center"/>
                    <w:rPr>
                      <w:rFonts w:hint="default"/>
                    </w:rPr>
                  </w:pPr>
                  <w:r>
                    <w:rPr>
                      <w:rFonts w:hint="default"/>
                    </w:rPr>
                    <w:t>主体</w:t>
                  </w:r>
                </w:p>
                <w:p w14:paraId="2D61DA54">
                  <w:pPr>
                    <w:keepNext w:val="0"/>
                    <w:keepLines w:val="0"/>
                    <w:suppressLineNumbers w:val="0"/>
                    <w:bidi w:val="0"/>
                    <w:spacing w:before="0" w:beforeAutospacing="0" w:after="0" w:afterAutospacing="0"/>
                    <w:ind w:left="0" w:right="0"/>
                    <w:jc w:val="center"/>
                    <w:rPr>
                      <w:rFonts w:hint="default"/>
                    </w:rPr>
                  </w:pPr>
                  <w:r>
                    <w:rPr>
                      <w:rFonts w:hint="default"/>
                    </w:rPr>
                    <w:t>工程</w:t>
                  </w:r>
                </w:p>
              </w:tc>
              <w:tc>
                <w:tcPr>
                  <w:tcW w:w="1888" w:type="dxa"/>
                  <w:gridSpan w:val="2"/>
                  <w:noWrap w:val="0"/>
                  <w:vAlign w:val="center"/>
                </w:tcPr>
                <w:p w14:paraId="31CBD5B3">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锅炉房</w:t>
                  </w:r>
                </w:p>
              </w:tc>
              <w:tc>
                <w:tcPr>
                  <w:tcW w:w="4616" w:type="dxa"/>
                  <w:noWrap w:val="0"/>
                  <w:vAlign w:val="center"/>
                </w:tcPr>
                <w:p w14:paraId="7D057F46">
                  <w:pPr>
                    <w:keepNext w:val="0"/>
                    <w:keepLines w:val="0"/>
                    <w:suppressLineNumbers w:val="0"/>
                    <w:bidi w:val="0"/>
                    <w:spacing w:before="0" w:beforeAutospacing="0" w:after="0" w:afterAutospacing="0"/>
                    <w:ind w:left="0" w:right="0" w:firstLine="420" w:firstLineChars="200"/>
                    <w:jc w:val="both"/>
                    <w:rPr>
                      <w:rFonts w:hint="eastAsia" w:eastAsia="宋体"/>
                      <w:lang w:val="en-US" w:eastAsia="zh-CN"/>
                    </w:rPr>
                  </w:pPr>
                  <w:r>
                    <w:rPr>
                      <w:rFonts w:hint="eastAsia"/>
                      <w:lang w:val="en-US" w:eastAsia="zh-CN"/>
                    </w:rPr>
                    <w:t>在小区东南角建设1</w:t>
                  </w:r>
                  <w:r>
                    <w:rPr>
                      <w:rFonts w:hint="eastAsia"/>
                    </w:rPr>
                    <w:t>座</w:t>
                  </w:r>
                  <w:r>
                    <w:rPr>
                      <w:rFonts w:hint="eastAsia"/>
                      <w:lang w:val="en-US" w:eastAsia="zh-CN"/>
                    </w:rPr>
                    <w:t>锅炉房，占地约560m</w:t>
                  </w:r>
                  <w:r>
                    <w:rPr>
                      <w:rFonts w:hint="eastAsia"/>
                      <w:vertAlign w:val="superscript"/>
                      <w:lang w:val="en-US" w:eastAsia="zh-CN"/>
                    </w:rPr>
                    <w:t>2</w:t>
                  </w:r>
                  <w:r>
                    <w:rPr>
                      <w:rFonts w:hint="eastAsia"/>
                      <w:lang w:val="en-US" w:eastAsia="zh-CN"/>
                    </w:rPr>
                    <w:t>，</w:t>
                  </w:r>
                  <w:r>
                    <w:rPr>
                      <w:rFonts w:hint="default"/>
                    </w:rPr>
                    <w:t>总</w:t>
                  </w:r>
                  <w:r>
                    <w:rPr>
                      <w:rFonts w:hint="eastAsia"/>
                    </w:rPr>
                    <w:t>供热</w:t>
                  </w:r>
                  <w:r>
                    <w:rPr>
                      <w:rFonts w:hint="default"/>
                    </w:rPr>
                    <w:t>面积</w:t>
                  </w:r>
                  <w:r>
                    <w:rPr>
                      <w:rFonts w:hint="eastAsia"/>
                      <w:lang w:val="en-US" w:eastAsia="zh-CN"/>
                    </w:rPr>
                    <w:t>460000</w:t>
                  </w:r>
                  <w:r>
                    <w:rPr>
                      <w:rFonts w:hint="default"/>
                    </w:rPr>
                    <w:t>m</w:t>
                  </w:r>
                  <w:r>
                    <w:rPr>
                      <w:rFonts w:hint="default"/>
                      <w:vertAlign w:val="superscript"/>
                    </w:rPr>
                    <w:t>2</w:t>
                  </w:r>
                  <w:r>
                    <w:rPr>
                      <w:rFonts w:hint="default"/>
                    </w:rPr>
                    <w:t>，内设</w:t>
                  </w:r>
                  <w:r>
                    <w:rPr>
                      <w:rFonts w:hint="eastAsia"/>
                      <w:lang w:val="en-US" w:eastAsia="zh-CN"/>
                    </w:rPr>
                    <w:t>4</w:t>
                  </w:r>
                  <w:r>
                    <w:rPr>
                      <w:rFonts w:hint="default"/>
                    </w:rPr>
                    <w:t>台</w:t>
                  </w:r>
                  <w:r>
                    <w:rPr>
                      <w:rFonts w:hint="default"/>
                      <w:lang w:val="en-US" w:eastAsia="zh-CN"/>
                    </w:rPr>
                    <w:t>10</w:t>
                  </w:r>
                  <w:r>
                    <w:rPr>
                      <w:rFonts w:hint="default"/>
                    </w:rPr>
                    <w:t>t/h</w:t>
                  </w:r>
                  <w:r>
                    <w:rPr>
                      <w:rFonts w:hint="eastAsia"/>
                      <w:lang w:eastAsia="zh-CN"/>
                    </w:rPr>
                    <w:t>的</w:t>
                  </w:r>
                  <w:r>
                    <w:rPr>
                      <w:rFonts w:hint="default"/>
                      <w:lang w:eastAsia="en-US"/>
                    </w:rPr>
                    <w:t>1Cr18Ni9Ti</w:t>
                  </w:r>
                  <w:r>
                    <w:rPr>
                      <w:rFonts w:hint="default"/>
                    </w:rPr>
                    <w:t>/</w:t>
                  </w:r>
                  <w:r>
                    <w:rPr>
                      <w:rFonts w:hint="eastAsia"/>
                    </w:rPr>
                    <w:t>压花铝板</w:t>
                  </w:r>
                  <w:r>
                    <w:rPr>
                      <w:rFonts w:hint="default"/>
                    </w:rPr>
                    <w:t>燃气热水锅炉（</w:t>
                  </w:r>
                  <w:r>
                    <w:rPr>
                      <w:rFonts w:hint="eastAsia"/>
                      <w:lang w:eastAsia="zh-CN"/>
                    </w:rPr>
                    <w:t>单台</w:t>
                  </w:r>
                  <w:r>
                    <w:rPr>
                      <w:rFonts w:hint="eastAsia"/>
                    </w:rPr>
                    <w:t>额定热功率：</w:t>
                  </w:r>
                  <w:r>
                    <w:rPr>
                      <w:rFonts w:hint="eastAsia"/>
                      <w:lang w:val="en-US" w:eastAsia="zh-CN"/>
                    </w:rPr>
                    <w:t>7</w:t>
                  </w:r>
                  <w:r>
                    <w:rPr>
                      <w:rFonts w:hint="eastAsia"/>
                    </w:rPr>
                    <w:t>MW，额定出水/回水温度：</w:t>
                  </w:r>
                  <w:r>
                    <w:rPr>
                      <w:rFonts w:hint="eastAsia"/>
                      <w:lang w:val="en-US" w:eastAsia="zh-CN"/>
                    </w:rPr>
                    <w:t>85</w:t>
                  </w:r>
                  <w:r>
                    <w:rPr>
                      <w:rFonts w:hint="eastAsia"/>
                    </w:rPr>
                    <w:t>℃/</w:t>
                  </w:r>
                  <w:r>
                    <w:rPr>
                      <w:rFonts w:hint="eastAsia"/>
                      <w:lang w:val="en-US" w:eastAsia="zh-CN"/>
                    </w:rPr>
                    <w:t>60</w:t>
                  </w:r>
                  <w:r>
                    <w:rPr>
                      <w:rFonts w:hint="eastAsia"/>
                    </w:rPr>
                    <w:t>℃；热效率：9</w:t>
                  </w:r>
                  <w:r>
                    <w:rPr>
                      <w:rFonts w:hint="eastAsia"/>
                      <w:lang w:val="en-US" w:eastAsia="zh-CN"/>
                    </w:rPr>
                    <w:t>3.45</w:t>
                  </w:r>
                  <w:r>
                    <w:rPr>
                      <w:rFonts w:hint="eastAsia"/>
                    </w:rPr>
                    <w:t>%</w:t>
                  </w:r>
                  <w:r>
                    <w:rPr>
                      <w:rFonts w:hint="default"/>
                    </w:rPr>
                    <w:t>）</w:t>
                  </w:r>
                  <w:r>
                    <w:rPr>
                      <w:rFonts w:hint="eastAsia"/>
                      <w:lang w:eastAsia="zh-CN"/>
                    </w:rPr>
                    <w:t>；</w:t>
                  </w:r>
                </w:p>
              </w:tc>
              <w:tc>
                <w:tcPr>
                  <w:tcW w:w="1037" w:type="dxa"/>
                  <w:noWrap w:val="0"/>
                  <w:vAlign w:val="center"/>
                </w:tcPr>
                <w:p w14:paraId="13F65F3B">
                  <w:pPr>
                    <w:keepNext w:val="0"/>
                    <w:keepLines w:val="0"/>
                    <w:suppressLineNumbers w:val="0"/>
                    <w:bidi w:val="0"/>
                    <w:spacing w:before="0" w:beforeAutospacing="0" w:after="0" w:afterAutospacing="0"/>
                    <w:ind w:left="0" w:right="0"/>
                    <w:jc w:val="center"/>
                    <w:rPr>
                      <w:rFonts w:hint="default"/>
                    </w:rPr>
                  </w:pPr>
                  <w:r>
                    <w:rPr>
                      <w:rFonts w:hint="default"/>
                    </w:rPr>
                    <w:t>已建成</w:t>
                  </w:r>
                </w:p>
              </w:tc>
            </w:tr>
            <w:tr w14:paraId="70DBFF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Merge w:val="restart"/>
                  <w:noWrap w:val="0"/>
                  <w:vAlign w:val="center"/>
                </w:tcPr>
                <w:p w14:paraId="478C0C51">
                  <w:pPr>
                    <w:keepNext w:val="0"/>
                    <w:keepLines w:val="0"/>
                    <w:suppressLineNumbers w:val="0"/>
                    <w:bidi w:val="0"/>
                    <w:spacing w:before="0" w:beforeAutospacing="0" w:after="0" w:afterAutospacing="0"/>
                    <w:ind w:left="0" w:right="0"/>
                    <w:jc w:val="center"/>
                    <w:rPr>
                      <w:rFonts w:hint="default"/>
                    </w:rPr>
                  </w:pPr>
                  <w:r>
                    <w:rPr>
                      <w:rFonts w:hint="default"/>
                    </w:rPr>
                    <w:t>辅助</w:t>
                  </w:r>
                </w:p>
                <w:p w14:paraId="39D91645">
                  <w:pPr>
                    <w:keepNext w:val="0"/>
                    <w:keepLines w:val="0"/>
                    <w:suppressLineNumbers w:val="0"/>
                    <w:bidi w:val="0"/>
                    <w:spacing w:before="0" w:beforeAutospacing="0" w:after="0" w:afterAutospacing="0"/>
                    <w:ind w:left="0" w:right="0"/>
                    <w:jc w:val="center"/>
                    <w:rPr>
                      <w:rFonts w:hint="default"/>
                    </w:rPr>
                  </w:pPr>
                  <w:r>
                    <w:rPr>
                      <w:rFonts w:hint="default"/>
                    </w:rPr>
                    <w:t>工程</w:t>
                  </w:r>
                </w:p>
              </w:tc>
              <w:tc>
                <w:tcPr>
                  <w:tcW w:w="1888" w:type="dxa"/>
                  <w:gridSpan w:val="2"/>
                  <w:noWrap w:val="0"/>
                  <w:vAlign w:val="center"/>
                </w:tcPr>
                <w:p w14:paraId="731F5623">
                  <w:pPr>
                    <w:keepNext w:val="0"/>
                    <w:keepLines w:val="0"/>
                    <w:suppressLineNumbers w:val="0"/>
                    <w:bidi w:val="0"/>
                    <w:spacing w:before="0" w:beforeAutospacing="0" w:after="0" w:afterAutospacing="0"/>
                    <w:ind w:left="0" w:right="0"/>
                    <w:jc w:val="center"/>
                    <w:rPr>
                      <w:rFonts w:hint="default"/>
                    </w:rPr>
                  </w:pPr>
                  <w:r>
                    <w:rPr>
                      <w:rFonts w:hint="default"/>
                    </w:rPr>
                    <w:t>供气管网</w:t>
                  </w:r>
                </w:p>
              </w:tc>
              <w:tc>
                <w:tcPr>
                  <w:tcW w:w="4616" w:type="dxa"/>
                  <w:noWrap w:val="0"/>
                  <w:vAlign w:val="center"/>
                </w:tcPr>
                <w:p w14:paraId="7A58F152">
                  <w:pPr>
                    <w:keepNext w:val="0"/>
                    <w:keepLines w:val="0"/>
                    <w:suppressLineNumbers w:val="0"/>
                    <w:bidi w:val="0"/>
                    <w:spacing w:before="0" w:beforeAutospacing="0" w:after="0" w:afterAutospacing="0"/>
                    <w:ind w:left="0" w:right="0" w:firstLine="420" w:firstLineChars="200"/>
                    <w:jc w:val="both"/>
                    <w:rPr>
                      <w:rFonts w:hint="eastAsia" w:eastAsia="宋体"/>
                      <w:lang w:eastAsia="zh-CN"/>
                    </w:rPr>
                  </w:pPr>
                  <w:r>
                    <w:rPr>
                      <w:rFonts w:hint="eastAsia"/>
                      <w:lang w:val="en-US" w:eastAsia="zh-CN"/>
                    </w:rPr>
                    <w:t>常压天然气，由市政天然气供气管线统一供给，</w:t>
                  </w:r>
                  <w:r>
                    <w:rPr>
                      <w:rFonts w:hint="eastAsia"/>
                    </w:rPr>
                    <w:t>锅炉房建设</w:t>
                  </w:r>
                  <w:r>
                    <w:rPr>
                      <w:rFonts w:hint="default"/>
                    </w:rPr>
                    <w:t>低压燃气DN</w:t>
                  </w:r>
                  <w:r>
                    <w:rPr>
                      <w:rFonts w:hint="eastAsia"/>
                      <w:lang w:val="en-US" w:eastAsia="zh-CN"/>
                    </w:rPr>
                    <w:t>300、DN150</w:t>
                  </w:r>
                  <w:r>
                    <w:rPr>
                      <w:rFonts w:hint="default"/>
                    </w:rPr>
                    <w:t>管道</w:t>
                  </w:r>
                  <w:r>
                    <w:rPr>
                      <w:rFonts w:hint="eastAsia"/>
                      <w:lang w:eastAsia="zh-CN"/>
                    </w:rPr>
                    <w:t>；</w:t>
                  </w:r>
                </w:p>
              </w:tc>
              <w:tc>
                <w:tcPr>
                  <w:tcW w:w="1037" w:type="dxa"/>
                  <w:noWrap w:val="0"/>
                  <w:vAlign w:val="center"/>
                </w:tcPr>
                <w:p w14:paraId="189F71B3">
                  <w:pPr>
                    <w:keepNext w:val="0"/>
                    <w:keepLines w:val="0"/>
                    <w:suppressLineNumbers w:val="0"/>
                    <w:bidi w:val="0"/>
                    <w:spacing w:before="0" w:beforeAutospacing="0" w:after="0" w:afterAutospacing="0"/>
                    <w:ind w:left="0" w:right="0"/>
                    <w:jc w:val="center"/>
                    <w:rPr>
                      <w:rFonts w:hint="default"/>
                    </w:rPr>
                  </w:pPr>
                  <w:r>
                    <w:rPr>
                      <w:rFonts w:hint="default"/>
                    </w:rPr>
                    <w:t>已建成</w:t>
                  </w:r>
                </w:p>
              </w:tc>
            </w:tr>
            <w:tr w14:paraId="5193D5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Merge w:val="continue"/>
                  <w:noWrap w:val="0"/>
                  <w:vAlign w:val="center"/>
                </w:tcPr>
                <w:p w14:paraId="6F6D1629">
                  <w:pPr>
                    <w:keepNext w:val="0"/>
                    <w:keepLines w:val="0"/>
                    <w:suppressLineNumbers w:val="0"/>
                    <w:bidi w:val="0"/>
                    <w:spacing w:before="0" w:beforeAutospacing="0" w:after="0" w:afterAutospacing="0"/>
                    <w:ind w:left="0" w:right="0"/>
                    <w:jc w:val="center"/>
                    <w:rPr>
                      <w:rFonts w:hint="default"/>
                    </w:rPr>
                  </w:pPr>
                </w:p>
              </w:tc>
              <w:tc>
                <w:tcPr>
                  <w:tcW w:w="1888" w:type="dxa"/>
                  <w:gridSpan w:val="2"/>
                  <w:noWrap w:val="0"/>
                  <w:vAlign w:val="center"/>
                </w:tcPr>
                <w:p w14:paraId="0AD8A45A">
                  <w:pPr>
                    <w:keepNext w:val="0"/>
                    <w:keepLines w:val="0"/>
                    <w:suppressLineNumbers w:val="0"/>
                    <w:bidi w:val="0"/>
                    <w:spacing w:before="0" w:beforeAutospacing="0" w:after="0" w:afterAutospacing="0"/>
                    <w:ind w:left="0" w:right="0"/>
                    <w:jc w:val="center"/>
                    <w:rPr>
                      <w:rFonts w:hint="default"/>
                    </w:rPr>
                  </w:pPr>
                  <w:r>
                    <w:rPr>
                      <w:rFonts w:hint="default"/>
                    </w:rPr>
                    <w:t>软水制备</w:t>
                  </w:r>
                </w:p>
              </w:tc>
              <w:tc>
                <w:tcPr>
                  <w:tcW w:w="4616" w:type="dxa"/>
                  <w:noWrap w:val="0"/>
                  <w:vAlign w:val="center"/>
                </w:tcPr>
                <w:p w14:paraId="3E434484">
                  <w:pPr>
                    <w:keepNext w:val="0"/>
                    <w:keepLines w:val="0"/>
                    <w:suppressLineNumbers w:val="0"/>
                    <w:bidi w:val="0"/>
                    <w:spacing w:before="0" w:beforeAutospacing="0" w:after="0" w:afterAutospacing="0"/>
                    <w:ind w:left="0" w:right="0" w:firstLine="420" w:firstLineChars="200"/>
                    <w:jc w:val="both"/>
                    <w:rPr>
                      <w:rFonts w:hint="default"/>
                    </w:rPr>
                  </w:pPr>
                  <w:r>
                    <w:rPr>
                      <w:rFonts w:hint="eastAsia"/>
                    </w:rPr>
                    <w:t>在锅炉房安装</w:t>
                  </w:r>
                  <w:r>
                    <w:rPr>
                      <w:rFonts w:hint="eastAsia"/>
                      <w:lang w:val="en-US" w:eastAsia="zh-CN"/>
                    </w:rPr>
                    <w:t>1</w:t>
                  </w:r>
                  <w:r>
                    <w:rPr>
                      <w:rFonts w:hint="default"/>
                    </w:rPr>
                    <w:t>台</w:t>
                  </w:r>
                  <w:r>
                    <w:rPr>
                      <w:rFonts w:hint="eastAsia"/>
                      <w:lang w:val="en-US" w:eastAsia="zh-CN"/>
                    </w:rPr>
                    <w:t>软化水电子型全自动钠离子交换器；</w:t>
                  </w:r>
                </w:p>
              </w:tc>
              <w:tc>
                <w:tcPr>
                  <w:tcW w:w="1037" w:type="dxa"/>
                  <w:noWrap w:val="0"/>
                  <w:vAlign w:val="center"/>
                </w:tcPr>
                <w:p w14:paraId="7A0BE18B">
                  <w:pPr>
                    <w:keepNext w:val="0"/>
                    <w:keepLines w:val="0"/>
                    <w:suppressLineNumbers w:val="0"/>
                    <w:bidi w:val="0"/>
                    <w:spacing w:before="0" w:beforeAutospacing="0" w:after="0" w:afterAutospacing="0"/>
                    <w:ind w:left="0" w:right="0"/>
                    <w:jc w:val="center"/>
                    <w:rPr>
                      <w:rFonts w:hint="default"/>
                    </w:rPr>
                  </w:pPr>
                  <w:r>
                    <w:rPr>
                      <w:rFonts w:hint="default"/>
                    </w:rPr>
                    <w:t>已建成</w:t>
                  </w:r>
                </w:p>
              </w:tc>
            </w:tr>
            <w:tr w14:paraId="70615D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Merge w:val="restart"/>
                  <w:noWrap w:val="0"/>
                  <w:vAlign w:val="center"/>
                </w:tcPr>
                <w:p w14:paraId="7001F5D8">
                  <w:pPr>
                    <w:keepNext w:val="0"/>
                    <w:keepLines w:val="0"/>
                    <w:suppressLineNumbers w:val="0"/>
                    <w:bidi w:val="0"/>
                    <w:spacing w:before="0" w:beforeAutospacing="0" w:after="0" w:afterAutospacing="0"/>
                    <w:ind w:left="0" w:right="0"/>
                    <w:jc w:val="center"/>
                    <w:rPr>
                      <w:rFonts w:hint="default"/>
                    </w:rPr>
                  </w:pPr>
                  <w:r>
                    <w:rPr>
                      <w:rFonts w:hint="default"/>
                    </w:rPr>
                    <w:t>公用</w:t>
                  </w:r>
                </w:p>
                <w:p w14:paraId="1DBC2D36">
                  <w:pPr>
                    <w:keepNext w:val="0"/>
                    <w:keepLines w:val="0"/>
                    <w:suppressLineNumbers w:val="0"/>
                    <w:bidi w:val="0"/>
                    <w:spacing w:before="0" w:beforeAutospacing="0" w:after="0" w:afterAutospacing="0"/>
                    <w:ind w:left="0" w:right="0"/>
                    <w:jc w:val="center"/>
                    <w:rPr>
                      <w:rFonts w:hint="default"/>
                    </w:rPr>
                  </w:pPr>
                  <w:r>
                    <w:rPr>
                      <w:rFonts w:hint="default"/>
                    </w:rPr>
                    <w:t>工程</w:t>
                  </w:r>
                </w:p>
              </w:tc>
              <w:tc>
                <w:tcPr>
                  <w:tcW w:w="1888" w:type="dxa"/>
                  <w:gridSpan w:val="2"/>
                  <w:noWrap w:val="0"/>
                  <w:vAlign w:val="center"/>
                </w:tcPr>
                <w:p w14:paraId="44151ECE">
                  <w:pPr>
                    <w:keepNext w:val="0"/>
                    <w:keepLines w:val="0"/>
                    <w:suppressLineNumbers w:val="0"/>
                    <w:bidi w:val="0"/>
                    <w:spacing w:before="0" w:beforeAutospacing="0" w:after="0" w:afterAutospacing="0"/>
                    <w:ind w:left="0" w:right="0"/>
                    <w:jc w:val="center"/>
                    <w:rPr>
                      <w:rFonts w:hint="default"/>
                    </w:rPr>
                  </w:pPr>
                  <w:r>
                    <w:rPr>
                      <w:rFonts w:hint="eastAsia"/>
                      <w:lang w:val="en-US" w:eastAsia="zh-CN"/>
                    </w:rPr>
                    <w:t>给</w:t>
                  </w:r>
                  <w:r>
                    <w:rPr>
                      <w:rFonts w:hint="default"/>
                    </w:rPr>
                    <w:t>水</w:t>
                  </w:r>
                </w:p>
              </w:tc>
              <w:tc>
                <w:tcPr>
                  <w:tcW w:w="4616" w:type="dxa"/>
                  <w:noWrap w:val="0"/>
                  <w:vAlign w:val="center"/>
                </w:tcPr>
                <w:p w14:paraId="47B3390E">
                  <w:pPr>
                    <w:keepNext w:val="0"/>
                    <w:keepLines w:val="0"/>
                    <w:suppressLineNumbers w:val="0"/>
                    <w:bidi w:val="0"/>
                    <w:spacing w:before="0" w:beforeAutospacing="0" w:after="0" w:afterAutospacing="0"/>
                    <w:ind w:left="0" w:right="0" w:firstLine="420" w:firstLineChars="200"/>
                    <w:jc w:val="both"/>
                    <w:rPr>
                      <w:rFonts w:hint="default"/>
                      <w:lang w:val="en-US" w:eastAsia="zh-CN"/>
                    </w:rPr>
                  </w:pPr>
                  <w:r>
                    <w:rPr>
                      <w:rFonts w:hint="eastAsia"/>
                      <w:lang w:val="en-US" w:eastAsia="zh-CN"/>
                    </w:rPr>
                    <w:t>项目区域已铺设给水管网，采用市政供水</w:t>
                  </w:r>
                  <w:r>
                    <w:rPr>
                      <w:rFonts w:hint="eastAsia"/>
                    </w:rPr>
                    <w:t>。</w:t>
                  </w:r>
                  <w:r>
                    <w:rPr>
                      <w:rFonts w:hint="eastAsia"/>
                      <w:lang w:val="en-US" w:eastAsia="zh-CN"/>
                    </w:rPr>
                    <w:t>年用水量</w:t>
                  </w:r>
                  <w:r>
                    <w:rPr>
                      <w:rFonts w:hint="default"/>
                      <w:lang w:val="en-US" w:eastAsia="zh-CN"/>
                    </w:rPr>
                    <w:t>3022.14</w:t>
                  </w:r>
                  <w:r>
                    <w:rPr>
                      <w:rFonts w:hint="eastAsia"/>
                      <w:lang w:val="en-US" w:eastAsia="zh-CN"/>
                    </w:rPr>
                    <w:t>m</w:t>
                  </w:r>
                  <w:r>
                    <w:rPr>
                      <w:rFonts w:hint="eastAsia"/>
                      <w:vertAlign w:val="superscript"/>
                      <w:lang w:val="en-US" w:eastAsia="zh-CN"/>
                    </w:rPr>
                    <w:t>3</w:t>
                  </w:r>
                  <w:r>
                    <w:rPr>
                      <w:rFonts w:hint="eastAsia"/>
                      <w:lang w:val="en-US" w:eastAsia="zh-CN"/>
                    </w:rPr>
                    <w:t>/a；</w:t>
                  </w:r>
                </w:p>
              </w:tc>
              <w:tc>
                <w:tcPr>
                  <w:tcW w:w="1037" w:type="dxa"/>
                  <w:noWrap w:val="0"/>
                  <w:vAlign w:val="center"/>
                </w:tcPr>
                <w:p w14:paraId="37948581">
                  <w:pPr>
                    <w:keepNext w:val="0"/>
                    <w:keepLines w:val="0"/>
                    <w:suppressLineNumbers w:val="0"/>
                    <w:bidi w:val="0"/>
                    <w:spacing w:before="0" w:beforeAutospacing="0" w:after="0" w:afterAutospacing="0"/>
                    <w:ind w:left="0" w:right="0"/>
                    <w:jc w:val="center"/>
                    <w:rPr>
                      <w:rFonts w:hint="eastAsia"/>
                      <w:lang w:eastAsia="zh-CN"/>
                    </w:rPr>
                  </w:pPr>
                  <w:r>
                    <w:rPr>
                      <w:rFonts w:hint="eastAsia"/>
                      <w:lang w:val="en-US" w:eastAsia="zh-CN"/>
                    </w:rPr>
                    <w:t>依托</w:t>
                  </w:r>
                </w:p>
              </w:tc>
            </w:tr>
            <w:tr w14:paraId="2C2861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Merge w:val="continue"/>
                  <w:noWrap w:val="0"/>
                  <w:vAlign w:val="center"/>
                </w:tcPr>
                <w:p w14:paraId="6AAB413B">
                  <w:pPr>
                    <w:keepNext w:val="0"/>
                    <w:keepLines w:val="0"/>
                    <w:suppressLineNumbers w:val="0"/>
                    <w:bidi w:val="0"/>
                    <w:spacing w:before="0" w:beforeAutospacing="0" w:after="0" w:afterAutospacing="0"/>
                    <w:ind w:left="0" w:right="0"/>
                    <w:jc w:val="center"/>
                    <w:rPr>
                      <w:rFonts w:hint="default"/>
                    </w:rPr>
                  </w:pPr>
                </w:p>
              </w:tc>
              <w:tc>
                <w:tcPr>
                  <w:tcW w:w="1888" w:type="dxa"/>
                  <w:gridSpan w:val="2"/>
                  <w:noWrap w:val="0"/>
                  <w:vAlign w:val="center"/>
                </w:tcPr>
                <w:p w14:paraId="668D7F65">
                  <w:pPr>
                    <w:keepNext w:val="0"/>
                    <w:keepLines w:val="0"/>
                    <w:suppressLineNumbers w:val="0"/>
                    <w:bidi w:val="0"/>
                    <w:spacing w:before="0" w:beforeAutospacing="0" w:after="0" w:afterAutospacing="0"/>
                    <w:ind w:left="0" w:right="0"/>
                    <w:jc w:val="center"/>
                    <w:rPr>
                      <w:rFonts w:hint="default"/>
                    </w:rPr>
                  </w:pPr>
                  <w:r>
                    <w:rPr>
                      <w:rFonts w:hint="default"/>
                    </w:rPr>
                    <w:t>排水</w:t>
                  </w:r>
                </w:p>
              </w:tc>
              <w:tc>
                <w:tcPr>
                  <w:tcW w:w="4616" w:type="dxa"/>
                  <w:noWrap w:val="0"/>
                  <w:vAlign w:val="center"/>
                </w:tcPr>
                <w:p w14:paraId="2E6EF338">
                  <w:pPr>
                    <w:keepNext w:val="0"/>
                    <w:keepLines w:val="0"/>
                    <w:suppressLineNumbers w:val="0"/>
                    <w:bidi w:val="0"/>
                    <w:spacing w:before="0" w:beforeAutospacing="0" w:after="0" w:afterAutospacing="0"/>
                    <w:ind w:left="0" w:right="0" w:firstLine="420" w:firstLineChars="200"/>
                    <w:jc w:val="both"/>
                    <w:rPr>
                      <w:rFonts w:hint="default"/>
                      <w:lang w:val="en-US" w:eastAsia="zh-CN"/>
                    </w:rPr>
                  </w:pPr>
                  <w:r>
                    <w:rPr>
                      <w:rFonts w:hint="default"/>
                      <w:lang w:val="en-US" w:eastAsia="zh-CN"/>
                    </w:rPr>
                    <w:t>锅炉定期排污水</w:t>
                  </w:r>
                  <w:r>
                    <w:rPr>
                      <w:rFonts w:hint="eastAsia"/>
                      <w:lang w:val="en-US" w:eastAsia="zh-CN"/>
                    </w:rPr>
                    <w:t>、反冲洗废水及软化水系统排水经锅炉房降温池沉淀后与</w:t>
                  </w:r>
                  <w:r>
                    <w:rPr>
                      <w:rFonts w:hint="default"/>
                      <w:lang w:val="en-US" w:eastAsia="zh-CN"/>
                    </w:rPr>
                    <w:t>生活污水</w:t>
                  </w:r>
                  <w:r>
                    <w:rPr>
                      <w:rFonts w:hint="eastAsia"/>
                      <w:lang w:val="en-US" w:eastAsia="zh-CN"/>
                    </w:rPr>
                    <w:t>进入小区</w:t>
                  </w:r>
                  <w:r>
                    <w:rPr>
                      <w:rFonts w:hint="default"/>
                      <w:lang w:val="en-US" w:eastAsia="zh-CN"/>
                    </w:rPr>
                    <w:t>化粪池</w:t>
                  </w:r>
                  <w:r>
                    <w:rPr>
                      <w:rFonts w:hint="eastAsia"/>
                      <w:lang w:val="en-US" w:eastAsia="zh-CN"/>
                    </w:rPr>
                    <w:t>预处理</w:t>
                  </w:r>
                  <w:r>
                    <w:rPr>
                      <w:rFonts w:hint="default"/>
                      <w:lang w:val="en-US" w:eastAsia="zh-CN"/>
                    </w:rPr>
                    <w:t>后排入市政污水管道</w:t>
                  </w:r>
                  <w:r>
                    <w:rPr>
                      <w:rFonts w:hint="eastAsia"/>
                      <w:lang w:val="en-US" w:eastAsia="zh-CN"/>
                    </w:rPr>
                    <w:t>，最终进入西安净水处理有限责任公司第六再生水厂进行处理；</w:t>
                  </w:r>
                </w:p>
              </w:tc>
              <w:tc>
                <w:tcPr>
                  <w:tcW w:w="1037" w:type="dxa"/>
                  <w:noWrap w:val="0"/>
                  <w:vAlign w:val="center"/>
                </w:tcPr>
                <w:p w14:paraId="6D006854">
                  <w:pPr>
                    <w:keepNext w:val="0"/>
                    <w:keepLines w:val="0"/>
                    <w:suppressLineNumbers w:val="0"/>
                    <w:bidi w:val="0"/>
                    <w:spacing w:before="0" w:beforeAutospacing="0" w:after="0" w:afterAutospacing="0"/>
                    <w:ind w:left="0" w:right="0"/>
                    <w:jc w:val="center"/>
                    <w:rPr>
                      <w:rFonts w:hint="eastAsia"/>
                      <w:lang w:eastAsia="zh-CN"/>
                    </w:rPr>
                  </w:pPr>
                  <w:r>
                    <w:rPr>
                      <w:rFonts w:hint="eastAsia"/>
                      <w:lang w:val="en-US" w:eastAsia="zh-CN"/>
                    </w:rPr>
                    <w:t>依托</w:t>
                  </w:r>
                </w:p>
              </w:tc>
            </w:tr>
            <w:tr w14:paraId="0BA733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Merge w:val="continue"/>
                  <w:noWrap w:val="0"/>
                  <w:vAlign w:val="center"/>
                </w:tcPr>
                <w:p w14:paraId="588ADC3D">
                  <w:pPr>
                    <w:keepNext w:val="0"/>
                    <w:keepLines w:val="0"/>
                    <w:suppressLineNumbers w:val="0"/>
                    <w:bidi w:val="0"/>
                    <w:spacing w:before="0" w:beforeAutospacing="0" w:after="0" w:afterAutospacing="0"/>
                    <w:ind w:left="0" w:right="0"/>
                    <w:jc w:val="center"/>
                    <w:rPr>
                      <w:rFonts w:hint="default"/>
                    </w:rPr>
                  </w:pPr>
                </w:p>
              </w:tc>
              <w:tc>
                <w:tcPr>
                  <w:tcW w:w="1888" w:type="dxa"/>
                  <w:gridSpan w:val="2"/>
                  <w:noWrap w:val="0"/>
                  <w:vAlign w:val="center"/>
                </w:tcPr>
                <w:p w14:paraId="0D80FC48">
                  <w:pPr>
                    <w:keepNext w:val="0"/>
                    <w:keepLines w:val="0"/>
                    <w:suppressLineNumbers w:val="0"/>
                    <w:bidi w:val="0"/>
                    <w:spacing w:before="0" w:beforeAutospacing="0" w:after="0" w:afterAutospacing="0"/>
                    <w:ind w:left="0" w:right="0"/>
                    <w:jc w:val="center"/>
                    <w:rPr>
                      <w:rFonts w:hint="default"/>
                    </w:rPr>
                  </w:pPr>
                  <w:r>
                    <w:rPr>
                      <w:rFonts w:hint="default"/>
                    </w:rPr>
                    <w:t>供电</w:t>
                  </w:r>
                </w:p>
              </w:tc>
              <w:tc>
                <w:tcPr>
                  <w:tcW w:w="4616" w:type="dxa"/>
                  <w:noWrap w:val="0"/>
                  <w:vAlign w:val="center"/>
                </w:tcPr>
                <w:p w14:paraId="7914C5EE">
                  <w:pPr>
                    <w:keepNext w:val="0"/>
                    <w:keepLines w:val="0"/>
                    <w:suppressLineNumbers w:val="0"/>
                    <w:bidi w:val="0"/>
                    <w:spacing w:before="0" w:beforeAutospacing="0" w:after="0" w:afterAutospacing="0"/>
                    <w:ind w:left="0" w:right="0"/>
                    <w:jc w:val="center"/>
                    <w:rPr>
                      <w:rFonts w:hint="default"/>
                    </w:rPr>
                  </w:pPr>
                  <w:r>
                    <w:rPr>
                      <w:rFonts w:hint="eastAsia"/>
                      <w:lang w:val="en-US" w:eastAsia="zh-CN"/>
                    </w:rPr>
                    <w:t>采用市政供电；</w:t>
                  </w:r>
                </w:p>
              </w:tc>
              <w:tc>
                <w:tcPr>
                  <w:tcW w:w="1037" w:type="dxa"/>
                  <w:noWrap w:val="0"/>
                  <w:vAlign w:val="center"/>
                </w:tcPr>
                <w:p w14:paraId="1E52C5E1">
                  <w:pPr>
                    <w:keepNext w:val="0"/>
                    <w:keepLines w:val="0"/>
                    <w:suppressLineNumbers w:val="0"/>
                    <w:bidi w:val="0"/>
                    <w:spacing w:before="0" w:beforeAutospacing="0" w:after="0" w:afterAutospacing="0"/>
                    <w:ind w:left="0" w:right="0"/>
                    <w:jc w:val="center"/>
                    <w:rPr>
                      <w:rFonts w:hint="eastAsia"/>
                      <w:lang w:eastAsia="zh-CN"/>
                    </w:rPr>
                  </w:pPr>
                  <w:r>
                    <w:rPr>
                      <w:rFonts w:hint="eastAsia"/>
                      <w:lang w:val="en-US" w:eastAsia="zh-CN"/>
                    </w:rPr>
                    <w:t>依托</w:t>
                  </w:r>
                </w:p>
              </w:tc>
            </w:tr>
            <w:tr w14:paraId="76E636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Merge w:val="continue"/>
                  <w:noWrap w:val="0"/>
                  <w:vAlign w:val="center"/>
                </w:tcPr>
                <w:p w14:paraId="726C5464">
                  <w:pPr>
                    <w:keepNext w:val="0"/>
                    <w:keepLines w:val="0"/>
                    <w:suppressLineNumbers w:val="0"/>
                    <w:bidi w:val="0"/>
                    <w:spacing w:before="0" w:beforeAutospacing="0" w:after="0" w:afterAutospacing="0"/>
                    <w:ind w:left="0" w:right="0"/>
                    <w:jc w:val="center"/>
                    <w:rPr>
                      <w:rFonts w:hint="default"/>
                    </w:rPr>
                  </w:pPr>
                </w:p>
              </w:tc>
              <w:tc>
                <w:tcPr>
                  <w:tcW w:w="1888" w:type="dxa"/>
                  <w:gridSpan w:val="2"/>
                  <w:noWrap w:val="0"/>
                  <w:vAlign w:val="center"/>
                </w:tcPr>
                <w:p w14:paraId="68190A2A">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供气</w:t>
                  </w:r>
                </w:p>
              </w:tc>
              <w:tc>
                <w:tcPr>
                  <w:tcW w:w="4616" w:type="dxa"/>
                  <w:noWrap w:val="0"/>
                  <w:vAlign w:val="center"/>
                </w:tcPr>
                <w:p w14:paraId="7FBB7B02">
                  <w:pPr>
                    <w:keepNext w:val="0"/>
                    <w:keepLines w:val="0"/>
                    <w:suppressLineNumbers w:val="0"/>
                    <w:bidi w:val="0"/>
                    <w:spacing w:before="0" w:beforeAutospacing="0" w:after="0" w:afterAutospacing="0"/>
                    <w:ind w:left="0" w:right="0" w:firstLine="420" w:firstLineChars="200"/>
                    <w:jc w:val="both"/>
                    <w:rPr>
                      <w:rFonts w:hint="default"/>
                      <w:lang w:val="en-US" w:eastAsia="zh-CN"/>
                    </w:rPr>
                  </w:pPr>
                  <w:r>
                    <w:rPr>
                      <w:rFonts w:hint="eastAsia"/>
                      <w:lang w:val="en-US" w:eastAsia="zh-CN"/>
                    </w:rPr>
                    <w:t>天然气由市政供气管网引入；天然气消耗量416000m</w:t>
                  </w:r>
                  <w:r>
                    <w:rPr>
                      <w:rFonts w:hint="eastAsia"/>
                      <w:vertAlign w:val="superscript"/>
                      <w:lang w:val="en-US" w:eastAsia="zh-CN"/>
                    </w:rPr>
                    <w:t>3</w:t>
                  </w:r>
                  <w:r>
                    <w:rPr>
                      <w:rFonts w:hint="eastAsia"/>
                      <w:lang w:eastAsia="zh-CN"/>
                    </w:rPr>
                    <w:t>；</w:t>
                  </w:r>
                </w:p>
              </w:tc>
              <w:tc>
                <w:tcPr>
                  <w:tcW w:w="1037" w:type="dxa"/>
                  <w:noWrap w:val="0"/>
                  <w:vAlign w:val="center"/>
                </w:tcPr>
                <w:p w14:paraId="4955F346">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依托</w:t>
                  </w:r>
                </w:p>
              </w:tc>
            </w:tr>
            <w:tr w14:paraId="6E5307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Merge w:val="restart"/>
                  <w:noWrap w:val="0"/>
                  <w:vAlign w:val="center"/>
                </w:tcPr>
                <w:p w14:paraId="3944FA93">
                  <w:pPr>
                    <w:keepNext w:val="0"/>
                    <w:keepLines w:val="0"/>
                    <w:suppressLineNumbers w:val="0"/>
                    <w:bidi w:val="0"/>
                    <w:spacing w:before="0" w:beforeAutospacing="0" w:after="0" w:afterAutospacing="0"/>
                    <w:ind w:left="0" w:right="0"/>
                    <w:jc w:val="center"/>
                    <w:rPr>
                      <w:rFonts w:hint="default"/>
                    </w:rPr>
                  </w:pPr>
                  <w:r>
                    <w:rPr>
                      <w:rFonts w:hint="default"/>
                    </w:rPr>
                    <w:t>环保</w:t>
                  </w:r>
                </w:p>
                <w:p w14:paraId="372444AF">
                  <w:pPr>
                    <w:keepNext w:val="0"/>
                    <w:keepLines w:val="0"/>
                    <w:suppressLineNumbers w:val="0"/>
                    <w:bidi w:val="0"/>
                    <w:spacing w:before="0" w:beforeAutospacing="0" w:after="0" w:afterAutospacing="0"/>
                    <w:ind w:left="0" w:right="0"/>
                    <w:jc w:val="center"/>
                    <w:rPr>
                      <w:rFonts w:hint="default"/>
                    </w:rPr>
                  </w:pPr>
                  <w:r>
                    <w:rPr>
                      <w:rFonts w:hint="default"/>
                    </w:rPr>
                    <w:t>工程</w:t>
                  </w:r>
                </w:p>
              </w:tc>
              <w:tc>
                <w:tcPr>
                  <w:tcW w:w="1888" w:type="dxa"/>
                  <w:gridSpan w:val="2"/>
                  <w:noWrap w:val="0"/>
                  <w:vAlign w:val="center"/>
                </w:tcPr>
                <w:p w14:paraId="05D82A52">
                  <w:pPr>
                    <w:keepNext w:val="0"/>
                    <w:keepLines w:val="0"/>
                    <w:suppressLineNumbers w:val="0"/>
                    <w:bidi w:val="0"/>
                    <w:spacing w:before="0" w:beforeAutospacing="0" w:after="0" w:afterAutospacing="0"/>
                    <w:ind w:left="0" w:right="0"/>
                    <w:jc w:val="center"/>
                    <w:rPr>
                      <w:rFonts w:hint="default"/>
                    </w:rPr>
                  </w:pPr>
                  <w:r>
                    <w:rPr>
                      <w:rFonts w:hint="default"/>
                    </w:rPr>
                    <w:t>废气</w:t>
                  </w:r>
                </w:p>
              </w:tc>
              <w:tc>
                <w:tcPr>
                  <w:tcW w:w="4616" w:type="dxa"/>
                  <w:noWrap w:val="0"/>
                  <w:vAlign w:val="center"/>
                </w:tcPr>
                <w:p w14:paraId="749B8705">
                  <w:pPr>
                    <w:keepNext w:val="0"/>
                    <w:keepLines w:val="0"/>
                    <w:suppressLineNumbers w:val="0"/>
                    <w:bidi w:val="0"/>
                    <w:spacing w:before="0" w:beforeAutospacing="0" w:after="0" w:afterAutospacing="0"/>
                    <w:ind w:left="0" w:right="0" w:firstLine="420" w:firstLineChars="200"/>
                    <w:jc w:val="both"/>
                    <w:rPr>
                      <w:rFonts w:hint="eastAsia" w:eastAsia="宋体"/>
                      <w:lang w:eastAsia="zh-CN"/>
                    </w:rPr>
                  </w:pPr>
                  <w:r>
                    <w:rPr>
                      <w:rFonts w:hint="eastAsia"/>
                      <w:lang w:val="en-US" w:eastAsia="zh-CN"/>
                    </w:rPr>
                    <w:t>每台锅炉均安装</w:t>
                  </w:r>
                  <w:r>
                    <w:rPr>
                      <w:rFonts w:hint="default"/>
                    </w:rPr>
                    <w:t>低氮燃烧器</w:t>
                  </w:r>
                  <w:r>
                    <w:rPr>
                      <w:rFonts w:hint="eastAsia"/>
                      <w:lang w:eastAsia="zh-CN"/>
                    </w:rPr>
                    <w:t>，</w:t>
                  </w:r>
                  <w:r>
                    <w:rPr>
                      <w:rFonts w:hint="eastAsia"/>
                      <w:lang w:val="en-US" w:eastAsia="zh-CN"/>
                    </w:rPr>
                    <w:t>锅炉废气经低氮燃烧器</w:t>
                  </w:r>
                  <w:r>
                    <w:rPr>
                      <w:rFonts w:hint="default"/>
                    </w:rPr>
                    <w:t>处理后，</w:t>
                  </w:r>
                  <w:r>
                    <w:rPr>
                      <w:rFonts w:hint="eastAsia"/>
                      <w:lang w:val="en-US" w:eastAsia="zh-CN"/>
                    </w:rPr>
                    <w:t>分别</w:t>
                  </w:r>
                  <w:r>
                    <w:rPr>
                      <w:rFonts w:hint="default"/>
                    </w:rPr>
                    <w:t>通过</w:t>
                  </w:r>
                  <w:r>
                    <w:rPr>
                      <w:rFonts w:hint="eastAsia"/>
                      <w:lang w:val="en-US" w:eastAsia="zh-CN"/>
                    </w:rPr>
                    <w:t>2</w:t>
                  </w:r>
                  <w:r>
                    <w:rPr>
                      <w:rFonts w:hint="default"/>
                    </w:rPr>
                    <w:t>根高</w:t>
                  </w:r>
                  <w:r>
                    <w:rPr>
                      <w:rFonts w:hint="eastAsia"/>
                      <w:lang w:val="en-US" w:eastAsia="zh-CN"/>
                    </w:rPr>
                    <w:t>8</w:t>
                  </w:r>
                  <w:r>
                    <w:rPr>
                      <w:rFonts w:hint="default"/>
                    </w:rPr>
                    <w:t>m，内径为Φ</w:t>
                  </w:r>
                  <w:r>
                    <w:rPr>
                      <w:rFonts w:hint="eastAsia"/>
                      <w:lang w:val="en-US" w:eastAsia="zh-CN"/>
                    </w:rPr>
                    <w:t>1000</w:t>
                  </w:r>
                  <w:r>
                    <w:rPr>
                      <w:rFonts w:hint="default"/>
                    </w:rPr>
                    <w:t>mm的排气筒（DA001</w:t>
                  </w:r>
                  <w:r>
                    <w:rPr>
                      <w:rFonts w:hint="eastAsia"/>
                      <w:lang w:eastAsia="zh-CN"/>
                    </w:rPr>
                    <w:t>、</w:t>
                  </w:r>
                  <w:r>
                    <w:rPr>
                      <w:rFonts w:hint="eastAsia"/>
                      <w:lang w:val="en-US" w:eastAsia="zh-CN"/>
                    </w:rPr>
                    <w:t>DA002</w:t>
                  </w:r>
                  <w:r>
                    <w:rPr>
                      <w:rFonts w:hint="default"/>
                    </w:rPr>
                    <w:t>）排放</w:t>
                  </w:r>
                  <w:r>
                    <w:rPr>
                      <w:rFonts w:hint="eastAsia"/>
                      <w:lang w:eastAsia="zh-CN"/>
                    </w:rPr>
                    <w:t>；</w:t>
                  </w:r>
                </w:p>
              </w:tc>
              <w:tc>
                <w:tcPr>
                  <w:tcW w:w="1037" w:type="dxa"/>
                  <w:noWrap w:val="0"/>
                  <w:vAlign w:val="center"/>
                </w:tcPr>
                <w:p w14:paraId="16B5F313">
                  <w:pPr>
                    <w:keepNext w:val="0"/>
                    <w:keepLines w:val="0"/>
                    <w:suppressLineNumbers w:val="0"/>
                    <w:bidi w:val="0"/>
                    <w:spacing w:before="0" w:beforeAutospacing="0" w:after="0" w:afterAutospacing="0"/>
                    <w:ind w:left="0" w:right="0"/>
                    <w:jc w:val="center"/>
                    <w:rPr>
                      <w:rFonts w:hint="default"/>
                    </w:rPr>
                  </w:pPr>
                  <w:r>
                    <w:rPr>
                      <w:rFonts w:hint="default"/>
                    </w:rPr>
                    <w:t>已建成</w:t>
                  </w:r>
                </w:p>
              </w:tc>
            </w:tr>
            <w:tr w14:paraId="0856E2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Merge w:val="continue"/>
                  <w:noWrap w:val="0"/>
                  <w:vAlign w:val="center"/>
                </w:tcPr>
                <w:p w14:paraId="25A2DEF6">
                  <w:pPr>
                    <w:keepNext w:val="0"/>
                    <w:keepLines w:val="0"/>
                    <w:suppressLineNumbers w:val="0"/>
                    <w:bidi w:val="0"/>
                    <w:spacing w:before="0" w:beforeAutospacing="0" w:after="0" w:afterAutospacing="0"/>
                    <w:ind w:left="0" w:right="0"/>
                    <w:jc w:val="center"/>
                    <w:rPr>
                      <w:rFonts w:hint="default"/>
                    </w:rPr>
                  </w:pPr>
                </w:p>
              </w:tc>
              <w:tc>
                <w:tcPr>
                  <w:tcW w:w="1888" w:type="dxa"/>
                  <w:gridSpan w:val="2"/>
                  <w:noWrap w:val="0"/>
                  <w:vAlign w:val="center"/>
                </w:tcPr>
                <w:p w14:paraId="1887D688">
                  <w:pPr>
                    <w:keepNext w:val="0"/>
                    <w:keepLines w:val="0"/>
                    <w:suppressLineNumbers w:val="0"/>
                    <w:bidi w:val="0"/>
                    <w:spacing w:before="0" w:beforeAutospacing="0" w:after="0" w:afterAutospacing="0"/>
                    <w:ind w:left="0" w:right="0"/>
                    <w:jc w:val="center"/>
                    <w:rPr>
                      <w:rFonts w:hint="default"/>
                    </w:rPr>
                  </w:pPr>
                  <w:r>
                    <w:rPr>
                      <w:rFonts w:hint="default"/>
                    </w:rPr>
                    <w:t>废水</w:t>
                  </w:r>
                </w:p>
              </w:tc>
              <w:tc>
                <w:tcPr>
                  <w:tcW w:w="4616" w:type="dxa"/>
                  <w:noWrap w:val="0"/>
                  <w:vAlign w:val="center"/>
                </w:tcPr>
                <w:p w14:paraId="7440A9FA">
                  <w:pPr>
                    <w:keepNext w:val="0"/>
                    <w:keepLines w:val="0"/>
                    <w:suppressLineNumbers w:val="0"/>
                    <w:bidi w:val="0"/>
                    <w:spacing w:before="0" w:beforeAutospacing="0" w:after="0" w:afterAutospacing="0"/>
                    <w:ind w:left="0" w:right="0" w:firstLine="420" w:firstLineChars="200"/>
                    <w:jc w:val="both"/>
                    <w:rPr>
                      <w:rFonts w:hint="default"/>
                    </w:rPr>
                  </w:pPr>
                  <w:r>
                    <w:rPr>
                      <w:rFonts w:hint="eastAsia"/>
                      <w:lang w:val="en-US" w:eastAsia="zh-CN"/>
                    </w:rPr>
                    <w:t>本项目采用雨、污分流制，</w:t>
                  </w:r>
                  <w:r>
                    <w:rPr>
                      <w:rFonts w:hint="default"/>
                      <w:lang w:val="en-US" w:eastAsia="zh-CN"/>
                    </w:rPr>
                    <w:t>锅炉定期排污水</w:t>
                  </w:r>
                  <w:r>
                    <w:rPr>
                      <w:rFonts w:hint="eastAsia"/>
                      <w:lang w:val="en-US" w:eastAsia="zh-CN"/>
                    </w:rPr>
                    <w:t>、反冲洗废水及软化水系统排水经锅炉房降温池沉淀后与</w:t>
                  </w:r>
                  <w:r>
                    <w:rPr>
                      <w:rFonts w:hint="default"/>
                      <w:lang w:val="en-US" w:eastAsia="zh-CN"/>
                    </w:rPr>
                    <w:t>生活污水</w:t>
                  </w:r>
                  <w:r>
                    <w:rPr>
                      <w:rFonts w:hint="eastAsia"/>
                      <w:lang w:val="en-US" w:eastAsia="zh-CN"/>
                    </w:rPr>
                    <w:t>进入小区</w:t>
                  </w:r>
                  <w:r>
                    <w:rPr>
                      <w:rFonts w:hint="default"/>
                      <w:lang w:val="en-US" w:eastAsia="zh-CN"/>
                    </w:rPr>
                    <w:t>化粪池</w:t>
                  </w:r>
                  <w:r>
                    <w:rPr>
                      <w:rFonts w:hint="eastAsia"/>
                      <w:lang w:val="en-US" w:eastAsia="zh-CN"/>
                    </w:rPr>
                    <w:t>预处理</w:t>
                  </w:r>
                  <w:r>
                    <w:rPr>
                      <w:rFonts w:hint="default"/>
                      <w:lang w:val="en-US" w:eastAsia="zh-CN"/>
                    </w:rPr>
                    <w:t>后排入市政污水管道</w:t>
                  </w:r>
                  <w:r>
                    <w:rPr>
                      <w:rFonts w:hint="eastAsia"/>
                      <w:lang w:val="en-US" w:eastAsia="zh-CN"/>
                    </w:rPr>
                    <w:t>，最终进入西安净水处理有限责任公司第六再生水厂进行处理，废水排放量</w:t>
                  </w:r>
                  <w:r>
                    <w:rPr>
                      <w:rFonts w:hint="default"/>
                      <w:lang w:val="en-US" w:eastAsia="zh-CN"/>
                    </w:rPr>
                    <w:t>835.65</w:t>
                  </w:r>
                  <w:r>
                    <w:rPr>
                      <w:rFonts w:hint="eastAsia"/>
                      <w:lang w:val="en-US" w:eastAsia="zh-CN"/>
                    </w:rPr>
                    <w:t>m</w:t>
                  </w:r>
                  <w:r>
                    <w:rPr>
                      <w:rFonts w:hint="eastAsia"/>
                      <w:vertAlign w:val="superscript"/>
                      <w:lang w:val="en-US" w:eastAsia="zh-CN"/>
                    </w:rPr>
                    <w:t>3</w:t>
                  </w:r>
                  <w:r>
                    <w:rPr>
                      <w:rFonts w:hint="eastAsia"/>
                      <w:lang w:val="en-US" w:eastAsia="zh-CN"/>
                    </w:rPr>
                    <w:t>/a；</w:t>
                  </w:r>
                </w:p>
              </w:tc>
              <w:tc>
                <w:tcPr>
                  <w:tcW w:w="1037" w:type="dxa"/>
                  <w:noWrap w:val="0"/>
                  <w:vAlign w:val="center"/>
                </w:tcPr>
                <w:p w14:paraId="04098DD5">
                  <w:pPr>
                    <w:keepNext w:val="0"/>
                    <w:keepLines w:val="0"/>
                    <w:suppressLineNumbers w:val="0"/>
                    <w:bidi w:val="0"/>
                    <w:spacing w:before="0" w:beforeAutospacing="0" w:after="0" w:afterAutospacing="0"/>
                    <w:ind w:left="0" w:right="0"/>
                    <w:jc w:val="center"/>
                    <w:rPr>
                      <w:rFonts w:hint="default"/>
                    </w:rPr>
                  </w:pPr>
                  <w:r>
                    <w:rPr>
                      <w:rFonts w:hint="default"/>
                    </w:rPr>
                    <w:t>依托</w:t>
                  </w:r>
                </w:p>
              </w:tc>
            </w:tr>
            <w:tr w14:paraId="307F4A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Merge w:val="continue"/>
                  <w:noWrap w:val="0"/>
                  <w:vAlign w:val="center"/>
                </w:tcPr>
                <w:p w14:paraId="4CF87A0C">
                  <w:pPr>
                    <w:keepNext w:val="0"/>
                    <w:keepLines w:val="0"/>
                    <w:suppressLineNumbers w:val="0"/>
                    <w:bidi w:val="0"/>
                    <w:spacing w:before="0" w:beforeAutospacing="0" w:after="0" w:afterAutospacing="0"/>
                    <w:ind w:left="0" w:right="0"/>
                    <w:jc w:val="center"/>
                    <w:rPr>
                      <w:rFonts w:hint="default"/>
                    </w:rPr>
                  </w:pPr>
                </w:p>
              </w:tc>
              <w:tc>
                <w:tcPr>
                  <w:tcW w:w="1888" w:type="dxa"/>
                  <w:gridSpan w:val="2"/>
                  <w:noWrap w:val="0"/>
                  <w:vAlign w:val="center"/>
                </w:tcPr>
                <w:p w14:paraId="26E1A571">
                  <w:pPr>
                    <w:keepNext w:val="0"/>
                    <w:keepLines w:val="0"/>
                    <w:suppressLineNumbers w:val="0"/>
                    <w:bidi w:val="0"/>
                    <w:spacing w:before="0" w:beforeAutospacing="0" w:after="0" w:afterAutospacing="0"/>
                    <w:ind w:left="0" w:right="0"/>
                    <w:jc w:val="center"/>
                    <w:rPr>
                      <w:rFonts w:hint="default"/>
                    </w:rPr>
                  </w:pPr>
                  <w:r>
                    <w:rPr>
                      <w:rFonts w:hint="default"/>
                    </w:rPr>
                    <w:t>噪声</w:t>
                  </w:r>
                </w:p>
              </w:tc>
              <w:tc>
                <w:tcPr>
                  <w:tcW w:w="4616" w:type="dxa"/>
                  <w:noWrap w:val="0"/>
                  <w:vAlign w:val="center"/>
                </w:tcPr>
                <w:p w14:paraId="7DE955E0">
                  <w:pPr>
                    <w:keepNext w:val="0"/>
                    <w:keepLines w:val="0"/>
                    <w:suppressLineNumbers w:val="0"/>
                    <w:bidi w:val="0"/>
                    <w:spacing w:before="0" w:beforeAutospacing="0" w:after="0" w:afterAutospacing="0"/>
                    <w:ind w:left="0" w:right="0" w:firstLine="420" w:firstLineChars="200"/>
                    <w:jc w:val="both"/>
                    <w:rPr>
                      <w:rFonts w:hint="eastAsia" w:eastAsia="宋体"/>
                      <w:lang w:eastAsia="zh-CN"/>
                    </w:rPr>
                  </w:pPr>
                  <w:r>
                    <w:rPr>
                      <w:rFonts w:hint="eastAsia"/>
                      <w:lang w:val="en-US" w:eastAsia="zh-CN"/>
                    </w:rPr>
                    <w:t>本项目</w:t>
                  </w:r>
                  <w:r>
                    <w:rPr>
                      <w:rFonts w:hint="default"/>
                    </w:rPr>
                    <w:t>选用低噪声设备，采取基础减振、软连接、建筑物隔声屏蔽及合理布局等降噪等措施</w:t>
                  </w:r>
                  <w:r>
                    <w:rPr>
                      <w:rFonts w:hint="eastAsia"/>
                      <w:lang w:eastAsia="zh-CN"/>
                    </w:rPr>
                    <w:t>；</w:t>
                  </w:r>
                </w:p>
              </w:tc>
              <w:tc>
                <w:tcPr>
                  <w:tcW w:w="1037" w:type="dxa"/>
                  <w:noWrap w:val="0"/>
                  <w:vAlign w:val="center"/>
                </w:tcPr>
                <w:p w14:paraId="1C6F6432">
                  <w:pPr>
                    <w:keepNext w:val="0"/>
                    <w:keepLines w:val="0"/>
                    <w:suppressLineNumbers w:val="0"/>
                    <w:bidi w:val="0"/>
                    <w:spacing w:before="0" w:beforeAutospacing="0" w:after="0" w:afterAutospacing="0"/>
                    <w:ind w:left="0" w:right="0"/>
                    <w:jc w:val="center"/>
                    <w:rPr>
                      <w:rFonts w:hint="default"/>
                    </w:rPr>
                  </w:pPr>
                  <w:r>
                    <w:rPr>
                      <w:rFonts w:hint="default"/>
                    </w:rPr>
                    <w:t>已建成</w:t>
                  </w:r>
                </w:p>
              </w:tc>
            </w:tr>
            <w:tr w14:paraId="2984E0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Merge w:val="continue"/>
                  <w:noWrap w:val="0"/>
                  <w:vAlign w:val="center"/>
                </w:tcPr>
                <w:p w14:paraId="10B71F97">
                  <w:pPr>
                    <w:keepNext w:val="0"/>
                    <w:keepLines w:val="0"/>
                    <w:suppressLineNumbers w:val="0"/>
                    <w:bidi w:val="0"/>
                    <w:spacing w:before="0" w:beforeAutospacing="0" w:after="0" w:afterAutospacing="0"/>
                    <w:ind w:left="0" w:right="0"/>
                    <w:jc w:val="center"/>
                    <w:rPr>
                      <w:rFonts w:hint="default"/>
                    </w:rPr>
                  </w:pPr>
                </w:p>
              </w:tc>
              <w:tc>
                <w:tcPr>
                  <w:tcW w:w="724" w:type="dxa"/>
                  <w:vMerge w:val="restart"/>
                  <w:noWrap w:val="0"/>
                  <w:vAlign w:val="center"/>
                </w:tcPr>
                <w:p w14:paraId="676CEA0C">
                  <w:pPr>
                    <w:keepNext w:val="0"/>
                    <w:keepLines w:val="0"/>
                    <w:suppressLineNumbers w:val="0"/>
                    <w:bidi w:val="0"/>
                    <w:spacing w:before="0" w:beforeAutospacing="0" w:after="0" w:afterAutospacing="0"/>
                    <w:ind w:left="0" w:right="0"/>
                    <w:jc w:val="center"/>
                    <w:rPr>
                      <w:rFonts w:hint="default"/>
                    </w:rPr>
                  </w:pPr>
                  <w:r>
                    <w:rPr>
                      <w:rFonts w:hint="default"/>
                    </w:rPr>
                    <w:t>固废</w:t>
                  </w:r>
                </w:p>
              </w:tc>
              <w:tc>
                <w:tcPr>
                  <w:tcW w:w="1164" w:type="dxa"/>
                  <w:noWrap w:val="0"/>
                  <w:vAlign w:val="center"/>
                </w:tcPr>
                <w:p w14:paraId="0D45AEB1">
                  <w:pPr>
                    <w:keepNext w:val="0"/>
                    <w:keepLines w:val="0"/>
                    <w:suppressLineNumbers w:val="0"/>
                    <w:bidi w:val="0"/>
                    <w:spacing w:before="0" w:beforeAutospacing="0" w:after="0" w:afterAutospacing="0"/>
                    <w:ind w:left="0" w:right="0"/>
                    <w:jc w:val="center"/>
                    <w:rPr>
                      <w:rFonts w:hint="default"/>
                    </w:rPr>
                  </w:pPr>
                  <w:r>
                    <w:rPr>
                      <w:rFonts w:hint="default"/>
                    </w:rPr>
                    <w:t>废离子</w:t>
                  </w:r>
                </w:p>
                <w:p w14:paraId="3B41B6E2">
                  <w:pPr>
                    <w:keepNext w:val="0"/>
                    <w:keepLines w:val="0"/>
                    <w:suppressLineNumbers w:val="0"/>
                    <w:bidi w:val="0"/>
                    <w:spacing w:before="0" w:beforeAutospacing="0" w:after="0" w:afterAutospacing="0"/>
                    <w:ind w:left="0" w:right="0"/>
                    <w:jc w:val="center"/>
                    <w:rPr>
                      <w:rFonts w:hint="default"/>
                    </w:rPr>
                  </w:pPr>
                  <w:r>
                    <w:rPr>
                      <w:rFonts w:hint="default"/>
                    </w:rPr>
                    <w:t>交换树脂</w:t>
                  </w:r>
                </w:p>
              </w:tc>
              <w:tc>
                <w:tcPr>
                  <w:tcW w:w="4616" w:type="dxa"/>
                  <w:noWrap w:val="0"/>
                  <w:vAlign w:val="center"/>
                </w:tcPr>
                <w:p w14:paraId="2B700BEE">
                  <w:pPr>
                    <w:keepNext w:val="0"/>
                    <w:keepLines w:val="0"/>
                    <w:suppressLineNumbers w:val="0"/>
                    <w:bidi w:val="0"/>
                    <w:spacing w:before="0" w:beforeAutospacing="0" w:after="0" w:afterAutospacing="0"/>
                    <w:ind w:left="0" w:right="0" w:firstLine="420" w:firstLineChars="200"/>
                    <w:jc w:val="both"/>
                    <w:rPr>
                      <w:rFonts w:hint="default"/>
                    </w:rPr>
                  </w:pPr>
                  <w:r>
                    <w:rPr>
                      <w:rFonts w:hint="eastAsia"/>
                    </w:rPr>
                    <w:t>纯水制备过程产生废离子树脂，根据建设单位提供及现场调查收集资料，锅炉房全自动软水制备装置运行过程中产生的废离子交换树脂，年产生量约</w:t>
                  </w:r>
                  <w:r>
                    <w:rPr>
                      <w:rFonts w:hint="eastAsia"/>
                      <w:lang w:val="en-US" w:eastAsia="zh-CN"/>
                    </w:rPr>
                    <w:t>0.5</w:t>
                  </w:r>
                  <w:r>
                    <w:rPr>
                      <w:rFonts w:hint="eastAsia"/>
                    </w:rPr>
                    <w:t>t/a，交由离子交换树脂厂家定期更换后回收带走，不在厂区</w:t>
                  </w:r>
                  <w:r>
                    <w:rPr>
                      <w:rFonts w:hint="eastAsia"/>
                      <w:lang w:eastAsia="zh-CN"/>
                    </w:rPr>
                    <w:t>贮存</w:t>
                  </w:r>
                  <w:r>
                    <w:rPr>
                      <w:rFonts w:hint="eastAsia"/>
                    </w:rPr>
                    <w:t>。</w:t>
                  </w:r>
                </w:p>
              </w:tc>
              <w:tc>
                <w:tcPr>
                  <w:tcW w:w="1037" w:type="dxa"/>
                  <w:noWrap w:val="0"/>
                  <w:vAlign w:val="center"/>
                </w:tcPr>
                <w:p w14:paraId="24158884">
                  <w:pPr>
                    <w:keepNext w:val="0"/>
                    <w:keepLines w:val="0"/>
                    <w:suppressLineNumbers w:val="0"/>
                    <w:bidi w:val="0"/>
                    <w:spacing w:before="0" w:beforeAutospacing="0" w:after="0" w:afterAutospacing="0"/>
                    <w:ind w:left="0" w:right="0"/>
                    <w:jc w:val="center"/>
                    <w:rPr>
                      <w:rFonts w:hint="default"/>
                    </w:rPr>
                  </w:pPr>
                  <w:r>
                    <w:rPr>
                      <w:rFonts w:hint="default"/>
                    </w:rPr>
                    <w:t>/</w:t>
                  </w:r>
                </w:p>
              </w:tc>
            </w:tr>
            <w:tr w14:paraId="6B3FC2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Merge w:val="continue"/>
                  <w:noWrap w:val="0"/>
                  <w:vAlign w:val="center"/>
                </w:tcPr>
                <w:p w14:paraId="2C45BDB5">
                  <w:pPr>
                    <w:keepNext w:val="0"/>
                    <w:keepLines w:val="0"/>
                    <w:suppressLineNumbers w:val="0"/>
                    <w:bidi w:val="0"/>
                    <w:spacing w:before="0" w:beforeAutospacing="0" w:after="0" w:afterAutospacing="0"/>
                    <w:ind w:left="0" w:right="0"/>
                    <w:jc w:val="center"/>
                    <w:rPr>
                      <w:rFonts w:hint="default"/>
                    </w:rPr>
                  </w:pPr>
                </w:p>
              </w:tc>
              <w:tc>
                <w:tcPr>
                  <w:tcW w:w="724" w:type="dxa"/>
                  <w:vMerge w:val="continue"/>
                  <w:noWrap w:val="0"/>
                  <w:vAlign w:val="center"/>
                </w:tcPr>
                <w:p w14:paraId="26DF88AB">
                  <w:pPr>
                    <w:keepNext w:val="0"/>
                    <w:keepLines w:val="0"/>
                    <w:suppressLineNumbers w:val="0"/>
                    <w:bidi w:val="0"/>
                    <w:spacing w:before="0" w:beforeAutospacing="0" w:after="0" w:afterAutospacing="0"/>
                    <w:ind w:left="0" w:right="0"/>
                    <w:jc w:val="center"/>
                    <w:rPr>
                      <w:rFonts w:hint="default"/>
                    </w:rPr>
                  </w:pPr>
                </w:p>
              </w:tc>
              <w:tc>
                <w:tcPr>
                  <w:tcW w:w="1164" w:type="dxa"/>
                  <w:noWrap w:val="0"/>
                  <w:vAlign w:val="center"/>
                </w:tcPr>
                <w:p w14:paraId="3886FCE3">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生活垃圾</w:t>
                  </w:r>
                </w:p>
              </w:tc>
              <w:tc>
                <w:tcPr>
                  <w:tcW w:w="4616" w:type="dxa"/>
                  <w:noWrap w:val="0"/>
                  <w:vAlign w:val="center"/>
                </w:tcPr>
                <w:p w14:paraId="1FC06524">
                  <w:pPr>
                    <w:keepNext w:val="0"/>
                    <w:keepLines w:val="0"/>
                    <w:suppressLineNumbers w:val="0"/>
                    <w:bidi w:val="0"/>
                    <w:spacing w:before="0" w:beforeAutospacing="0" w:after="0" w:afterAutospacing="0"/>
                    <w:ind w:left="0" w:right="0" w:firstLine="420" w:firstLineChars="200"/>
                    <w:jc w:val="both"/>
                    <w:rPr>
                      <w:rFonts w:hint="default"/>
                      <w:lang w:val="en-US" w:eastAsia="zh-CN"/>
                    </w:rPr>
                  </w:pPr>
                  <w:r>
                    <w:rPr>
                      <w:rFonts w:hint="eastAsia"/>
                      <w:lang w:val="en-US" w:eastAsia="zh-CN"/>
                    </w:rPr>
                    <w:t>本项目生活垃圾与小区生活垃圾统一委托环卫部门处置；</w:t>
                  </w:r>
                </w:p>
              </w:tc>
              <w:tc>
                <w:tcPr>
                  <w:tcW w:w="1037" w:type="dxa"/>
                  <w:noWrap w:val="0"/>
                  <w:vAlign w:val="center"/>
                </w:tcPr>
                <w:p w14:paraId="6E240B18">
                  <w:pPr>
                    <w:keepNext w:val="0"/>
                    <w:keepLines w:val="0"/>
                    <w:suppressLineNumbers w:val="0"/>
                    <w:bidi w:val="0"/>
                    <w:spacing w:before="0" w:beforeAutospacing="0" w:after="0" w:afterAutospacing="0"/>
                    <w:ind w:left="0" w:right="0"/>
                    <w:jc w:val="center"/>
                    <w:rPr>
                      <w:rFonts w:hint="eastAsia"/>
                      <w:lang w:val="en-US" w:eastAsia="zh-CN"/>
                    </w:rPr>
                  </w:pPr>
                  <w:r>
                    <w:rPr>
                      <w:rFonts w:hint="eastAsia"/>
                      <w:lang w:val="en-US" w:eastAsia="zh-CN"/>
                    </w:rPr>
                    <w:t>依托</w:t>
                  </w:r>
                </w:p>
              </w:tc>
            </w:tr>
            <w:tr w14:paraId="1EE6B6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Merge w:val="continue"/>
                  <w:noWrap w:val="0"/>
                  <w:vAlign w:val="center"/>
                </w:tcPr>
                <w:p w14:paraId="77CFD7A3">
                  <w:pPr>
                    <w:keepNext w:val="0"/>
                    <w:keepLines w:val="0"/>
                    <w:suppressLineNumbers w:val="0"/>
                    <w:bidi w:val="0"/>
                    <w:spacing w:before="0" w:beforeAutospacing="0" w:after="0" w:afterAutospacing="0"/>
                    <w:ind w:left="0" w:right="0"/>
                    <w:jc w:val="center"/>
                    <w:rPr>
                      <w:rFonts w:hint="default"/>
                    </w:rPr>
                  </w:pPr>
                </w:p>
              </w:tc>
              <w:tc>
                <w:tcPr>
                  <w:tcW w:w="724" w:type="dxa"/>
                  <w:noWrap w:val="0"/>
                  <w:vAlign w:val="center"/>
                </w:tcPr>
                <w:p w14:paraId="6E147607">
                  <w:pPr>
                    <w:keepNext w:val="0"/>
                    <w:keepLines w:val="0"/>
                    <w:suppressLineNumbers w:val="0"/>
                    <w:bidi w:val="0"/>
                    <w:spacing w:before="0" w:beforeAutospacing="0" w:after="0" w:afterAutospacing="0"/>
                    <w:ind w:left="0" w:right="0"/>
                    <w:jc w:val="center"/>
                    <w:rPr>
                      <w:rFonts w:hint="default"/>
                    </w:rPr>
                  </w:pPr>
                  <w:r>
                    <w:rPr>
                      <w:rFonts w:hint="default"/>
                    </w:rPr>
                    <w:t>环境风险</w:t>
                  </w:r>
                </w:p>
              </w:tc>
              <w:tc>
                <w:tcPr>
                  <w:tcW w:w="1164" w:type="dxa"/>
                  <w:noWrap w:val="0"/>
                  <w:vAlign w:val="center"/>
                </w:tcPr>
                <w:p w14:paraId="267614F7">
                  <w:pPr>
                    <w:keepNext w:val="0"/>
                    <w:keepLines w:val="0"/>
                    <w:suppressLineNumbers w:val="0"/>
                    <w:bidi w:val="0"/>
                    <w:spacing w:before="0" w:beforeAutospacing="0" w:after="0" w:afterAutospacing="0"/>
                    <w:ind w:left="0" w:right="0"/>
                    <w:jc w:val="center"/>
                    <w:rPr>
                      <w:rFonts w:hint="default"/>
                    </w:rPr>
                  </w:pPr>
                  <w:r>
                    <w:rPr>
                      <w:rFonts w:hint="default"/>
                    </w:rPr>
                    <w:t>燃气泄漏</w:t>
                  </w:r>
                </w:p>
              </w:tc>
              <w:tc>
                <w:tcPr>
                  <w:tcW w:w="4616" w:type="dxa"/>
                  <w:noWrap w:val="0"/>
                  <w:vAlign w:val="center"/>
                </w:tcPr>
                <w:p w14:paraId="1C8AAC9C">
                  <w:pPr>
                    <w:keepNext w:val="0"/>
                    <w:keepLines w:val="0"/>
                    <w:suppressLineNumbers w:val="0"/>
                    <w:bidi w:val="0"/>
                    <w:spacing w:before="0" w:beforeAutospacing="0" w:after="0" w:afterAutospacing="0"/>
                    <w:ind w:left="0" w:right="0"/>
                    <w:jc w:val="center"/>
                    <w:rPr>
                      <w:rFonts w:hint="eastAsia" w:eastAsia="宋体"/>
                      <w:lang w:eastAsia="zh-CN"/>
                    </w:rPr>
                  </w:pPr>
                  <w:r>
                    <w:rPr>
                      <w:rFonts w:hint="default"/>
                    </w:rPr>
                    <w:t>锅炉房设置燃气报警装置</w:t>
                  </w:r>
                  <w:r>
                    <w:rPr>
                      <w:rFonts w:hint="eastAsia"/>
                      <w:lang w:eastAsia="zh-CN"/>
                    </w:rPr>
                    <w:t>；</w:t>
                  </w:r>
                </w:p>
              </w:tc>
              <w:tc>
                <w:tcPr>
                  <w:tcW w:w="1037" w:type="dxa"/>
                  <w:noWrap w:val="0"/>
                  <w:vAlign w:val="center"/>
                </w:tcPr>
                <w:p w14:paraId="3D4E7001">
                  <w:pPr>
                    <w:keepNext w:val="0"/>
                    <w:keepLines w:val="0"/>
                    <w:suppressLineNumbers w:val="0"/>
                    <w:bidi w:val="0"/>
                    <w:spacing w:before="0" w:beforeAutospacing="0" w:after="0" w:afterAutospacing="0"/>
                    <w:ind w:left="0" w:right="0"/>
                    <w:jc w:val="center"/>
                    <w:rPr>
                      <w:rFonts w:hint="default"/>
                    </w:rPr>
                  </w:pPr>
                  <w:r>
                    <w:rPr>
                      <w:rFonts w:hint="default"/>
                    </w:rPr>
                    <w:t>已建成</w:t>
                  </w:r>
                </w:p>
              </w:tc>
            </w:tr>
          </w:tbl>
          <w:p w14:paraId="3E7EFBF0">
            <w:pPr>
              <w:keepNext w:val="0"/>
              <w:keepLines w:val="0"/>
              <w:pageBreakBefore w:val="0"/>
              <w:widowControl w:val="0"/>
              <w:suppressLineNumbers w:val="0"/>
              <w:kinsoku/>
              <w:wordWrap/>
              <w:overflowPunct/>
              <w:topLinePunct w:val="0"/>
              <w:bidi w:val="0"/>
              <w:snapToGrid/>
              <w:spacing w:before="120" w:beforeLines="50" w:beforeAutospacing="0" w:after="0" w:afterAutospacing="0" w:line="360" w:lineRule="auto"/>
              <w:ind w:left="0" w:right="0"/>
              <w:textAlignment w:val="auto"/>
              <w:rPr>
                <w:rFonts w:hint="default"/>
                <w:b/>
                <w:bCs/>
                <w:color w:val="000000" w:themeColor="text1"/>
                <w:sz w:val="24"/>
                <w14:textFill>
                  <w14:solidFill>
                    <w14:schemeClr w14:val="tx1"/>
                  </w14:solidFill>
                </w14:textFill>
              </w:rPr>
            </w:pPr>
            <w:r>
              <w:rPr>
                <w:rFonts w:hint="default"/>
                <w:b/>
                <w:bCs/>
                <w:color w:val="000000" w:themeColor="text1"/>
                <w:sz w:val="24"/>
                <w14:textFill>
                  <w14:solidFill>
                    <w14:schemeClr w14:val="tx1"/>
                  </w14:solidFill>
                </w14:textFill>
              </w:rPr>
              <w:t>3.主要产品及产能</w:t>
            </w:r>
          </w:p>
          <w:p w14:paraId="1A6F78A7">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kern w:val="2"/>
                <w:szCs w:val="24"/>
                <w:highlight w:val="none"/>
                <w:lang w:val="en-US" w:eastAsia="zh-CN" w:bidi="ar-SA"/>
                <w14:textFill>
                  <w14:solidFill>
                    <w14:schemeClr w14:val="tx1"/>
                  </w14:solidFill>
                </w14:textFill>
              </w:rPr>
            </w:pPr>
            <w:r>
              <w:rPr>
                <w:rFonts w:hint="default"/>
                <w:sz w:val="24"/>
                <w:szCs w:val="32"/>
                <w:lang w:val="en-US" w:eastAsia="zh-CN"/>
              </w:rPr>
              <w:t>本项目在北沙口紫境城小区建设1座锅炉房，</w:t>
            </w:r>
            <w:r>
              <w:rPr>
                <w:rFonts w:hint="eastAsia"/>
                <w:sz w:val="24"/>
                <w:szCs w:val="32"/>
                <w:lang w:val="en-US" w:eastAsia="zh-CN"/>
              </w:rPr>
              <w:t>安装</w:t>
            </w:r>
            <w:r>
              <w:rPr>
                <w:rFonts w:hint="default"/>
                <w:sz w:val="24"/>
                <w:szCs w:val="32"/>
                <w:lang w:val="en-US" w:eastAsia="zh-CN"/>
              </w:rPr>
              <w:t>4台（2用2备）10t/h燃气热水锅炉</w:t>
            </w:r>
            <w:r>
              <w:rPr>
                <w:rFonts w:hint="eastAsia"/>
                <w:sz w:val="24"/>
                <w:szCs w:val="32"/>
                <w:lang w:val="en-US" w:eastAsia="zh-CN"/>
              </w:rPr>
              <w:t>（2</w:t>
            </w:r>
            <w:r>
              <w:rPr>
                <w:rFonts w:hint="default"/>
                <w:sz w:val="24"/>
                <w:szCs w:val="32"/>
                <w:lang w:val="en-US" w:eastAsia="zh-CN"/>
              </w:rPr>
              <w:t>用</w:t>
            </w:r>
            <w:r>
              <w:rPr>
                <w:rFonts w:hint="eastAsia"/>
                <w:sz w:val="24"/>
                <w:szCs w:val="32"/>
                <w:lang w:val="en-US" w:eastAsia="zh-CN"/>
              </w:rPr>
              <w:t>2</w:t>
            </w:r>
            <w:r>
              <w:rPr>
                <w:rFonts w:hint="default"/>
                <w:sz w:val="24"/>
                <w:szCs w:val="32"/>
                <w:lang w:val="en-US" w:eastAsia="zh-CN"/>
              </w:rPr>
              <w:t>备</w:t>
            </w:r>
            <w:r>
              <w:rPr>
                <w:rFonts w:hint="eastAsia"/>
                <w:sz w:val="24"/>
                <w:szCs w:val="32"/>
                <w:lang w:val="en-US" w:eastAsia="zh-CN"/>
              </w:rPr>
              <w:t>）</w:t>
            </w:r>
            <w:r>
              <w:rPr>
                <w:rFonts w:hint="default"/>
                <w:sz w:val="24"/>
                <w:szCs w:val="32"/>
                <w:lang w:val="en-US" w:eastAsia="zh-CN"/>
              </w:rPr>
              <w:t>，锅炉的出水温度为</w:t>
            </w:r>
            <w:r>
              <w:rPr>
                <w:rFonts w:hint="eastAsia"/>
                <w:sz w:val="24"/>
                <w:szCs w:val="32"/>
                <w:lang w:val="en-US" w:eastAsia="zh-CN"/>
              </w:rPr>
              <w:t>85</w:t>
            </w:r>
            <w:r>
              <w:rPr>
                <w:rFonts w:hint="default"/>
                <w:sz w:val="24"/>
                <w:szCs w:val="32"/>
                <w:lang w:val="en-US" w:eastAsia="zh-CN"/>
              </w:rPr>
              <w:t>℃，回水温度为</w:t>
            </w:r>
            <w:r>
              <w:rPr>
                <w:rFonts w:hint="eastAsia"/>
                <w:sz w:val="24"/>
                <w:szCs w:val="32"/>
                <w:lang w:val="en-US" w:eastAsia="zh-CN"/>
              </w:rPr>
              <w:t>65</w:t>
            </w:r>
            <w:r>
              <w:rPr>
                <w:rFonts w:hint="default"/>
                <w:sz w:val="24"/>
                <w:szCs w:val="32"/>
                <w:lang w:val="en-US" w:eastAsia="zh-CN"/>
              </w:rPr>
              <w:t>℃</w:t>
            </w:r>
            <w:r>
              <w:rPr>
                <w:rFonts w:hint="eastAsia"/>
                <w:sz w:val="24"/>
                <w:szCs w:val="32"/>
                <w:lang w:val="en-US" w:eastAsia="zh-CN"/>
              </w:rPr>
              <w:t>，年最大供热面积460000m</w:t>
            </w:r>
            <w:r>
              <w:rPr>
                <w:rFonts w:hint="eastAsia"/>
                <w:sz w:val="24"/>
                <w:szCs w:val="32"/>
                <w:vertAlign w:val="superscript"/>
                <w:lang w:val="en-US" w:eastAsia="zh-CN"/>
              </w:rPr>
              <w:t>2</w:t>
            </w:r>
            <w:r>
              <w:rPr>
                <w:rFonts w:hint="default"/>
                <w:sz w:val="24"/>
                <w:szCs w:val="32"/>
                <w:lang w:val="en-US" w:eastAsia="zh-CN"/>
              </w:rPr>
              <w:t>。</w:t>
            </w:r>
          </w:p>
          <w:p w14:paraId="32405D09">
            <w:pPr>
              <w:keepNext w:val="0"/>
              <w:keepLines w:val="0"/>
              <w:suppressLineNumbers w:val="0"/>
              <w:spacing w:before="0" w:beforeAutospacing="0" w:after="0" w:afterAutospacing="0" w:line="360" w:lineRule="auto"/>
              <w:ind w:left="0" w:right="0"/>
              <w:rPr>
                <w:rFonts w:hint="default"/>
                <w:b/>
                <w:bCs/>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4.</w:t>
            </w:r>
            <w:r>
              <w:rPr>
                <w:rFonts w:hint="default"/>
                <w:b/>
                <w:bCs/>
                <w:color w:val="000000" w:themeColor="text1"/>
                <w:sz w:val="24"/>
                <w14:textFill>
                  <w14:solidFill>
                    <w14:schemeClr w14:val="tx1"/>
                  </w14:solidFill>
                </w14:textFill>
              </w:rPr>
              <w:t>主要生产设施及设施参数</w:t>
            </w:r>
          </w:p>
          <w:p w14:paraId="1710CFE8">
            <w:pPr>
              <w:pStyle w:val="65"/>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auto"/>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表2-2  项目主要生产设施一览表</w:t>
            </w:r>
          </w:p>
          <w:tbl>
            <w:tblPr>
              <w:tblStyle w:val="33"/>
              <w:tblW w:w="495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42"/>
              <w:gridCol w:w="2670"/>
              <w:gridCol w:w="2963"/>
              <w:gridCol w:w="1529"/>
            </w:tblGrid>
            <w:tr w14:paraId="1CDB8F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2" w:type="dxa"/>
                  <w:noWrap w:val="0"/>
                  <w:vAlign w:val="center"/>
                </w:tcPr>
                <w:p w14:paraId="446E66D8">
                  <w:pPr>
                    <w:keepNext w:val="0"/>
                    <w:keepLines w:val="0"/>
                    <w:suppressLineNumbers w:val="0"/>
                    <w:bidi w:val="0"/>
                    <w:spacing w:before="0" w:beforeAutospacing="0" w:after="0" w:afterAutospacing="0"/>
                    <w:ind w:left="0" w:right="0"/>
                    <w:jc w:val="center"/>
                    <w:rPr>
                      <w:rFonts w:hint="eastAsia"/>
                      <w:b/>
                      <w:bCs/>
                      <w:lang w:val="en-US" w:eastAsia="zh-CN"/>
                    </w:rPr>
                  </w:pPr>
                  <w:r>
                    <w:rPr>
                      <w:rFonts w:hint="eastAsia"/>
                      <w:b/>
                      <w:bCs/>
                      <w:lang w:val="en-US" w:eastAsia="zh-CN"/>
                    </w:rPr>
                    <w:t>序号</w:t>
                  </w:r>
                </w:p>
              </w:tc>
              <w:tc>
                <w:tcPr>
                  <w:tcW w:w="2670" w:type="dxa"/>
                  <w:noWrap w:val="0"/>
                  <w:vAlign w:val="center"/>
                </w:tcPr>
                <w:p w14:paraId="2766017C">
                  <w:pPr>
                    <w:keepNext w:val="0"/>
                    <w:keepLines w:val="0"/>
                    <w:suppressLineNumbers w:val="0"/>
                    <w:bidi w:val="0"/>
                    <w:spacing w:before="0" w:beforeAutospacing="0" w:after="0" w:afterAutospacing="0"/>
                    <w:ind w:left="0" w:right="0"/>
                    <w:jc w:val="center"/>
                    <w:rPr>
                      <w:rFonts w:hint="default"/>
                      <w:b/>
                      <w:bCs/>
                    </w:rPr>
                  </w:pPr>
                  <w:r>
                    <w:rPr>
                      <w:rFonts w:hint="default"/>
                      <w:b/>
                      <w:bCs/>
                    </w:rPr>
                    <w:t>名称</w:t>
                  </w:r>
                </w:p>
              </w:tc>
              <w:tc>
                <w:tcPr>
                  <w:tcW w:w="2963" w:type="dxa"/>
                  <w:noWrap w:val="0"/>
                  <w:vAlign w:val="center"/>
                </w:tcPr>
                <w:p w14:paraId="695726AA">
                  <w:pPr>
                    <w:keepNext w:val="0"/>
                    <w:keepLines w:val="0"/>
                    <w:suppressLineNumbers w:val="0"/>
                    <w:bidi w:val="0"/>
                    <w:spacing w:before="0" w:beforeAutospacing="0" w:after="0" w:afterAutospacing="0"/>
                    <w:ind w:left="0" w:right="0"/>
                    <w:jc w:val="center"/>
                    <w:rPr>
                      <w:rFonts w:hint="default"/>
                      <w:b/>
                      <w:bCs/>
                    </w:rPr>
                  </w:pPr>
                  <w:r>
                    <w:rPr>
                      <w:rFonts w:hint="default"/>
                      <w:b/>
                      <w:bCs/>
                    </w:rPr>
                    <w:t>规格/型号</w:t>
                  </w:r>
                </w:p>
              </w:tc>
              <w:tc>
                <w:tcPr>
                  <w:tcW w:w="1529" w:type="dxa"/>
                  <w:noWrap w:val="0"/>
                  <w:vAlign w:val="center"/>
                </w:tcPr>
                <w:p w14:paraId="7E09FFEB">
                  <w:pPr>
                    <w:keepNext w:val="0"/>
                    <w:keepLines w:val="0"/>
                    <w:suppressLineNumbers w:val="0"/>
                    <w:bidi w:val="0"/>
                    <w:spacing w:before="0" w:beforeAutospacing="0" w:after="0" w:afterAutospacing="0"/>
                    <w:ind w:left="0" w:right="0"/>
                    <w:jc w:val="center"/>
                    <w:rPr>
                      <w:rFonts w:hint="default"/>
                      <w:b/>
                      <w:bCs/>
                      <w:lang w:val="en-US" w:eastAsia="zh-CN"/>
                    </w:rPr>
                  </w:pPr>
                  <w:r>
                    <w:rPr>
                      <w:rFonts w:hint="eastAsia"/>
                      <w:b/>
                      <w:bCs/>
                      <w:lang w:val="en-US" w:eastAsia="zh-CN"/>
                    </w:rPr>
                    <w:t>台（套）数</w:t>
                  </w:r>
                </w:p>
              </w:tc>
            </w:tr>
            <w:tr w14:paraId="3FCF95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2" w:type="dxa"/>
                  <w:noWrap w:val="0"/>
                  <w:vAlign w:val="center"/>
                </w:tcPr>
                <w:p w14:paraId="651E0E3E">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1</w:t>
                  </w:r>
                </w:p>
              </w:tc>
              <w:tc>
                <w:tcPr>
                  <w:tcW w:w="2670" w:type="dxa"/>
                  <w:noWrap w:val="0"/>
                  <w:vAlign w:val="center"/>
                </w:tcPr>
                <w:p w14:paraId="251C469C">
                  <w:pPr>
                    <w:keepNext w:val="0"/>
                    <w:keepLines w:val="0"/>
                    <w:suppressLineNumbers w:val="0"/>
                    <w:bidi w:val="0"/>
                    <w:spacing w:before="0" w:beforeAutospacing="0" w:after="0" w:afterAutospacing="0"/>
                    <w:ind w:left="0" w:right="0"/>
                    <w:jc w:val="center"/>
                    <w:rPr>
                      <w:rFonts w:hint="eastAsia"/>
                      <w:lang w:val="en-US" w:eastAsia="zh-CN"/>
                    </w:rPr>
                  </w:pPr>
                  <w:r>
                    <w:rPr>
                      <w:rFonts w:hint="eastAsia"/>
                      <w:lang w:val="en-US" w:eastAsia="zh-CN"/>
                    </w:rPr>
                    <w:t>全自动常压燃气热水锅炉</w:t>
                  </w:r>
                </w:p>
              </w:tc>
              <w:tc>
                <w:tcPr>
                  <w:tcW w:w="2963" w:type="dxa"/>
                  <w:noWrap w:val="0"/>
                  <w:vAlign w:val="center"/>
                </w:tcPr>
                <w:p w14:paraId="02F418EE">
                  <w:pPr>
                    <w:keepNext w:val="0"/>
                    <w:keepLines w:val="0"/>
                    <w:suppressLineNumbers w:val="0"/>
                    <w:bidi w:val="0"/>
                    <w:spacing w:before="0" w:beforeAutospacing="0" w:after="0" w:afterAutospacing="0"/>
                    <w:ind w:left="0" w:right="0"/>
                    <w:jc w:val="center"/>
                    <w:rPr>
                      <w:rFonts w:hint="default"/>
                    </w:rPr>
                  </w:pPr>
                  <w:r>
                    <w:rPr>
                      <w:rFonts w:hint="default"/>
                    </w:rPr>
                    <w:t>CWNS</w:t>
                  </w:r>
                  <w:r>
                    <w:rPr>
                      <w:rFonts w:hint="eastAsia"/>
                      <w:lang w:val="en-US" w:eastAsia="zh-CN"/>
                    </w:rPr>
                    <w:t>7.0</w:t>
                  </w:r>
                  <w:r>
                    <w:rPr>
                      <w:rFonts w:hint="default"/>
                    </w:rPr>
                    <w:t>-</w:t>
                  </w:r>
                  <w:r>
                    <w:rPr>
                      <w:rFonts w:hint="eastAsia"/>
                      <w:lang w:val="en-US" w:eastAsia="zh-CN"/>
                    </w:rPr>
                    <w:t>85</w:t>
                  </w:r>
                  <w:r>
                    <w:rPr>
                      <w:rFonts w:hint="default"/>
                    </w:rPr>
                    <w:t>/6</w:t>
                  </w:r>
                  <w:r>
                    <w:rPr>
                      <w:rFonts w:hint="eastAsia"/>
                      <w:lang w:val="en-US" w:eastAsia="zh-CN"/>
                    </w:rPr>
                    <w:t>5</w:t>
                  </w:r>
                </w:p>
              </w:tc>
              <w:tc>
                <w:tcPr>
                  <w:tcW w:w="1529" w:type="dxa"/>
                  <w:noWrap w:val="0"/>
                  <w:vAlign w:val="center"/>
                </w:tcPr>
                <w:p w14:paraId="2E6BAA89">
                  <w:pPr>
                    <w:keepNext w:val="0"/>
                    <w:keepLines w:val="0"/>
                    <w:suppressLineNumbers w:val="0"/>
                    <w:bidi w:val="0"/>
                    <w:spacing w:before="0" w:beforeAutospacing="0" w:after="0" w:afterAutospacing="0"/>
                    <w:ind w:left="0" w:right="0"/>
                    <w:jc w:val="center"/>
                    <w:rPr>
                      <w:rFonts w:hint="eastAsia"/>
                      <w:lang w:eastAsia="zh-CN"/>
                    </w:rPr>
                  </w:pPr>
                  <w:r>
                    <w:rPr>
                      <w:rFonts w:hint="eastAsia"/>
                      <w:lang w:val="en-US" w:eastAsia="zh-CN"/>
                    </w:rPr>
                    <w:t>4</w:t>
                  </w:r>
                </w:p>
              </w:tc>
            </w:tr>
            <w:tr w14:paraId="7D4D84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2" w:type="dxa"/>
                  <w:noWrap w:val="0"/>
                  <w:vAlign w:val="center"/>
                </w:tcPr>
                <w:p w14:paraId="10606502">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2</w:t>
                  </w:r>
                </w:p>
              </w:tc>
              <w:tc>
                <w:tcPr>
                  <w:tcW w:w="2670" w:type="dxa"/>
                  <w:noWrap w:val="0"/>
                  <w:vAlign w:val="center"/>
                </w:tcPr>
                <w:p w14:paraId="47B5D141">
                  <w:pPr>
                    <w:keepNext w:val="0"/>
                    <w:keepLines w:val="0"/>
                    <w:suppressLineNumbers w:val="0"/>
                    <w:bidi w:val="0"/>
                    <w:spacing w:before="0" w:beforeAutospacing="0" w:after="0" w:afterAutospacing="0"/>
                    <w:ind w:left="0" w:right="0"/>
                    <w:jc w:val="center"/>
                    <w:rPr>
                      <w:rFonts w:hint="eastAsia"/>
                      <w:lang w:val="en-US" w:eastAsia="zh-CN"/>
                    </w:rPr>
                  </w:pPr>
                  <w:r>
                    <w:rPr>
                      <w:rFonts w:hint="eastAsia"/>
                      <w:lang w:val="en-US" w:eastAsia="zh-CN"/>
                    </w:rPr>
                    <w:t>一次性热水变频循环泵</w:t>
                  </w:r>
                </w:p>
              </w:tc>
              <w:tc>
                <w:tcPr>
                  <w:tcW w:w="2963" w:type="dxa"/>
                  <w:noWrap w:val="0"/>
                  <w:vAlign w:val="center"/>
                </w:tcPr>
                <w:p w14:paraId="1D87C8A1">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TD200-18/4</w:t>
                  </w:r>
                </w:p>
              </w:tc>
              <w:tc>
                <w:tcPr>
                  <w:tcW w:w="1529" w:type="dxa"/>
                  <w:noWrap w:val="0"/>
                  <w:vAlign w:val="center"/>
                </w:tcPr>
                <w:p w14:paraId="51CB115E">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8</w:t>
                  </w:r>
                </w:p>
              </w:tc>
            </w:tr>
            <w:tr w14:paraId="0410AF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2" w:type="dxa"/>
                  <w:noWrap w:val="0"/>
                  <w:vAlign w:val="center"/>
                </w:tcPr>
                <w:p w14:paraId="78E3B24D">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3</w:t>
                  </w:r>
                </w:p>
              </w:tc>
              <w:tc>
                <w:tcPr>
                  <w:tcW w:w="2670" w:type="dxa"/>
                  <w:noWrap w:val="0"/>
                  <w:vAlign w:val="center"/>
                </w:tcPr>
                <w:p w14:paraId="66B30319">
                  <w:pPr>
                    <w:keepNext w:val="0"/>
                    <w:keepLines w:val="0"/>
                    <w:suppressLineNumbers w:val="0"/>
                    <w:bidi w:val="0"/>
                    <w:spacing w:before="0" w:beforeAutospacing="0" w:after="0" w:afterAutospacing="0"/>
                    <w:ind w:left="0" w:right="0"/>
                    <w:jc w:val="center"/>
                    <w:rPr>
                      <w:rFonts w:hint="eastAsia"/>
                      <w:lang w:val="en-US" w:eastAsia="zh-CN"/>
                    </w:rPr>
                  </w:pPr>
                  <w:r>
                    <w:rPr>
                      <w:rFonts w:hint="eastAsia"/>
                      <w:lang w:val="en-US" w:eastAsia="zh-CN"/>
                    </w:rPr>
                    <w:t>全自动软水器</w:t>
                  </w:r>
                </w:p>
              </w:tc>
              <w:tc>
                <w:tcPr>
                  <w:tcW w:w="2963" w:type="dxa"/>
                  <w:noWrap w:val="0"/>
                  <w:vAlign w:val="center"/>
                </w:tcPr>
                <w:p w14:paraId="10AC0413">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MODEL:N74A1</w:t>
                  </w:r>
                </w:p>
              </w:tc>
              <w:tc>
                <w:tcPr>
                  <w:tcW w:w="1529" w:type="dxa"/>
                  <w:noWrap w:val="0"/>
                  <w:vAlign w:val="center"/>
                </w:tcPr>
                <w:p w14:paraId="701E8508">
                  <w:pPr>
                    <w:keepNext w:val="0"/>
                    <w:keepLines w:val="0"/>
                    <w:suppressLineNumbers w:val="0"/>
                    <w:bidi w:val="0"/>
                    <w:spacing w:before="0" w:beforeAutospacing="0" w:after="0" w:afterAutospacing="0"/>
                    <w:ind w:left="0" w:right="0"/>
                    <w:jc w:val="center"/>
                    <w:rPr>
                      <w:rFonts w:hint="eastAsia"/>
                      <w:lang w:val="en-US" w:eastAsia="zh-CN"/>
                    </w:rPr>
                  </w:pPr>
                  <w:r>
                    <w:rPr>
                      <w:rFonts w:hint="eastAsia"/>
                      <w:lang w:val="en-US" w:eastAsia="zh-CN"/>
                    </w:rPr>
                    <w:t>1</w:t>
                  </w:r>
                </w:p>
              </w:tc>
            </w:tr>
            <w:tr w14:paraId="74AFF3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2" w:type="dxa"/>
                  <w:noWrap w:val="0"/>
                  <w:vAlign w:val="center"/>
                </w:tcPr>
                <w:p w14:paraId="6A9490E7">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4</w:t>
                  </w:r>
                </w:p>
              </w:tc>
              <w:tc>
                <w:tcPr>
                  <w:tcW w:w="2670" w:type="dxa"/>
                  <w:noWrap w:val="0"/>
                  <w:vAlign w:val="center"/>
                </w:tcPr>
                <w:p w14:paraId="6DE87497">
                  <w:pPr>
                    <w:keepNext w:val="0"/>
                    <w:keepLines w:val="0"/>
                    <w:suppressLineNumbers w:val="0"/>
                    <w:bidi w:val="0"/>
                    <w:spacing w:before="0" w:beforeAutospacing="0" w:after="0" w:afterAutospacing="0"/>
                    <w:ind w:left="0" w:right="0"/>
                    <w:jc w:val="center"/>
                    <w:rPr>
                      <w:rFonts w:hint="eastAsia"/>
                      <w:lang w:val="en-US" w:eastAsia="zh-CN"/>
                    </w:rPr>
                  </w:pPr>
                  <w:r>
                    <w:rPr>
                      <w:rFonts w:hint="eastAsia"/>
                      <w:lang w:val="en-US" w:eastAsia="zh-CN"/>
                    </w:rPr>
                    <w:t>锅炉控制柜</w:t>
                  </w:r>
                </w:p>
              </w:tc>
              <w:tc>
                <w:tcPr>
                  <w:tcW w:w="2963" w:type="dxa"/>
                  <w:noWrap w:val="0"/>
                  <w:vAlign w:val="center"/>
                </w:tcPr>
                <w:p w14:paraId="5D0E8944">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TGSZ57A-400M/P</w:t>
                  </w:r>
                </w:p>
              </w:tc>
              <w:tc>
                <w:tcPr>
                  <w:tcW w:w="1529" w:type="dxa"/>
                  <w:noWrap w:val="0"/>
                  <w:vAlign w:val="center"/>
                </w:tcPr>
                <w:p w14:paraId="00C205DF">
                  <w:pPr>
                    <w:keepNext w:val="0"/>
                    <w:keepLines w:val="0"/>
                    <w:suppressLineNumbers w:val="0"/>
                    <w:bidi w:val="0"/>
                    <w:spacing w:before="0" w:beforeAutospacing="0" w:after="0" w:afterAutospacing="0"/>
                    <w:ind w:left="0" w:right="0"/>
                    <w:jc w:val="center"/>
                    <w:rPr>
                      <w:rFonts w:hint="eastAsia"/>
                      <w:lang w:val="en-US" w:eastAsia="zh-CN"/>
                    </w:rPr>
                  </w:pPr>
                  <w:r>
                    <w:rPr>
                      <w:rFonts w:hint="eastAsia"/>
                      <w:lang w:val="en-US" w:eastAsia="zh-CN"/>
                    </w:rPr>
                    <w:t>4</w:t>
                  </w:r>
                </w:p>
              </w:tc>
            </w:tr>
            <w:tr w14:paraId="324298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2" w:type="dxa"/>
                  <w:noWrap w:val="0"/>
                  <w:vAlign w:val="center"/>
                </w:tcPr>
                <w:p w14:paraId="0DDCB2D8">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5</w:t>
                  </w:r>
                </w:p>
              </w:tc>
              <w:tc>
                <w:tcPr>
                  <w:tcW w:w="2670" w:type="dxa"/>
                  <w:noWrap w:val="0"/>
                  <w:vAlign w:val="center"/>
                </w:tcPr>
                <w:p w14:paraId="6AA89902">
                  <w:pPr>
                    <w:keepNext w:val="0"/>
                    <w:keepLines w:val="0"/>
                    <w:suppressLineNumbers w:val="0"/>
                    <w:bidi w:val="0"/>
                    <w:spacing w:before="0" w:beforeAutospacing="0" w:after="0" w:afterAutospacing="0"/>
                    <w:ind w:left="0" w:right="0"/>
                    <w:jc w:val="center"/>
                    <w:rPr>
                      <w:rFonts w:hint="eastAsia"/>
                      <w:lang w:val="en-US" w:eastAsia="zh-CN"/>
                    </w:rPr>
                  </w:pPr>
                  <w:r>
                    <w:rPr>
                      <w:rFonts w:hint="eastAsia"/>
                      <w:lang w:val="en-US" w:eastAsia="zh-CN"/>
                    </w:rPr>
                    <w:t>手动调节阀</w:t>
                  </w:r>
                </w:p>
              </w:tc>
              <w:tc>
                <w:tcPr>
                  <w:tcW w:w="2963" w:type="dxa"/>
                  <w:noWrap w:val="0"/>
                  <w:vAlign w:val="center"/>
                </w:tcPr>
                <w:p w14:paraId="30F99EA8">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DN40</w:t>
                  </w:r>
                </w:p>
              </w:tc>
              <w:tc>
                <w:tcPr>
                  <w:tcW w:w="1529" w:type="dxa"/>
                  <w:noWrap w:val="0"/>
                  <w:vAlign w:val="center"/>
                </w:tcPr>
                <w:p w14:paraId="1457D9F1">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1</w:t>
                  </w:r>
                </w:p>
              </w:tc>
            </w:tr>
            <w:tr w14:paraId="6234F3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2" w:type="dxa"/>
                  <w:noWrap w:val="0"/>
                  <w:vAlign w:val="center"/>
                </w:tcPr>
                <w:p w14:paraId="6D5F0302">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6</w:t>
                  </w:r>
                </w:p>
              </w:tc>
              <w:tc>
                <w:tcPr>
                  <w:tcW w:w="2670" w:type="dxa"/>
                  <w:noWrap w:val="0"/>
                  <w:vAlign w:val="center"/>
                </w:tcPr>
                <w:p w14:paraId="240C2D4C">
                  <w:pPr>
                    <w:keepNext w:val="0"/>
                    <w:keepLines w:val="0"/>
                    <w:suppressLineNumbers w:val="0"/>
                    <w:bidi w:val="0"/>
                    <w:spacing w:before="0" w:beforeAutospacing="0" w:after="0" w:afterAutospacing="0"/>
                    <w:ind w:left="0" w:right="0"/>
                    <w:jc w:val="center"/>
                    <w:rPr>
                      <w:rFonts w:hint="eastAsia"/>
                      <w:lang w:val="en-US" w:eastAsia="zh-CN"/>
                    </w:rPr>
                  </w:pPr>
                  <w:r>
                    <w:rPr>
                      <w:rFonts w:hint="eastAsia"/>
                      <w:lang w:val="en-US" w:eastAsia="zh-CN"/>
                    </w:rPr>
                    <w:t>钢制烟道</w:t>
                  </w:r>
                </w:p>
              </w:tc>
              <w:tc>
                <w:tcPr>
                  <w:tcW w:w="2963" w:type="dxa"/>
                  <w:noWrap w:val="0"/>
                  <w:vAlign w:val="center"/>
                </w:tcPr>
                <w:p w14:paraId="7A7339E5">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DN800，DN1100</w:t>
                  </w:r>
                </w:p>
              </w:tc>
              <w:tc>
                <w:tcPr>
                  <w:tcW w:w="1529" w:type="dxa"/>
                  <w:noWrap w:val="0"/>
                  <w:vAlign w:val="center"/>
                </w:tcPr>
                <w:p w14:paraId="75E3786B">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1</w:t>
                  </w:r>
                </w:p>
              </w:tc>
            </w:tr>
            <w:tr w14:paraId="6AC926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2" w:type="dxa"/>
                  <w:noWrap w:val="0"/>
                  <w:vAlign w:val="center"/>
                </w:tcPr>
                <w:p w14:paraId="2B477648">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7</w:t>
                  </w:r>
                </w:p>
              </w:tc>
              <w:tc>
                <w:tcPr>
                  <w:tcW w:w="2670" w:type="dxa"/>
                  <w:noWrap w:val="0"/>
                  <w:vAlign w:val="center"/>
                </w:tcPr>
                <w:p w14:paraId="7DE81BEB">
                  <w:pPr>
                    <w:keepNext w:val="0"/>
                    <w:keepLines w:val="0"/>
                    <w:suppressLineNumbers w:val="0"/>
                    <w:bidi w:val="0"/>
                    <w:spacing w:before="0" w:beforeAutospacing="0" w:after="0" w:afterAutospacing="0"/>
                    <w:ind w:left="0" w:right="0"/>
                    <w:jc w:val="center"/>
                    <w:rPr>
                      <w:rFonts w:hint="eastAsia"/>
                      <w:lang w:val="en-US" w:eastAsia="zh-CN"/>
                    </w:rPr>
                  </w:pPr>
                  <w:r>
                    <w:rPr>
                      <w:rFonts w:hint="eastAsia"/>
                      <w:lang w:val="en-US" w:eastAsia="zh-CN"/>
                    </w:rPr>
                    <w:t>轴流风机</w:t>
                  </w:r>
                </w:p>
              </w:tc>
              <w:tc>
                <w:tcPr>
                  <w:tcW w:w="2963" w:type="dxa"/>
                  <w:noWrap w:val="0"/>
                  <w:vAlign w:val="center"/>
                </w:tcPr>
                <w:p w14:paraId="0A68F7F8">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T35-11-N04</w:t>
                  </w:r>
                </w:p>
              </w:tc>
              <w:tc>
                <w:tcPr>
                  <w:tcW w:w="1529" w:type="dxa"/>
                  <w:noWrap w:val="0"/>
                  <w:vAlign w:val="center"/>
                </w:tcPr>
                <w:p w14:paraId="556534A4">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4</w:t>
                  </w:r>
                </w:p>
              </w:tc>
            </w:tr>
            <w:tr w14:paraId="1B4833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2" w:type="dxa"/>
                  <w:noWrap w:val="0"/>
                  <w:vAlign w:val="center"/>
                </w:tcPr>
                <w:p w14:paraId="23B7B201">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8</w:t>
                  </w:r>
                </w:p>
              </w:tc>
              <w:tc>
                <w:tcPr>
                  <w:tcW w:w="2670" w:type="dxa"/>
                  <w:noWrap w:val="0"/>
                  <w:vAlign w:val="center"/>
                </w:tcPr>
                <w:p w14:paraId="23A08513">
                  <w:pPr>
                    <w:keepNext w:val="0"/>
                    <w:keepLines w:val="0"/>
                    <w:suppressLineNumbers w:val="0"/>
                    <w:bidi w:val="0"/>
                    <w:spacing w:before="0" w:beforeAutospacing="0" w:after="0" w:afterAutospacing="0"/>
                    <w:ind w:left="0" w:right="0"/>
                    <w:jc w:val="center"/>
                    <w:rPr>
                      <w:rFonts w:hint="eastAsia"/>
                      <w:lang w:val="en-US" w:eastAsia="zh-CN"/>
                    </w:rPr>
                  </w:pPr>
                  <w:r>
                    <w:rPr>
                      <w:rFonts w:hint="eastAsia"/>
                      <w:lang w:val="en-US" w:eastAsia="zh-CN"/>
                    </w:rPr>
                    <w:t>分水器</w:t>
                  </w:r>
                </w:p>
              </w:tc>
              <w:tc>
                <w:tcPr>
                  <w:tcW w:w="2963" w:type="dxa"/>
                  <w:noWrap w:val="0"/>
                  <w:vAlign w:val="center"/>
                </w:tcPr>
                <w:p w14:paraId="2D460794">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DN650 L约1890</w:t>
                  </w:r>
                </w:p>
              </w:tc>
              <w:tc>
                <w:tcPr>
                  <w:tcW w:w="1529" w:type="dxa"/>
                  <w:noWrap w:val="0"/>
                  <w:vAlign w:val="center"/>
                </w:tcPr>
                <w:p w14:paraId="1F2069BB">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1</w:t>
                  </w:r>
                </w:p>
              </w:tc>
            </w:tr>
            <w:tr w14:paraId="2050F4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2" w:type="dxa"/>
                  <w:noWrap w:val="0"/>
                  <w:vAlign w:val="center"/>
                </w:tcPr>
                <w:p w14:paraId="3DC0F428">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9</w:t>
                  </w:r>
                </w:p>
              </w:tc>
              <w:tc>
                <w:tcPr>
                  <w:tcW w:w="2670" w:type="dxa"/>
                  <w:noWrap w:val="0"/>
                  <w:vAlign w:val="center"/>
                </w:tcPr>
                <w:p w14:paraId="3752C468">
                  <w:pPr>
                    <w:keepNext w:val="0"/>
                    <w:keepLines w:val="0"/>
                    <w:suppressLineNumbers w:val="0"/>
                    <w:bidi w:val="0"/>
                    <w:spacing w:before="0" w:beforeAutospacing="0" w:after="0" w:afterAutospacing="0"/>
                    <w:ind w:left="0" w:right="0"/>
                    <w:jc w:val="center"/>
                    <w:rPr>
                      <w:rFonts w:hint="eastAsia"/>
                      <w:lang w:val="en-US" w:eastAsia="zh-CN"/>
                    </w:rPr>
                  </w:pPr>
                  <w:r>
                    <w:rPr>
                      <w:rFonts w:hint="eastAsia"/>
                      <w:lang w:val="en-US" w:eastAsia="zh-CN"/>
                    </w:rPr>
                    <w:t>集水器</w:t>
                  </w:r>
                </w:p>
              </w:tc>
              <w:tc>
                <w:tcPr>
                  <w:tcW w:w="2963" w:type="dxa"/>
                  <w:noWrap w:val="0"/>
                  <w:vAlign w:val="center"/>
                </w:tcPr>
                <w:p w14:paraId="79B9CA6F">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DN650 L约1890</w:t>
                  </w:r>
                </w:p>
              </w:tc>
              <w:tc>
                <w:tcPr>
                  <w:tcW w:w="1529" w:type="dxa"/>
                  <w:noWrap w:val="0"/>
                  <w:vAlign w:val="center"/>
                </w:tcPr>
                <w:p w14:paraId="2E0032EB">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1</w:t>
                  </w:r>
                </w:p>
              </w:tc>
            </w:tr>
            <w:tr w14:paraId="1DB69F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2" w:type="dxa"/>
                  <w:noWrap w:val="0"/>
                  <w:vAlign w:val="center"/>
                </w:tcPr>
                <w:p w14:paraId="4361F6DC">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10</w:t>
                  </w:r>
                </w:p>
              </w:tc>
              <w:tc>
                <w:tcPr>
                  <w:tcW w:w="2670" w:type="dxa"/>
                  <w:noWrap w:val="0"/>
                  <w:vAlign w:val="center"/>
                </w:tcPr>
                <w:p w14:paraId="6765847A">
                  <w:pPr>
                    <w:keepNext w:val="0"/>
                    <w:keepLines w:val="0"/>
                    <w:suppressLineNumbers w:val="0"/>
                    <w:bidi w:val="0"/>
                    <w:spacing w:before="0" w:beforeAutospacing="0" w:after="0" w:afterAutospacing="0"/>
                    <w:ind w:left="0" w:right="0"/>
                    <w:jc w:val="center"/>
                    <w:rPr>
                      <w:rFonts w:hint="eastAsia"/>
                      <w:lang w:val="en-US" w:eastAsia="zh-CN"/>
                    </w:rPr>
                  </w:pPr>
                  <w:r>
                    <w:rPr>
                      <w:rFonts w:hint="eastAsia"/>
                      <w:lang w:val="en-US" w:eastAsia="zh-CN"/>
                    </w:rPr>
                    <w:t>轴流风机控制箱</w:t>
                  </w:r>
                </w:p>
              </w:tc>
              <w:tc>
                <w:tcPr>
                  <w:tcW w:w="2963" w:type="dxa"/>
                  <w:noWrap w:val="0"/>
                  <w:vAlign w:val="center"/>
                </w:tcPr>
                <w:p w14:paraId="1D42A07E">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TGSZ57A-400M/P</w:t>
                  </w:r>
                </w:p>
              </w:tc>
              <w:tc>
                <w:tcPr>
                  <w:tcW w:w="1529" w:type="dxa"/>
                  <w:noWrap w:val="0"/>
                  <w:vAlign w:val="center"/>
                </w:tcPr>
                <w:p w14:paraId="2DF15089">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1</w:t>
                  </w:r>
                </w:p>
              </w:tc>
            </w:tr>
            <w:tr w14:paraId="761DD7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2" w:type="dxa"/>
                  <w:noWrap w:val="0"/>
                  <w:vAlign w:val="center"/>
                </w:tcPr>
                <w:p w14:paraId="2A7A8729">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11</w:t>
                  </w:r>
                </w:p>
              </w:tc>
              <w:tc>
                <w:tcPr>
                  <w:tcW w:w="2670" w:type="dxa"/>
                  <w:noWrap w:val="0"/>
                  <w:vAlign w:val="center"/>
                </w:tcPr>
                <w:p w14:paraId="7CEC2E76">
                  <w:pPr>
                    <w:keepNext w:val="0"/>
                    <w:keepLines w:val="0"/>
                    <w:suppressLineNumbers w:val="0"/>
                    <w:bidi w:val="0"/>
                    <w:spacing w:before="0" w:beforeAutospacing="0" w:after="0" w:afterAutospacing="0"/>
                    <w:ind w:left="0" w:right="0"/>
                    <w:jc w:val="center"/>
                    <w:rPr>
                      <w:rFonts w:hint="default"/>
                    </w:rPr>
                  </w:pPr>
                  <w:r>
                    <w:rPr>
                      <w:rFonts w:hint="default"/>
                    </w:rPr>
                    <w:t>超低氮</w:t>
                  </w:r>
                  <w:r>
                    <w:rPr>
                      <w:rFonts w:hint="eastAsia"/>
                      <w:lang w:val="en-US" w:eastAsia="zh-CN"/>
                    </w:rPr>
                    <w:t>性</w:t>
                  </w:r>
                  <w:r>
                    <w:rPr>
                      <w:rFonts w:hint="default"/>
                    </w:rPr>
                    <w:t>燃烧器</w:t>
                  </w:r>
                </w:p>
              </w:tc>
              <w:tc>
                <w:tcPr>
                  <w:tcW w:w="2963" w:type="dxa"/>
                  <w:noWrap w:val="0"/>
                  <w:vAlign w:val="center"/>
                </w:tcPr>
                <w:p w14:paraId="63E076C4">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LNHQ10-FGR</w:t>
                  </w:r>
                </w:p>
              </w:tc>
              <w:tc>
                <w:tcPr>
                  <w:tcW w:w="1529" w:type="dxa"/>
                  <w:noWrap w:val="0"/>
                  <w:vAlign w:val="center"/>
                </w:tcPr>
                <w:p w14:paraId="46B5311B">
                  <w:pPr>
                    <w:keepNext w:val="0"/>
                    <w:keepLines w:val="0"/>
                    <w:suppressLineNumbers w:val="0"/>
                    <w:bidi w:val="0"/>
                    <w:spacing w:before="0" w:beforeAutospacing="0" w:after="0" w:afterAutospacing="0"/>
                    <w:ind w:left="0" w:right="0"/>
                    <w:jc w:val="center"/>
                    <w:rPr>
                      <w:rFonts w:hint="eastAsia"/>
                      <w:lang w:eastAsia="zh-CN"/>
                    </w:rPr>
                  </w:pPr>
                  <w:r>
                    <w:rPr>
                      <w:rFonts w:hint="eastAsia"/>
                      <w:lang w:val="en-US" w:eastAsia="zh-CN"/>
                    </w:rPr>
                    <w:t>4</w:t>
                  </w:r>
                </w:p>
              </w:tc>
            </w:tr>
            <w:tr w14:paraId="201F2B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2" w:type="dxa"/>
                  <w:noWrap w:val="0"/>
                  <w:vAlign w:val="center"/>
                </w:tcPr>
                <w:p w14:paraId="17F2AFBD">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12</w:t>
                  </w:r>
                </w:p>
              </w:tc>
              <w:tc>
                <w:tcPr>
                  <w:tcW w:w="2670" w:type="dxa"/>
                  <w:noWrap w:val="0"/>
                  <w:vAlign w:val="center"/>
                </w:tcPr>
                <w:p w14:paraId="7214CCB8">
                  <w:pPr>
                    <w:keepNext w:val="0"/>
                    <w:keepLines w:val="0"/>
                    <w:suppressLineNumbers w:val="0"/>
                    <w:bidi w:val="0"/>
                    <w:spacing w:before="0" w:beforeAutospacing="0" w:after="0" w:afterAutospacing="0"/>
                    <w:ind w:left="0" w:right="0"/>
                    <w:jc w:val="center"/>
                    <w:rPr>
                      <w:rFonts w:hint="eastAsia"/>
                      <w:lang w:val="en-US" w:eastAsia="zh-CN"/>
                    </w:rPr>
                  </w:pPr>
                  <w:r>
                    <w:rPr>
                      <w:rFonts w:hint="eastAsia"/>
                      <w:lang w:val="en-US" w:eastAsia="zh-CN"/>
                    </w:rPr>
                    <w:t>软化水箱</w:t>
                  </w:r>
                </w:p>
              </w:tc>
              <w:tc>
                <w:tcPr>
                  <w:tcW w:w="2963" w:type="dxa"/>
                  <w:noWrap w:val="0"/>
                  <w:vAlign w:val="center"/>
                </w:tcPr>
                <w:p w14:paraId="7C955942">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2m</w:t>
                  </w:r>
                  <w:r>
                    <w:rPr>
                      <w:rFonts w:hint="eastAsia"/>
                      <w:vertAlign w:val="superscript"/>
                      <w:lang w:val="en-US" w:eastAsia="zh-CN"/>
                    </w:rPr>
                    <w:t>3</w:t>
                  </w:r>
                </w:p>
              </w:tc>
              <w:tc>
                <w:tcPr>
                  <w:tcW w:w="1529" w:type="dxa"/>
                  <w:noWrap w:val="0"/>
                  <w:vAlign w:val="center"/>
                </w:tcPr>
                <w:p w14:paraId="03D95AFC">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1</w:t>
                  </w:r>
                </w:p>
              </w:tc>
            </w:tr>
          </w:tbl>
          <w:p w14:paraId="1B49E0D5">
            <w:pPr>
              <w:keepNext w:val="0"/>
              <w:keepLines w:val="0"/>
              <w:suppressLineNumbers w:val="0"/>
              <w:autoSpaceDE w:val="0"/>
              <w:autoSpaceDN w:val="0"/>
              <w:adjustRightInd w:val="0"/>
              <w:spacing w:before="120" w:beforeLines="50" w:beforeAutospacing="0" w:after="0" w:afterAutospacing="0" w:line="360" w:lineRule="auto"/>
              <w:ind w:left="0" w:right="0"/>
              <w:jc w:val="left"/>
              <w:rPr>
                <w:rFonts w:hint="default"/>
                <w:b/>
                <w:bCs/>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5</w:t>
            </w:r>
            <w:r>
              <w:rPr>
                <w:rFonts w:hint="default"/>
                <w:b/>
                <w:bCs/>
                <w:color w:val="000000" w:themeColor="text1"/>
                <w:sz w:val="24"/>
                <w14:textFill>
                  <w14:solidFill>
                    <w14:schemeClr w14:val="tx1"/>
                  </w14:solidFill>
                </w14:textFill>
              </w:rPr>
              <w:t>.主要原辅材料、能源的种类和用量</w:t>
            </w:r>
          </w:p>
          <w:p w14:paraId="24A46790">
            <w:pPr>
              <w:keepNext w:val="0"/>
              <w:keepLines w:val="0"/>
              <w:suppressLineNumbers w:val="0"/>
              <w:spacing w:before="0" w:beforeAutospacing="0" w:after="0" w:afterAutospacing="0" w:line="360" w:lineRule="auto"/>
              <w:ind w:left="0" w:right="0" w:firstLine="480" w:firstLineChars="200"/>
              <w:rPr>
                <w:rFonts w:hint="default"/>
                <w:b/>
                <w:bCs/>
                <w:color w:val="000000" w:themeColor="text1"/>
                <w:szCs w:val="21"/>
                <w14:textFill>
                  <w14:solidFill>
                    <w14:schemeClr w14:val="tx1"/>
                  </w14:solidFill>
                </w14:textFill>
              </w:rPr>
            </w:pPr>
            <w:r>
              <w:rPr>
                <w:rFonts w:hint="default"/>
                <w:color w:val="000000" w:themeColor="text1"/>
                <w:kern w:val="21"/>
                <w:sz w:val="24"/>
                <w:szCs w:val="20"/>
                <w14:textFill>
                  <w14:solidFill>
                    <w14:schemeClr w14:val="tx1"/>
                  </w14:solidFill>
                </w14:textFill>
              </w:rPr>
              <w:t>本项目锅炉主要能源消耗情况见表2-3。</w:t>
            </w:r>
          </w:p>
          <w:p w14:paraId="69967C7D">
            <w:pPr>
              <w:pStyle w:val="76"/>
              <w:keepNext w:val="0"/>
              <w:keepLines w:val="0"/>
              <w:suppressLineNumbers w:val="0"/>
              <w:spacing w:before="0" w:beforeAutospacing="0" w:after="0" w:afterAutospacing="0" w:line="240" w:lineRule="auto"/>
              <w:ind w:left="0" w:right="0"/>
              <w:rPr>
                <w:rFonts w:hint="default" w:ascii="Times New Roman" w:hAnsi="Times New Roman" w:eastAsia="宋体" w:cs="Times New Roman"/>
                <w:b/>
                <w:bCs/>
                <w:color w:val="000000" w:themeColor="text1"/>
                <w:szCs w:val="24"/>
                <w14:textFill>
                  <w14:solidFill>
                    <w14:schemeClr w14:val="tx1"/>
                  </w14:solidFill>
                </w14:textFill>
              </w:rPr>
            </w:pPr>
            <w:r>
              <w:rPr>
                <w:rFonts w:hint="default" w:ascii="Times New Roman" w:hAnsi="Times New Roman" w:eastAsia="宋体" w:cs="Times New Roman"/>
                <w:b/>
                <w:bCs/>
                <w:color w:val="000000" w:themeColor="text1"/>
                <w:szCs w:val="24"/>
                <w14:textFill>
                  <w14:solidFill>
                    <w14:schemeClr w14:val="tx1"/>
                  </w14:solidFill>
                </w14:textFill>
              </w:rPr>
              <w:t xml:space="preserve">表2-3 </w:t>
            </w:r>
            <w:r>
              <w:rPr>
                <w:rFonts w:hint="eastAsia" w:ascii="Times New Roman" w:hAnsi="Times New Roman" w:eastAsia="宋体" w:cs="Times New Roman"/>
                <w:b/>
                <w:bCs/>
                <w:color w:val="000000" w:themeColor="text1"/>
                <w:szCs w:val="24"/>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Cs w:val="24"/>
                <w14:textFill>
                  <w14:solidFill>
                    <w14:schemeClr w14:val="tx1"/>
                  </w14:solidFill>
                </w14:textFill>
              </w:rPr>
              <w:t>项目主要能源消耗一览表</w:t>
            </w:r>
          </w:p>
          <w:tbl>
            <w:tblPr>
              <w:tblStyle w:val="33"/>
              <w:tblW w:w="493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733"/>
              <w:gridCol w:w="694"/>
              <w:gridCol w:w="1394"/>
              <w:gridCol w:w="1546"/>
              <w:gridCol w:w="3715"/>
            </w:tblGrid>
            <w:tr w14:paraId="2CE6E0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33" w:type="dxa"/>
                  <w:tcBorders>
                    <w:tl2br w:val="nil"/>
                    <w:tr2bl w:val="nil"/>
                  </w:tcBorders>
                  <w:noWrap/>
                  <w:tcMar>
                    <w:top w:w="15" w:type="dxa"/>
                    <w:left w:w="15" w:type="dxa"/>
                    <w:right w:w="15" w:type="dxa"/>
                  </w:tcMar>
                  <w:vAlign w:val="center"/>
                </w:tcPr>
                <w:p w14:paraId="5978B0F0">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序号</w:t>
                  </w:r>
                </w:p>
              </w:tc>
              <w:tc>
                <w:tcPr>
                  <w:tcW w:w="2088" w:type="dxa"/>
                  <w:gridSpan w:val="2"/>
                  <w:tcBorders>
                    <w:tl2br w:val="nil"/>
                    <w:tr2bl w:val="nil"/>
                  </w:tcBorders>
                  <w:noWrap/>
                  <w:tcMar>
                    <w:top w:w="15" w:type="dxa"/>
                    <w:left w:w="15" w:type="dxa"/>
                    <w:right w:w="15" w:type="dxa"/>
                  </w:tcMar>
                  <w:vAlign w:val="center"/>
                </w:tcPr>
                <w:p w14:paraId="3651A13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color w:val="auto"/>
                      <w:kern w:val="0"/>
                      <w:sz w:val="21"/>
                      <w:szCs w:val="21"/>
                      <w:lang w:eastAsia="zh-CN"/>
                    </w:rPr>
                  </w:pPr>
                  <w:r>
                    <w:rPr>
                      <w:rFonts w:hint="default" w:ascii="Times New Roman" w:hAnsi="Times New Roman" w:cs="Times New Roman"/>
                      <w:b/>
                      <w:bCs/>
                      <w:color w:val="auto"/>
                      <w:kern w:val="0"/>
                      <w:sz w:val="21"/>
                      <w:szCs w:val="21"/>
                      <w:lang w:val="en-US" w:eastAsia="zh-CN"/>
                    </w:rPr>
                    <w:t>类别</w:t>
                  </w:r>
                </w:p>
              </w:tc>
              <w:tc>
                <w:tcPr>
                  <w:tcW w:w="1546" w:type="dxa"/>
                  <w:tcBorders>
                    <w:tl2br w:val="nil"/>
                    <w:tr2bl w:val="nil"/>
                  </w:tcBorders>
                  <w:noWrap/>
                  <w:tcMar>
                    <w:top w:w="15" w:type="dxa"/>
                    <w:left w:w="15" w:type="dxa"/>
                    <w:right w:w="15" w:type="dxa"/>
                  </w:tcMar>
                  <w:vAlign w:val="center"/>
                </w:tcPr>
                <w:p w14:paraId="1E0439E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rPr>
                    <w:t>年消耗量</w:t>
                  </w:r>
                </w:p>
              </w:tc>
              <w:tc>
                <w:tcPr>
                  <w:tcW w:w="3715" w:type="dxa"/>
                  <w:tcBorders>
                    <w:tl2br w:val="nil"/>
                    <w:tr2bl w:val="nil"/>
                  </w:tcBorders>
                  <w:noWrap/>
                  <w:tcMar>
                    <w:top w:w="15" w:type="dxa"/>
                    <w:left w:w="15" w:type="dxa"/>
                    <w:right w:w="15" w:type="dxa"/>
                  </w:tcMar>
                  <w:vAlign w:val="center"/>
                </w:tcPr>
                <w:p w14:paraId="708306F8">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来源</w:t>
                  </w:r>
                </w:p>
              </w:tc>
            </w:tr>
            <w:tr w14:paraId="223A66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33" w:type="dxa"/>
                  <w:vMerge w:val="restart"/>
                  <w:tcBorders>
                    <w:tl2br w:val="nil"/>
                    <w:tr2bl w:val="nil"/>
                  </w:tcBorders>
                  <w:noWrap/>
                  <w:tcMar>
                    <w:top w:w="15" w:type="dxa"/>
                    <w:left w:w="15" w:type="dxa"/>
                    <w:right w:w="15" w:type="dxa"/>
                  </w:tcMar>
                  <w:vAlign w:val="center"/>
                </w:tcPr>
                <w:p w14:paraId="1325ACF6">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694" w:type="dxa"/>
                  <w:vMerge w:val="restart"/>
                  <w:tcBorders>
                    <w:tl2br w:val="nil"/>
                    <w:tr2bl w:val="nil"/>
                  </w:tcBorders>
                  <w:noWrap/>
                  <w:tcMar>
                    <w:top w:w="15" w:type="dxa"/>
                    <w:left w:w="15" w:type="dxa"/>
                    <w:right w:w="15" w:type="dxa"/>
                  </w:tcMar>
                  <w:vAlign w:val="center"/>
                </w:tcPr>
                <w:p w14:paraId="029CBE6F">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天然气</w:t>
                  </w:r>
                </w:p>
              </w:tc>
              <w:tc>
                <w:tcPr>
                  <w:tcW w:w="1394" w:type="dxa"/>
                  <w:tcBorders>
                    <w:tl2br w:val="nil"/>
                    <w:tr2bl w:val="nil"/>
                  </w:tcBorders>
                  <w:noWrap/>
                  <w:tcMar>
                    <w:top w:w="15" w:type="dxa"/>
                    <w:left w:w="15" w:type="dxa"/>
                    <w:right w:w="15" w:type="dxa"/>
                  </w:tcMar>
                  <w:vAlign w:val="center"/>
                </w:tcPr>
                <w:p w14:paraId="0D1B4E9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非采暖期</w:t>
                  </w:r>
                </w:p>
              </w:tc>
              <w:tc>
                <w:tcPr>
                  <w:tcW w:w="1546" w:type="dxa"/>
                  <w:tcBorders>
                    <w:tl2br w:val="nil"/>
                    <w:tr2bl w:val="nil"/>
                  </w:tcBorders>
                  <w:noWrap/>
                  <w:tcMar>
                    <w:top w:w="15" w:type="dxa"/>
                    <w:left w:w="15" w:type="dxa"/>
                    <w:right w:w="15" w:type="dxa"/>
                  </w:tcMar>
                  <w:vAlign w:val="center"/>
                </w:tcPr>
                <w:p w14:paraId="675FBD6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3715" w:type="dxa"/>
                  <w:tcBorders>
                    <w:tl2br w:val="nil"/>
                    <w:tr2bl w:val="nil"/>
                  </w:tcBorders>
                  <w:noWrap/>
                  <w:tcMar>
                    <w:top w:w="15" w:type="dxa"/>
                    <w:left w:w="15" w:type="dxa"/>
                    <w:right w:w="15" w:type="dxa"/>
                  </w:tcMar>
                  <w:vAlign w:val="center"/>
                </w:tcPr>
                <w:p w14:paraId="37DD39C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r>
            <w:tr w14:paraId="6627AA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33" w:type="dxa"/>
                  <w:vMerge w:val="continue"/>
                  <w:tcBorders>
                    <w:tl2br w:val="nil"/>
                    <w:tr2bl w:val="nil"/>
                  </w:tcBorders>
                  <w:noWrap/>
                  <w:tcMar>
                    <w:top w:w="15" w:type="dxa"/>
                    <w:left w:w="15" w:type="dxa"/>
                    <w:right w:w="15" w:type="dxa"/>
                  </w:tcMar>
                  <w:vAlign w:val="center"/>
                </w:tcPr>
                <w:p w14:paraId="15DC68F5">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rPr>
                  </w:pPr>
                </w:p>
              </w:tc>
              <w:tc>
                <w:tcPr>
                  <w:tcW w:w="694" w:type="dxa"/>
                  <w:vMerge w:val="continue"/>
                  <w:tcBorders>
                    <w:tl2br w:val="nil"/>
                    <w:tr2bl w:val="nil"/>
                  </w:tcBorders>
                  <w:noWrap/>
                  <w:tcMar>
                    <w:top w:w="15" w:type="dxa"/>
                    <w:left w:w="15" w:type="dxa"/>
                    <w:right w:w="15" w:type="dxa"/>
                  </w:tcMar>
                  <w:vAlign w:val="center"/>
                </w:tcPr>
                <w:p w14:paraId="7F333B94">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rPr>
                  </w:pPr>
                </w:p>
              </w:tc>
              <w:tc>
                <w:tcPr>
                  <w:tcW w:w="1394" w:type="dxa"/>
                  <w:tcBorders>
                    <w:tl2br w:val="nil"/>
                    <w:tr2bl w:val="nil"/>
                  </w:tcBorders>
                  <w:noWrap/>
                  <w:tcMar>
                    <w:top w:w="15" w:type="dxa"/>
                    <w:left w:w="15" w:type="dxa"/>
                    <w:right w:w="15" w:type="dxa"/>
                  </w:tcMar>
                  <w:vAlign w:val="center"/>
                </w:tcPr>
                <w:p w14:paraId="1DAD010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采暖期</w:t>
                  </w:r>
                </w:p>
              </w:tc>
              <w:tc>
                <w:tcPr>
                  <w:tcW w:w="1546" w:type="dxa"/>
                  <w:tcBorders>
                    <w:tl2br w:val="nil"/>
                    <w:tr2bl w:val="nil"/>
                  </w:tcBorders>
                  <w:noWrap/>
                  <w:tcMar>
                    <w:top w:w="15" w:type="dxa"/>
                    <w:left w:w="15" w:type="dxa"/>
                    <w:right w:w="15" w:type="dxa"/>
                  </w:tcMar>
                  <w:vAlign w:val="center"/>
                </w:tcPr>
                <w:p w14:paraId="654FF8B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highlight w:val="yellow"/>
                      <w:lang w:val="en-US"/>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416</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000m</w:t>
                  </w:r>
                  <w:r>
                    <w:rPr>
                      <w:rFonts w:hint="default" w:ascii="Times New Roman" w:hAnsi="Times New Roman" w:cs="Times New Roman"/>
                      <w:color w:val="000000" w:themeColor="text1"/>
                      <w:sz w:val="21"/>
                      <w:szCs w:val="21"/>
                      <w:highlight w:val="none"/>
                      <w:vertAlign w:val="superscript"/>
                      <w:lang w:val="en-US" w:eastAsia="zh-CN"/>
                      <w14:textFill>
                        <w14:solidFill>
                          <w14:schemeClr w14:val="tx1"/>
                        </w14:solidFill>
                      </w14:textFill>
                    </w:rPr>
                    <w:t>3</w:t>
                  </w:r>
                </w:p>
              </w:tc>
              <w:tc>
                <w:tcPr>
                  <w:tcW w:w="3715" w:type="dxa"/>
                  <w:tcBorders>
                    <w:tl2br w:val="nil"/>
                    <w:tr2bl w:val="nil"/>
                  </w:tcBorders>
                  <w:noWrap/>
                  <w:tcMar>
                    <w:top w:w="15" w:type="dxa"/>
                    <w:left w:w="15" w:type="dxa"/>
                    <w:right w:w="15" w:type="dxa"/>
                  </w:tcMar>
                  <w:vAlign w:val="center"/>
                </w:tcPr>
                <w:p w14:paraId="4D6F249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val="0"/>
                      <w:color w:val="auto"/>
                      <w:kern w:val="2"/>
                      <w:sz w:val="21"/>
                      <w:szCs w:val="21"/>
                      <w:lang w:val="en-US" w:eastAsia="zh-CN" w:bidi="ar-SA"/>
                    </w:rPr>
                    <w:t>由天然气由市政供气管网引入</w:t>
                  </w:r>
                </w:p>
              </w:tc>
            </w:tr>
            <w:tr w14:paraId="1FF2DC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33" w:type="dxa"/>
                  <w:tcBorders>
                    <w:tl2br w:val="nil"/>
                    <w:tr2bl w:val="nil"/>
                  </w:tcBorders>
                  <w:noWrap/>
                  <w:tcMar>
                    <w:top w:w="15" w:type="dxa"/>
                    <w:left w:w="15" w:type="dxa"/>
                    <w:right w:w="15" w:type="dxa"/>
                  </w:tcMar>
                  <w:vAlign w:val="center"/>
                </w:tcPr>
                <w:p w14:paraId="3E3E9C09">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2</w:t>
                  </w:r>
                </w:p>
              </w:tc>
              <w:tc>
                <w:tcPr>
                  <w:tcW w:w="2088" w:type="dxa"/>
                  <w:gridSpan w:val="2"/>
                  <w:tcBorders>
                    <w:tl2br w:val="nil"/>
                    <w:tr2bl w:val="nil"/>
                  </w:tcBorders>
                  <w:noWrap w:val="0"/>
                  <w:tcMar>
                    <w:top w:w="15" w:type="dxa"/>
                    <w:left w:w="15" w:type="dxa"/>
                    <w:right w:w="15" w:type="dxa"/>
                  </w:tcMar>
                  <w:vAlign w:val="center"/>
                </w:tcPr>
                <w:p w14:paraId="154BCAD7">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水</w:t>
                  </w:r>
                </w:p>
              </w:tc>
              <w:tc>
                <w:tcPr>
                  <w:tcW w:w="1546" w:type="dxa"/>
                  <w:tcBorders>
                    <w:tl2br w:val="nil"/>
                    <w:tr2bl w:val="nil"/>
                  </w:tcBorders>
                  <w:noWrap/>
                  <w:tcMar>
                    <w:top w:w="15" w:type="dxa"/>
                    <w:left w:w="15" w:type="dxa"/>
                    <w:right w:w="15" w:type="dxa"/>
                  </w:tcMar>
                  <w:vAlign w:val="center"/>
                </w:tcPr>
                <w:p w14:paraId="4D0CF32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highlight w:val="yellow"/>
                      <w:lang w:val="en-US"/>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3022.14</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m</w:t>
                  </w:r>
                  <w:r>
                    <w:rPr>
                      <w:rFonts w:hint="default" w:ascii="Times New Roman" w:hAnsi="Times New Roman" w:cs="Times New Roman"/>
                      <w:color w:val="000000" w:themeColor="text1"/>
                      <w:sz w:val="21"/>
                      <w:szCs w:val="21"/>
                      <w:highlight w:val="none"/>
                      <w:vertAlign w:val="superscript"/>
                      <w:lang w:val="en-US" w:eastAsia="zh-CN"/>
                      <w14:textFill>
                        <w14:solidFill>
                          <w14:schemeClr w14:val="tx1"/>
                        </w14:solidFill>
                      </w14:textFill>
                    </w:rPr>
                    <w:t>3</w:t>
                  </w:r>
                </w:p>
              </w:tc>
              <w:tc>
                <w:tcPr>
                  <w:tcW w:w="3715" w:type="dxa"/>
                  <w:tcBorders>
                    <w:tl2br w:val="nil"/>
                    <w:tr2bl w:val="nil"/>
                  </w:tcBorders>
                  <w:noWrap/>
                  <w:tcMar>
                    <w:top w:w="15" w:type="dxa"/>
                    <w:left w:w="15" w:type="dxa"/>
                    <w:right w:w="15" w:type="dxa"/>
                  </w:tcMar>
                  <w:vAlign w:val="center"/>
                </w:tcPr>
                <w:p w14:paraId="7EEFCCEC">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lang w:val="en-US"/>
                    </w:rPr>
                  </w:pPr>
                  <w:r>
                    <w:rPr>
                      <w:rFonts w:hint="default" w:ascii="Times New Roman" w:hAnsi="Times New Roman" w:eastAsia="宋体" w:cs="Times New Roman"/>
                      <w:b w:val="0"/>
                      <w:bCs w:val="0"/>
                      <w:color w:val="auto"/>
                      <w:sz w:val="21"/>
                      <w:szCs w:val="21"/>
                      <w:lang w:val="en-US" w:eastAsia="zh-CN"/>
                    </w:rPr>
                    <w:t>市政给水管网引入</w:t>
                  </w:r>
                </w:p>
              </w:tc>
            </w:tr>
            <w:tr w14:paraId="72BB42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33" w:type="dxa"/>
                  <w:tcBorders>
                    <w:tl2br w:val="nil"/>
                    <w:tr2bl w:val="nil"/>
                  </w:tcBorders>
                  <w:noWrap/>
                  <w:tcMar>
                    <w:top w:w="15" w:type="dxa"/>
                    <w:left w:w="15" w:type="dxa"/>
                    <w:right w:w="15" w:type="dxa"/>
                  </w:tcMar>
                  <w:vAlign w:val="center"/>
                </w:tcPr>
                <w:p w14:paraId="49641311">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3</w:t>
                  </w:r>
                </w:p>
              </w:tc>
              <w:tc>
                <w:tcPr>
                  <w:tcW w:w="2088" w:type="dxa"/>
                  <w:gridSpan w:val="2"/>
                  <w:tcBorders>
                    <w:tl2br w:val="nil"/>
                    <w:tr2bl w:val="nil"/>
                  </w:tcBorders>
                  <w:noWrap w:val="0"/>
                  <w:tcMar>
                    <w:top w:w="15" w:type="dxa"/>
                    <w:left w:w="15" w:type="dxa"/>
                    <w:right w:w="15" w:type="dxa"/>
                  </w:tcMar>
                  <w:vAlign w:val="center"/>
                </w:tcPr>
                <w:p w14:paraId="1E8D7394">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电</w:t>
                  </w:r>
                </w:p>
              </w:tc>
              <w:tc>
                <w:tcPr>
                  <w:tcW w:w="1546" w:type="dxa"/>
                  <w:tcBorders>
                    <w:tl2br w:val="nil"/>
                    <w:tr2bl w:val="nil"/>
                  </w:tcBorders>
                  <w:noWrap/>
                  <w:tcMar>
                    <w:top w:w="15" w:type="dxa"/>
                    <w:left w:w="15" w:type="dxa"/>
                    <w:right w:w="15" w:type="dxa"/>
                  </w:tcMar>
                  <w:vAlign w:val="center"/>
                </w:tcPr>
                <w:p w14:paraId="269AF72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highlight w:val="yellow"/>
                      <w:lang w:val="en-US"/>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66000kW·h</w:t>
                  </w:r>
                </w:p>
              </w:tc>
              <w:tc>
                <w:tcPr>
                  <w:tcW w:w="3715" w:type="dxa"/>
                  <w:tcBorders>
                    <w:tl2br w:val="nil"/>
                    <w:tr2bl w:val="nil"/>
                  </w:tcBorders>
                  <w:noWrap/>
                  <w:tcMar>
                    <w:top w:w="15" w:type="dxa"/>
                    <w:left w:w="15" w:type="dxa"/>
                    <w:right w:w="15" w:type="dxa"/>
                  </w:tcMar>
                  <w:vAlign w:val="center"/>
                </w:tcPr>
                <w:p w14:paraId="4280DEB1">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kern w:val="0"/>
                      <w:sz w:val="21"/>
                      <w:szCs w:val="21"/>
                    </w:rPr>
                  </w:pPr>
                  <w:r>
                    <w:rPr>
                      <w:rFonts w:hint="default" w:ascii="Times New Roman" w:hAnsi="Times New Roman" w:cs="Times New Roman"/>
                      <w:bCs/>
                      <w:color w:val="auto"/>
                      <w:kern w:val="21"/>
                      <w:sz w:val="21"/>
                      <w:szCs w:val="21"/>
                    </w:rPr>
                    <w:t>区域电网接入，配套建设变电设施</w:t>
                  </w:r>
                </w:p>
              </w:tc>
            </w:tr>
          </w:tbl>
          <w:p w14:paraId="2381DA12">
            <w:pPr>
              <w:keepNext w:val="0"/>
              <w:keepLines w:val="0"/>
              <w:suppressLineNumbers w:val="0"/>
              <w:autoSpaceDE w:val="0"/>
              <w:autoSpaceDN w:val="0"/>
              <w:adjustRightInd w:val="0"/>
              <w:spacing w:before="120" w:beforeLines="50" w:beforeAutospacing="0" w:after="0" w:afterAutospacing="0" w:line="360" w:lineRule="auto"/>
              <w:ind w:left="0" w:right="0"/>
              <w:jc w:val="left"/>
              <w:rPr>
                <w:rFonts w:hint="default"/>
                <w:b/>
                <w:bCs/>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6</w:t>
            </w:r>
            <w:r>
              <w:rPr>
                <w:rFonts w:hint="eastAsia"/>
                <w:b/>
                <w:bCs/>
                <w:color w:val="000000" w:themeColor="text1"/>
                <w:sz w:val="24"/>
                <w14:textFill>
                  <w14:solidFill>
                    <w14:schemeClr w14:val="tx1"/>
                  </w14:solidFill>
                </w14:textFill>
              </w:rPr>
              <w:t>.</w:t>
            </w:r>
            <w:r>
              <w:rPr>
                <w:rFonts w:hint="default"/>
                <w:b/>
                <w:bCs/>
                <w:color w:val="000000" w:themeColor="text1"/>
                <w:sz w:val="24"/>
                <w14:textFill>
                  <w14:solidFill>
                    <w14:schemeClr w14:val="tx1"/>
                  </w14:solidFill>
                </w14:textFill>
              </w:rPr>
              <w:t>与污染排放有关的物质分析</w:t>
            </w:r>
          </w:p>
          <w:p w14:paraId="171254ED">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eastAsia="宋体"/>
                <w:color w:val="000000" w:themeColor="text1"/>
                <w:kern w:val="0"/>
                <w:sz w:val="24"/>
                <w:lang w:val="en-US" w:eastAsia="zh-CN" w:bidi="ar"/>
                <w14:textFill>
                  <w14:solidFill>
                    <w14:schemeClr w14:val="tx1"/>
                  </w14:solidFill>
                </w14:textFill>
              </w:rPr>
            </w:pPr>
            <w:r>
              <w:rPr>
                <w:rFonts w:hint="eastAsia"/>
                <w:color w:val="000000" w:themeColor="text1"/>
                <w:sz w:val="24"/>
                <w14:textFill>
                  <w14:solidFill>
                    <w14:schemeClr w14:val="tx1"/>
                  </w14:solidFill>
                </w14:textFill>
              </w:rPr>
              <w:t>本项目天然气</w:t>
            </w:r>
            <w:r>
              <w:rPr>
                <w:rFonts w:hint="default"/>
                <w:color w:val="000000" w:themeColor="text1"/>
                <w:sz w:val="24"/>
                <w14:textFill>
                  <w14:solidFill>
                    <w14:schemeClr w14:val="tx1"/>
                  </w14:solidFill>
                </w14:textFill>
              </w:rPr>
              <w:t>来自</w:t>
            </w:r>
            <w:r>
              <w:rPr>
                <w:rFonts w:hint="eastAsia"/>
                <w:color w:val="000000" w:themeColor="text1"/>
                <w:sz w:val="24"/>
                <w14:textFill>
                  <w14:solidFill>
                    <w14:schemeClr w14:val="tx1"/>
                  </w14:solidFill>
                </w14:textFill>
              </w:rPr>
              <w:t>市政燃气管网，天然气燃烧会产生一定量的颗粒物、二氧化硫及氮氧化物。</w:t>
            </w:r>
          </w:p>
          <w:p w14:paraId="73055F64">
            <w:pPr>
              <w:keepNext w:val="0"/>
              <w:keepLines w:val="0"/>
              <w:widowControl/>
              <w:suppressLineNumbers w:val="0"/>
              <w:spacing w:before="0" w:beforeAutospacing="0" w:after="0" w:afterAutospacing="0" w:line="360" w:lineRule="auto"/>
              <w:ind w:left="0" w:right="0" w:firstLine="480" w:firstLineChars="200"/>
              <w:jc w:val="left"/>
              <w:rPr>
                <w:rFonts w:hint="default"/>
                <w:color w:val="000000" w:themeColor="text1"/>
                <w:kern w:val="0"/>
                <w:sz w:val="24"/>
                <w:lang w:bidi="ar"/>
                <w14:textFill>
                  <w14:solidFill>
                    <w14:schemeClr w14:val="tx1"/>
                  </w14:solidFill>
                </w14:textFill>
              </w:rPr>
            </w:pPr>
            <w:r>
              <w:rPr>
                <w:rFonts w:hint="default"/>
                <w:color w:val="000000" w:themeColor="text1"/>
                <w:kern w:val="0"/>
                <w:sz w:val="24"/>
                <w:lang w:bidi="ar"/>
                <w14:textFill>
                  <w14:solidFill>
                    <w14:schemeClr w14:val="tx1"/>
                  </w14:solidFill>
                </w14:textFill>
              </w:rPr>
              <w:t>天然气理化性质：天然气是存在于地下岩石储集层中以烃为主体的混合气体的统称，比空气轻，具有无色、无味、无毒之特性。天然气主要成分是烷烃，其中甲烷占绝大多数，另有少量的乙烷、丙烷和丁烷，此外一般有硫化氢、二氧化碳、氮和水气和少量一氧化碳及微量的稀有气体，如氦和氩等。本项目天然气成分见表2-4。</w:t>
            </w:r>
          </w:p>
          <w:p w14:paraId="0FBB1BED">
            <w:pPr>
              <w:keepNext w:val="0"/>
              <w:keepLines w:val="0"/>
              <w:widowControl/>
              <w:suppressLineNumbers w:val="0"/>
              <w:spacing w:before="0" w:beforeAutospacing="0" w:after="0" w:afterAutospacing="0"/>
              <w:ind w:left="0" w:right="0" w:firstLine="482" w:firstLineChars="200"/>
              <w:jc w:val="center"/>
              <w:rPr>
                <w:rFonts w:hint="default"/>
                <w:b/>
                <w:bCs/>
                <w:color w:val="000000" w:themeColor="text1"/>
                <w:sz w:val="24"/>
                <w:szCs w:val="32"/>
                <w14:textFill>
                  <w14:solidFill>
                    <w14:schemeClr w14:val="tx1"/>
                  </w14:solidFill>
                </w14:textFill>
              </w:rPr>
            </w:pPr>
            <w:r>
              <w:rPr>
                <w:rFonts w:hint="default"/>
                <w:b/>
                <w:bCs/>
                <w:color w:val="000000" w:themeColor="text1"/>
                <w:sz w:val="24"/>
                <w:szCs w:val="32"/>
                <w14:textFill>
                  <w14:solidFill>
                    <w14:schemeClr w14:val="tx1"/>
                  </w14:solidFill>
                </w14:textFill>
              </w:rPr>
              <w:t>表2-4  天然气成分表</w:t>
            </w:r>
          </w:p>
          <w:tbl>
            <w:tblPr>
              <w:tblStyle w:val="33"/>
              <w:tblW w:w="494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21"/>
              <w:gridCol w:w="684"/>
              <w:gridCol w:w="763"/>
              <w:gridCol w:w="815"/>
              <w:gridCol w:w="684"/>
              <w:gridCol w:w="349"/>
              <w:gridCol w:w="336"/>
              <w:gridCol w:w="679"/>
              <w:gridCol w:w="472"/>
              <w:gridCol w:w="472"/>
              <w:gridCol w:w="1525"/>
            </w:tblGrid>
            <w:tr w14:paraId="65346C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3" w:type="dxa"/>
                  <w:noWrap w:val="0"/>
                  <w:vAlign w:val="center"/>
                </w:tcPr>
                <w:p w14:paraId="1811A406">
                  <w:pPr>
                    <w:keepNext w:val="0"/>
                    <w:keepLines w:val="0"/>
                    <w:suppressLineNumbers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名称</w:t>
                  </w:r>
                </w:p>
              </w:tc>
              <w:tc>
                <w:tcPr>
                  <w:tcW w:w="7301" w:type="dxa"/>
                  <w:gridSpan w:val="10"/>
                  <w:noWrap w:val="0"/>
                  <w:vAlign w:val="center"/>
                </w:tcPr>
                <w:p w14:paraId="07220891">
                  <w:pPr>
                    <w:keepNext w:val="0"/>
                    <w:keepLines w:val="0"/>
                    <w:suppressLineNumbers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参数</w:t>
                  </w:r>
                </w:p>
              </w:tc>
            </w:tr>
            <w:tr w14:paraId="519CC7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3" w:type="dxa"/>
                  <w:noWrap w:val="0"/>
                  <w:vAlign w:val="center"/>
                </w:tcPr>
                <w:p w14:paraId="3D995057">
                  <w:pPr>
                    <w:keepNext w:val="0"/>
                    <w:keepLines w:val="0"/>
                    <w:suppressLineNumbers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组分</w:t>
                  </w:r>
                </w:p>
              </w:tc>
              <w:tc>
                <w:tcPr>
                  <w:tcW w:w="737" w:type="dxa"/>
                  <w:noWrap w:val="0"/>
                  <w:vAlign w:val="center"/>
                </w:tcPr>
                <w:p w14:paraId="1A8BFB11">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CH</w:t>
                  </w:r>
                  <w:r>
                    <w:rPr>
                      <w:rFonts w:hint="default"/>
                      <w:color w:val="000000" w:themeColor="text1"/>
                      <w:szCs w:val="21"/>
                      <w:vertAlign w:val="subscript"/>
                      <w14:textFill>
                        <w14:solidFill>
                          <w14:schemeClr w14:val="tx1"/>
                        </w14:solidFill>
                      </w14:textFill>
                    </w:rPr>
                    <w:t>4</w:t>
                  </w:r>
                </w:p>
              </w:tc>
              <w:tc>
                <w:tcPr>
                  <w:tcW w:w="822" w:type="dxa"/>
                  <w:noWrap w:val="0"/>
                  <w:vAlign w:val="center"/>
                </w:tcPr>
                <w:p w14:paraId="2767B3CE">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C</w:t>
                  </w:r>
                  <w:r>
                    <w:rPr>
                      <w:rFonts w:hint="default"/>
                      <w:color w:val="000000" w:themeColor="text1"/>
                      <w:szCs w:val="21"/>
                      <w:vertAlign w:val="subscript"/>
                      <w14:textFill>
                        <w14:solidFill>
                          <w14:schemeClr w14:val="tx1"/>
                        </w14:solidFill>
                      </w14:textFill>
                    </w:rPr>
                    <w:t>2</w:t>
                  </w:r>
                  <w:r>
                    <w:rPr>
                      <w:rFonts w:hint="default"/>
                      <w:color w:val="000000" w:themeColor="text1"/>
                      <w:szCs w:val="21"/>
                      <w14:textFill>
                        <w14:solidFill>
                          <w14:schemeClr w14:val="tx1"/>
                        </w14:solidFill>
                      </w14:textFill>
                    </w:rPr>
                    <w:t>H</w:t>
                  </w:r>
                  <w:r>
                    <w:rPr>
                      <w:rFonts w:hint="default"/>
                      <w:color w:val="000000" w:themeColor="text1"/>
                      <w:szCs w:val="21"/>
                      <w:vertAlign w:val="subscript"/>
                      <w14:textFill>
                        <w14:solidFill>
                          <w14:schemeClr w14:val="tx1"/>
                        </w14:solidFill>
                      </w14:textFill>
                    </w:rPr>
                    <w:t>6</w:t>
                  </w:r>
                </w:p>
              </w:tc>
              <w:tc>
                <w:tcPr>
                  <w:tcW w:w="878" w:type="dxa"/>
                  <w:noWrap w:val="0"/>
                  <w:vAlign w:val="center"/>
                </w:tcPr>
                <w:p w14:paraId="2EE0C46A">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C</w:t>
                  </w:r>
                  <w:r>
                    <w:rPr>
                      <w:rFonts w:hint="default"/>
                      <w:color w:val="000000" w:themeColor="text1"/>
                      <w:szCs w:val="21"/>
                      <w:vertAlign w:val="subscript"/>
                      <w14:textFill>
                        <w14:solidFill>
                          <w14:schemeClr w14:val="tx1"/>
                        </w14:solidFill>
                      </w14:textFill>
                    </w:rPr>
                    <w:t>3</w:t>
                  </w:r>
                  <w:r>
                    <w:rPr>
                      <w:rFonts w:hint="default"/>
                      <w:color w:val="000000" w:themeColor="text1"/>
                      <w:szCs w:val="21"/>
                      <w14:textFill>
                        <w14:solidFill>
                          <w14:schemeClr w14:val="tx1"/>
                        </w14:solidFill>
                      </w14:textFill>
                    </w:rPr>
                    <w:t>H</w:t>
                  </w:r>
                  <w:r>
                    <w:rPr>
                      <w:rFonts w:hint="default"/>
                      <w:color w:val="000000" w:themeColor="text1"/>
                      <w:szCs w:val="21"/>
                      <w:vertAlign w:val="subscript"/>
                      <w14:textFill>
                        <w14:solidFill>
                          <w14:schemeClr w14:val="tx1"/>
                        </w14:solidFill>
                      </w14:textFill>
                    </w:rPr>
                    <w:t>8</w:t>
                  </w:r>
                </w:p>
              </w:tc>
              <w:tc>
                <w:tcPr>
                  <w:tcW w:w="737" w:type="dxa"/>
                  <w:noWrap w:val="0"/>
                  <w:vAlign w:val="center"/>
                </w:tcPr>
                <w:p w14:paraId="2EDB446C">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IC</w:t>
                  </w:r>
                  <w:r>
                    <w:rPr>
                      <w:rFonts w:hint="default"/>
                      <w:color w:val="000000" w:themeColor="text1"/>
                      <w:szCs w:val="21"/>
                      <w:vertAlign w:val="subscript"/>
                      <w14:textFill>
                        <w14:solidFill>
                          <w14:schemeClr w14:val="tx1"/>
                        </w14:solidFill>
                      </w14:textFill>
                    </w:rPr>
                    <w:t>4</w:t>
                  </w:r>
                </w:p>
              </w:tc>
              <w:tc>
                <w:tcPr>
                  <w:tcW w:w="737" w:type="dxa"/>
                  <w:gridSpan w:val="2"/>
                  <w:noWrap w:val="0"/>
                  <w:vAlign w:val="center"/>
                </w:tcPr>
                <w:p w14:paraId="1BB9B6B7">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NC</w:t>
                  </w:r>
                  <w:r>
                    <w:rPr>
                      <w:rFonts w:hint="default"/>
                      <w:color w:val="000000" w:themeColor="text1"/>
                      <w:szCs w:val="21"/>
                      <w:vertAlign w:val="subscript"/>
                      <w14:textFill>
                        <w14:solidFill>
                          <w14:schemeClr w14:val="tx1"/>
                        </w14:solidFill>
                      </w14:textFill>
                    </w:rPr>
                    <w:t>4</w:t>
                  </w:r>
                </w:p>
              </w:tc>
              <w:tc>
                <w:tcPr>
                  <w:tcW w:w="731" w:type="dxa"/>
                  <w:noWrap w:val="0"/>
                  <w:vAlign w:val="center"/>
                </w:tcPr>
                <w:p w14:paraId="32B84E7F">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CO</w:t>
                  </w:r>
                  <w:r>
                    <w:rPr>
                      <w:rFonts w:hint="default"/>
                      <w:color w:val="000000" w:themeColor="text1"/>
                      <w:szCs w:val="21"/>
                      <w:vertAlign w:val="subscript"/>
                      <w14:textFill>
                        <w14:solidFill>
                          <w14:schemeClr w14:val="tx1"/>
                        </w14:solidFill>
                      </w14:textFill>
                    </w:rPr>
                    <w:t>2</w:t>
                  </w:r>
                </w:p>
              </w:tc>
              <w:tc>
                <w:tcPr>
                  <w:tcW w:w="508" w:type="dxa"/>
                  <w:noWrap w:val="0"/>
                  <w:vAlign w:val="center"/>
                </w:tcPr>
                <w:p w14:paraId="7940295E">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H</w:t>
                  </w:r>
                  <w:r>
                    <w:rPr>
                      <w:rFonts w:hint="default"/>
                      <w:color w:val="000000" w:themeColor="text1"/>
                      <w:szCs w:val="21"/>
                      <w:vertAlign w:val="subscript"/>
                      <w14:textFill>
                        <w14:solidFill>
                          <w14:schemeClr w14:val="tx1"/>
                        </w14:solidFill>
                      </w14:textFill>
                    </w:rPr>
                    <w:t>2</w:t>
                  </w:r>
                </w:p>
              </w:tc>
              <w:tc>
                <w:tcPr>
                  <w:tcW w:w="508" w:type="dxa"/>
                  <w:noWrap w:val="0"/>
                  <w:vAlign w:val="center"/>
                </w:tcPr>
                <w:p w14:paraId="06E3A595">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N</w:t>
                  </w:r>
                  <w:r>
                    <w:rPr>
                      <w:rFonts w:hint="default"/>
                      <w:color w:val="000000" w:themeColor="text1"/>
                      <w:szCs w:val="21"/>
                      <w:vertAlign w:val="subscript"/>
                      <w14:textFill>
                        <w14:solidFill>
                          <w14:schemeClr w14:val="tx1"/>
                        </w14:solidFill>
                      </w14:textFill>
                    </w:rPr>
                    <w:t>2</w:t>
                  </w:r>
                </w:p>
              </w:tc>
              <w:tc>
                <w:tcPr>
                  <w:tcW w:w="1643" w:type="dxa"/>
                  <w:noWrap w:val="0"/>
                  <w:vAlign w:val="center"/>
                </w:tcPr>
                <w:p w14:paraId="2EDAF37F">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H</w:t>
                  </w:r>
                  <w:r>
                    <w:rPr>
                      <w:rFonts w:hint="default"/>
                      <w:color w:val="000000" w:themeColor="text1"/>
                      <w:szCs w:val="21"/>
                      <w:vertAlign w:val="subscript"/>
                      <w14:textFill>
                        <w14:solidFill>
                          <w14:schemeClr w14:val="tx1"/>
                        </w14:solidFill>
                      </w14:textFill>
                    </w:rPr>
                    <w:t>2</w:t>
                  </w:r>
                  <w:r>
                    <w:rPr>
                      <w:rFonts w:hint="default"/>
                      <w:color w:val="000000" w:themeColor="text1"/>
                      <w:szCs w:val="21"/>
                      <w14:textFill>
                        <w14:solidFill>
                          <w14:schemeClr w14:val="tx1"/>
                        </w14:solidFill>
                      </w14:textFill>
                    </w:rPr>
                    <w:t>S</w:t>
                  </w:r>
                </w:p>
              </w:tc>
            </w:tr>
            <w:tr w14:paraId="588AD9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3" w:type="dxa"/>
                  <w:noWrap w:val="0"/>
                  <w:vAlign w:val="center"/>
                </w:tcPr>
                <w:p w14:paraId="2AB1A3A3">
                  <w:pPr>
                    <w:keepNext w:val="0"/>
                    <w:keepLines w:val="0"/>
                    <w:suppressLineNumbers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体积（%）</w:t>
                  </w:r>
                </w:p>
              </w:tc>
              <w:tc>
                <w:tcPr>
                  <w:tcW w:w="737" w:type="dxa"/>
                  <w:noWrap w:val="0"/>
                  <w:vAlign w:val="center"/>
                </w:tcPr>
                <w:p w14:paraId="49DFEC99">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96.1</w:t>
                  </w:r>
                </w:p>
              </w:tc>
              <w:tc>
                <w:tcPr>
                  <w:tcW w:w="822" w:type="dxa"/>
                  <w:noWrap w:val="0"/>
                  <w:vAlign w:val="center"/>
                </w:tcPr>
                <w:p w14:paraId="6A1844F1">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0.45</w:t>
                  </w:r>
                </w:p>
              </w:tc>
              <w:tc>
                <w:tcPr>
                  <w:tcW w:w="878" w:type="dxa"/>
                  <w:noWrap w:val="0"/>
                  <w:vAlign w:val="center"/>
                </w:tcPr>
                <w:p w14:paraId="115D47E8">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0.075</w:t>
                  </w:r>
                </w:p>
              </w:tc>
              <w:tc>
                <w:tcPr>
                  <w:tcW w:w="737" w:type="dxa"/>
                  <w:noWrap w:val="0"/>
                  <w:vAlign w:val="center"/>
                </w:tcPr>
                <w:p w14:paraId="15EA4E38">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0.02</w:t>
                  </w:r>
                </w:p>
              </w:tc>
              <w:tc>
                <w:tcPr>
                  <w:tcW w:w="737" w:type="dxa"/>
                  <w:gridSpan w:val="2"/>
                  <w:noWrap w:val="0"/>
                  <w:vAlign w:val="center"/>
                </w:tcPr>
                <w:p w14:paraId="01696039">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0.01</w:t>
                  </w:r>
                </w:p>
              </w:tc>
              <w:tc>
                <w:tcPr>
                  <w:tcW w:w="731" w:type="dxa"/>
                  <w:noWrap w:val="0"/>
                  <w:vAlign w:val="center"/>
                </w:tcPr>
                <w:p w14:paraId="52BEEC48">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3.2</w:t>
                  </w:r>
                </w:p>
              </w:tc>
              <w:tc>
                <w:tcPr>
                  <w:tcW w:w="508" w:type="dxa"/>
                  <w:noWrap w:val="0"/>
                  <w:vAlign w:val="center"/>
                </w:tcPr>
                <w:p w14:paraId="337B2333">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微</w:t>
                  </w:r>
                </w:p>
              </w:tc>
              <w:tc>
                <w:tcPr>
                  <w:tcW w:w="508" w:type="dxa"/>
                  <w:noWrap w:val="0"/>
                  <w:vAlign w:val="center"/>
                </w:tcPr>
                <w:p w14:paraId="20A5FF78">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微</w:t>
                  </w:r>
                </w:p>
              </w:tc>
              <w:tc>
                <w:tcPr>
                  <w:tcW w:w="1643" w:type="dxa"/>
                  <w:noWrap w:val="0"/>
                  <w:vAlign w:val="center"/>
                </w:tcPr>
                <w:p w14:paraId="210129EC">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 w:val="24"/>
                      <w14:textFill>
                        <w14:solidFill>
                          <w14:schemeClr w14:val="tx1"/>
                        </w14:solidFill>
                      </w14:textFill>
                    </w:rPr>
                    <w:t>≤</w:t>
                  </w:r>
                  <w:r>
                    <w:rPr>
                      <w:rFonts w:hint="default"/>
                      <w:color w:val="000000" w:themeColor="text1"/>
                      <w:szCs w:val="21"/>
                      <w14:textFill>
                        <w14:solidFill>
                          <w14:schemeClr w14:val="tx1"/>
                        </w14:solidFill>
                      </w14:textFill>
                    </w:rPr>
                    <w:t>20mg/Nm</w:t>
                  </w:r>
                  <w:r>
                    <w:rPr>
                      <w:rFonts w:hint="default"/>
                      <w:color w:val="000000" w:themeColor="text1"/>
                      <w:szCs w:val="21"/>
                      <w:vertAlign w:val="superscript"/>
                      <w14:textFill>
                        <w14:solidFill>
                          <w14:schemeClr w14:val="tx1"/>
                        </w14:solidFill>
                      </w14:textFill>
                    </w:rPr>
                    <w:t>3</w:t>
                  </w:r>
                </w:p>
              </w:tc>
            </w:tr>
            <w:tr w14:paraId="35906D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3" w:type="dxa"/>
                  <w:noWrap w:val="0"/>
                  <w:vAlign w:val="center"/>
                </w:tcPr>
                <w:p w14:paraId="57AA0CCC">
                  <w:pPr>
                    <w:keepNext w:val="0"/>
                    <w:keepLines w:val="0"/>
                    <w:suppressLineNumbers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高热值</w:t>
                  </w:r>
                </w:p>
              </w:tc>
              <w:tc>
                <w:tcPr>
                  <w:tcW w:w="3550" w:type="dxa"/>
                  <w:gridSpan w:val="5"/>
                  <w:noWrap w:val="0"/>
                  <w:vAlign w:val="center"/>
                </w:tcPr>
                <w:p w14:paraId="20F6B252">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38.7MJ/m</w:t>
                  </w:r>
                  <w:r>
                    <w:rPr>
                      <w:rFonts w:hint="default"/>
                      <w:color w:val="000000" w:themeColor="text1"/>
                      <w:szCs w:val="21"/>
                      <w:vertAlign w:val="superscript"/>
                      <w14:textFill>
                        <w14:solidFill>
                          <w14:schemeClr w14:val="tx1"/>
                        </w14:solidFill>
                      </w14:textFill>
                    </w:rPr>
                    <w:t>3</w:t>
                  </w:r>
                </w:p>
              </w:tc>
              <w:tc>
                <w:tcPr>
                  <w:tcW w:w="3751" w:type="dxa"/>
                  <w:gridSpan w:val="5"/>
                  <w:noWrap w:val="0"/>
                  <w:vAlign w:val="center"/>
                </w:tcPr>
                <w:p w14:paraId="4E3F9805">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9245kcal/m</w:t>
                  </w:r>
                  <w:r>
                    <w:rPr>
                      <w:rFonts w:hint="default"/>
                      <w:color w:val="000000" w:themeColor="text1"/>
                      <w:szCs w:val="21"/>
                      <w:vertAlign w:val="superscript"/>
                      <w14:textFill>
                        <w14:solidFill>
                          <w14:schemeClr w14:val="tx1"/>
                        </w14:solidFill>
                      </w14:textFill>
                    </w:rPr>
                    <w:t>3</w:t>
                  </w:r>
                </w:p>
              </w:tc>
            </w:tr>
            <w:tr w14:paraId="01DC0B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3" w:type="dxa"/>
                  <w:vMerge w:val="restart"/>
                  <w:noWrap w:val="0"/>
                  <w:vAlign w:val="center"/>
                </w:tcPr>
                <w:p w14:paraId="7FC1359B">
                  <w:pPr>
                    <w:keepNext w:val="0"/>
                    <w:keepLines w:val="0"/>
                    <w:suppressLineNumbers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低热值</w:t>
                  </w:r>
                </w:p>
              </w:tc>
              <w:tc>
                <w:tcPr>
                  <w:tcW w:w="3550" w:type="dxa"/>
                  <w:gridSpan w:val="5"/>
                  <w:noWrap w:val="0"/>
                  <w:vAlign w:val="center"/>
                </w:tcPr>
                <w:p w14:paraId="793F398F">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34.82MJ/m</w:t>
                  </w:r>
                  <w:r>
                    <w:rPr>
                      <w:rFonts w:hint="default"/>
                      <w:color w:val="000000" w:themeColor="text1"/>
                      <w:szCs w:val="21"/>
                      <w:vertAlign w:val="superscript"/>
                      <w14:textFill>
                        <w14:solidFill>
                          <w14:schemeClr w14:val="tx1"/>
                        </w14:solidFill>
                      </w14:textFill>
                    </w:rPr>
                    <w:t>3</w:t>
                  </w:r>
                </w:p>
              </w:tc>
              <w:tc>
                <w:tcPr>
                  <w:tcW w:w="3751" w:type="dxa"/>
                  <w:gridSpan w:val="5"/>
                  <w:noWrap w:val="0"/>
                  <w:vAlign w:val="center"/>
                </w:tcPr>
                <w:p w14:paraId="381962DD">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8330kcal/m</w:t>
                  </w:r>
                  <w:r>
                    <w:rPr>
                      <w:rFonts w:hint="default"/>
                      <w:color w:val="000000" w:themeColor="text1"/>
                      <w:szCs w:val="21"/>
                      <w:vertAlign w:val="superscript"/>
                      <w14:textFill>
                        <w14:solidFill>
                          <w14:schemeClr w14:val="tx1"/>
                        </w14:solidFill>
                      </w14:textFill>
                    </w:rPr>
                    <w:t>3</w:t>
                  </w:r>
                </w:p>
              </w:tc>
            </w:tr>
            <w:tr w14:paraId="67F594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3" w:type="dxa"/>
                  <w:vMerge w:val="continue"/>
                  <w:noWrap w:val="0"/>
                  <w:vAlign w:val="center"/>
                </w:tcPr>
                <w:p w14:paraId="3778A218">
                  <w:pPr>
                    <w:keepNext w:val="0"/>
                    <w:keepLines w:val="0"/>
                    <w:suppressLineNumbers w:val="0"/>
                    <w:spacing w:before="0" w:beforeAutospacing="0" w:after="0" w:afterAutospacing="0"/>
                    <w:ind w:left="0" w:right="0"/>
                    <w:jc w:val="center"/>
                    <w:rPr>
                      <w:rFonts w:hint="default"/>
                      <w:b/>
                      <w:bCs/>
                      <w:color w:val="000000" w:themeColor="text1"/>
                      <w:szCs w:val="21"/>
                      <w14:textFill>
                        <w14:solidFill>
                          <w14:schemeClr w14:val="tx1"/>
                        </w14:solidFill>
                      </w14:textFill>
                    </w:rPr>
                  </w:pPr>
                </w:p>
              </w:tc>
              <w:tc>
                <w:tcPr>
                  <w:tcW w:w="3550" w:type="dxa"/>
                  <w:gridSpan w:val="5"/>
                  <w:noWrap w:val="0"/>
                  <w:vAlign w:val="center"/>
                </w:tcPr>
                <w:p w14:paraId="1171B530">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33.24MJ/m</w:t>
                  </w:r>
                  <w:r>
                    <w:rPr>
                      <w:rFonts w:hint="default"/>
                      <w:color w:val="000000" w:themeColor="text1"/>
                      <w:szCs w:val="21"/>
                      <w:vertAlign w:val="superscript"/>
                      <w14:textFill>
                        <w14:solidFill>
                          <w14:schemeClr w14:val="tx1"/>
                        </w14:solidFill>
                      </w14:textFill>
                    </w:rPr>
                    <w:t>3</w:t>
                  </w:r>
                  <w:r>
                    <w:rPr>
                      <w:rFonts w:hint="default"/>
                      <w:color w:val="000000" w:themeColor="text1"/>
                      <w:szCs w:val="21"/>
                      <w14:textFill>
                        <w14:solidFill>
                          <w14:schemeClr w14:val="tx1"/>
                        </w14:solidFill>
                      </w14:textFill>
                    </w:rPr>
                    <w:t>（20℃）</w:t>
                  </w:r>
                </w:p>
              </w:tc>
              <w:tc>
                <w:tcPr>
                  <w:tcW w:w="3751" w:type="dxa"/>
                  <w:gridSpan w:val="5"/>
                  <w:noWrap w:val="0"/>
                  <w:vAlign w:val="center"/>
                </w:tcPr>
                <w:p w14:paraId="694BA781">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7940kcal/m</w:t>
                  </w:r>
                  <w:r>
                    <w:rPr>
                      <w:rFonts w:hint="default"/>
                      <w:color w:val="000000" w:themeColor="text1"/>
                      <w:szCs w:val="21"/>
                      <w:vertAlign w:val="superscript"/>
                      <w14:textFill>
                        <w14:solidFill>
                          <w14:schemeClr w14:val="tx1"/>
                        </w14:solidFill>
                      </w14:textFill>
                    </w:rPr>
                    <w:t>3</w:t>
                  </w:r>
                  <w:r>
                    <w:rPr>
                      <w:rFonts w:hint="default"/>
                      <w:color w:val="000000" w:themeColor="text1"/>
                      <w:szCs w:val="21"/>
                      <w14:textFill>
                        <w14:solidFill>
                          <w14:schemeClr w14:val="tx1"/>
                        </w14:solidFill>
                      </w14:textFill>
                    </w:rPr>
                    <w:t>（20℃）</w:t>
                  </w:r>
                </w:p>
              </w:tc>
            </w:tr>
            <w:tr w14:paraId="406233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3" w:type="dxa"/>
                  <w:noWrap w:val="0"/>
                  <w:vAlign w:val="center"/>
                </w:tcPr>
                <w:p w14:paraId="6C47F0E4">
                  <w:pPr>
                    <w:keepNext w:val="0"/>
                    <w:keepLines w:val="0"/>
                    <w:suppressLineNumbers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密度</w:t>
                  </w:r>
                </w:p>
              </w:tc>
              <w:tc>
                <w:tcPr>
                  <w:tcW w:w="3550" w:type="dxa"/>
                  <w:gridSpan w:val="5"/>
                  <w:noWrap w:val="0"/>
                  <w:vAlign w:val="center"/>
                </w:tcPr>
                <w:p w14:paraId="53E756F4">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0.76kg/Nm</w:t>
                  </w:r>
                  <w:r>
                    <w:rPr>
                      <w:rFonts w:hint="default"/>
                      <w:color w:val="000000" w:themeColor="text1"/>
                      <w:szCs w:val="21"/>
                      <w:vertAlign w:val="superscript"/>
                      <w14:textFill>
                        <w14:solidFill>
                          <w14:schemeClr w14:val="tx1"/>
                        </w14:solidFill>
                      </w14:textFill>
                    </w:rPr>
                    <w:t>3</w:t>
                  </w:r>
                </w:p>
              </w:tc>
              <w:tc>
                <w:tcPr>
                  <w:tcW w:w="3751" w:type="dxa"/>
                  <w:gridSpan w:val="5"/>
                  <w:noWrap w:val="0"/>
                  <w:vAlign w:val="center"/>
                </w:tcPr>
                <w:p w14:paraId="0A599EE1">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r>
            <w:tr w14:paraId="54EBB8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3" w:type="dxa"/>
                  <w:noWrap w:val="0"/>
                  <w:vAlign w:val="center"/>
                </w:tcPr>
                <w:p w14:paraId="040D30A9">
                  <w:pPr>
                    <w:keepNext w:val="0"/>
                    <w:keepLines w:val="0"/>
                    <w:suppressLineNumbers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比重</w:t>
                  </w:r>
                </w:p>
              </w:tc>
              <w:tc>
                <w:tcPr>
                  <w:tcW w:w="3550" w:type="dxa"/>
                  <w:gridSpan w:val="5"/>
                  <w:noWrap w:val="0"/>
                  <w:vAlign w:val="center"/>
                </w:tcPr>
                <w:p w14:paraId="58EA2A35">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0.589</w:t>
                  </w:r>
                </w:p>
              </w:tc>
              <w:tc>
                <w:tcPr>
                  <w:tcW w:w="3751" w:type="dxa"/>
                  <w:gridSpan w:val="5"/>
                  <w:noWrap w:val="0"/>
                  <w:vAlign w:val="center"/>
                </w:tcPr>
                <w:p w14:paraId="1DD7FC3C">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eastAsia"/>
                      <w:color w:val="000000" w:themeColor="text1"/>
                      <w14:textFill>
                        <w14:solidFill>
                          <w14:schemeClr w14:val="tx1"/>
                        </w14:solidFill>
                      </w14:textFill>
                    </w:rPr>
                    <w:t>/</w:t>
                  </w:r>
                </w:p>
              </w:tc>
            </w:tr>
            <w:tr w14:paraId="6674B6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3" w:type="dxa"/>
                  <w:noWrap w:val="0"/>
                  <w:vAlign w:val="center"/>
                </w:tcPr>
                <w:p w14:paraId="509C60BD">
                  <w:pPr>
                    <w:keepNext w:val="0"/>
                    <w:keepLines w:val="0"/>
                    <w:suppressLineNumbers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运动粘度</w:t>
                  </w:r>
                </w:p>
              </w:tc>
              <w:tc>
                <w:tcPr>
                  <w:tcW w:w="3550" w:type="dxa"/>
                  <w:gridSpan w:val="5"/>
                  <w:noWrap w:val="0"/>
                  <w:vAlign w:val="center"/>
                </w:tcPr>
                <w:p w14:paraId="091346F6">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13.91×10</w:t>
                  </w:r>
                  <w:r>
                    <w:rPr>
                      <w:rFonts w:hint="default"/>
                      <w:color w:val="000000" w:themeColor="text1"/>
                      <w:szCs w:val="21"/>
                      <w:vertAlign w:val="superscript"/>
                      <w14:textFill>
                        <w14:solidFill>
                          <w14:schemeClr w14:val="tx1"/>
                        </w14:solidFill>
                      </w14:textFill>
                    </w:rPr>
                    <w:t>-6</w:t>
                  </w:r>
                  <w:r>
                    <w:rPr>
                      <w:rFonts w:hint="default"/>
                      <w:color w:val="000000" w:themeColor="text1"/>
                      <w:szCs w:val="21"/>
                      <w14:textFill>
                        <w14:solidFill>
                          <w14:schemeClr w14:val="tx1"/>
                        </w14:solidFill>
                      </w14:textFill>
                    </w:rPr>
                    <w:t>m</w:t>
                  </w:r>
                  <w:r>
                    <w:rPr>
                      <w:rFonts w:hint="default"/>
                      <w:color w:val="000000" w:themeColor="text1"/>
                      <w:szCs w:val="21"/>
                      <w:vertAlign w:val="superscript"/>
                      <w14:textFill>
                        <w14:solidFill>
                          <w14:schemeClr w14:val="tx1"/>
                        </w14:solidFill>
                      </w14:textFill>
                    </w:rPr>
                    <w:t>2</w:t>
                  </w:r>
                  <w:r>
                    <w:rPr>
                      <w:rFonts w:hint="default"/>
                      <w:color w:val="000000" w:themeColor="text1"/>
                      <w:szCs w:val="21"/>
                      <w14:textFill>
                        <w14:solidFill>
                          <w14:schemeClr w14:val="tx1"/>
                        </w14:solidFill>
                      </w14:textFill>
                    </w:rPr>
                    <w:t>/s</w:t>
                  </w:r>
                </w:p>
              </w:tc>
              <w:tc>
                <w:tcPr>
                  <w:tcW w:w="3751" w:type="dxa"/>
                  <w:gridSpan w:val="5"/>
                  <w:noWrap w:val="0"/>
                  <w:vAlign w:val="center"/>
                </w:tcPr>
                <w:p w14:paraId="576CFA94">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eastAsia"/>
                      <w:color w:val="000000" w:themeColor="text1"/>
                      <w14:textFill>
                        <w14:solidFill>
                          <w14:schemeClr w14:val="tx1"/>
                        </w14:solidFill>
                      </w14:textFill>
                    </w:rPr>
                    <w:t>/</w:t>
                  </w:r>
                </w:p>
              </w:tc>
            </w:tr>
            <w:tr w14:paraId="7F3AE2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3" w:type="dxa"/>
                  <w:noWrap w:val="0"/>
                  <w:vAlign w:val="center"/>
                </w:tcPr>
                <w:p w14:paraId="54E666C3">
                  <w:pPr>
                    <w:keepNext w:val="0"/>
                    <w:keepLines w:val="0"/>
                    <w:suppressLineNumbers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爆炸极限</w:t>
                  </w:r>
                </w:p>
              </w:tc>
              <w:tc>
                <w:tcPr>
                  <w:tcW w:w="3550" w:type="dxa"/>
                  <w:gridSpan w:val="5"/>
                  <w:noWrap w:val="0"/>
                  <w:vAlign w:val="center"/>
                </w:tcPr>
                <w:p w14:paraId="7DA6CB30">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5.15～15.44%</w:t>
                  </w:r>
                </w:p>
              </w:tc>
              <w:tc>
                <w:tcPr>
                  <w:tcW w:w="3751" w:type="dxa"/>
                  <w:gridSpan w:val="5"/>
                  <w:noWrap w:val="0"/>
                  <w:vAlign w:val="center"/>
                </w:tcPr>
                <w:p w14:paraId="7B06EC08">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eastAsia"/>
                      <w:color w:val="000000" w:themeColor="text1"/>
                      <w14:textFill>
                        <w14:solidFill>
                          <w14:schemeClr w14:val="tx1"/>
                        </w14:solidFill>
                      </w14:textFill>
                    </w:rPr>
                    <w:t>/</w:t>
                  </w:r>
                </w:p>
              </w:tc>
            </w:tr>
          </w:tbl>
          <w:p w14:paraId="71D7CAE3">
            <w:pPr>
              <w:keepNext w:val="0"/>
              <w:keepLines w:val="0"/>
              <w:widowControl/>
              <w:suppressLineNumbers w:val="0"/>
              <w:spacing w:before="120" w:beforeLines="50" w:beforeAutospacing="0" w:after="0" w:afterAutospacing="0"/>
              <w:ind w:left="0" w:right="0"/>
              <w:jc w:val="center"/>
              <w:rPr>
                <w:rFonts w:hint="default"/>
                <w:b/>
                <w:bCs/>
                <w:color w:val="000000" w:themeColor="text1"/>
                <w:sz w:val="24"/>
                <w14:textFill>
                  <w14:solidFill>
                    <w14:schemeClr w14:val="tx1"/>
                  </w14:solidFill>
                </w14:textFill>
              </w:rPr>
            </w:pPr>
            <w:r>
              <w:rPr>
                <w:rFonts w:hint="default"/>
                <w:b/>
                <w:bCs/>
                <w:color w:val="000000" w:themeColor="text1"/>
                <w:kern w:val="0"/>
                <w:sz w:val="24"/>
                <w:lang w:bidi="ar"/>
                <w14:textFill>
                  <w14:solidFill>
                    <w14:schemeClr w14:val="tx1"/>
                  </w14:solidFill>
                </w14:textFill>
              </w:rPr>
              <w:t>表</w:t>
            </w:r>
            <w:r>
              <w:rPr>
                <w:rFonts w:hint="eastAsia"/>
                <w:b/>
                <w:bCs/>
                <w:color w:val="000000" w:themeColor="text1"/>
                <w:kern w:val="0"/>
                <w:sz w:val="24"/>
                <w:lang w:bidi="ar"/>
                <w14:textFill>
                  <w14:solidFill>
                    <w14:schemeClr w14:val="tx1"/>
                  </w14:solidFill>
                </w14:textFill>
              </w:rPr>
              <w:t>2-5</w:t>
            </w:r>
            <w:r>
              <w:rPr>
                <w:rFonts w:hint="default"/>
                <w:b/>
                <w:bCs/>
                <w:color w:val="000000" w:themeColor="text1"/>
                <w:kern w:val="0"/>
                <w:sz w:val="24"/>
                <w:lang w:bidi="ar"/>
                <w14:textFill>
                  <w14:solidFill>
                    <w14:schemeClr w14:val="tx1"/>
                  </w14:solidFill>
                </w14:textFill>
              </w:rPr>
              <w:t xml:space="preserve">  天然气的主要性能指标及危险性</w:t>
            </w:r>
          </w:p>
          <w:tbl>
            <w:tblPr>
              <w:tblStyle w:val="33"/>
              <w:tblW w:w="495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45"/>
              <w:gridCol w:w="1679"/>
              <w:gridCol w:w="1900"/>
              <w:gridCol w:w="1685"/>
              <w:gridCol w:w="1395"/>
            </w:tblGrid>
            <w:tr w14:paraId="75B6BD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59" w:type="dxa"/>
                  <w:vMerge w:val="restart"/>
                  <w:noWrap w:val="0"/>
                  <w:vAlign w:val="center"/>
                </w:tcPr>
                <w:p w14:paraId="56DF46FB">
                  <w:pPr>
                    <w:pStyle w:val="65"/>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标识</w:t>
                  </w:r>
                </w:p>
              </w:tc>
              <w:tc>
                <w:tcPr>
                  <w:tcW w:w="1812" w:type="dxa"/>
                  <w:noWrap w:val="0"/>
                  <w:vAlign w:val="center"/>
                </w:tcPr>
                <w:p w14:paraId="429FA072">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中文名</w:t>
                  </w:r>
                </w:p>
              </w:tc>
              <w:tc>
                <w:tcPr>
                  <w:tcW w:w="2050" w:type="dxa"/>
                  <w:noWrap w:val="0"/>
                  <w:vAlign w:val="center"/>
                </w:tcPr>
                <w:p w14:paraId="2C2BECA6">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天然气</w:t>
                  </w:r>
                </w:p>
              </w:tc>
              <w:tc>
                <w:tcPr>
                  <w:tcW w:w="1818" w:type="dxa"/>
                  <w:noWrap w:val="0"/>
                  <w:vAlign w:val="center"/>
                </w:tcPr>
                <w:p w14:paraId="1C099B72">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英文名</w:t>
                  </w:r>
                </w:p>
              </w:tc>
              <w:tc>
                <w:tcPr>
                  <w:tcW w:w="1506" w:type="dxa"/>
                  <w:noWrap w:val="0"/>
                  <w:vAlign w:val="center"/>
                </w:tcPr>
                <w:p w14:paraId="61BF616A">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natural gas</w:t>
                  </w:r>
                </w:p>
              </w:tc>
            </w:tr>
            <w:tr w14:paraId="605CCA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59" w:type="dxa"/>
                  <w:vMerge w:val="continue"/>
                  <w:noWrap w:val="0"/>
                  <w:vAlign w:val="center"/>
                </w:tcPr>
                <w:p w14:paraId="021701D4">
                  <w:pPr>
                    <w:pStyle w:val="65"/>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1812" w:type="dxa"/>
                  <w:noWrap w:val="0"/>
                  <w:vAlign w:val="center"/>
                </w:tcPr>
                <w:p w14:paraId="43B7903E">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分子式</w:t>
                  </w:r>
                </w:p>
              </w:tc>
              <w:tc>
                <w:tcPr>
                  <w:tcW w:w="2050" w:type="dxa"/>
                  <w:noWrap w:val="0"/>
                  <w:vAlign w:val="center"/>
                </w:tcPr>
                <w:p w14:paraId="2477B7DB">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主要成分为CH</w:t>
                  </w:r>
                  <w:r>
                    <w:rPr>
                      <w:rFonts w:hint="default" w:ascii="Times New Roman" w:hAnsi="Times New Roman" w:cs="Times New Roman"/>
                      <w:color w:val="000000" w:themeColor="text1"/>
                      <w:sz w:val="21"/>
                      <w:szCs w:val="21"/>
                      <w:vertAlign w:val="subscript"/>
                      <w14:textFill>
                        <w14:solidFill>
                          <w14:schemeClr w14:val="tx1"/>
                        </w14:solidFill>
                      </w14:textFill>
                    </w:rPr>
                    <w:t>4</w:t>
                  </w:r>
                </w:p>
              </w:tc>
              <w:tc>
                <w:tcPr>
                  <w:tcW w:w="1818" w:type="dxa"/>
                  <w:noWrap w:val="0"/>
                  <w:vAlign w:val="center"/>
                </w:tcPr>
                <w:p w14:paraId="325A60B5">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CAS号</w:t>
                  </w:r>
                </w:p>
              </w:tc>
              <w:tc>
                <w:tcPr>
                  <w:tcW w:w="1506" w:type="dxa"/>
                  <w:noWrap w:val="0"/>
                  <w:vAlign w:val="center"/>
                </w:tcPr>
                <w:p w14:paraId="1E6AB2F2">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8006-14-2</w:t>
                  </w:r>
                </w:p>
              </w:tc>
            </w:tr>
            <w:tr w14:paraId="513AF0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59" w:type="dxa"/>
                  <w:vMerge w:val="continue"/>
                  <w:noWrap w:val="0"/>
                  <w:vAlign w:val="center"/>
                </w:tcPr>
                <w:p w14:paraId="084C5EDD">
                  <w:pPr>
                    <w:pStyle w:val="65"/>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3862" w:type="dxa"/>
                  <w:gridSpan w:val="2"/>
                  <w:noWrap w:val="0"/>
                  <w:vAlign w:val="center"/>
                </w:tcPr>
                <w:p w14:paraId="7ED38DE2">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危险性类别</w:t>
                  </w:r>
                </w:p>
              </w:tc>
              <w:tc>
                <w:tcPr>
                  <w:tcW w:w="3324" w:type="dxa"/>
                  <w:gridSpan w:val="2"/>
                  <w:noWrap w:val="0"/>
                  <w:vAlign w:val="center"/>
                </w:tcPr>
                <w:p w14:paraId="255F49C3">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第2.1类易燃气体</w:t>
                  </w:r>
                </w:p>
              </w:tc>
            </w:tr>
            <w:tr w14:paraId="33669A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59" w:type="dxa"/>
                  <w:vMerge w:val="restart"/>
                  <w:noWrap w:val="0"/>
                  <w:vAlign w:val="center"/>
                </w:tcPr>
                <w:p w14:paraId="4CC1F4DB">
                  <w:pPr>
                    <w:pStyle w:val="65"/>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理化特性</w:t>
                  </w:r>
                </w:p>
              </w:tc>
              <w:tc>
                <w:tcPr>
                  <w:tcW w:w="1812" w:type="dxa"/>
                  <w:noWrap w:val="0"/>
                  <w:vAlign w:val="center"/>
                </w:tcPr>
                <w:p w14:paraId="73B503A5">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熔点，°C</w:t>
                  </w:r>
                </w:p>
              </w:tc>
              <w:tc>
                <w:tcPr>
                  <w:tcW w:w="2050" w:type="dxa"/>
                  <w:noWrap w:val="0"/>
                  <w:vAlign w:val="center"/>
                </w:tcPr>
                <w:p w14:paraId="355EC73E">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-182.6</w:t>
                  </w:r>
                </w:p>
              </w:tc>
              <w:tc>
                <w:tcPr>
                  <w:tcW w:w="1818" w:type="dxa"/>
                  <w:noWrap w:val="0"/>
                  <w:vAlign w:val="center"/>
                </w:tcPr>
                <w:p w14:paraId="43C40E30">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沸点</w:t>
                  </w:r>
                  <w:r>
                    <w:rPr>
                      <w:rFonts w:hint="eastAsia" w:ascii="Times New Roman" w:hAnsi="Times New Roman" w:cs="Times New Roman"/>
                      <w:color w:val="000000" w:themeColor="text1"/>
                      <w:sz w:val="21"/>
                      <w:szCs w:val="21"/>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°C</w:t>
                  </w:r>
                  <w:r>
                    <w:rPr>
                      <w:rFonts w:hint="eastAsia" w:ascii="Times New Roman" w:hAnsi="Times New Roman" w:cs="Times New Roman"/>
                      <w:color w:val="000000" w:themeColor="text1"/>
                      <w:sz w:val="21"/>
                      <w:szCs w:val="21"/>
                      <w14:textFill>
                        <w14:solidFill>
                          <w14:schemeClr w14:val="tx1"/>
                        </w14:solidFill>
                      </w14:textFill>
                    </w:rPr>
                    <w:t>）</w:t>
                  </w:r>
                </w:p>
              </w:tc>
              <w:tc>
                <w:tcPr>
                  <w:tcW w:w="1506" w:type="dxa"/>
                  <w:noWrap w:val="0"/>
                  <w:vAlign w:val="center"/>
                </w:tcPr>
                <w:p w14:paraId="6A3F3E84">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-161.4</w:t>
                  </w:r>
                </w:p>
              </w:tc>
            </w:tr>
            <w:tr w14:paraId="672926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59" w:type="dxa"/>
                  <w:vMerge w:val="continue"/>
                  <w:noWrap w:val="0"/>
                  <w:vAlign w:val="center"/>
                </w:tcPr>
                <w:p w14:paraId="4B7BC83D">
                  <w:pPr>
                    <w:pStyle w:val="65"/>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1812" w:type="dxa"/>
                  <w:noWrap w:val="0"/>
                  <w:vAlign w:val="center"/>
                </w:tcPr>
                <w:p w14:paraId="26FB02DF">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外观性状</w:t>
                  </w:r>
                </w:p>
              </w:tc>
              <w:tc>
                <w:tcPr>
                  <w:tcW w:w="5374" w:type="dxa"/>
                  <w:gridSpan w:val="3"/>
                  <w:noWrap w:val="0"/>
                  <w:vAlign w:val="center"/>
                </w:tcPr>
                <w:p w14:paraId="486AE1A4">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纯品为无色无味气体。</w:t>
                  </w:r>
                </w:p>
              </w:tc>
            </w:tr>
            <w:tr w14:paraId="32B016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59" w:type="dxa"/>
                  <w:vMerge w:val="continue"/>
                  <w:noWrap w:val="0"/>
                  <w:vAlign w:val="center"/>
                </w:tcPr>
                <w:p w14:paraId="3883A62E">
                  <w:pPr>
                    <w:pStyle w:val="65"/>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1812" w:type="dxa"/>
                  <w:noWrap w:val="0"/>
                  <w:vAlign w:val="center"/>
                </w:tcPr>
                <w:p w14:paraId="38E0137D">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溶解性</w:t>
                  </w:r>
                </w:p>
              </w:tc>
              <w:tc>
                <w:tcPr>
                  <w:tcW w:w="5374" w:type="dxa"/>
                  <w:gridSpan w:val="3"/>
                  <w:noWrap w:val="0"/>
                  <w:vAlign w:val="center"/>
                </w:tcPr>
                <w:p w14:paraId="603513BD">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微溶于水，溶于乙醇、乙醚、苯、甲苯等</w:t>
                  </w:r>
                </w:p>
              </w:tc>
            </w:tr>
            <w:tr w14:paraId="27B687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59" w:type="dxa"/>
                  <w:vMerge w:val="continue"/>
                  <w:noWrap w:val="0"/>
                  <w:vAlign w:val="center"/>
                </w:tcPr>
                <w:p w14:paraId="774B6B1F">
                  <w:pPr>
                    <w:pStyle w:val="65"/>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1812" w:type="dxa"/>
                  <w:noWrap w:val="0"/>
                  <w:vAlign w:val="center"/>
                </w:tcPr>
                <w:p w14:paraId="02D54181">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稳定性</w:t>
                  </w:r>
                </w:p>
              </w:tc>
              <w:tc>
                <w:tcPr>
                  <w:tcW w:w="5374" w:type="dxa"/>
                  <w:gridSpan w:val="3"/>
                  <w:noWrap w:val="0"/>
                  <w:vAlign w:val="center"/>
                </w:tcPr>
                <w:p w14:paraId="473279DE">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稳定</w:t>
                  </w:r>
                </w:p>
              </w:tc>
            </w:tr>
            <w:tr w14:paraId="0F4EDC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59" w:type="dxa"/>
                  <w:vMerge w:val="continue"/>
                  <w:noWrap w:val="0"/>
                  <w:vAlign w:val="center"/>
                </w:tcPr>
                <w:p w14:paraId="3799502D">
                  <w:pPr>
                    <w:pStyle w:val="65"/>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1812" w:type="dxa"/>
                  <w:noWrap w:val="0"/>
                  <w:vAlign w:val="center"/>
                </w:tcPr>
                <w:p w14:paraId="6E6ECD1F">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禁忌物</w:t>
                  </w:r>
                </w:p>
              </w:tc>
              <w:tc>
                <w:tcPr>
                  <w:tcW w:w="5374" w:type="dxa"/>
                  <w:gridSpan w:val="3"/>
                  <w:noWrap w:val="0"/>
                  <w:vAlign w:val="center"/>
                </w:tcPr>
                <w:p w14:paraId="0C8A7B5C">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强氧化物、强酸、强碱、卤素</w:t>
                  </w:r>
                </w:p>
              </w:tc>
            </w:tr>
            <w:tr w14:paraId="698829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59" w:type="dxa"/>
                  <w:vMerge w:val="restart"/>
                  <w:noWrap w:val="0"/>
                  <w:vAlign w:val="center"/>
                </w:tcPr>
                <w:p w14:paraId="685E1009">
                  <w:pPr>
                    <w:keepNext w:val="0"/>
                    <w:keepLines w:val="0"/>
                    <w:widowControl/>
                    <w:suppressLineNumbers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燃爆特</w:t>
                  </w:r>
                  <w:r>
                    <w:rPr>
                      <w:rFonts w:hint="default"/>
                      <w:b/>
                      <w:bCs/>
                      <w:color w:val="000000" w:themeColor="text1"/>
                      <w:kern w:val="0"/>
                      <w:szCs w:val="21"/>
                      <w:lang w:bidi="ar"/>
                      <w14:textFill>
                        <w14:solidFill>
                          <w14:schemeClr w14:val="tx1"/>
                        </w14:solidFill>
                      </w14:textFill>
                    </w:rPr>
                    <w:t>性</w:t>
                  </w:r>
                </w:p>
              </w:tc>
              <w:tc>
                <w:tcPr>
                  <w:tcW w:w="1812" w:type="dxa"/>
                  <w:noWrap w:val="0"/>
                  <w:vAlign w:val="center"/>
                </w:tcPr>
                <w:p w14:paraId="68D27D2F">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燃烧性</w:t>
                  </w:r>
                </w:p>
              </w:tc>
              <w:tc>
                <w:tcPr>
                  <w:tcW w:w="2050" w:type="dxa"/>
                  <w:noWrap w:val="0"/>
                  <w:vAlign w:val="center"/>
                </w:tcPr>
                <w:p w14:paraId="20C011D4">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易燃</w:t>
                  </w:r>
                </w:p>
              </w:tc>
              <w:tc>
                <w:tcPr>
                  <w:tcW w:w="1818" w:type="dxa"/>
                  <w:noWrap w:val="0"/>
                  <w:vAlign w:val="center"/>
                </w:tcPr>
                <w:p w14:paraId="1FB5A349">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火险危险性分类</w:t>
                  </w:r>
                </w:p>
              </w:tc>
              <w:tc>
                <w:tcPr>
                  <w:tcW w:w="1506" w:type="dxa"/>
                  <w:noWrap w:val="0"/>
                  <w:vAlign w:val="center"/>
                </w:tcPr>
                <w:p w14:paraId="1645FA51">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甲</w:t>
                  </w:r>
                </w:p>
              </w:tc>
            </w:tr>
            <w:tr w14:paraId="7C1231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59" w:type="dxa"/>
                  <w:vMerge w:val="continue"/>
                  <w:noWrap w:val="0"/>
                  <w:vAlign w:val="center"/>
                </w:tcPr>
                <w:p w14:paraId="574A2506">
                  <w:pPr>
                    <w:pStyle w:val="65"/>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1812" w:type="dxa"/>
                  <w:noWrap w:val="0"/>
                  <w:vAlign w:val="center"/>
                </w:tcPr>
                <w:p w14:paraId="7FCC4863">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闪点，°C</w:t>
                  </w:r>
                </w:p>
              </w:tc>
              <w:tc>
                <w:tcPr>
                  <w:tcW w:w="2050" w:type="dxa"/>
                  <w:noWrap w:val="0"/>
                  <w:vAlign w:val="center"/>
                </w:tcPr>
                <w:p w14:paraId="64E8B780">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-218</w:t>
                  </w:r>
                </w:p>
              </w:tc>
              <w:tc>
                <w:tcPr>
                  <w:tcW w:w="1818" w:type="dxa"/>
                  <w:noWrap w:val="0"/>
                  <w:vAlign w:val="center"/>
                </w:tcPr>
                <w:p w14:paraId="1C2E864D">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kern w:val="0"/>
                      <w:szCs w:val="21"/>
                      <w:lang w:bidi="ar"/>
                      <w14:textFill>
                        <w14:solidFill>
                          <w14:schemeClr w14:val="tx1"/>
                        </w14:solidFill>
                      </w14:textFill>
                    </w:rPr>
                    <w:t>引燃温度（℃）</w:t>
                  </w:r>
                </w:p>
              </w:tc>
              <w:tc>
                <w:tcPr>
                  <w:tcW w:w="1506" w:type="dxa"/>
                  <w:noWrap w:val="0"/>
                  <w:vAlign w:val="center"/>
                </w:tcPr>
                <w:p w14:paraId="7AD76165">
                  <w:pPr>
                    <w:pStyle w:val="65"/>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537</w:t>
                  </w:r>
                </w:p>
              </w:tc>
            </w:tr>
            <w:tr w14:paraId="09AD23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59" w:type="dxa"/>
                  <w:vMerge w:val="continue"/>
                  <w:noWrap w:val="0"/>
                  <w:vAlign w:val="center"/>
                </w:tcPr>
                <w:p w14:paraId="547D1D17">
                  <w:pPr>
                    <w:pStyle w:val="65"/>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1812" w:type="dxa"/>
                  <w:noWrap w:val="0"/>
                  <w:vAlign w:val="center"/>
                </w:tcPr>
                <w:p w14:paraId="6A15CAC1">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爆炸下限</w:t>
                  </w:r>
                  <w:r>
                    <w:rPr>
                      <w:rFonts w:hint="default"/>
                      <w:color w:val="000000" w:themeColor="text1"/>
                      <w:kern w:val="0"/>
                      <w:szCs w:val="21"/>
                      <w:lang w:bidi="ar"/>
                      <w14:textFill>
                        <w14:solidFill>
                          <w14:schemeClr w14:val="tx1"/>
                        </w14:solidFill>
                      </w14:textFill>
                    </w:rPr>
                    <w:t>（V%）</w:t>
                  </w:r>
                </w:p>
              </w:tc>
              <w:tc>
                <w:tcPr>
                  <w:tcW w:w="2050" w:type="dxa"/>
                  <w:noWrap w:val="0"/>
                  <w:vAlign w:val="center"/>
                </w:tcPr>
                <w:p w14:paraId="514B9F20">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kern w:val="0"/>
                      <w:szCs w:val="21"/>
                      <w:lang w:bidi="ar"/>
                      <w14:textFill>
                        <w14:solidFill>
                          <w14:schemeClr w14:val="tx1"/>
                        </w14:solidFill>
                      </w14:textFill>
                    </w:rPr>
                    <w:t>5</w:t>
                  </w:r>
                </w:p>
              </w:tc>
              <w:tc>
                <w:tcPr>
                  <w:tcW w:w="1818" w:type="dxa"/>
                  <w:noWrap w:val="0"/>
                  <w:vAlign w:val="center"/>
                </w:tcPr>
                <w:p w14:paraId="52B18A44">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kern w:val="0"/>
                      <w:szCs w:val="21"/>
                      <w:lang w:bidi="ar"/>
                      <w14:textFill>
                        <w14:solidFill>
                          <w14:schemeClr w14:val="tx1"/>
                        </w14:solidFill>
                      </w14:textFill>
                    </w:rPr>
                    <w:t>爆炸上限（V%）</w:t>
                  </w:r>
                </w:p>
              </w:tc>
              <w:tc>
                <w:tcPr>
                  <w:tcW w:w="1506" w:type="dxa"/>
                  <w:noWrap w:val="0"/>
                  <w:vAlign w:val="center"/>
                </w:tcPr>
                <w:p w14:paraId="4BA32EC6">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kern w:val="0"/>
                      <w:szCs w:val="21"/>
                      <w:lang w:bidi="ar"/>
                      <w14:textFill>
                        <w14:solidFill>
                          <w14:schemeClr w14:val="tx1"/>
                        </w14:solidFill>
                      </w14:textFill>
                    </w:rPr>
                    <w:t>15</w:t>
                  </w:r>
                </w:p>
              </w:tc>
            </w:tr>
            <w:tr w14:paraId="2B9A5E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59" w:type="dxa"/>
                  <w:vMerge w:val="continue"/>
                  <w:noWrap w:val="0"/>
                  <w:vAlign w:val="center"/>
                </w:tcPr>
                <w:p w14:paraId="62EFE981">
                  <w:pPr>
                    <w:pStyle w:val="65"/>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1812" w:type="dxa"/>
                  <w:noWrap w:val="0"/>
                  <w:vAlign w:val="center"/>
                </w:tcPr>
                <w:p w14:paraId="794D532D">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kern w:val="0"/>
                      <w:szCs w:val="21"/>
                      <w:lang w:bidi="ar"/>
                      <w14:textFill>
                        <w14:solidFill>
                          <w14:schemeClr w14:val="tx1"/>
                        </w14:solidFill>
                      </w14:textFill>
                    </w:rPr>
                    <w:t>危险特性</w:t>
                  </w:r>
                </w:p>
              </w:tc>
              <w:tc>
                <w:tcPr>
                  <w:tcW w:w="5374" w:type="dxa"/>
                  <w:gridSpan w:val="3"/>
                  <w:noWrap w:val="0"/>
                  <w:vAlign w:val="center"/>
                </w:tcPr>
                <w:p w14:paraId="1C312E22">
                  <w:pPr>
                    <w:keepNext w:val="0"/>
                    <w:keepLines w:val="0"/>
                    <w:widowControl/>
                    <w:suppressLineNumbers w:val="0"/>
                    <w:spacing w:before="0" w:beforeAutospacing="0" w:after="0" w:afterAutospacing="0"/>
                    <w:ind w:left="0" w:right="0" w:firstLine="420" w:firstLineChars="200"/>
                    <w:rPr>
                      <w:rFonts w:hint="default"/>
                      <w:color w:val="000000" w:themeColor="text1"/>
                      <w:szCs w:val="21"/>
                      <w14:textFill>
                        <w14:solidFill>
                          <w14:schemeClr w14:val="tx1"/>
                        </w14:solidFill>
                      </w14:textFill>
                    </w:rPr>
                  </w:pPr>
                  <w:r>
                    <w:rPr>
                      <w:rFonts w:hint="default"/>
                      <w:color w:val="000000" w:themeColor="text1"/>
                      <w:kern w:val="0"/>
                      <w:szCs w:val="21"/>
                      <w:lang w:bidi="ar"/>
                      <w14:textFill>
                        <w14:solidFill>
                          <w14:schemeClr w14:val="tx1"/>
                        </w14:solidFill>
                      </w14:textFill>
                    </w:rPr>
                    <w:t>易燃，与空气混合能形成爆炸性混合物，遇热源和明火有燃烧爆炸的危险。与五氧化溴、氯气、次氯酸、三氟化氮、液氧、二氟化氧及其他强氧化剂接触发生剧烈反应。</w:t>
                  </w:r>
                </w:p>
              </w:tc>
            </w:tr>
            <w:tr w14:paraId="62BEEA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59" w:type="dxa"/>
                  <w:vMerge w:val="continue"/>
                  <w:noWrap w:val="0"/>
                  <w:vAlign w:val="center"/>
                </w:tcPr>
                <w:p w14:paraId="3D35CD08">
                  <w:pPr>
                    <w:pStyle w:val="65"/>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1812" w:type="dxa"/>
                  <w:noWrap w:val="0"/>
                  <w:vAlign w:val="center"/>
                </w:tcPr>
                <w:p w14:paraId="71DE8DC2">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kern w:val="0"/>
                      <w:szCs w:val="21"/>
                      <w:lang w:bidi="ar"/>
                      <w14:textFill>
                        <w14:solidFill>
                          <w14:schemeClr w14:val="tx1"/>
                        </w14:solidFill>
                      </w14:textFill>
                    </w:rPr>
                    <w:t>灭火方法</w:t>
                  </w:r>
                </w:p>
              </w:tc>
              <w:tc>
                <w:tcPr>
                  <w:tcW w:w="5374" w:type="dxa"/>
                  <w:gridSpan w:val="3"/>
                  <w:noWrap w:val="0"/>
                  <w:vAlign w:val="center"/>
                </w:tcPr>
                <w:p w14:paraId="33CE6A24">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kern w:val="0"/>
                      <w:szCs w:val="21"/>
                      <w:lang w:bidi="ar"/>
                      <w14:textFill>
                        <w14:solidFill>
                          <w14:schemeClr w14:val="tx1"/>
                        </w14:solidFill>
                      </w14:textFill>
                    </w:rPr>
                    <w:t>雾状水、泡沫、二氧化碳。</w:t>
                  </w:r>
                </w:p>
              </w:tc>
            </w:tr>
            <w:tr w14:paraId="13ABEA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59" w:type="dxa"/>
                  <w:vMerge w:val="restart"/>
                  <w:noWrap w:val="0"/>
                  <w:vAlign w:val="center"/>
                </w:tcPr>
                <w:p w14:paraId="38E610D4">
                  <w:pPr>
                    <w:keepNext w:val="0"/>
                    <w:keepLines w:val="0"/>
                    <w:widowControl/>
                    <w:suppressLineNumbers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kern w:val="0"/>
                      <w:szCs w:val="21"/>
                      <w:lang w:bidi="ar"/>
                      <w14:textFill>
                        <w14:solidFill>
                          <w14:schemeClr w14:val="tx1"/>
                        </w14:solidFill>
                      </w14:textFill>
                    </w:rPr>
                    <w:t>毒理学及健康危害</w:t>
                  </w:r>
                </w:p>
              </w:tc>
              <w:tc>
                <w:tcPr>
                  <w:tcW w:w="1812" w:type="dxa"/>
                  <w:noWrap w:val="0"/>
                  <w:vAlign w:val="center"/>
                </w:tcPr>
                <w:p w14:paraId="15B48D12">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kern w:val="0"/>
                      <w:szCs w:val="21"/>
                      <w:lang w:bidi="ar"/>
                      <w14:textFill>
                        <w14:solidFill>
                          <w14:schemeClr w14:val="tx1"/>
                        </w14:solidFill>
                      </w14:textFill>
                    </w:rPr>
                    <w:t>毒理学</w:t>
                  </w:r>
                </w:p>
              </w:tc>
              <w:tc>
                <w:tcPr>
                  <w:tcW w:w="5374" w:type="dxa"/>
                  <w:gridSpan w:val="3"/>
                  <w:noWrap w:val="0"/>
                  <w:vAlign w:val="center"/>
                </w:tcPr>
                <w:p w14:paraId="41458AE6">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kern w:val="0"/>
                      <w:szCs w:val="21"/>
                      <w:lang w:bidi="ar"/>
                      <w14:textFill>
                        <w14:solidFill>
                          <w14:schemeClr w14:val="tx1"/>
                        </w14:solidFill>
                      </w14:textFill>
                    </w:rPr>
                    <w:t>急性毒性：LD</w:t>
                  </w:r>
                  <w:r>
                    <w:rPr>
                      <w:rFonts w:hint="default"/>
                      <w:color w:val="000000" w:themeColor="text1"/>
                      <w:kern w:val="0"/>
                      <w:sz w:val="13"/>
                      <w:szCs w:val="13"/>
                      <w:lang w:bidi="ar"/>
                      <w14:textFill>
                        <w14:solidFill>
                          <w14:schemeClr w14:val="tx1"/>
                        </w14:solidFill>
                      </w14:textFill>
                    </w:rPr>
                    <w:t>50</w:t>
                  </w:r>
                  <w:r>
                    <w:rPr>
                      <w:rFonts w:hint="default"/>
                      <w:color w:val="000000" w:themeColor="text1"/>
                      <w:kern w:val="0"/>
                      <w:szCs w:val="21"/>
                      <w:lang w:bidi="ar"/>
                      <w14:textFill>
                        <w14:solidFill>
                          <w14:schemeClr w14:val="tx1"/>
                        </w14:solidFill>
                      </w14:textFill>
                    </w:rPr>
                    <w:t>：50%（小鼠经口2h）</w:t>
                  </w:r>
                </w:p>
              </w:tc>
            </w:tr>
            <w:tr w14:paraId="596D50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59" w:type="dxa"/>
                  <w:vMerge w:val="continue"/>
                  <w:noWrap w:val="0"/>
                  <w:vAlign w:val="center"/>
                </w:tcPr>
                <w:p w14:paraId="63891261">
                  <w:pPr>
                    <w:pStyle w:val="65"/>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1812" w:type="dxa"/>
                  <w:noWrap w:val="0"/>
                  <w:vAlign w:val="center"/>
                </w:tcPr>
                <w:p w14:paraId="3327A6E1">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kern w:val="0"/>
                      <w:szCs w:val="21"/>
                      <w:lang w:bidi="ar"/>
                      <w14:textFill>
                        <w14:solidFill>
                          <w14:schemeClr w14:val="tx1"/>
                        </w14:solidFill>
                      </w14:textFill>
                    </w:rPr>
                    <w:t>健康危害</w:t>
                  </w:r>
                </w:p>
              </w:tc>
              <w:tc>
                <w:tcPr>
                  <w:tcW w:w="5374" w:type="dxa"/>
                  <w:gridSpan w:val="3"/>
                  <w:noWrap w:val="0"/>
                  <w:vAlign w:val="center"/>
                </w:tcPr>
                <w:p w14:paraId="29E11BAA">
                  <w:pPr>
                    <w:keepNext w:val="0"/>
                    <w:keepLines w:val="0"/>
                    <w:widowControl/>
                    <w:suppressLineNumbers w:val="0"/>
                    <w:spacing w:before="0" w:beforeAutospacing="0" w:after="0" w:afterAutospacing="0"/>
                    <w:ind w:left="0" w:right="0" w:firstLine="420" w:firstLineChars="200"/>
                    <w:rPr>
                      <w:rFonts w:hint="default"/>
                      <w:color w:val="000000" w:themeColor="text1"/>
                      <w:szCs w:val="21"/>
                      <w14:textFill>
                        <w14:solidFill>
                          <w14:schemeClr w14:val="tx1"/>
                        </w14:solidFill>
                      </w14:textFill>
                    </w:rPr>
                  </w:pPr>
                  <w:r>
                    <w:rPr>
                      <w:rFonts w:hint="default"/>
                      <w:color w:val="000000" w:themeColor="text1"/>
                      <w:kern w:val="0"/>
                      <w:szCs w:val="21"/>
                      <w:lang w:bidi="ar"/>
                      <w14:textFill>
                        <w14:solidFill>
                          <w14:schemeClr w14:val="tx1"/>
                        </w14:solidFill>
                      </w14:textFill>
                    </w:rPr>
                    <w:t>空气中甲烷浓度过高，能使人窒息。当空气中甲烷达25%~30%时，可引起头痛、头晕、乏力、注意力不集中、呼吸和心跳加速、共济失调。若不及时脱离，可窒息死亡。皮肤接触液化气体可致冻伤。</w:t>
                  </w:r>
                </w:p>
              </w:tc>
            </w:tr>
            <w:tr w14:paraId="4256E4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59" w:type="dxa"/>
                  <w:noWrap w:val="0"/>
                  <w:vAlign w:val="center"/>
                </w:tcPr>
                <w:p w14:paraId="079DF648">
                  <w:pPr>
                    <w:keepNext w:val="0"/>
                    <w:keepLines w:val="0"/>
                    <w:widowControl/>
                    <w:suppressLineNumbers w:val="0"/>
                    <w:spacing w:before="0" w:beforeAutospacing="0" w:after="0" w:afterAutospacing="0"/>
                    <w:ind w:left="0" w:right="0"/>
                    <w:jc w:val="center"/>
                    <w:rPr>
                      <w:rFonts w:hint="default"/>
                      <w:b/>
                      <w:bCs/>
                      <w:color w:val="000000" w:themeColor="text1"/>
                      <w:kern w:val="0"/>
                      <w:szCs w:val="21"/>
                      <w:lang w:bidi="ar"/>
                      <w14:textFill>
                        <w14:solidFill>
                          <w14:schemeClr w14:val="tx1"/>
                        </w14:solidFill>
                      </w14:textFill>
                    </w:rPr>
                  </w:pPr>
                  <w:r>
                    <w:rPr>
                      <w:rFonts w:hint="default"/>
                      <w:b/>
                      <w:bCs/>
                      <w:color w:val="000000" w:themeColor="text1"/>
                      <w:kern w:val="0"/>
                      <w:szCs w:val="21"/>
                      <w:lang w:bidi="ar"/>
                      <w14:textFill>
                        <w14:solidFill>
                          <w14:schemeClr w14:val="tx1"/>
                        </w14:solidFill>
                      </w14:textFill>
                    </w:rPr>
                    <w:t>职业接</w:t>
                  </w:r>
                </w:p>
                <w:p w14:paraId="6C91F709">
                  <w:pPr>
                    <w:keepNext w:val="0"/>
                    <w:keepLines w:val="0"/>
                    <w:widowControl/>
                    <w:suppressLineNumbers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kern w:val="0"/>
                      <w:szCs w:val="21"/>
                      <w:lang w:bidi="ar"/>
                      <w14:textFill>
                        <w14:solidFill>
                          <w14:schemeClr w14:val="tx1"/>
                        </w14:solidFill>
                      </w14:textFill>
                    </w:rPr>
                    <w:t>触限值</w:t>
                  </w:r>
                </w:p>
              </w:tc>
              <w:tc>
                <w:tcPr>
                  <w:tcW w:w="7186" w:type="dxa"/>
                  <w:gridSpan w:val="4"/>
                  <w:noWrap w:val="0"/>
                  <w:vAlign w:val="center"/>
                </w:tcPr>
                <w:p w14:paraId="13EED4B2">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kern w:val="0"/>
                      <w:szCs w:val="21"/>
                      <w:lang w:bidi="ar"/>
                      <w14:textFill>
                        <w14:solidFill>
                          <w14:schemeClr w14:val="tx1"/>
                        </w14:solidFill>
                      </w14:textFill>
                    </w:rPr>
                    <w:t>中国未制定标准</w:t>
                  </w:r>
                  <w:r>
                    <w:rPr>
                      <w:rFonts w:hint="eastAsia"/>
                      <w:color w:val="000000" w:themeColor="text1"/>
                      <w:kern w:val="0"/>
                      <w:szCs w:val="21"/>
                      <w:lang w:bidi="ar"/>
                      <w14:textFill>
                        <w14:solidFill>
                          <w14:schemeClr w14:val="tx1"/>
                        </w14:solidFill>
                      </w14:textFill>
                    </w:rPr>
                    <w:t>，</w:t>
                  </w:r>
                  <w:r>
                    <w:rPr>
                      <w:rFonts w:hint="default"/>
                      <w:color w:val="000000" w:themeColor="text1"/>
                      <w:kern w:val="0"/>
                      <w:szCs w:val="21"/>
                      <w:lang w:bidi="ar"/>
                      <w14:textFill>
                        <w14:solidFill>
                          <w14:schemeClr w14:val="tx1"/>
                        </w14:solidFill>
                      </w14:textFill>
                    </w:rPr>
                    <w:t>美国（ACGIH）未制定标准</w:t>
                  </w:r>
                  <w:r>
                    <w:rPr>
                      <w:rFonts w:hint="eastAsia"/>
                      <w:color w:val="000000" w:themeColor="text1"/>
                      <w:kern w:val="0"/>
                      <w:szCs w:val="21"/>
                      <w:lang w:bidi="ar"/>
                      <w14:textFill>
                        <w14:solidFill>
                          <w14:schemeClr w14:val="tx1"/>
                        </w14:solidFill>
                      </w14:textFill>
                    </w:rPr>
                    <w:t>。</w:t>
                  </w:r>
                </w:p>
              </w:tc>
            </w:tr>
          </w:tbl>
          <w:p w14:paraId="3BB83DC1">
            <w:pPr>
              <w:pStyle w:val="65"/>
              <w:keepNext w:val="0"/>
              <w:keepLines w:val="0"/>
              <w:suppressLineNumbers w:val="0"/>
              <w:spacing w:before="120" w:beforeLines="50" w:beforeAutospacing="0" w:after="0" w:afterAutospacing="0" w:line="360" w:lineRule="auto"/>
              <w:ind w:left="0" w:right="0"/>
              <w:rPr>
                <w:rFonts w:hint="default" w:ascii="Times New Roman" w:hAnsi="Times New Roman" w:eastAsia="宋体" w:cs="Times New Roman"/>
                <w:b/>
                <w:bCs/>
                <w:color w:val="000000" w:themeColor="text1"/>
                <w:lang w:val="en-US" w:eastAsia="zh-CN"/>
                <w14:textFill>
                  <w14:solidFill>
                    <w14:schemeClr w14:val="tx1"/>
                  </w14:solidFill>
                </w14:textFill>
              </w:rPr>
            </w:pPr>
            <w:r>
              <w:rPr>
                <w:rFonts w:hint="eastAsia" w:ascii="Times New Roman" w:hAnsi="Times New Roman" w:cs="Times New Roman"/>
                <w:b/>
                <w:bCs/>
                <w:color w:val="000000" w:themeColor="text1"/>
                <w:lang w:val="en-US" w:eastAsia="zh-CN"/>
                <w14:textFill>
                  <w14:solidFill>
                    <w14:schemeClr w14:val="tx1"/>
                  </w14:solidFill>
                </w14:textFill>
              </w:rPr>
              <w:t>8</w:t>
            </w:r>
            <w:r>
              <w:rPr>
                <w:rFonts w:hint="default" w:ascii="Times New Roman" w:hAnsi="Times New Roman" w:cs="Times New Roman"/>
                <w:b/>
                <w:bCs/>
                <w:color w:val="000000" w:themeColor="text1"/>
                <w14:textFill>
                  <w14:solidFill>
                    <w14:schemeClr w14:val="tx1"/>
                  </w14:solidFill>
                </w14:textFill>
              </w:rPr>
              <w:t>.</w:t>
            </w:r>
            <w:r>
              <w:rPr>
                <w:rFonts w:hint="eastAsia" w:ascii="Times New Roman" w:hAnsi="Times New Roman" w:cs="Times New Roman"/>
                <w:b/>
                <w:bCs/>
                <w:color w:val="000000" w:themeColor="text1"/>
                <w:lang w:val="en-US" w:eastAsia="zh-CN"/>
                <w14:textFill>
                  <w14:solidFill>
                    <w14:schemeClr w14:val="tx1"/>
                  </w14:solidFill>
                </w14:textFill>
              </w:rPr>
              <w:t>公用工程</w:t>
            </w:r>
          </w:p>
          <w:p w14:paraId="767650E6">
            <w:pPr>
              <w:pStyle w:val="65"/>
              <w:keepNext w:val="0"/>
              <w:keepLines w:val="0"/>
              <w:suppressLineNumbers w:val="0"/>
              <w:spacing w:before="0" w:beforeAutospacing="0" w:after="0" w:afterAutospacing="0" w:line="360" w:lineRule="auto"/>
              <w:ind w:left="0" w:right="0"/>
              <w:rPr>
                <w:rFonts w:hint="default" w:ascii="Times New Roman" w:hAnsi="Times New Roman" w:cs="Times New Roman"/>
                <w:b/>
                <w:bCs/>
                <w:color w:val="000000" w:themeColor="text1"/>
                <w14:textFill>
                  <w14:solidFill>
                    <w14:schemeClr w14:val="tx1"/>
                  </w14:solidFill>
                </w14:textFill>
              </w:rPr>
            </w:pPr>
            <w:r>
              <w:rPr>
                <w:rFonts w:hint="eastAsia" w:ascii="Times New Roman" w:hAnsi="Times New Roman" w:cs="Times New Roman"/>
                <w:b/>
                <w:bCs/>
                <w:color w:val="000000" w:themeColor="text1"/>
                <w:lang w:val="en-US" w:eastAsia="zh-CN"/>
                <w14:textFill>
                  <w14:solidFill>
                    <w14:schemeClr w14:val="tx1"/>
                  </w14:solidFill>
                </w14:textFill>
              </w:rPr>
              <w:t>8</w:t>
            </w:r>
            <w:r>
              <w:rPr>
                <w:rFonts w:hint="default" w:ascii="Times New Roman" w:hAnsi="Times New Roman" w:cs="Times New Roman"/>
                <w:b/>
                <w:bCs/>
                <w:color w:val="000000" w:themeColor="text1"/>
                <w14:textFill>
                  <w14:solidFill>
                    <w14:schemeClr w14:val="tx1"/>
                  </w14:solidFill>
                </w14:textFill>
              </w:rPr>
              <w:t>.1给水</w:t>
            </w:r>
          </w:p>
          <w:p w14:paraId="052CE898">
            <w:pPr>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本项目</w:t>
            </w:r>
            <w:r>
              <w:rPr>
                <w:rFonts w:hint="eastAsia" w:cs="Times New Roman"/>
                <w:color w:val="000000" w:themeColor="text1"/>
                <w:sz w:val="24"/>
                <w:lang w:val="en-US" w:eastAsia="zh-CN"/>
                <w14:textFill>
                  <w14:solidFill>
                    <w14:schemeClr w14:val="tx1"/>
                  </w14:solidFill>
                </w14:textFill>
              </w:rPr>
              <w:t>营运期</w:t>
            </w:r>
            <w:r>
              <w:rPr>
                <w:rFonts w:hint="default" w:ascii="Times New Roman" w:hAnsi="Times New Roman" w:cs="Times New Roman"/>
                <w:color w:val="000000" w:themeColor="text1"/>
                <w:sz w:val="24"/>
                <w:lang w:eastAsia="zh-CN"/>
                <w14:textFill>
                  <w14:solidFill>
                    <w14:schemeClr w14:val="tx1"/>
                  </w14:solidFill>
                </w14:textFill>
              </w:rPr>
              <w:t>用水主要为员工生活用水</w:t>
            </w:r>
            <w:r>
              <w:rPr>
                <w:rFonts w:hint="eastAsia" w:cs="Times New Roman"/>
                <w:color w:val="000000" w:themeColor="text1"/>
                <w:sz w:val="24"/>
                <w:lang w:val="en-US" w:eastAsia="zh-CN"/>
                <w14:textFill>
                  <w14:solidFill>
                    <w14:schemeClr w14:val="tx1"/>
                  </w14:solidFill>
                </w14:textFill>
              </w:rPr>
              <w:t>和锅炉用水</w:t>
            </w:r>
            <w:r>
              <w:rPr>
                <w:rFonts w:hint="eastAsia"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eastAsia="zh-CN"/>
                <w14:textFill>
                  <w14:solidFill>
                    <w14:schemeClr w14:val="tx1"/>
                  </w14:solidFill>
                </w14:textFill>
              </w:rPr>
              <w:t>由</w:t>
            </w:r>
            <w:r>
              <w:rPr>
                <w:rFonts w:hint="eastAsia" w:cs="Times New Roman"/>
                <w:color w:val="000000" w:themeColor="text1"/>
                <w:sz w:val="24"/>
                <w:lang w:val="en-US" w:eastAsia="zh-CN"/>
                <w14:textFill>
                  <w14:solidFill>
                    <w14:schemeClr w14:val="tx1"/>
                  </w14:solidFill>
                </w14:textFill>
              </w:rPr>
              <w:t>市政</w:t>
            </w:r>
            <w:r>
              <w:rPr>
                <w:rFonts w:hint="default" w:ascii="Times New Roman" w:hAnsi="Times New Roman" w:cs="Times New Roman"/>
                <w:color w:val="000000" w:themeColor="text1"/>
                <w:sz w:val="24"/>
                <w:lang w:eastAsia="zh-CN"/>
                <w14:textFill>
                  <w14:solidFill>
                    <w14:schemeClr w14:val="tx1"/>
                  </w14:solidFill>
                </w14:textFill>
              </w:rPr>
              <w:t>给水</w:t>
            </w:r>
            <w:r>
              <w:rPr>
                <w:rFonts w:hint="eastAsia" w:cs="Times New Roman"/>
                <w:color w:val="000000" w:themeColor="text1"/>
                <w:sz w:val="24"/>
                <w:lang w:val="en-US" w:eastAsia="zh-CN"/>
                <w14:textFill>
                  <w14:solidFill>
                    <w14:schemeClr w14:val="tx1"/>
                  </w14:solidFill>
                </w14:textFill>
              </w:rPr>
              <w:t>管网</w:t>
            </w:r>
            <w:r>
              <w:rPr>
                <w:rFonts w:hint="default" w:ascii="Times New Roman" w:hAnsi="Times New Roman" w:cs="Times New Roman"/>
                <w:color w:val="000000" w:themeColor="text1"/>
                <w:sz w:val="24"/>
                <w:lang w:eastAsia="zh-CN"/>
                <w14:textFill>
                  <w14:solidFill>
                    <w14:schemeClr w14:val="tx1"/>
                  </w14:solidFill>
                </w14:textFill>
              </w:rPr>
              <w:t>提供。</w:t>
            </w:r>
          </w:p>
          <w:p w14:paraId="0FD2AFF9">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（1）生活用水</w:t>
            </w:r>
          </w:p>
          <w:p w14:paraId="298827C8">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本项目</w:t>
            </w:r>
            <w:r>
              <w:rPr>
                <w:rFonts w:hint="default" w:ascii="Times New Roman" w:hAnsi="Times New Roman" w:cs="Times New Roman"/>
                <w:color w:val="000000" w:themeColor="text1"/>
                <w:sz w:val="24"/>
                <w:lang w:val="en-US" w:eastAsia="zh-CN"/>
                <w14:textFill>
                  <w14:solidFill>
                    <w14:schemeClr w14:val="tx1"/>
                  </w14:solidFill>
                </w14:textFill>
              </w:rPr>
              <w:t>劳动定员</w:t>
            </w:r>
            <w:r>
              <w:rPr>
                <w:rFonts w:hint="default" w:ascii="Times New Roman" w:hAnsi="Times New Roman" w:eastAsia="宋体" w:cs="Times New Roman"/>
                <w:color w:val="000000" w:themeColor="text1"/>
                <w:sz w:val="24"/>
                <w:lang w:val="en-US" w:eastAsia="zh-CN"/>
                <w14:textFill>
                  <w14:solidFill>
                    <w14:schemeClr w14:val="tx1"/>
                  </w14:solidFill>
                </w14:textFill>
              </w:rPr>
              <w:t>2人</w:t>
            </w:r>
            <w:r>
              <w:rPr>
                <w:rFonts w:hint="default" w:ascii="Times New Roman" w:hAnsi="Times New Roman" w:cs="Times New Roman"/>
                <w:color w:val="000000" w:themeColor="text1"/>
                <w:sz w:val="24"/>
                <w:lang w:val="en-US" w:eastAsia="zh-CN"/>
                <w14:textFill>
                  <w14:solidFill>
                    <w14:schemeClr w14:val="tx1"/>
                  </w14:solidFill>
                </w14:textFill>
              </w:rPr>
              <w:t>，按照</w:t>
            </w:r>
            <w:r>
              <w:rPr>
                <w:rFonts w:hint="default" w:ascii="Times New Roman" w:hAnsi="Times New Roman" w:eastAsia="宋体" w:cs="Times New Roman"/>
                <w:color w:val="000000" w:themeColor="text1"/>
                <w:sz w:val="24"/>
                <w:lang w:val="en-US" w:eastAsia="zh-CN"/>
                <w14:textFill>
                  <w14:solidFill>
                    <w14:schemeClr w14:val="tx1"/>
                  </w14:solidFill>
                </w14:textFill>
              </w:rPr>
              <w:t>《陕西省行业用水定额》（DB61/T943-2020）</w:t>
            </w:r>
            <w:r>
              <w:rPr>
                <w:rFonts w:hint="default" w:ascii="Times New Roman" w:hAnsi="Times New Roman" w:cs="Times New Roman"/>
                <w:color w:val="000000" w:themeColor="text1"/>
                <w:sz w:val="24"/>
                <w:lang w:val="en-US" w:eastAsia="zh-CN"/>
                <w14:textFill>
                  <w14:solidFill>
                    <w14:schemeClr w14:val="tx1"/>
                  </w14:solidFill>
                </w14:textFill>
              </w:rPr>
              <w:t>规定</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eastAsia" w:cs="Times New Roman"/>
                <w:color w:val="000000" w:themeColor="text1"/>
                <w:sz w:val="24"/>
                <w:lang w:val="en-US" w:eastAsia="zh-CN"/>
                <w14:textFill>
                  <w14:solidFill>
                    <w14:schemeClr w14:val="tx1"/>
                  </w14:solidFill>
                </w14:textFill>
              </w:rPr>
              <w:t>“</w:t>
            </w:r>
            <w:r>
              <w:rPr>
                <w:rFonts w:hint="default" w:ascii="Times New Roman" w:hAnsi="Times New Roman" w:eastAsia="宋体" w:cs="Times New Roman"/>
                <w:color w:val="000000" w:themeColor="text1"/>
                <w:sz w:val="24"/>
                <w:lang w:val="en-US" w:eastAsia="zh-CN"/>
                <w14:textFill>
                  <w14:solidFill>
                    <w14:schemeClr w14:val="tx1"/>
                  </w14:solidFill>
                </w14:textFill>
              </w:rPr>
              <w:t>行政办公及科研院所</w:t>
            </w:r>
            <w:r>
              <w:rPr>
                <w:rFonts w:hint="eastAsia" w:cs="Times New Roman"/>
                <w:color w:val="000000" w:themeColor="text1"/>
                <w:sz w:val="24"/>
                <w:lang w:val="en-US" w:eastAsia="zh-CN"/>
                <w14:textFill>
                  <w14:solidFill>
                    <w14:schemeClr w14:val="tx1"/>
                  </w14:solidFill>
                </w14:textFill>
              </w:rPr>
              <w:t>”</w:t>
            </w:r>
            <w:r>
              <w:rPr>
                <w:rFonts w:hint="default" w:ascii="Times New Roman" w:hAnsi="Times New Roman" w:eastAsia="宋体" w:cs="Times New Roman"/>
                <w:color w:val="000000" w:themeColor="text1"/>
                <w:sz w:val="24"/>
                <w:lang w:eastAsia="zh-CN"/>
                <w14:textFill>
                  <w14:solidFill>
                    <w14:schemeClr w14:val="tx1"/>
                  </w14:solidFill>
                </w14:textFill>
              </w:rPr>
              <w:t>水定额为：</w:t>
            </w:r>
            <w:r>
              <w:rPr>
                <w:rFonts w:hint="default" w:ascii="Times New Roman" w:hAnsi="Times New Roman" w:eastAsia="宋体" w:cs="Times New Roman"/>
                <w:color w:val="000000" w:themeColor="text1"/>
                <w:sz w:val="24"/>
                <w:lang w:val="en-US" w:eastAsia="zh-CN"/>
                <w14:textFill>
                  <w14:solidFill>
                    <w14:schemeClr w14:val="tx1"/>
                  </w14:solidFill>
                </w14:textFill>
              </w:rPr>
              <w:t>25m</w:t>
            </w:r>
            <w:r>
              <w:rPr>
                <w:rFonts w:hint="default" w:ascii="Times New Roman" w:hAnsi="Times New Roman" w:eastAsia="宋体"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w:t>
            </w:r>
            <w:r>
              <w:rPr>
                <w:rFonts w:hint="default" w:ascii="Times New Roman" w:hAnsi="Times New Roman" w:eastAsia="宋体" w:cs="Times New Roman"/>
                <w:color w:val="000000" w:themeColor="text1"/>
                <w:sz w:val="24"/>
                <w:lang w:val="en-US" w:eastAsia="zh-CN"/>
                <w14:textFill>
                  <w14:solidFill>
                    <w14:schemeClr w14:val="tx1"/>
                  </w14:solidFill>
                </w14:textFill>
              </w:rPr>
              <w:t>人•a</w:t>
            </w:r>
            <w:r>
              <w:rPr>
                <w:rFonts w:hint="default" w:ascii="Times New Roman" w:hAnsi="Times New Roman" w:cs="Times New Roman"/>
                <w:color w:val="000000" w:themeColor="text1"/>
                <w:sz w:val="24"/>
                <w:lang w:val="en-US" w:eastAsia="zh-CN"/>
                <w14:textFill>
                  <w14:solidFill>
                    <w14:schemeClr w14:val="tx1"/>
                  </w14:solidFill>
                </w14:textFill>
              </w:rPr>
              <w:t>）</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eastAsia" w:cs="Times New Roman"/>
                <w:color w:val="000000" w:themeColor="text1"/>
                <w:sz w:val="24"/>
                <w:lang w:val="en-US" w:eastAsia="zh-CN"/>
                <w14:textFill>
                  <w14:solidFill>
                    <w14:schemeClr w14:val="tx1"/>
                  </w14:solidFill>
                </w14:textFill>
              </w:rPr>
              <w:t>则本</w:t>
            </w:r>
            <w:r>
              <w:rPr>
                <w:rFonts w:hint="default" w:ascii="Times New Roman" w:hAnsi="Times New Roman" w:eastAsia="宋体" w:cs="Times New Roman"/>
                <w:color w:val="000000" w:themeColor="text1"/>
                <w:sz w:val="24"/>
                <w:lang w:val="en-US" w:eastAsia="zh-CN"/>
                <w14:textFill>
                  <w14:solidFill>
                    <w14:schemeClr w14:val="tx1"/>
                  </w14:solidFill>
                </w14:textFill>
              </w:rPr>
              <w:t>项目生活用水量为</w:t>
            </w:r>
            <w:r>
              <w:rPr>
                <w:rFonts w:hint="default" w:ascii="Times New Roman" w:hAnsi="Times New Roman" w:cs="Times New Roman"/>
                <w:color w:val="000000" w:themeColor="text1"/>
                <w:sz w:val="24"/>
                <w:lang w:val="en-US" w:eastAsia="zh-CN"/>
                <w14:textFill>
                  <w14:solidFill>
                    <w14:schemeClr w14:val="tx1"/>
                  </w14:solidFill>
                </w14:textFill>
              </w:rPr>
              <w:t>0.417</w:t>
            </w:r>
            <w:r>
              <w:rPr>
                <w:rFonts w:hint="default" w:ascii="Times New Roman" w:hAnsi="Times New Roman" w:eastAsia="宋体" w:cs="Times New Roman"/>
                <w:color w:val="000000" w:themeColor="text1"/>
                <w:sz w:val="24"/>
                <w:lang w:val="en-US" w:eastAsia="zh-CN"/>
                <w14:textFill>
                  <w14:solidFill>
                    <w14:schemeClr w14:val="tx1"/>
                  </w14:solidFill>
                </w14:textFill>
              </w:rPr>
              <w:t>m</w:t>
            </w:r>
            <w:r>
              <w:rPr>
                <w:rFonts w:hint="default" w:ascii="Times New Roman" w:hAnsi="Times New Roman" w:eastAsia="宋体"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4"/>
                <w:lang w:val="en-US" w:eastAsia="zh-CN"/>
                <w14:textFill>
                  <w14:solidFill>
                    <w14:schemeClr w14:val="tx1"/>
                  </w14:solidFill>
                </w14:textFill>
              </w:rPr>
              <w:t>/d</w:t>
            </w:r>
            <w:r>
              <w:rPr>
                <w:rFonts w:hint="default" w:ascii="Times New Roman" w:hAnsi="Times New Roman" w:cs="Times New Roman"/>
                <w:color w:val="000000" w:themeColor="text1"/>
                <w:sz w:val="24"/>
                <w:lang w:val="en-US" w:eastAsia="zh-CN"/>
                <w14:textFill>
                  <w14:solidFill>
                    <w14:schemeClr w14:val="tx1"/>
                  </w14:solidFill>
                </w14:textFill>
              </w:rPr>
              <w:t>（50</w:t>
            </w:r>
            <w:r>
              <w:rPr>
                <w:rFonts w:hint="default" w:ascii="Times New Roman" w:hAnsi="Times New Roman" w:eastAsia="宋体" w:cs="Times New Roman"/>
                <w:color w:val="000000" w:themeColor="text1"/>
                <w:sz w:val="24"/>
                <w:lang w:val="en-US" w:eastAsia="zh-CN"/>
                <w14:textFill>
                  <w14:solidFill>
                    <w14:schemeClr w14:val="tx1"/>
                  </w14:solidFill>
                </w14:textFill>
              </w:rPr>
              <w:t>m</w:t>
            </w:r>
            <w:r>
              <w:rPr>
                <w:rFonts w:hint="default" w:ascii="Times New Roman" w:hAnsi="Times New Roman" w:eastAsia="宋体"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4"/>
                <w:lang w:val="en-US" w:eastAsia="zh-CN"/>
                <w14:textFill>
                  <w14:solidFill>
                    <w14:schemeClr w14:val="tx1"/>
                  </w14:solidFill>
                </w14:textFill>
              </w:rPr>
              <w:t>/a</w:t>
            </w:r>
            <w:r>
              <w:rPr>
                <w:rFonts w:hint="default" w:ascii="Times New Roman" w:hAnsi="Times New Roman" w:cs="Times New Roman"/>
                <w:color w:val="000000" w:themeColor="text1"/>
                <w:sz w:val="24"/>
                <w:lang w:val="en-US" w:eastAsia="zh-CN"/>
                <w14:textFill>
                  <w14:solidFill>
                    <w14:schemeClr w14:val="tx1"/>
                  </w14:solidFill>
                </w14:textFill>
              </w:rPr>
              <w:t>）</w:t>
            </w:r>
            <w:r>
              <w:rPr>
                <w:rFonts w:hint="default" w:ascii="Times New Roman" w:hAnsi="Times New Roman" w:eastAsia="宋体" w:cs="Times New Roman"/>
                <w:color w:val="000000" w:themeColor="text1"/>
                <w:sz w:val="24"/>
                <w:lang w:val="en-US" w:eastAsia="zh-CN"/>
                <w14:textFill>
                  <w14:solidFill>
                    <w14:schemeClr w14:val="tx1"/>
                  </w14:solidFill>
                </w14:textFill>
              </w:rPr>
              <w:t>。</w:t>
            </w:r>
          </w:p>
          <w:p w14:paraId="0BAC46DC">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软水制备</w:t>
            </w:r>
          </w:p>
          <w:p w14:paraId="5805347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textAlignment w:val="auto"/>
              <w:rPr>
                <w:rFonts w:hint="eastAsia" w:ascii="Times New Roman" w:hAnsi="Times New Roman" w:cs="Times New Roman"/>
                <w:color w:val="FF0000"/>
                <w:sz w:val="24"/>
                <w:szCs w:val="24"/>
                <w:lang w:val="en-US" w:eastAsia="zh-CN"/>
              </w:rPr>
            </w:pPr>
            <w:r>
              <w:rPr>
                <w:rFonts w:hint="eastAsia" w:cs="Times New Roman"/>
                <w:color w:val="000000" w:themeColor="text1"/>
                <w:sz w:val="24"/>
                <w:lang w:val="en-US" w:eastAsia="zh-CN"/>
                <w14:textFill>
                  <w14:solidFill>
                    <w14:schemeClr w14:val="tx1"/>
                  </w14:solidFill>
                </w14:textFill>
              </w:rPr>
              <w:t>①锅炉用水：</w:t>
            </w:r>
            <w:r>
              <w:rPr>
                <w:rFonts w:hint="eastAsia" w:ascii="Times New Roman" w:hAnsi="Times New Roman" w:cs="Times New Roman"/>
                <w:color w:val="0D0D0D" w:themeColor="text1" w:themeTint="F2"/>
                <w:sz w:val="24"/>
                <w:szCs w:val="24"/>
                <w:lang w:eastAsia="zh-CN"/>
                <w14:textFill>
                  <w14:solidFill>
                    <w14:schemeClr w14:val="tx1">
                      <w14:lumMod w14:val="95000"/>
                      <w14:lumOff w14:val="5000"/>
                    </w14:schemeClr>
                  </w14:solidFill>
                </w14:textFill>
              </w:rPr>
              <w:t>根据企业实际运行数据</w:t>
            </w:r>
            <w:r>
              <w:rPr>
                <w:rFonts w:hint="eastAsia" w:ascii="Times New Roman" w:hAnsi="Times New Roman" w:cs="Times New Roman"/>
                <w:color w:val="0D0D0D" w:themeColor="text1" w:themeTint="F2"/>
                <w:sz w:val="24"/>
                <w:szCs w:val="24"/>
                <w:lang w:val="en-US" w:eastAsia="zh-CN"/>
                <w14:textFill>
                  <w14:solidFill>
                    <w14:schemeClr w14:val="tx1">
                      <w14:lumMod w14:val="95000"/>
                      <w14:lumOff w14:val="5000"/>
                    </w14:schemeClr>
                  </w14:solidFill>
                </w14:textFill>
              </w:rPr>
              <w:t>，</w:t>
            </w:r>
            <w:r>
              <w:rPr>
                <w:rFonts w:hint="eastAsia" w:cs="Times New Roman"/>
                <w:color w:val="0D0D0D" w:themeColor="text1" w:themeTint="F2"/>
                <w:sz w:val="24"/>
                <w:szCs w:val="24"/>
                <w:lang w:val="en-US" w:eastAsia="zh-CN"/>
                <w14:textFill>
                  <w14:solidFill>
                    <w14:schemeClr w14:val="tx1">
                      <w14:lumMod w14:val="95000"/>
                      <w14:lumOff w14:val="5000"/>
                    </w14:schemeClr>
                  </w14:solidFill>
                </w14:textFill>
              </w:rPr>
              <w:t>4</w:t>
            </w:r>
            <w:r>
              <w:rPr>
                <w:rFonts w:hint="eastAsia" w:ascii="Times New Roman" w:hAnsi="Times New Roman" w:cs="Times New Roman"/>
                <w:color w:val="0D0D0D" w:themeColor="text1" w:themeTint="F2"/>
                <w:sz w:val="24"/>
                <w:szCs w:val="24"/>
                <w:lang w:val="en-US" w:eastAsia="zh-CN"/>
                <w14:textFill>
                  <w14:solidFill>
                    <w14:schemeClr w14:val="tx1">
                      <w14:lumMod w14:val="95000"/>
                      <w14:lumOff w14:val="5000"/>
                    </w14:schemeClr>
                  </w14:solidFill>
                </w14:textFill>
              </w:rPr>
              <w:t>台</w:t>
            </w:r>
            <w:r>
              <w:rPr>
                <w:rFonts w:hint="eastAsia" w:cs="Times New Roman"/>
                <w:color w:val="0D0D0D" w:themeColor="text1" w:themeTint="F2"/>
                <w:sz w:val="24"/>
                <w:szCs w:val="24"/>
                <w:lang w:val="en-US" w:eastAsia="zh-CN"/>
                <w14:textFill>
                  <w14:solidFill>
                    <w14:schemeClr w14:val="tx1">
                      <w14:lumMod w14:val="95000"/>
                      <w14:lumOff w14:val="5000"/>
                    </w14:schemeClr>
                  </w14:solidFill>
                </w14:textFill>
              </w:rPr>
              <w:t>10t/h锅炉</w:t>
            </w:r>
            <w:r>
              <w:rPr>
                <w:rFonts w:hint="eastAsia" w:ascii="Times New Roman" w:hAnsi="Times New Roman" w:cs="Times New Roman"/>
                <w:color w:val="0D0D0D" w:themeColor="text1" w:themeTint="F2"/>
                <w:sz w:val="24"/>
                <w:szCs w:val="24"/>
                <w:lang w:val="en-US" w:eastAsia="zh-CN"/>
                <w14:textFill>
                  <w14:solidFill>
                    <w14:schemeClr w14:val="tx1">
                      <w14:lumMod w14:val="95000"/>
                      <w14:lumOff w14:val="5000"/>
                    </w14:schemeClr>
                  </w14:solidFill>
                </w14:textFill>
              </w:rPr>
              <w:t>（</w:t>
            </w:r>
            <w:r>
              <w:rPr>
                <w:rFonts w:hint="eastAsia" w:cs="Times New Roman"/>
                <w:color w:val="0D0D0D" w:themeColor="text1" w:themeTint="F2"/>
                <w:sz w:val="24"/>
                <w:szCs w:val="24"/>
                <w:lang w:val="en-US" w:eastAsia="zh-CN"/>
                <w14:textFill>
                  <w14:solidFill>
                    <w14:schemeClr w14:val="tx1">
                      <w14:lumMod w14:val="95000"/>
                      <w14:lumOff w14:val="5000"/>
                    </w14:schemeClr>
                  </w14:solidFill>
                </w14:textFill>
              </w:rPr>
              <w:t>2</w:t>
            </w:r>
            <w:r>
              <w:rPr>
                <w:rFonts w:hint="eastAsia" w:ascii="Times New Roman" w:hAnsi="Times New Roman" w:cs="Times New Roman"/>
                <w:color w:val="0D0D0D" w:themeColor="text1" w:themeTint="F2"/>
                <w:sz w:val="24"/>
                <w:szCs w:val="24"/>
                <w:lang w:val="en-US" w:eastAsia="zh-CN"/>
                <w14:textFill>
                  <w14:solidFill>
                    <w14:schemeClr w14:val="tx1">
                      <w14:lumMod w14:val="95000"/>
                      <w14:lumOff w14:val="5000"/>
                    </w14:schemeClr>
                  </w14:solidFill>
                </w14:textFill>
              </w:rPr>
              <w:t>用</w:t>
            </w:r>
            <w:r>
              <w:rPr>
                <w:rFonts w:hint="eastAsia" w:cs="Times New Roman"/>
                <w:color w:val="0D0D0D" w:themeColor="text1" w:themeTint="F2"/>
                <w:sz w:val="24"/>
                <w:szCs w:val="24"/>
                <w:lang w:val="en-US" w:eastAsia="zh-CN"/>
                <w14:textFill>
                  <w14:solidFill>
                    <w14:schemeClr w14:val="tx1">
                      <w14:lumMod w14:val="95000"/>
                      <w14:lumOff w14:val="5000"/>
                    </w14:schemeClr>
                  </w14:solidFill>
                </w14:textFill>
              </w:rPr>
              <w:t>2</w:t>
            </w:r>
            <w:r>
              <w:rPr>
                <w:rFonts w:hint="eastAsia" w:ascii="Times New Roman" w:hAnsi="Times New Roman" w:cs="Times New Roman"/>
                <w:color w:val="0D0D0D" w:themeColor="text1" w:themeTint="F2"/>
                <w:sz w:val="24"/>
                <w:szCs w:val="24"/>
                <w:lang w:val="en-US" w:eastAsia="zh-CN"/>
                <w14:textFill>
                  <w14:solidFill>
                    <w14:schemeClr w14:val="tx1">
                      <w14:lumMod w14:val="95000"/>
                      <w14:lumOff w14:val="5000"/>
                    </w14:schemeClr>
                  </w14:solidFill>
                </w14:textFill>
              </w:rPr>
              <w:t>备）年运行天数约</w:t>
            </w:r>
            <w:r>
              <w:rPr>
                <w:rFonts w:hint="eastAsia" w:cs="Times New Roman"/>
                <w:color w:val="0D0D0D" w:themeColor="text1" w:themeTint="F2"/>
                <w:sz w:val="24"/>
                <w:szCs w:val="24"/>
                <w:lang w:val="en-US" w:eastAsia="zh-CN"/>
                <w14:textFill>
                  <w14:solidFill>
                    <w14:schemeClr w14:val="tx1">
                      <w14:lumMod w14:val="95000"/>
                      <w14:lumOff w14:val="5000"/>
                    </w14:schemeClr>
                  </w14:solidFill>
                </w14:textFill>
              </w:rPr>
              <w:t>120</w:t>
            </w:r>
            <w:r>
              <w:rPr>
                <w:rFonts w:hint="eastAsia" w:ascii="Times New Roman" w:hAnsi="Times New Roman" w:cs="Times New Roman"/>
                <w:color w:val="0D0D0D" w:themeColor="text1" w:themeTint="F2"/>
                <w:sz w:val="24"/>
                <w:szCs w:val="24"/>
                <w:lang w:val="en-US" w:eastAsia="zh-CN"/>
                <w14:textFill>
                  <w14:solidFill>
                    <w14:schemeClr w14:val="tx1">
                      <w14:lumMod w14:val="95000"/>
                      <w14:lumOff w14:val="5000"/>
                    </w14:schemeClr>
                  </w14:solidFill>
                </w14:textFill>
              </w:rPr>
              <w:t>天，</w:t>
            </w:r>
            <w:r>
              <w:rPr>
                <w:rFonts w:hint="eastAsia" w:cs="Times New Roman"/>
                <w:color w:val="000000" w:themeColor="text1"/>
                <w:sz w:val="24"/>
                <w:lang w:val="en-US" w:eastAsia="zh-CN"/>
                <w14:textFill>
                  <w14:solidFill>
                    <w14:schemeClr w14:val="tx1"/>
                  </w14:solidFill>
                </w14:textFill>
              </w:rPr>
              <w:t>锅炉每天</w:t>
            </w:r>
            <w:r>
              <w:rPr>
                <w:rFonts w:hint="default" w:ascii="Times New Roman" w:hAnsi="Times New Roman" w:cs="Times New Roman"/>
                <w:color w:val="000000" w:themeColor="text1"/>
                <w:sz w:val="24"/>
                <w:lang w:val="en-US" w:eastAsia="zh-CN"/>
                <w14:textFill>
                  <w14:solidFill>
                    <w14:schemeClr w14:val="tx1"/>
                  </w14:solidFill>
                </w14:textFill>
              </w:rPr>
              <w:t>运行</w:t>
            </w:r>
            <w:r>
              <w:rPr>
                <w:rFonts w:hint="eastAsia" w:cs="Times New Roman"/>
                <w:color w:val="000000" w:themeColor="text1"/>
                <w:sz w:val="24"/>
                <w:lang w:val="en-US" w:eastAsia="zh-CN"/>
                <w14:textFill>
                  <w14:solidFill>
                    <w14:schemeClr w14:val="tx1"/>
                  </w14:solidFill>
                </w14:textFill>
              </w:rPr>
              <w:t>18.5</w:t>
            </w:r>
            <w:r>
              <w:rPr>
                <w:rFonts w:hint="default" w:ascii="Times New Roman" w:hAnsi="Times New Roman" w:cs="Times New Roman"/>
                <w:color w:val="000000" w:themeColor="text1"/>
                <w:sz w:val="24"/>
                <w:lang w:val="en-US" w:eastAsia="zh-CN"/>
                <w14:textFill>
                  <w14:solidFill>
                    <w14:schemeClr w14:val="tx1"/>
                  </w14:solidFill>
                </w14:textFill>
              </w:rPr>
              <w:t>小时，计算得项目锅炉热力网循环系统补水量为</w:t>
            </w:r>
            <w:r>
              <w:rPr>
                <w:rFonts w:hint="eastAsia" w:cs="Times New Roman"/>
                <w:color w:val="000000" w:themeColor="text1"/>
                <w:sz w:val="24"/>
                <w:lang w:val="en-US" w:eastAsia="zh-CN"/>
                <w14:textFill>
                  <w14:solidFill>
                    <w14:schemeClr w14:val="tx1"/>
                  </w14:solidFill>
                </w14:textFill>
              </w:rPr>
              <w:t>19.092</w:t>
            </w:r>
            <w:r>
              <w:rPr>
                <w:rFonts w:hint="default" w:ascii="Times New Roman" w:hAnsi="Times New Roman" w:cs="Times New Roman"/>
                <w:color w:val="000000" w:themeColor="text1"/>
                <w:sz w:val="24"/>
                <w:lang w:val="en-US" w:eastAsia="zh-CN"/>
                <w14:textFill>
                  <w14:solidFill>
                    <w14:schemeClr w14:val="tx1"/>
                  </w14:solidFill>
                </w14:textFill>
              </w:rPr>
              <w:t>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/d（</w:t>
            </w:r>
            <w:r>
              <w:rPr>
                <w:rFonts w:hint="eastAsia" w:cs="Times New Roman"/>
                <w:color w:val="000000" w:themeColor="text1"/>
                <w:sz w:val="24"/>
                <w:lang w:val="en-US" w:eastAsia="zh-CN"/>
                <w14:textFill>
                  <w14:solidFill>
                    <w14:schemeClr w14:val="tx1"/>
                  </w14:solidFill>
                </w14:textFill>
              </w:rPr>
              <w:t>2291.04</w:t>
            </w:r>
            <w:r>
              <w:rPr>
                <w:rFonts w:hint="default" w:ascii="Times New Roman" w:hAnsi="Times New Roman" w:cs="Times New Roman"/>
                <w:color w:val="000000" w:themeColor="text1"/>
                <w:sz w:val="24"/>
                <w:lang w:val="en-US" w:eastAsia="zh-CN"/>
                <w14:textFill>
                  <w14:solidFill>
                    <w14:schemeClr w14:val="tx1"/>
                  </w14:solidFill>
                </w14:textFill>
              </w:rPr>
              <w:t>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/a）。</w:t>
            </w:r>
          </w:p>
          <w:p w14:paraId="7FFFF221">
            <w:pPr>
              <w:pStyle w:val="2"/>
              <w:keepLines w:val="0"/>
              <w:pageBreakBefore w:val="0"/>
              <w:widowControl w:val="0"/>
              <w:suppressLineNumbers w:val="0"/>
              <w:kinsoku/>
              <w:wordWrap/>
              <w:overflowPunct/>
              <w:topLinePunct w:val="0"/>
              <w:autoSpaceDE/>
              <w:autoSpaceDN/>
              <w:bidi w:val="0"/>
              <w:spacing w:before="0" w:beforeAutospacing="0" w:after="0" w:afterAutospacing="0"/>
              <w:ind w:left="0" w:leftChars="0" w:right="0" w:firstLine="480" w:firstLineChars="200"/>
              <w:textAlignment w:val="auto"/>
              <w:rPr>
                <w:rFonts w:hint="default" w:cs="Times New Roman"/>
                <w:color w:val="000000" w:themeColor="text1"/>
                <w:sz w:val="24"/>
                <w:lang w:val="en-US" w:eastAsia="zh-CN"/>
                <w14:textFill>
                  <w14:solidFill>
                    <w14:schemeClr w14:val="tx1"/>
                  </w14:solidFill>
                </w14:textFill>
              </w:rPr>
            </w:pPr>
            <w:r>
              <w:rPr>
                <w:rFonts w:hint="eastAsia"/>
                <w:sz w:val="24"/>
                <w:szCs w:val="24"/>
                <w:lang w:val="en-US" w:eastAsia="zh-CN"/>
              </w:rPr>
              <w:t>②反冲洗用水：根据企业实际运行数据，本项目交换器内的离子交换树脂30天反冲洗一次，反冲洗方式为采用软水进行正洗和反洗。本项目设备反冲洗用水量为</w:t>
            </w:r>
            <w:r>
              <w:rPr>
                <w:rFonts w:hint="default" w:ascii="Times New Roman" w:hAnsi="Times New Roman" w:cs="Times New Roman"/>
                <w:color w:val="000000" w:themeColor="text1"/>
                <w:sz w:val="24"/>
                <w:lang w:val="en-US" w:eastAsia="zh-CN"/>
                <w14:textFill>
                  <w14:solidFill>
                    <w14:schemeClr w14:val="tx1"/>
                  </w14:solidFill>
                </w14:textFill>
              </w:rPr>
              <w:t>21.65m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/次</w:t>
            </w:r>
            <w:r>
              <w:rPr>
                <w:rFonts w:hint="eastAsia" w:cs="Times New Roman"/>
                <w:color w:val="000000" w:themeColor="text1"/>
                <w:sz w:val="24"/>
                <w:lang w:val="en-US" w:eastAsia="zh-CN"/>
                <w14:textFill>
                  <w14:solidFill>
                    <w14:schemeClr w14:val="tx1"/>
                  </w14:solidFill>
                </w14:textFill>
              </w:rPr>
              <w:t>，则软水的使用量为0.722</w:t>
            </w:r>
            <w:r>
              <w:rPr>
                <w:rFonts w:hint="default" w:ascii="Times New Roman" w:hAnsi="Times New Roman" w:cs="Times New Roman"/>
                <w:color w:val="000000" w:themeColor="text1"/>
                <w:sz w:val="24"/>
                <w:lang w:val="en-US" w:eastAsia="zh-CN"/>
                <w14:textFill>
                  <w14:solidFill>
                    <w14:schemeClr w14:val="tx1"/>
                  </w14:solidFill>
                </w14:textFill>
              </w:rPr>
              <w:t>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w:t>
            </w:r>
            <w:r>
              <w:rPr>
                <w:rFonts w:hint="eastAsia" w:cs="Times New Roman"/>
                <w:color w:val="000000" w:themeColor="text1"/>
                <w:sz w:val="24"/>
                <w:lang w:val="en-US" w:eastAsia="zh-CN"/>
                <w14:textFill>
                  <w14:solidFill>
                    <w14:schemeClr w14:val="tx1"/>
                  </w14:solidFill>
                </w14:textFill>
              </w:rPr>
              <w:t>d（</w:t>
            </w:r>
            <w:r>
              <w:rPr>
                <w:rFonts w:hint="default" w:ascii="Times New Roman" w:hAnsi="Times New Roman" w:cs="Times New Roman"/>
                <w:color w:val="000000" w:themeColor="text1"/>
                <w:sz w:val="24"/>
                <w:lang w:val="en-US" w:eastAsia="zh-CN"/>
                <w14:textFill>
                  <w14:solidFill>
                    <w14:schemeClr w14:val="tx1"/>
                  </w14:solidFill>
                </w14:textFill>
              </w:rPr>
              <w:t>86.6</w:t>
            </w:r>
            <w:r>
              <w:rPr>
                <w:rFonts w:hint="eastAsia" w:cs="Times New Roman"/>
                <w:color w:val="000000" w:themeColor="text1"/>
                <w:sz w:val="24"/>
                <w:lang w:val="en-US" w:eastAsia="zh-CN"/>
                <w14:textFill>
                  <w14:solidFill>
                    <w14:schemeClr w14:val="tx1"/>
                  </w14:solidFill>
                </w14:textFill>
              </w:rPr>
              <w:t>7</w:t>
            </w:r>
            <w:r>
              <w:rPr>
                <w:rFonts w:hint="default" w:ascii="Times New Roman" w:hAnsi="Times New Roman" w:cs="Times New Roman"/>
                <w:color w:val="000000" w:themeColor="text1"/>
                <w:sz w:val="24"/>
                <w:lang w:val="en-US" w:eastAsia="zh-CN"/>
                <w14:textFill>
                  <w14:solidFill>
                    <w14:schemeClr w14:val="tx1"/>
                  </w14:solidFill>
                </w14:textFill>
              </w:rPr>
              <w:t>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/a</w:t>
            </w:r>
            <w:r>
              <w:rPr>
                <w:rFonts w:hint="eastAsia" w:cs="Times New Roman"/>
                <w:color w:val="000000" w:themeColor="text1"/>
                <w:sz w:val="24"/>
                <w:lang w:val="en-US" w:eastAsia="zh-CN"/>
                <w14:textFill>
                  <w14:solidFill>
                    <w14:schemeClr w14:val="tx1"/>
                  </w14:solidFill>
                </w14:textFill>
              </w:rPr>
              <w:t>）。</w:t>
            </w:r>
          </w:p>
          <w:p w14:paraId="4F2364CB">
            <w:pPr>
              <w:pStyle w:val="2"/>
              <w:keepNext/>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480" w:firstLineChars="200"/>
              <w:textAlignment w:val="auto"/>
              <w:rPr>
                <w:rFonts w:hint="eastAsia" w:cs="Times New Roman"/>
                <w:color w:val="000000" w:themeColor="text1"/>
                <w:sz w:val="24"/>
                <w:lang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③软化设备制备用水：本项目设钠离子交换器1台，钠离子交换器即软化器，是用于去除水中钙离子、镁离子，制取软化水的离子交换器，组成水中硬度的钙、镁离子与软化器中的</w:t>
            </w:r>
            <w:r>
              <w:rPr>
                <w:rFonts w:hint="default" w:ascii="Times New Roman" w:hAnsi="Times New Roman" w:cs="Times New Roman"/>
                <w:color w:val="000000" w:themeColor="text1"/>
                <w:sz w:val="24"/>
                <w14:textFill>
                  <w14:solidFill>
                    <w14:schemeClr w14:val="tx1"/>
                  </w14:solidFill>
                </w14:textFill>
              </w:rPr>
              <w:t>软化器中的离子交换树脂进行交换，水中的钙、镁离子被钠离子交换，使水中不易形成碳酸盐垢及硫酸盐垢，从而获得软化水</w:t>
            </w:r>
            <w:r>
              <w:rPr>
                <w:rFonts w:hint="eastAsia" w:cs="Times New Roman"/>
                <w:color w:val="000000" w:themeColor="text1"/>
                <w:sz w:val="24"/>
                <w:lang w:eastAsia="zh-CN"/>
                <w14:textFill>
                  <w14:solidFill>
                    <w14:schemeClr w14:val="tx1"/>
                  </w14:solidFill>
                </w14:textFill>
              </w:rPr>
              <w:t>。</w:t>
            </w:r>
          </w:p>
          <w:p w14:paraId="586715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eastAsia"/>
                <w:sz w:val="24"/>
                <w:szCs w:val="24"/>
                <w:lang w:val="en-US" w:eastAsia="zh-CN"/>
              </w:rPr>
              <w:t>本项目全自动软水器制水率为80%，综上，则本项目锅炉房运行期耗水量为</w:t>
            </w:r>
            <w:r>
              <w:rPr>
                <w:rFonts w:hint="eastAsia" w:cs="Times New Roman"/>
                <w:color w:val="000000" w:themeColor="text1"/>
                <w:sz w:val="24"/>
                <w:lang w:val="en-US" w:eastAsia="zh-CN"/>
                <w14:textFill>
                  <w14:solidFill>
                    <w14:schemeClr w14:val="tx1"/>
                  </w14:solidFill>
                </w14:textFill>
              </w:rPr>
              <w:t>2972.14</w:t>
            </w:r>
            <w:r>
              <w:rPr>
                <w:rFonts w:hint="default" w:ascii="Times New Roman" w:hAnsi="Times New Roman" w:cs="Times New Roman"/>
                <w:color w:val="000000" w:themeColor="text1"/>
                <w:sz w:val="24"/>
                <w:lang w:val="en-US" w:eastAsia="zh-CN"/>
                <w14:textFill>
                  <w14:solidFill>
                    <w14:schemeClr w14:val="tx1"/>
                  </w14:solidFill>
                </w14:textFill>
              </w:rPr>
              <w:t>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/a。</w:t>
            </w:r>
          </w:p>
          <w:p w14:paraId="771B4C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cs="Times New Roman"/>
                <w:b/>
                <w:bCs/>
                <w:color w:val="000000" w:themeColor="text1"/>
                <w:sz w:val="24"/>
                <w:szCs w:val="32"/>
                <w14:textFill>
                  <w14:solidFill>
                    <w14:schemeClr w14:val="tx1"/>
                  </w14:solidFill>
                </w14:textFill>
              </w:rPr>
            </w:pPr>
            <w:r>
              <w:rPr>
                <w:rFonts w:hint="eastAsia" w:ascii="Times New Roman" w:hAnsi="Times New Roman" w:cs="Times New Roman"/>
                <w:b/>
                <w:bCs/>
                <w:color w:val="000000" w:themeColor="text1"/>
                <w:sz w:val="24"/>
                <w:szCs w:val="32"/>
                <w:lang w:val="en-US" w:eastAsia="zh-CN"/>
                <w14:textFill>
                  <w14:solidFill>
                    <w14:schemeClr w14:val="tx1"/>
                  </w14:solidFill>
                </w14:textFill>
              </w:rPr>
              <w:t>8</w:t>
            </w:r>
            <w:r>
              <w:rPr>
                <w:rFonts w:hint="eastAsia" w:ascii="Times New Roman" w:hAnsi="Times New Roman" w:cs="Times New Roman"/>
                <w:b/>
                <w:bCs/>
                <w:color w:val="000000" w:themeColor="text1"/>
                <w:sz w:val="24"/>
                <w:szCs w:val="32"/>
                <w14:textFill>
                  <w14:solidFill>
                    <w14:schemeClr w14:val="tx1"/>
                  </w14:solidFill>
                </w14:textFill>
              </w:rPr>
              <w:t>.2</w:t>
            </w:r>
            <w:r>
              <w:rPr>
                <w:rFonts w:hint="default" w:ascii="Times New Roman" w:hAnsi="Times New Roman" w:cs="Times New Roman"/>
                <w:b/>
                <w:bCs/>
                <w:color w:val="000000" w:themeColor="text1"/>
                <w:sz w:val="24"/>
                <w:szCs w:val="32"/>
                <w14:textFill>
                  <w14:solidFill>
                    <w14:schemeClr w14:val="tx1"/>
                  </w14:solidFill>
                </w14:textFill>
              </w:rPr>
              <w:t>排水</w:t>
            </w:r>
          </w:p>
          <w:p w14:paraId="3282EF2A">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cs="Times New Roman"/>
                <w:b w:val="0"/>
                <w:bCs w:val="0"/>
                <w:color w:val="000000" w:themeColor="text1"/>
                <w:sz w:val="24"/>
                <w:szCs w:val="24"/>
                <w:lang w:val="en-US" w:eastAsia="zh-CN"/>
                <w14:textFill>
                  <w14:solidFill>
                    <w14:schemeClr w14:val="tx1"/>
                  </w14:solidFill>
                </w14:textFill>
              </w:rPr>
            </w:pP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本项目排水实行雨污分流制</w:t>
            </w:r>
          </w:p>
          <w:p w14:paraId="0B6F340D">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（1）生活污水产生系数为用水量的80%，生活污水量为0.</w:t>
            </w:r>
            <w:r>
              <w:rPr>
                <w:rFonts w:hint="eastAsia" w:cs="Times New Roman"/>
                <w:b w:val="0"/>
                <w:bCs w:val="0"/>
                <w:color w:val="000000" w:themeColor="text1"/>
                <w:sz w:val="24"/>
                <w:szCs w:val="24"/>
                <w:lang w:val="en-US" w:eastAsia="zh-CN"/>
                <w14:textFill>
                  <w14:solidFill>
                    <w14:schemeClr w14:val="tx1"/>
                  </w14:solidFill>
                </w14:textFill>
              </w:rPr>
              <w:t>334</w:t>
            </w:r>
            <w:r>
              <w:rPr>
                <w:rFonts w:hint="default" w:ascii="Times New Roman" w:hAnsi="Times New Roman" w:eastAsia="宋体" w:cs="Times New Roman"/>
                <w:color w:val="000000" w:themeColor="text1"/>
                <w:sz w:val="24"/>
                <w14:textFill>
                  <w14:solidFill>
                    <w14:schemeClr w14:val="tx1"/>
                  </w14:solidFill>
                </w14:textFill>
              </w:rPr>
              <w:t>m</w:t>
            </w:r>
            <w:r>
              <w:rPr>
                <w:rFonts w:hint="default" w:ascii="Times New Roman" w:hAnsi="Times New Roman" w:eastAsia="宋体" w:cs="Times New Roman"/>
                <w:color w:val="000000" w:themeColor="text1"/>
                <w:sz w:val="24"/>
                <w:vertAlign w:val="superscript"/>
                <w14:textFill>
                  <w14:solidFill>
                    <w14:schemeClr w14:val="tx1"/>
                  </w14:solidFill>
                </w14:textFill>
              </w:rPr>
              <w:t>3</w:t>
            </w:r>
            <w:r>
              <w:rPr>
                <w:rFonts w:hint="default" w:ascii="Times New Roman" w:hAnsi="Times New Roman" w:eastAsia="宋体" w:cs="Times New Roman"/>
                <w:color w:val="000000" w:themeColor="text1"/>
                <w:sz w:val="24"/>
                <w14:textFill>
                  <w14:solidFill>
                    <w14:schemeClr w14:val="tx1"/>
                  </w14:solidFill>
                </w14:textFill>
              </w:rPr>
              <w:t>/d</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eastAsia" w:cs="Times New Roman"/>
                <w:color w:val="000000" w:themeColor="text1"/>
                <w:sz w:val="24"/>
                <w:lang w:val="en-US" w:eastAsia="zh-CN"/>
                <w14:textFill>
                  <w14:solidFill>
                    <w14:schemeClr w14:val="tx1"/>
                  </w14:solidFill>
                </w14:textFill>
              </w:rPr>
              <w:t>40</w:t>
            </w:r>
            <w:r>
              <w:rPr>
                <w:rFonts w:hint="default" w:ascii="Times New Roman" w:hAnsi="Times New Roman" w:eastAsia="宋体" w:cs="Times New Roman"/>
                <w:color w:val="000000" w:themeColor="text1"/>
                <w:sz w:val="24"/>
                <w14:textFill>
                  <w14:solidFill>
                    <w14:schemeClr w14:val="tx1"/>
                  </w14:solidFill>
                </w14:textFill>
              </w:rPr>
              <w:t>m</w:t>
            </w:r>
            <w:r>
              <w:rPr>
                <w:rFonts w:hint="default" w:ascii="Times New Roman" w:hAnsi="Times New Roman" w:eastAsia="宋体" w:cs="Times New Roman"/>
                <w:color w:val="000000" w:themeColor="text1"/>
                <w:sz w:val="24"/>
                <w:vertAlign w:val="superscript"/>
                <w14:textFill>
                  <w14:solidFill>
                    <w14:schemeClr w14:val="tx1"/>
                  </w14:solidFill>
                </w14:textFill>
              </w:rPr>
              <w:t>3</w:t>
            </w:r>
            <w:r>
              <w:rPr>
                <w:rFonts w:hint="default" w:ascii="Times New Roman" w:hAnsi="Times New Roman" w:eastAsia="宋体" w:cs="Times New Roman"/>
                <w:color w:val="000000" w:themeColor="text1"/>
                <w:sz w:val="24"/>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a</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生活污水经化粪池预处理后进入污水管网。</w:t>
            </w:r>
          </w:p>
          <w:p w14:paraId="564D6559">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（2）</w:t>
            </w:r>
            <w:r>
              <w:rPr>
                <w:rFonts w:hint="default" w:ascii="Times New Roman" w:hAnsi="Times New Roman" w:cs="Times New Roman"/>
                <w:b w:val="0"/>
                <w:bCs/>
                <w:color w:val="000000" w:themeColor="text1"/>
                <w:kern w:val="2"/>
                <w:sz w:val="24"/>
                <w:szCs w:val="20"/>
                <w:lang w:val="en-US" w:eastAsia="zh-CN" w:bidi="ar-SA"/>
                <w14:textFill>
                  <w14:solidFill>
                    <w14:schemeClr w14:val="tx1"/>
                  </w14:solidFill>
                </w14:textFill>
              </w:rPr>
              <w:t>软化</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废水</w:t>
            </w:r>
            <w:r>
              <w:rPr>
                <w:rFonts w:hint="default" w:ascii="Times New Roman" w:hAnsi="Times New Roman" w:cs="Times New Roman"/>
                <w:b w:val="0"/>
                <w:bCs/>
                <w:color w:val="000000" w:themeColor="text1"/>
                <w:kern w:val="2"/>
                <w:sz w:val="24"/>
                <w:szCs w:val="20"/>
                <w:lang w:val="en-US" w:eastAsia="zh-CN" w:bidi="ar-SA"/>
                <w14:textFill>
                  <w14:solidFill>
                    <w14:schemeClr w14:val="tx1"/>
                  </w14:solidFill>
                </w14:textFill>
              </w:rPr>
              <w:t>：</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项目</w:t>
            </w:r>
            <w:r>
              <w:rPr>
                <w:rFonts w:hint="default" w:ascii="Times New Roman" w:hAnsi="Times New Roman" w:cs="Times New Roman"/>
                <w:b w:val="0"/>
                <w:bCs/>
                <w:color w:val="000000" w:themeColor="text1"/>
                <w:kern w:val="2"/>
                <w:sz w:val="24"/>
                <w:szCs w:val="20"/>
                <w:lang w:val="en-US" w:eastAsia="zh-CN" w:bidi="ar-SA"/>
                <w14:textFill>
                  <w14:solidFill>
                    <w14:schemeClr w14:val="tx1"/>
                  </w14:solidFill>
                </w14:textFill>
              </w:rPr>
              <w:t>软化废水</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主要为软水处理系统产生的浓盐水和反冲洗废水</w:t>
            </w:r>
            <w:r>
              <w:rPr>
                <w:rFonts w:hint="default" w:ascii="Times New Roman" w:hAnsi="Times New Roman" w:cs="Times New Roman"/>
                <w:b w:val="0"/>
                <w:bCs/>
                <w:color w:val="000000" w:themeColor="text1"/>
                <w:kern w:val="2"/>
                <w:sz w:val="24"/>
                <w:szCs w:val="20"/>
                <w:lang w:val="en-US" w:eastAsia="zh-CN" w:bidi="ar-SA"/>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本项目软化装置软化水制备效率为</w:t>
            </w:r>
            <w:r>
              <w:rPr>
                <w:rFonts w:hint="eastAsia" w:cs="Times New Roman"/>
                <w:color w:val="000000" w:themeColor="text1"/>
                <w:sz w:val="24"/>
                <w:lang w:val="en-US" w:eastAsia="zh-CN"/>
                <w14:textFill>
                  <w14:solidFill>
                    <w14:schemeClr w14:val="tx1"/>
                  </w14:solidFill>
                </w14:textFill>
              </w:rPr>
              <w:t>80</w:t>
            </w:r>
            <w:r>
              <w:rPr>
                <w:rFonts w:hint="default" w:ascii="Times New Roman" w:hAnsi="Times New Roman" w:cs="Times New Roman"/>
                <w:color w:val="000000" w:themeColor="text1"/>
                <w:sz w:val="24"/>
                <w:lang w:val="en-US" w:eastAsia="zh-CN"/>
                <w14:textFill>
                  <w14:solidFill>
                    <w14:schemeClr w14:val="tx1"/>
                  </w14:solidFill>
                </w14:textFill>
              </w:rPr>
              <w:t>%，共用新</w:t>
            </w:r>
            <w:r>
              <w:rPr>
                <w:rFonts w:hint="default" w:ascii="Times New Roman" w:hAnsi="Times New Roman" w:eastAsia="宋体" w:cs="Times New Roman"/>
                <w:color w:val="000000" w:themeColor="text1"/>
                <w:sz w:val="24"/>
                <w:lang w:val="en-US" w:eastAsia="zh-CN"/>
                <w14:textFill>
                  <w14:solidFill>
                    <w14:schemeClr w14:val="tx1"/>
                  </w14:solidFill>
                </w14:textFill>
              </w:rPr>
              <w:t>鲜水</w:t>
            </w:r>
            <w:r>
              <w:rPr>
                <w:rFonts w:hint="eastAsia" w:cs="Times New Roman"/>
                <w:color w:val="000000" w:themeColor="text1"/>
                <w:sz w:val="24"/>
                <w:lang w:val="en-US" w:eastAsia="zh-CN"/>
                <w14:textFill>
                  <w14:solidFill>
                    <w14:schemeClr w14:val="tx1"/>
                  </w14:solidFill>
                </w14:textFill>
              </w:rPr>
              <w:t>2972.14</w:t>
            </w:r>
            <w:r>
              <w:rPr>
                <w:rFonts w:hint="default" w:ascii="Times New Roman" w:hAnsi="Times New Roman" w:eastAsia="宋体" w:cs="Times New Roman"/>
                <w:color w:val="000000" w:themeColor="text1"/>
                <w:sz w:val="24"/>
                <w:lang w:val="en-US" w:eastAsia="zh-CN"/>
                <w14:textFill>
                  <w14:solidFill>
                    <w14:schemeClr w14:val="tx1"/>
                  </w14:solidFill>
                </w14:textFill>
              </w:rPr>
              <w:t>m</w:t>
            </w:r>
            <w:r>
              <w:rPr>
                <w:rFonts w:hint="default" w:ascii="Times New Roman" w:hAnsi="Times New Roman" w:eastAsia="宋体"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4"/>
                <w:lang w:val="en-US" w:eastAsia="zh-CN"/>
                <w14:textFill>
                  <w14:solidFill>
                    <w14:schemeClr w14:val="tx1"/>
                  </w14:solidFill>
                </w14:textFill>
              </w:rPr>
              <w:t>/a，</w:t>
            </w:r>
            <w:r>
              <w:rPr>
                <w:rFonts w:hint="default" w:ascii="Times New Roman" w:hAnsi="Times New Roman" w:cs="Times New Roman"/>
                <w:color w:val="000000" w:themeColor="text1"/>
                <w:sz w:val="24"/>
                <w:lang w:val="en-US" w:eastAsia="zh-CN"/>
                <w14:textFill>
                  <w14:solidFill>
                    <w14:schemeClr w14:val="tx1"/>
                  </w14:solidFill>
                </w14:textFill>
              </w:rPr>
              <w:t>则</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浓盐水</w:t>
            </w:r>
            <w:r>
              <w:rPr>
                <w:rFonts w:hint="default" w:ascii="Times New Roman" w:hAnsi="Times New Roman" w:cs="Times New Roman"/>
                <w:b w:val="0"/>
                <w:bCs/>
                <w:color w:val="000000" w:themeColor="text1"/>
                <w:kern w:val="2"/>
                <w:sz w:val="24"/>
                <w:szCs w:val="20"/>
                <w:lang w:val="en-US" w:eastAsia="zh-CN" w:bidi="ar-SA"/>
                <w14:textFill>
                  <w14:solidFill>
                    <w14:schemeClr w14:val="tx1"/>
                  </w14:solidFill>
                </w14:textFill>
              </w:rPr>
              <w:t>排放量</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为</w:t>
            </w:r>
            <w:r>
              <w:rPr>
                <w:rFonts w:hint="eastAsia" w:cs="Times New Roman"/>
                <w:b w:val="0"/>
                <w:bCs/>
                <w:color w:val="000000" w:themeColor="text1"/>
                <w:kern w:val="2"/>
                <w:sz w:val="24"/>
                <w:szCs w:val="20"/>
                <w:lang w:val="en-US" w:eastAsia="zh-CN" w:bidi="ar-SA"/>
                <w14:textFill>
                  <w14:solidFill>
                    <w14:schemeClr w14:val="tx1"/>
                  </w14:solidFill>
                </w14:textFill>
              </w:rPr>
              <w:t>594.43</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m</w:t>
            </w:r>
            <w:r>
              <w:rPr>
                <w:rFonts w:hint="default" w:ascii="Times New Roman" w:hAnsi="Times New Roman" w:eastAsia="宋体" w:cs="Times New Roman"/>
                <w:b w:val="0"/>
                <w:bCs/>
                <w:color w:val="000000" w:themeColor="text1"/>
                <w:kern w:val="2"/>
                <w:sz w:val="24"/>
                <w:szCs w:val="20"/>
                <w:vertAlign w:val="superscript"/>
                <w:lang w:val="en-US" w:eastAsia="zh-CN" w:bidi="ar-SA"/>
                <w14:textFill>
                  <w14:solidFill>
                    <w14:schemeClr w14:val="tx1"/>
                  </w14:solidFill>
                </w14:textFill>
              </w:rPr>
              <w:t>3</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/a，反冲洗</w:t>
            </w:r>
            <w:r>
              <w:rPr>
                <w:rFonts w:hint="default" w:ascii="Times New Roman" w:hAnsi="Times New Roman" w:cs="Times New Roman"/>
                <w:b w:val="0"/>
                <w:bCs/>
                <w:color w:val="000000" w:themeColor="text1"/>
                <w:kern w:val="2"/>
                <w:sz w:val="24"/>
                <w:szCs w:val="20"/>
                <w:lang w:val="en-US" w:eastAsia="zh-CN" w:bidi="ar-SA"/>
                <w14:textFill>
                  <w14:solidFill>
                    <w14:schemeClr w14:val="tx1"/>
                  </w14:solidFill>
                </w14:textFill>
              </w:rPr>
              <w:t>水</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废水</w:t>
            </w:r>
            <w:r>
              <w:rPr>
                <w:rFonts w:hint="default" w:ascii="Times New Roman" w:hAnsi="Times New Roman" w:cs="Times New Roman"/>
                <w:b w:val="0"/>
                <w:bCs/>
                <w:color w:val="000000" w:themeColor="text1"/>
                <w:kern w:val="2"/>
                <w:sz w:val="24"/>
                <w:szCs w:val="20"/>
                <w:lang w:val="en-US" w:eastAsia="zh-CN" w:bidi="ar-SA"/>
                <w14:textFill>
                  <w14:solidFill>
                    <w14:schemeClr w14:val="tx1"/>
                  </w14:solidFill>
                </w14:textFill>
              </w:rPr>
              <w:t>排放</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量为86.6</w:t>
            </w:r>
            <w:r>
              <w:rPr>
                <w:rFonts w:hint="default" w:ascii="Times New Roman" w:hAnsi="Times New Roman" w:cs="Times New Roman"/>
                <w:b w:val="0"/>
                <w:bCs/>
                <w:color w:val="000000" w:themeColor="text1"/>
                <w:kern w:val="2"/>
                <w:sz w:val="24"/>
                <w:szCs w:val="20"/>
                <w:lang w:val="en-US" w:eastAsia="zh-CN" w:bidi="ar-SA"/>
                <w14:textFill>
                  <w14:solidFill>
                    <w14:schemeClr w14:val="tx1"/>
                  </w14:solidFill>
                </w14:textFill>
              </w:rPr>
              <w:t>7</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m</w:t>
            </w:r>
            <w:r>
              <w:rPr>
                <w:rFonts w:hint="default" w:ascii="Times New Roman" w:hAnsi="Times New Roman" w:eastAsia="宋体" w:cs="Times New Roman"/>
                <w:b w:val="0"/>
                <w:bCs/>
                <w:color w:val="000000" w:themeColor="text1"/>
                <w:kern w:val="2"/>
                <w:sz w:val="24"/>
                <w:szCs w:val="20"/>
                <w:vertAlign w:val="superscript"/>
                <w:lang w:val="en-US" w:eastAsia="zh-CN" w:bidi="ar-SA"/>
                <w14:textFill>
                  <w14:solidFill>
                    <w14:schemeClr w14:val="tx1"/>
                  </w14:solidFill>
                </w14:textFill>
              </w:rPr>
              <w:t>3</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/a</w:t>
            </w:r>
            <w:r>
              <w:rPr>
                <w:rFonts w:hint="default" w:ascii="Times New Roman" w:hAnsi="Times New Roman" w:cs="Times New Roman"/>
                <w:b w:val="0"/>
                <w:bCs/>
                <w:color w:val="000000" w:themeColor="text1"/>
                <w:kern w:val="2"/>
                <w:sz w:val="24"/>
                <w:szCs w:val="20"/>
                <w:lang w:val="en-US" w:eastAsia="zh-CN" w:bidi="ar-SA"/>
                <w14:textFill>
                  <w14:solidFill>
                    <w14:schemeClr w14:val="tx1"/>
                  </w14:solidFill>
                </w14:textFill>
              </w:rPr>
              <w:t>，废水排放量共计</w:t>
            </w:r>
            <w:r>
              <w:rPr>
                <w:rFonts w:hint="eastAsia" w:cs="Times New Roman"/>
                <w:b w:val="0"/>
                <w:bCs/>
                <w:color w:val="000000" w:themeColor="text1"/>
                <w:kern w:val="2"/>
                <w:sz w:val="24"/>
                <w:szCs w:val="20"/>
                <w:lang w:val="en-US" w:eastAsia="zh-CN" w:bidi="ar-SA"/>
                <w14:textFill>
                  <w14:solidFill>
                    <w14:schemeClr w14:val="tx1"/>
                  </w14:solidFill>
                </w14:textFill>
              </w:rPr>
              <w:t>681.10</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m</w:t>
            </w:r>
            <w:r>
              <w:rPr>
                <w:rFonts w:hint="default" w:ascii="Times New Roman" w:hAnsi="Times New Roman" w:eastAsia="宋体" w:cs="Times New Roman"/>
                <w:b w:val="0"/>
                <w:bCs/>
                <w:color w:val="000000" w:themeColor="text1"/>
                <w:kern w:val="2"/>
                <w:sz w:val="24"/>
                <w:szCs w:val="20"/>
                <w:vertAlign w:val="superscript"/>
                <w:lang w:val="en-US" w:eastAsia="zh-CN" w:bidi="ar-SA"/>
                <w14:textFill>
                  <w14:solidFill>
                    <w14:schemeClr w14:val="tx1"/>
                  </w14:solidFill>
                </w14:textFill>
              </w:rPr>
              <w:t>3</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/a</w:t>
            </w:r>
            <w:r>
              <w:rPr>
                <w:rFonts w:hint="eastAsia" w:cs="Times New Roman"/>
                <w:b w:val="0"/>
                <w:bCs/>
                <w:color w:val="000000" w:themeColor="text1"/>
                <w:kern w:val="2"/>
                <w:sz w:val="24"/>
                <w:szCs w:val="20"/>
                <w:lang w:val="en-US" w:eastAsia="zh-CN" w:bidi="ar-SA"/>
                <w14:textFill>
                  <w14:solidFill>
                    <w14:schemeClr w14:val="tx1"/>
                  </w14:solidFill>
                </w14:textFill>
              </w:rPr>
              <w:t>。</w:t>
            </w:r>
          </w:p>
          <w:p w14:paraId="39E422ED">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kern w:val="0"/>
                <w:sz w:val="24"/>
                <w:lang w:bidi="ar"/>
                <w14:textFill>
                  <w14:solidFill>
                    <w14:schemeClr w14:val="tx1"/>
                  </w14:solidFill>
                </w14:textFill>
              </w:rPr>
            </w:pPr>
            <w:r>
              <w:rPr>
                <w:rFonts w:hint="default" w:ascii="Times New Roman" w:hAnsi="Times New Roman" w:cs="Times New Roman"/>
                <w:b w:val="0"/>
                <w:bCs w:val="0"/>
                <w:color w:val="000000" w:themeColor="text1"/>
                <w:sz w:val="24"/>
                <w:szCs w:val="24"/>
                <w:lang w:eastAsia="zh-CN"/>
                <w14:textFill>
                  <w14:solidFill>
                    <w14:schemeClr w14:val="tx1"/>
                  </w14:solidFill>
                </w14:textFill>
              </w:rPr>
              <w:t>（</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3</w:t>
            </w:r>
            <w:r>
              <w:rPr>
                <w:rFonts w:hint="default" w:ascii="Times New Roman" w:hAnsi="Times New Roman" w:cs="Times New Roman"/>
                <w:b w:val="0"/>
                <w:bCs w:val="0"/>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锅炉排污废水</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燃气锅炉排污废水为含盐水</w:t>
            </w:r>
            <w:r>
              <w:rPr>
                <w:rFonts w:hint="default" w:ascii="Times New Roman" w:hAnsi="Times New Roman" w:eastAsia="宋体" w:cs="Times New Roman"/>
                <w:color w:val="000000" w:themeColor="text1"/>
                <w:kern w:val="0"/>
                <w:sz w:val="24"/>
                <w:lang w:bidi="ar"/>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按</w:t>
            </w:r>
            <w:r>
              <w:rPr>
                <w:rFonts w:hint="default" w:ascii="Times New Roman" w:hAnsi="Times New Roman" w:eastAsia="宋体" w:cs="Times New Roman"/>
                <w:color w:val="000000" w:themeColor="text1"/>
                <w:sz w:val="24"/>
                <w:lang w:val="en-US" w:eastAsia="zh-CN"/>
                <w14:textFill>
                  <w14:solidFill>
                    <w14:schemeClr w14:val="tx1"/>
                  </w14:solidFill>
                </w14:textFill>
              </w:rPr>
              <w:t>锅炉</w:t>
            </w:r>
            <w:r>
              <w:rPr>
                <w:rFonts w:hint="default" w:ascii="Times New Roman" w:hAnsi="Times New Roman" w:eastAsia="宋体" w:cs="Times New Roman"/>
                <w:color w:val="000000" w:themeColor="text1"/>
                <w:sz w:val="24"/>
                <w14:textFill>
                  <w14:solidFill>
                    <w14:schemeClr w14:val="tx1"/>
                  </w14:solidFill>
                </w14:textFill>
              </w:rPr>
              <w:t>用水量</w:t>
            </w:r>
            <w:r>
              <w:rPr>
                <w:rFonts w:hint="default" w:ascii="Times New Roman" w:hAnsi="Times New Roman" w:eastAsia="宋体" w:cs="Times New Roman"/>
                <w:color w:val="000000" w:themeColor="text1"/>
                <w:sz w:val="24"/>
                <w:lang w:val="en-US" w:eastAsia="zh-CN"/>
                <w14:textFill>
                  <w14:solidFill>
                    <w14:schemeClr w14:val="tx1"/>
                  </w14:solidFill>
                </w14:textFill>
              </w:rPr>
              <w:t>的</w:t>
            </w:r>
            <w:r>
              <w:rPr>
                <w:rFonts w:hint="default" w:ascii="Times New Roman" w:hAnsi="Times New Roman" w:eastAsia="宋体" w:cs="Times New Roman"/>
                <w:color w:val="000000" w:themeColor="text1"/>
                <w:kern w:val="0"/>
                <w:sz w:val="24"/>
                <w:lang w:bidi="ar"/>
                <w14:textFill>
                  <w14:solidFill>
                    <w14:schemeClr w14:val="tx1"/>
                  </w14:solidFill>
                </w14:textFill>
              </w:rPr>
              <w:t>5%计，</w:t>
            </w:r>
            <w:r>
              <w:rPr>
                <w:rFonts w:hint="default" w:ascii="Times New Roman" w:hAnsi="Times New Roman" w:eastAsia="宋体" w:cs="Times New Roman"/>
                <w:color w:val="000000" w:themeColor="text1"/>
                <w:kern w:val="0"/>
                <w:sz w:val="24"/>
                <w:lang w:val="en-US" w:eastAsia="zh-CN" w:bidi="ar"/>
                <w14:textFill>
                  <w14:solidFill>
                    <w14:schemeClr w14:val="tx1"/>
                  </w14:solidFill>
                </w14:textFill>
              </w:rPr>
              <w:t>锅炉用水量为</w:t>
            </w:r>
            <w:r>
              <w:rPr>
                <w:rFonts w:hint="eastAsia" w:cs="Times New Roman"/>
                <w:color w:val="000000" w:themeColor="text1"/>
                <w:sz w:val="24"/>
                <w:lang w:val="en-US" w:eastAsia="zh-CN"/>
                <w14:textFill>
                  <w14:solidFill>
                    <w14:schemeClr w14:val="tx1"/>
                  </w14:solidFill>
                </w14:textFill>
              </w:rPr>
              <w:t>2291.04</w:t>
            </w:r>
            <w:r>
              <w:rPr>
                <w:rFonts w:hint="default" w:ascii="Times New Roman" w:hAnsi="Times New Roman" w:eastAsia="宋体" w:cs="Times New Roman"/>
                <w:color w:val="000000" w:themeColor="text1"/>
                <w:sz w:val="24"/>
                <w14:textFill>
                  <w14:solidFill>
                    <w14:schemeClr w14:val="tx1"/>
                  </w14:solidFill>
                </w14:textFill>
              </w:rPr>
              <w:t>m</w:t>
            </w:r>
            <w:r>
              <w:rPr>
                <w:rFonts w:hint="default" w:ascii="Times New Roman" w:hAnsi="Times New Roman" w:eastAsia="宋体" w:cs="Times New Roman"/>
                <w:color w:val="000000" w:themeColor="text1"/>
                <w:sz w:val="24"/>
                <w:vertAlign w:val="superscript"/>
                <w14:textFill>
                  <w14:solidFill>
                    <w14:schemeClr w14:val="tx1"/>
                  </w14:solidFill>
                </w14:textFill>
              </w:rPr>
              <w:t>3</w:t>
            </w:r>
            <w:r>
              <w:rPr>
                <w:rFonts w:hint="default" w:ascii="Times New Roman" w:hAnsi="Times New Roman" w:eastAsia="宋体" w:cs="Times New Roman"/>
                <w:color w:val="000000" w:themeColor="text1"/>
                <w:sz w:val="24"/>
                <w14:textFill>
                  <w14:solidFill>
                    <w14:schemeClr w14:val="tx1"/>
                  </w14:solidFill>
                </w14:textFill>
              </w:rPr>
              <w:t>/a</w:t>
            </w:r>
            <w:r>
              <w:rPr>
                <w:rFonts w:hint="default"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kern w:val="0"/>
                <w:sz w:val="24"/>
                <w:lang w:val="en-US" w:eastAsia="zh-CN" w:bidi="ar"/>
                <w14:textFill>
                  <w14:solidFill>
                    <w14:schemeClr w14:val="tx1"/>
                  </w14:solidFill>
                </w14:textFill>
              </w:rPr>
              <w:t>则锅炉排污水量为</w:t>
            </w:r>
            <w:r>
              <w:rPr>
                <w:rFonts w:hint="eastAsia" w:cs="Times New Roman"/>
                <w:color w:val="000000" w:themeColor="text1"/>
                <w:kern w:val="0"/>
                <w:sz w:val="24"/>
                <w:highlight w:val="none"/>
                <w:lang w:val="en-US" w:eastAsia="zh-CN" w:bidi="ar"/>
                <w14:textFill>
                  <w14:solidFill>
                    <w14:schemeClr w14:val="tx1"/>
                  </w14:solidFill>
                </w14:textFill>
              </w:rPr>
              <w:t>114.55</w:t>
            </w:r>
            <w:r>
              <w:rPr>
                <w:rFonts w:hint="default" w:ascii="Times New Roman" w:hAnsi="Times New Roman" w:eastAsia="宋体" w:cs="Times New Roman"/>
                <w:color w:val="000000" w:themeColor="text1"/>
                <w:kern w:val="0"/>
                <w:sz w:val="24"/>
                <w:highlight w:val="none"/>
                <w:lang w:bidi="ar"/>
                <w14:textFill>
                  <w14:solidFill>
                    <w14:schemeClr w14:val="tx1"/>
                  </w14:solidFill>
                </w14:textFill>
              </w:rPr>
              <w:t>m</w:t>
            </w:r>
            <w:r>
              <w:rPr>
                <w:rFonts w:hint="default" w:ascii="Times New Roman" w:hAnsi="Times New Roman" w:eastAsia="宋体" w:cs="Times New Roman"/>
                <w:color w:val="000000" w:themeColor="text1"/>
                <w:kern w:val="0"/>
                <w:sz w:val="24"/>
                <w:highlight w:val="none"/>
                <w:vertAlign w:val="superscript"/>
                <w:lang w:bidi="ar"/>
                <w14:textFill>
                  <w14:solidFill>
                    <w14:schemeClr w14:val="tx1"/>
                  </w14:solidFill>
                </w14:textFill>
              </w:rPr>
              <w:t>3</w:t>
            </w:r>
            <w:r>
              <w:rPr>
                <w:rFonts w:hint="default" w:ascii="Times New Roman" w:hAnsi="Times New Roman" w:eastAsia="宋体" w:cs="Times New Roman"/>
                <w:color w:val="000000" w:themeColor="text1"/>
                <w:kern w:val="0"/>
                <w:sz w:val="24"/>
                <w:highlight w:val="none"/>
                <w:lang w:bidi="ar"/>
                <w14:textFill>
                  <w14:solidFill>
                    <w14:schemeClr w14:val="tx1"/>
                  </w14:solidFill>
                </w14:textFill>
              </w:rPr>
              <w:t>/</w:t>
            </w:r>
            <w:r>
              <w:rPr>
                <w:rFonts w:hint="default" w:ascii="Times New Roman" w:hAnsi="Times New Roman" w:eastAsia="宋体" w:cs="Times New Roman"/>
                <w:color w:val="000000" w:themeColor="text1"/>
                <w:kern w:val="0"/>
                <w:sz w:val="24"/>
                <w:highlight w:val="none"/>
                <w:lang w:val="en-US" w:eastAsia="zh-CN" w:bidi="ar"/>
                <w14:textFill>
                  <w14:solidFill>
                    <w14:schemeClr w14:val="tx1"/>
                  </w14:solidFill>
                </w14:textFill>
              </w:rPr>
              <w:t>a</w:t>
            </w:r>
            <w:r>
              <w:rPr>
                <w:rFonts w:hint="default" w:ascii="Times New Roman" w:hAnsi="Times New Roman" w:eastAsia="宋体" w:cs="Times New Roman"/>
                <w:color w:val="000000" w:themeColor="text1"/>
                <w:kern w:val="0"/>
                <w:sz w:val="24"/>
                <w:lang w:bidi="ar"/>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经排污管道排入市政污水管网，最终进入西安市</w:t>
            </w:r>
            <w:r>
              <w:rPr>
                <w:rFonts w:hint="eastAsia" w:cs="Times New Roman"/>
                <w:color w:val="000000" w:themeColor="text1"/>
                <w:sz w:val="24"/>
                <w:lang w:val="en-US" w:eastAsia="zh-CN"/>
                <w14:textFill>
                  <w14:solidFill>
                    <w14:schemeClr w14:val="tx1"/>
                  </w14:solidFill>
                </w14:textFill>
              </w:rPr>
              <w:t>净水处理有限公司</w:t>
            </w:r>
            <w:r>
              <w:rPr>
                <w:rFonts w:hint="default" w:ascii="Times New Roman" w:hAnsi="Times New Roman" w:eastAsia="宋体" w:cs="Times New Roman"/>
                <w:color w:val="000000" w:themeColor="text1"/>
                <w:sz w:val="24"/>
                <w14:textFill>
                  <w14:solidFill>
                    <w14:schemeClr w14:val="tx1"/>
                  </w14:solidFill>
                </w14:textFill>
              </w:rPr>
              <w:t>第</w:t>
            </w:r>
            <w:r>
              <w:rPr>
                <w:rFonts w:hint="eastAsia" w:ascii="Times New Roman" w:hAnsi="Times New Roman" w:eastAsia="宋体" w:cs="Times New Roman"/>
                <w:color w:val="000000" w:themeColor="text1"/>
                <w:sz w:val="24"/>
                <w:lang w:val="en-US" w:eastAsia="zh-CN"/>
                <w14:textFill>
                  <w14:solidFill>
                    <w14:schemeClr w14:val="tx1"/>
                  </w14:solidFill>
                </w14:textFill>
              </w:rPr>
              <w:t>六</w:t>
            </w:r>
            <w:r>
              <w:rPr>
                <w:rFonts w:hint="eastAsia" w:cs="Times New Roman"/>
                <w:color w:val="000000" w:themeColor="text1"/>
                <w:sz w:val="24"/>
                <w:lang w:val="en-US" w:eastAsia="zh-CN"/>
                <w14:textFill>
                  <w14:solidFill>
                    <w14:schemeClr w14:val="tx1"/>
                  </w14:solidFill>
                </w14:textFill>
              </w:rPr>
              <w:t>再生水厂</w:t>
            </w:r>
            <w:r>
              <w:rPr>
                <w:rFonts w:hint="default" w:ascii="Times New Roman" w:hAnsi="Times New Roman" w:eastAsia="宋体" w:cs="Times New Roman"/>
                <w:color w:val="000000" w:themeColor="text1"/>
                <w:kern w:val="0"/>
                <w:sz w:val="24"/>
                <w:lang w:bidi="ar"/>
                <w14:textFill>
                  <w14:solidFill>
                    <w14:schemeClr w14:val="tx1"/>
                  </w14:solidFill>
                </w14:textFill>
              </w:rPr>
              <w:t>。</w:t>
            </w:r>
          </w:p>
          <w:p w14:paraId="2A7D6A4E">
            <w:pPr>
              <w:pStyle w:val="65"/>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84" w:lineRule="auto"/>
              <w:ind w:left="0" w:right="0" w:firstLine="480" w:firstLineChars="200"/>
              <w:textAlignment w:val="auto"/>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本项目采用雨污分流制排水系统</w:t>
            </w:r>
            <w:r>
              <w:rPr>
                <w:rFonts w:hint="eastAsia" w:ascii="Times New Roman" w:hAnsi="Times New Roman" w:cs="Times New Roman"/>
                <w:color w:val="000000" w:themeColor="text1"/>
                <w:sz w:val="24"/>
                <w:lang w:val="en-US" w:eastAsia="zh-CN"/>
                <w14:textFill>
                  <w14:solidFill>
                    <w14:schemeClr w14:val="tx1"/>
                  </w14:solidFill>
                </w14:textFill>
              </w:rPr>
              <w:t>，</w:t>
            </w:r>
            <w:r>
              <w:rPr>
                <w:rFonts w:hint="default" w:ascii="Times New Roman" w:hAnsi="Times New Roman" w:eastAsia="宋体" w:cs="Times New Roman"/>
                <w:color w:val="000000" w:themeColor="text1"/>
                <w:sz w:val="24"/>
                <w:lang w:val="en-US" w:eastAsia="zh-CN"/>
                <w14:textFill>
                  <w14:solidFill>
                    <w14:schemeClr w14:val="tx1"/>
                  </w14:solidFill>
                </w14:textFill>
              </w:rPr>
              <w:t>项目</w:t>
            </w:r>
            <w:r>
              <w:rPr>
                <w:rFonts w:hint="eastAsia" w:ascii="Times New Roman" w:hAnsi="Times New Roman" w:cs="Times New Roman"/>
                <w:color w:val="000000" w:themeColor="text1"/>
                <w:sz w:val="24"/>
                <w:lang w:val="en-US" w:eastAsia="zh-CN"/>
                <w14:textFill>
                  <w14:solidFill>
                    <w14:schemeClr w14:val="tx1"/>
                  </w14:solidFill>
                </w14:textFill>
              </w:rPr>
              <w:t>废水产生后</w:t>
            </w:r>
            <w:r>
              <w:rPr>
                <w:rFonts w:hint="default" w:ascii="Times New Roman" w:hAnsi="Times New Roman" w:eastAsia="宋体" w:cs="Times New Roman"/>
                <w:color w:val="000000" w:themeColor="text1"/>
                <w:sz w:val="24"/>
                <w:lang w:val="en-US" w:eastAsia="zh-CN"/>
                <w14:textFill>
                  <w14:solidFill>
                    <w14:schemeClr w14:val="tx1"/>
                  </w14:solidFill>
                </w14:textFill>
              </w:rPr>
              <w:t>经化粪池处理后排入市政污水管网，最终进入西安市</w:t>
            </w:r>
            <w:r>
              <w:rPr>
                <w:rFonts w:hint="eastAsia" w:ascii="Times New Roman" w:hAnsi="Times New Roman" w:cs="Times New Roman"/>
                <w:color w:val="000000" w:themeColor="text1"/>
                <w:sz w:val="24"/>
                <w:lang w:val="en-US" w:eastAsia="zh-CN"/>
                <w14:textFill>
                  <w14:solidFill>
                    <w14:schemeClr w14:val="tx1"/>
                  </w14:solidFill>
                </w14:textFill>
              </w:rPr>
              <w:t>净水处理有限公司</w:t>
            </w:r>
            <w:r>
              <w:rPr>
                <w:rFonts w:hint="default" w:ascii="Times New Roman" w:hAnsi="Times New Roman" w:eastAsia="宋体" w:cs="Times New Roman"/>
                <w:color w:val="000000" w:themeColor="text1"/>
                <w:sz w:val="24"/>
                <w:lang w:val="en-US" w:eastAsia="zh-CN"/>
                <w14:textFill>
                  <w14:solidFill>
                    <w14:schemeClr w14:val="tx1"/>
                  </w14:solidFill>
                </w14:textFill>
              </w:rPr>
              <w:t>第</w:t>
            </w:r>
            <w:r>
              <w:rPr>
                <w:rFonts w:hint="eastAsia" w:ascii="Times New Roman" w:hAnsi="Times New Roman" w:cs="Times New Roman"/>
                <w:color w:val="000000" w:themeColor="text1"/>
                <w:sz w:val="24"/>
                <w:lang w:val="en-US" w:eastAsia="zh-CN"/>
                <w14:textFill>
                  <w14:solidFill>
                    <w14:schemeClr w14:val="tx1"/>
                  </w14:solidFill>
                </w14:textFill>
              </w:rPr>
              <w:t>六再生水</w:t>
            </w:r>
            <w:r>
              <w:rPr>
                <w:rFonts w:hint="default" w:ascii="Times New Roman" w:hAnsi="Times New Roman" w:eastAsia="宋体" w:cs="Times New Roman"/>
                <w:color w:val="000000" w:themeColor="text1"/>
                <w:sz w:val="24"/>
                <w:lang w:val="en-US" w:eastAsia="zh-CN"/>
                <w14:textFill>
                  <w14:solidFill>
                    <w14:schemeClr w14:val="tx1"/>
                  </w14:solidFill>
                </w14:textFill>
              </w:rPr>
              <w:t>厂</w:t>
            </w:r>
            <w:r>
              <w:rPr>
                <w:rFonts w:hint="eastAsia" w:ascii="Times New Roman" w:hAnsi="Times New Roman" w:cs="Times New Roman"/>
                <w:color w:val="000000" w:themeColor="text1"/>
                <w:sz w:val="24"/>
                <w:lang w:val="en-US" w:eastAsia="zh-CN"/>
                <w14:textFill>
                  <w14:solidFill>
                    <w14:schemeClr w14:val="tx1"/>
                  </w14:solidFill>
                </w14:textFill>
              </w:rPr>
              <w:t>处理。</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项目具体供排水情况见表2-</w:t>
            </w:r>
            <w:r>
              <w:rPr>
                <w:rFonts w:hint="eastAsia" w:ascii="Times New Roman" w:hAnsi="Times New Roman" w:cs="Times New Roman"/>
                <w:b w:val="0"/>
                <w:bCs/>
                <w:color w:val="000000" w:themeColor="text1"/>
                <w:kern w:val="2"/>
                <w:sz w:val="24"/>
                <w:szCs w:val="20"/>
                <w:lang w:val="en-US" w:eastAsia="zh-CN" w:bidi="ar-SA"/>
                <w14:textFill>
                  <w14:solidFill>
                    <w14:schemeClr w14:val="tx1"/>
                  </w14:solidFill>
                </w14:textFill>
              </w:rPr>
              <w:t>6</w:t>
            </w:r>
            <w:r>
              <w:rPr>
                <w:rFonts w:hint="default" w:ascii="Times New Roman" w:hAnsi="Times New Roman" w:eastAsia="宋体" w:cs="Times New Roman"/>
                <w:b w:val="0"/>
                <w:bCs/>
                <w:color w:val="000000" w:themeColor="text1"/>
                <w:kern w:val="2"/>
                <w:sz w:val="24"/>
                <w:szCs w:val="20"/>
                <w:lang w:val="en-US" w:eastAsia="zh-CN" w:bidi="ar-SA"/>
                <w14:textFill>
                  <w14:solidFill>
                    <w14:schemeClr w14:val="tx1"/>
                  </w14:solidFill>
                </w14:textFill>
              </w:rPr>
              <w:t>，水平衡图见图2-1</w:t>
            </w:r>
            <w:r>
              <w:rPr>
                <w:rFonts w:hint="eastAsia" w:ascii="Times New Roman" w:hAnsi="Times New Roman" w:cs="Times New Roman"/>
                <w:b w:val="0"/>
                <w:bCs/>
                <w:color w:val="000000" w:themeColor="text1"/>
                <w:kern w:val="2"/>
                <w:sz w:val="24"/>
                <w:szCs w:val="20"/>
                <w:lang w:val="en-US" w:eastAsia="zh-CN" w:bidi="ar-SA"/>
                <w14:textFill>
                  <w14:solidFill>
                    <w14:schemeClr w14:val="tx1"/>
                  </w14:solidFill>
                </w14:textFill>
              </w:rPr>
              <w:t>。</w:t>
            </w:r>
          </w:p>
          <w:p w14:paraId="57B3EB23">
            <w:pPr>
              <w:pStyle w:val="88"/>
              <w:keepNext w:val="0"/>
              <w:keepLines w:val="0"/>
              <w:suppressLineNumbers w:val="0"/>
              <w:adjustRightInd w:val="0"/>
              <w:spacing w:before="0" w:beforeAutospacing="0" w:after="0" w:afterAutospacing="0" w:line="240" w:lineRule="auto"/>
              <w:ind w:left="0" w:right="0" w:firstLine="482"/>
              <w:jc w:val="center"/>
              <w:rPr>
                <w:rFonts w:hint="eastAsia"/>
                <w:b/>
                <w:bCs/>
                <w:color w:val="000000" w:themeColor="text1"/>
                <w:sz w:val="21"/>
                <w:szCs w:val="21"/>
                <w:lang w:val="en-US" w:eastAsia="zh-CN"/>
                <w14:textFill>
                  <w14:solidFill>
                    <w14:schemeClr w14:val="tx1"/>
                  </w14:solidFill>
                </w14:textFill>
              </w:rPr>
            </w:pPr>
            <w:r>
              <w:rPr>
                <w:rFonts w:hint="default"/>
                <w:b/>
                <w:bCs/>
                <w:color w:val="000000" w:themeColor="text1"/>
                <w14:textFill>
                  <w14:solidFill>
                    <w14:schemeClr w14:val="tx1"/>
                  </w14:solidFill>
                </w14:textFill>
              </w:rPr>
              <w:t>表2-</w:t>
            </w:r>
            <w:r>
              <w:rPr>
                <w:rFonts w:hint="eastAsia"/>
                <w:b/>
                <w:bCs/>
                <w:color w:val="000000" w:themeColor="text1"/>
                <w:lang w:val="en-US" w:eastAsia="zh-CN"/>
                <w14:textFill>
                  <w14:solidFill>
                    <w14:schemeClr w14:val="tx1"/>
                  </w14:solidFill>
                </w14:textFill>
              </w:rPr>
              <w:t>6</w:t>
            </w:r>
            <w:r>
              <w:rPr>
                <w:rFonts w:hint="default"/>
                <w:b/>
                <w:bCs/>
                <w:color w:val="000000" w:themeColor="text1"/>
                <w14:textFill>
                  <w14:solidFill>
                    <w14:schemeClr w14:val="tx1"/>
                  </w14:solidFill>
                </w14:textFill>
              </w:rPr>
              <w:t xml:space="preserve">  项目</w:t>
            </w:r>
            <w:r>
              <w:rPr>
                <w:rFonts w:hint="eastAsia"/>
                <w:b/>
                <w:bCs/>
                <w:color w:val="000000" w:themeColor="text1"/>
                <w:lang w:val="en-US" w:eastAsia="zh-CN"/>
                <w14:textFill>
                  <w14:solidFill>
                    <w14:schemeClr w14:val="tx1"/>
                  </w14:solidFill>
                </w14:textFill>
              </w:rPr>
              <w:t>水平衡表           单位：</w:t>
            </w:r>
            <w:r>
              <w:rPr>
                <w:rFonts w:hint="default"/>
                <w:b/>
                <w:bCs/>
                <w:color w:val="000000" w:themeColor="text1"/>
                <w:sz w:val="21"/>
                <w:szCs w:val="21"/>
                <w14:textFill>
                  <w14:solidFill>
                    <w14:schemeClr w14:val="tx1"/>
                  </w14:solidFill>
                </w14:textFill>
              </w:rPr>
              <w:t>m</w:t>
            </w:r>
            <w:r>
              <w:rPr>
                <w:rFonts w:hint="default"/>
                <w:b/>
                <w:bCs/>
                <w:color w:val="000000" w:themeColor="text1"/>
                <w:sz w:val="21"/>
                <w:szCs w:val="21"/>
                <w:vertAlign w:val="superscript"/>
                <w14:textFill>
                  <w14:solidFill>
                    <w14:schemeClr w14:val="tx1"/>
                  </w14:solidFill>
                </w14:textFill>
              </w:rPr>
              <w:t>3</w:t>
            </w:r>
            <w:r>
              <w:rPr>
                <w:rFonts w:hint="default"/>
                <w:b/>
                <w:bCs/>
                <w:color w:val="000000" w:themeColor="text1"/>
                <w:sz w:val="21"/>
                <w:szCs w:val="21"/>
                <w14:textFill>
                  <w14:solidFill>
                    <w14:schemeClr w14:val="tx1"/>
                  </w14:solidFill>
                </w14:textFill>
              </w:rPr>
              <w:t>/</w:t>
            </w:r>
            <w:r>
              <w:rPr>
                <w:rFonts w:hint="eastAsia"/>
                <w:b/>
                <w:bCs/>
                <w:color w:val="000000" w:themeColor="text1"/>
                <w:sz w:val="21"/>
                <w:szCs w:val="21"/>
                <w:lang w:val="en-US" w:eastAsia="zh-CN"/>
                <w14:textFill>
                  <w14:solidFill>
                    <w14:schemeClr w14:val="tx1"/>
                  </w14:solidFill>
                </w14:textFill>
              </w:rPr>
              <w:t>a</w:t>
            </w:r>
          </w:p>
          <w:tbl>
            <w:tblPr>
              <w:tblStyle w:val="33"/>
              <w:tblW w:w="793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54"/>
              <w:gridCol w:w="1132"/>
              <w:gridCol w:w="1485"/>
              <w:gridCol w:w="1470"/>
              <w:gridCol w:w="1375"/>
              <w:gridCol w:w="1720"/>
            </w:tblGrid>
            <w:tr w14:paraId="39EF70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4" w:type="dxa"/>
                  <w:noWrap w:val="0"/>
                  <w:vAlign w:val="center"/>
                </w:tcPr>
                <w:p w14:paraId="2F3948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序号</w:t>
                  </w:r>
                </w:p>
              </w:tc>
              <w:tc>
                <w:tcPr>
                  <w:tcW w:w="2617" w:type="dxa"/>
                  <w:gridSpan w:val="2"/>
                  <w:noWrap w:val="0"/>
                  <w:vAlign w:val="center"/>
                </w:tcPr>
                <w:p w14:paraId="2D8D641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用水项目</w:t>
                  </w:r>
                </w:p>
              </w:tc>
              <w:tc>
                <w:tcPr>
                  <w:tcW w:w="1470" w:type="dxa"/>
                  <w:noWrap w:val="0"/>
                  <w:vAlign w:val="center"/>
                </w:tcPr>
                <w:p w14:paraId="6C7F62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年用水量</w:t>
                  </w:r>
                </w:p>
              </w:tc>
              <w:tc>
                <w:tcPr>
                  <w:tcW w:w="1375" w:type="dxa"/>
                  <w:noWrap w:val="0"/>
                  <w:vAlign w:val="center"/>
                </w:tcPr>
                <w:p w14:paraId="11A1C4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损耗量</w:t>
                  </w:r>
                </w:p>
              </w:tc>
              <w:tc>
                <w:tcPr>
                  <w:tcW w:w="1720" w:type="dxa"/>
                  <w:noWrap w:val="0"/>
                  <w:vAlign w:val="center"/>
                </w:tcPr>
                <w:p w14:paraId="112693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rPr>
                    <w:t>废水</w:t>
                  </w:r>
                  <w:r>
                    <w:rPr>
                      <w:rFonts w:hint="default" w:ascii="Times New Roman" w:hAnsi="Times New Roman" w:eastAsia="宋体" w:cs="Times New Roman"/>
                      <w:b/>
                      <w:bCs/>
                      <w:sz w:val="21"/>
                      <w:szCs w:val="21"/>
                      <w:lang w:val="en-US" w:eastAsia="zh-CN"/>
                    </w:rPr>
                    <w:t>排放</w:t>
                  </w:r>
                  <w:r>
                    <w:rPr>
                      <w:rFonts w:hint="default" w:ascii="Times New Roman" w:hAnsi="Times New Roman" w:eastAsia="宋体" w:cs="Times New Roman"/>
                      <w:b/>
                      <w:bCs/>
                      <w:sz w:val="21"/>
                      <w:szCs w:val="21"/>
                    </w:rPr>
                    <w:t>量</w:t>
                  </w:r>
                </w:p>
              </w:tc>
            </w:tr>
            <w:tr w14:paraId="69A1BB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4" w:type="dxa"/>
                  <w:noWrap w:val="0"/>
                  <w:vAlign w:val="center"/>
                </w:tcPr>
                <w:p w14:paraId="559C6F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617" w:type="dxa"/>
                  <w:gridSpan w:val="2"/>
                  <w:noWrap w:val="0"/>
                  <w:vAlign w:val="center"/>
                </w:tcPr>
                <w:p w14:paraId="7C82AD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生活用水</w:t>
                  </w:r>
                </w:p>
              </w:tc>
              <w:tc>
                <w:tcPr>
                  <w:tcW w:w="1470" w:type="dxa"/>
                  <w:noWrap w:val="0"/>
                  <w:vAlign w:val="center"/>
                </w:tcPr>
                <w:p w14:paraId="5643EF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w:t>
                  </w:r>
                </w:p>
              </w:tc>
              <w:tc>
                <w:tcPr>
                  <w:tcW w:w="1375" w:type="dxa"/>
                  <w:noWrap w:val="0"/>
                  <w:vAlign w:val="center"/>
                </w:tcPr>
                <w:p w14:paraId="23B94A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1720" w:type="dxa"/>
                  <w:noWrap w:val="0"/>
                  <w:vAlign w:val="center"/>
                </w:tcPr>
                <w:p w14:paraId="03B490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40</w:t>
                  </w:r>
                </w:p>
              </w:tc>
            </w:tr>
            <w:tr w14:paraId="3716BA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4" w:type="dxa"/>
                  <w:vMerge w:val="restart"/>
                  <w:noWrap w:val="0"/>
                  <w:vAlign w:val="center"/>
                </w:tcPr>
                <w:p w14:paraId="5F0EB0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2617" w:type="dxa"/>
                  <w:gridSpan w:val="2"/>
                  <w:noWrap w:val="0"/>
                  <w:vAlign w:val="center"/>
                </w:tcPr>
                <w:p w14:paraId="64006D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软水制备</w:t>
                  </w:r>
                </w:p>
              </w:tc>
              <w:tc>
                <w:tcPr>
                  <w:tcW w:w="1470" w:type="dxa"/>
                  <w:noWrap w:val="0"/>
                  <w:vAlign w:val="center"/>
                </w:tcPr>
                <w:p w14:paraId="0D96D7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2972.14</w:t>
                  </w:r>
                </w:p>
              </w:tc>
              <w:tc>
                <w:tcPr>
                  <w:tcW w:w="1375" w:type="dxa"/>
                  <w:noWrap w:val="0"/>
                  <w:vAlign w:val="center"/>
                </w:tcPr>
                <w:p w14:paraId="721CC3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1720" w:type="dxa"/>
                  <w:noWrap w:val="0"/>
                  <w:vAlign w:val="center"/>
                </w:tcPr>
                <w:p w14:paraId="7BFA7D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594.43</w:t>
                  </w:r>
                </w:p>
              </w:tc>
            </w:tr>
            <w:tr w14:paraId="3F2366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4" w:type="dxa"/>
                  <w:vMerge w:val="continue"/>
                  <w:noWrap w:val="0"/>
                  <w:vAlign w:val="center"/>
                </w:tcPr>
                <w:p w14:paraId="329618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sz w:val="21"/>
                      <w:szCs w:val="21"/>
                      <w:lang w:val="en-US" w:eastAsia="zh-CN"/>
                    </w:rPr>
                  </w:pPr>
                </w:p>
              </w:tc>
              <w:tc>
                <w:tcPr>
                  <w:tcW w:w="1132" w:type="dxa"/>
                  <w:vMerge w:val="restart"/>
                  <w:noWrap w:val="0"/>
                  <w:vAlign w:val="center"/>
                </w:tcPr>
                <w:p w14:paraId="48556D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软水制备</w:t>
                  </w:r>
                </w:p>
              </w:tc>
              <w:tc>
                <w:tcPr>
                  <w:tcW w:w="1485" w:type="dxa"/>
                  <w:noWrap w:val="0"/>
                  <w:vAlign w:val="center"/>
                </w:tcPr>
                <w:p w14:paraId="4A96B4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锅炉用水</w:t>
                  </w:r>
                </w:p>
              </w:tc>
              <w:tc>
                <w:tcPr>
                  <w:tcW w:w="1470" w:type="dxa"/>
                  <w:noWrap w:val="0"/>
                  <w:vAlign w:val="center"/>
                </w:tcPr>
                <w:p w14:paraId="24D1F0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2291.04</w:t>
                  </w:r>
                </w:p>
              </w:tc>
              <w:tc>
                <w:tcPr>
                  <w:tcW w:w="1375" w:type="dxa"/>
                  <w:noWrap w:val="0"/>
                  <w:vAlign w:val="center"/>
                </w:tcPr>
                <w:p w14:paraId="13F254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2176.49</w:t>
                  </w:r>
                </w:p>
              </w:tc>
              <w:tc>
                <w:tcPr>
                  <w:tcW w:w="1720" w:type="dxa"/>
                  <w:noWrap w:val="0"/>
                  <w:vAlign w:val="center"/>
                </w:tcPr>
                <w:p w14:paraId="0F1CB1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114.55</w:t>
                  </w:r>
                </w:p>
              </w:tc>
            </w:tr>
            <w:tr w14:paraId="424CEB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4" w:type="dxa"/>
                  <w:vMerge w:val="continue"/>
                  <w:noWrap w:val="0"/>
                  <w:vAlign w:val="center"/>
                </w:tcPr>
                <w:p w14:paraId="642096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sz w:val="21"/>
                      <w:szCs w:val="21"/>
                      <w:lang w:val="en-US" w:eastAsia="zh-CN"/>
                    </w:rPr>
                  </w:pPr>
                </w:p>
              </w:tc>
              <w:tc>
                <w:tcPr>
                  <w:tcW w:w="1132" w:type="dxa"/>
                  <w:vMerge w:val="continue"/>
                  <w:noWrap w:val="0"/>
                  <w:vAlign w:val="center"/>
                </w:tcPr>
                <w:p w14:paraId="2B659A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sz w:val="21"/>
                      <w:szCs w:val="21"/>
                    </w:rPr>
                  </w:pPr>
                </w:p>
              </w:tc>
              <w:tc>
                <w:tcPr>
                  <w:tcW w:w="1485" w:type="dxa"/>
                  <w:noWrap w:val="0"/>
                  <w:vAlign w:val="center"/>
                </w:tcPr>
                <w:p w14:paraId="2D42A1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反冲洗用水</w:t>
                  </w:r>
                </w:p>
              </w:tc>
              <w:tc>
                <w:tcPr>
                  <w:tcW w:w="1470" w:type="dxa"/>
                  <w:noWrap w:val="0"/>
                  <w:vAlign w:val="center"/>
                </w:tcPr>
                <w:p w14:paraId="7B3D40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86.67</w:t>
                  </w:r>
                </w:p>
              </w:tc>
              <w:tc>
                <w:tcPr>
                  <w:tcW w:w="1375" w:type="dxa"/>
                  <w:noWrap w:val="0"/>
                  <w:vAlign w:val="center"/>
                </w:tcPr>
                <w:p w14:paraId="6549A1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1720" w:type="dxa"/>
                  <w:noWrap w:val="0"/>
                  <w:vAlign w:val="center"/>
                </w:tcPr>
                <w:p w14:paraId="471FFB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86.67</w:t>
                  </w:r>
                </w:p>
              </w:tc>
            </w:tr>
            <w:tr w14:paraId="47AA36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71" w:type="dxa"/>
                  <w:gridSpan w:val="3"/>
                  <w:noWrap w:val="0"/>
                  <w:vAlign w:val="center"/>
                </w:tcPr>
                <w:p w14:paraId="5FB610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合计</w:t>
                  </w:r>
                </w:p>
              </w:tc>
              <w:tc>
                <w:tcPr>
                  <w:tcW w:w="1470" w:type="dxa"/>
                  <w:noWrap w:val="0"/>
                  <w:vAlign w:val="center"/>
                </w:tcPr>
                <w:p w14:paraId="2ADB39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3022.14</w:t>
                  </w:r>
                </w:p>
              </w:tc>
              <w:tc>
                <w:tcPr>
                  <w:tcW w:w="1375" w:type="dxa"/>
                  <w:noWrap w:val="0"/>
                  <w:vAlign w:val="center"/>
                </w:tcPr>
                <w:p w14:paraId="588843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2186.49</w:t>
                  </w:r>
                </w:p>
              </w:tc>
              <w:tc>
                <w:tcPr>
                  <w:tcW w:w="1720" w:type="dxa"/>
                  <w:noWrap w:val="0"/>
                  <w:vAlign w:val="center"/>
                </w:tcPr>
                <w:p w14:paraId="2E5F3E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835.65</w:t>
                  </w:r>
                </w:p>
              </w:tc>
            </w:tr>
          </w:tbl>
          <w:p w14:paraId="1886BF1A">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ind w:left="0" w:right="0"/>
              <w:jc w:val="center"/>
              <w:textAlignment w:val="auto"/>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object>
                <v:shape id="_x0000_i1025" o:spt="75" type="#_x0000_t75" style="height:118.75pt;width:388.25pt;" o:ole="t" filled="f" o:preferrelative="t" stroked="f" coordsize="21600,21600">
                  <v:path/>
                  <v:fill on="f" focussize="0,0"/>
                  <v:stroke on="f"/>
                  <v:imagedata r:id="rId11" o:title=""/>
                  <o:lock v:ext="edit" aspectratio="f"/>
                  <w10:wrap type="none"/>
                  <w10:anchorlock/>
                </v:shape>
                <o:OLEObject Type="Embed" ProgID="Visio.Drawing.15" ShapeID="_x0000_i1025" DrawAspect="Content" ObjectID="_1468075725" r:id="rId10">
                  <o:LockedField>false</o:LockedField>
                </o:OLEObject>
              </w:object>
            </w:r>
          </w:p>
          <w:p w14:paraId="6C14AAF1">
            <w:pPr>
              <w:pStyle w:val="65"/>
              <w:keepNext w:val="0"/>
              <w:keepLines w:val="0"/>
              <w:suppressLineNumbers w:val="0"/>
              <w:spacing w:before="120" w:beforeLines="50" w:beforeAutospacing="0" w:after="0" w:afterAutospacing="0" w:line="360" w:lineRule="auto"/>
              <w:ind w:left="0" w:right="0"/>
              <w:jc w:val="center"/>
              <w:rPr>
                <w:rFonts w:hint="default"/>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 xml:space="preserve">图2-1  </w:t>
            </w:r>
            <w:r>
              <w:rPr>
                <w:rFonts w:hint="eastAsia" w:ascii="Times New Roman" w:hAnsi="Times New Roman" w:cs="Times New Roman"/>
                <w:b/>
                <w:bCs/>
                <w:color w:val="000000" w:themeColor="text1"/>
                <w:highlight w:val="none"/>
                <w:lang w:val="en-US" w:eastAsia="zh-CN"/>
                <w14:textFill>
                  <w14:solidFill>
                    <w14:schemeClr w14:val="tx1"/>
                  </w14:solidFill>
                </w14:textFill>
              </w:rPr>
              <w:t>本项目锅炉用水</w:t>
            </w:r>
            <w:r>
              <w:rPr>
                <w:rFonts w:hint="default" w:ascii="Times New Roman" w:hAnsi="Times New Roman" w:cs="Times New Roman"/>
                <w:b/>
                <w:bCs/>
                <w:color w:val="000000" w:themeColor="text1"/>
                <w:highlight w:val="none"/>
                <w14:textFill>
                  <w14:solidFill>
                    <w14:schemeClr w14:val="tx1"/>
                  </w14:solidFill>
                </w14:textFill>
              </w:rPr>
              <w:t>水平衡图（单位：m</w:t>
            </w:r>
            <w:r>
              <w:rPr>
                <w:rFonts w:hint="default" w:ascii="Times New Roman" w:hAnsi="Times New Roman" w:cs="Times New Roman"/>
                <w:b/>
                <w:bCs/>
                <w:color w:val="000000" w:themeColor="text1"/>
                <w:highlight w:val="none"/>
                <w:vertAlign w:val="superscript"/>
                <w14:textFill>
                  <w14:solidFill>
                    <w14:schemeClr w14:val="tx1"/>
                  </w14:solidFill>
                </w14:textFill>
              </w:rPr>
              <w:t>3</w:t>
            </w:r>
            <w:r>
              <w:rPr>
                <w:rFonts w:hint="default" w:ascii="Times New Roman" w:hAnsi="Times New Roman" w:cs="Times New Roman"/>
                <w:b/>
                <w:bCs/>
                <w:color w:val="000000" w:themeColor="text1"/>
                <w:highlight w:val="none"/>
                <w14:textFill>
                  <w14:solidFill>
                    <w14:schemeClr w14:val="tx1"/>
                  </w14:solidFill>
                </w14:textFill>
              </w:rPr>
              <w:t>/a）</w:t>
            </w:r>
          </w:p>
          <w:p w14:paraId="3CCFCAB1">
            <w:pPr>
              <w:keepNext w:val="0"/>
              <w:keepLines w:val="0"/>
              <w:suppressLineNumbers w:val="0"/>
              <w:spacing w:before="120" w:beforeLines="50" w:beforeAutospacing="0" w:after="0" w:afterAutospacing="0" w:line="360" w:lineRule="auto"/>
              <w:ind w:left="0" w:right="0"/>
              <w:rPr>
                <w:rFonts w:hint="default"/>
                <w:b/>
                <w:bCs/>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9</w:t>
            </w:r>
            <w:r>
              <w:rPr>
                <w:rFonts w:hint="eastAsia"/>
                <w:b/>
                <w:bCs/>
                <w:color w:val="000000" w:themeColor="text1"/>
                <w:sz w:val="24"/>
                <w14:textFill>
                  <w14:solidFill>
                    <w14:schemeClr w14:val="tx1"/>
                  </w14:solidFill>
                </w14:textFill>
              </w:rPr>
              <w:t>.</w:t>
            </w:r>
            <w:r>
              <w:rPr>
                <w:rFonts w:hint="default"/>
                <w:b/>
                <w:bCs/>
                <w:color w:val="000000" w:themeColor="text1"/>
                <w:sz w:val="24"/>
                <w14:textFill>
                  <w14:solidFill>
                    <w14:schemeClr w14:val="tx1"/>
                  </w14:solidFill>
                </w14:textFill>
              </w:rPr>
              <w:t>劳动定员及工作制度</w:t>
            </w:r>
          </w:p>
          <w:p w14:paraId="3A907316">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cs="Times New Roman"/>
                <w:b/>
                <w:bCs/>
                <w:color w:val="000000" w:themeColor="text1"/>
                <w14:textFill>
                  <w14:solidFill>
                    <w14:schemeClr w14:val="tx1"/>
                  </w14:solidFill>
                </w14:textFill>
              </w:rPr>
            </w:pPr>
            <w:r>
              <w:rPr>
                <w:rFonts w:hint="default"/>
                <w:sz w:val="24"/>
                <w:szCs w:val="32"/>
              </w:rPr>
              <w:t>本项目</w:t>
            </w:r>
            <w:r>
              <w:rPr>
                <w:rFonts w:hint="eastAsia"/>
                <w:sz w:val="24"/>
                <w:szCs w:val="32"/>
              </w:rPr>
              <w:t>建设</w:t>
            </w:r>
            <w:r>
              <w:rPr>
                <w:rFonts w:hint="eastAsia"/>
                <w:sz w:val="24"/>
                <w:szCs w:val="32"/>
                <w:lang w:val="en-US" w:eastAsia="zh-CN"/>
              </w:rPr>
              <w:t>1</w:t>
            </w:r>
            <w:r>
              <w:rPr>
                <w:rFonts w:hint="eastAsia"/>
                <w:sz w:val="24"/>
                <w:szCs w:val="32"/>
              </w:rPr>
              <w:t>座锅炉房，锅炉房</w:t>
            </w:r>
            <w:r>
              <w:rPr>
                <w:rFonts w:hint="eastAsia"/>
                <w:sz w:val="24"/>
                <w:szCs w:val="32"/>
                <w:lang w:val="en-US" w:eastAsia="zh-CN"/>
              </w:rPr>
              <w:t>劳动定员</w:t>
            </w:r>
            <w:r>
              <w:rPr>
                <w:rFonts w:hint="eastAsia"/>
                <w:sz w:val="24"/>
                <w:szCs w:val="32"/>
              </w:rPr>
              <w:t>2名，</w:t>
            </w:r>
            <w:r>
              <w:rPr>
                <w:rFonts w:hint="default"/>
                <w:sz w:val="24"/>
                <w:szCs w:val="32"/>
              </w:rPr>
              <w:t>锅炉年运行120d，每天运行</w:t>
            </w:r>
            <w:r>
              <w:rPr>
                <w:rFonts w:hint="eastAsia"/>
                <w:sz w:val="24"/>
                <w:szCs w:val="32"/>
                <w:lang w:val="en-US" w:eastAsia="zh-CN"/>
              </w:rPr>
              <w:t>18.5</w:t>
            </w:r>
            <w:r>
              <w:rPr>
                <w:rFonts w:hint="default"/>
                <w:sz w:val="24"/>
                <w:szCs w:val="32"/>
              </w:rPr>
              <w:t>h。</w:t>
            </w:r>
          </w:p>
          <w:p w14:paraId="2861DC16">
            <w:pPr>
              <w:keepNext w:val="0"/>
              <w:keepLines w:val="0"/>
              <w:suppressLineNumbers w:val="0"/>
              <w:spacing w:before="0" w:beforeAutospacing="0" w:after="0" w:afterAutospacing="0" w:line="360" w:lineRule="auto"/>
              <w:ind w:left="0" w:right="0"/>
              <w:rPr>
                <w:rFonts w:hint="default"/>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10</w:t>
            </w:r>
            <w:r>
              <w:rPr>
                <w:rFonts w:hint="eastAsia"/>
                <w:b/>
                <w:bCs/>
                <w:color w:val="000000" w:themeColor="text1"/>
                <w:sz w:val="24"/>
                <w14:textFill>
                  <w14:solidFill>
                    <w14:schemeClr w14:val="tx1"/>
                  </w14:solidFill>
                </w14:textFill>
              </w:rPr>
              <w:t>.</w:t>
            </w:r>
            <w:r>
              <w:rPr>
                <w:rFonts w:hint="default"/>
                <w:b/>
                <w:bCs/>
                <w:color w:val="000000" w:themeColor="text1"/>
                <w:sz w:val="24"/>
                <w14:textFill>
                  <w14:solidFill>
                    <w14:schemeClr w14:val="tx1"/>
                  </w14:solidFill>
                </w14:textFill>
              </w:rPr>
              <w:t>平面布局合理性分析</w:t>
            </w:r>
          </w:p>
          <w:p w14:paraId="0A979F9D">
            <w:pPr>
              <w:keepNext w:val="0"/>
              <w:keepLines w:val="0"/>
              <w:suppressLineNumbers w:val="0"/>
              <w:bidi w:val="0"/>
              <w:spacing w:before="0" w:beforeAutospacing="0" w:after="0" w:afterAutospacing="0" w:line="360" w:lineRule="auto"/>
              <w:ind w:left="0" w:right="0" w:firstLine="480" w:firstLineChars="200"/>
              <w:rPr>
                <w:rFonts w:hint="default"/>
                <w:color w:val="000000" w:themeColor="text1"/>
                <w14:textFill>
                  <w14:solidFill>
                    <w14:schemeClr w14:val="tx1"/>
                  </w14:solidFill>
                </w14:textFill>
              </w:rPr>
            </w:pPr>
            <w:r>
              <w:rPr>
                <w:rFonts w:hint="eastAsia"/>
                <w:sz w:val="24"/>
                <w:szCs w:val="32"/>
                <w:lang w:val="en-US" w:eastAsia="zh-CN"/>
              </w:rPr>
              <w:t>本项目位于北沙口紫境城小区内，主要建设4台（2用2备）10t/h燃气热水锅炉。</w:t>
            </w:r>
            <w:r>
              <w:rPr>
                <w:rFonts w:hint="default"/>
                <w:sz w:val="24"/>
                <w:szCs w:val="32"/>
                <w:lang w:val="en-US" w:eastAsia="zh-CN"/>
              </w:rPr>
              <w:t>西安市常年主导风向为东北风，本项目</w:t>
            </w:r>
            <w:r>
              <w:rPr>
                <w:rFonts w:hint="eastAsia"/>
                <w:sz w:val="24"/>
                <w:szCs w:val="32"/>
                <w:lang w:val="en-US" w:eastAsia="zh-CN"/>
              </w:rPr>
              <w:t>1座</w:t>
            </w:r>
            <w:r>
              <w:rPr>
                <w:rFonts w:hint="default"/>
                <w:sz w:val="24"/>
                <w:szCs w:val="32"/>
                <w:lang w:val="en-US" w:eastAsia="zh-CN"/>
              </w:rPr>
              <w:t>锅炉房</w:t>
            </w:r>
            <w:r>
              <w:rPr>
                <w:rFonts w:hint="eastAsia"/>
                <w:sz w:val="24"/>
                <w:szCs w:val="32"/>
                <w:lang w:val="en-US" w:eastAsia="zh-CN"/>
              </w:rPr>
              <w:t>位于小区东南角</w:t>
            </w:r>
            <w:r>
              <w:rPr>
                <w:rFonts w:hint="default"/>
                <w:sz w:val="24"/>
                <w:szCs w:val="32"/>
                <w:lang w:val="en-US" w:eastAsia="zh-CN"/>
              </w:rPr>
              <w:t>，</w:t>
            </w:r>
            <w:r>
              <w:rPr>
                <w:rFonts w:hint="eastAsia"/>
                <w:sz w:val="24"/>
                <w:szCs w:val="32"/>
                <w:lang w:val="en-US" w:eastAsia="zh-CN"/>
              </w:rPr>
              <w:t>不在上风向，排气筒排放的SO</w:t>
            </w:r>
            <w:r>
              <w:rPr>
                <w:rFonts w:hint="eastAsia"/>
                <w:sz w:val="24"/>
                <w:szCs w:val="32"/>
                <w:vertAlign w:val="subscript"/>
                <w:lang w:val="en-US" w:eastAsia="zh-CN"/>
              </w:rPr>
              <w:t>2</w:t>
            </w:r>
            <w:r>
              <w:rPr>
                <w:rFonts w:hint="eastAsia"/>
                <w:sz w:val="24"/>
                <w:szCs w:val="32"/>
                <w:lang w:val="en-US" w:eastAsia="zh-CN"/>
              </w:rPr>
              <w:t>、NO</w:t>
            </w:r>
            <w:r>
              <w:rPr>
                <w:rFonts w:hint="eastAsia"/>
                <w:sz w:val="24"/>
                <w:szCs w:val="32"/>
                <w:vertAlign w:val="subscript"/>
                <w:lang w:val="en-US" w:eastAsia="zh-CN"/>
              </w:rPr>
              <w:t>X</w:t>
            </w:r>
            <w:r>
              <w:rPr>
                <w:rFonts w:hint="eastAsia"/>
                <w:sz w:val="24"/>
                <w:szCs w:val="32"/>
                <w:lang w:val="en-US" w:eastAsia="zh-CN"/>
              </w:rPr>
              <w:t>、颗粒物等对小区影响较小；锅炉房内部均安装噪声治理设备，与小区最近的环境保护目标（11号楼、24号楼）间隔7米左右，</w:t>
            </w:r>
            <w:r>
              <w:rPr>
                <w:rFonts w:hint="default"/>
                <w:sz w:val="24"/>
                <w:szCs w:val="32"/>
                <w:lang w:val="en-US" w:eastAsia="zh-CN"/>
              </w:rPr>
              <w:t>从环保角度来讲，</w:t>
            </w:r>
            <w:r>
              <w:rPr>
                <w:rFonts w:hint="eastAsia"/>
                <w:sz w:val="24"/>
                <w:szCs w:val="32"/>
                <w:lang w:val="en-US" w:eastAsia="zh-CN"/>
              </w:rPr>
              <w:t>小区</w:t>
            </w:r>
            <w:r>
              <w:rPr>
                <w:rFonts w:hint="default"/>
                <w:sz w:val="24"/>
                <w:szCs w:val="32"/>
                <w:lang w:val="en-US" w:eastAsia="zh-CN"/>
              </w:rPr>
              <w:t>布局合理</w:t>
            </w:r>
            <w:r>
              <w:rPr>
                <w:rFonts w:hint="eastAsia"/>
                <w:sz w:val="24"/>
                <w:szCs w:val="32"/>
                <w:lang w:val="en-US" w:eastAsia="zh-CN"/>
              </w:rPr>
              <w:t>，锅炉废气及噪声对小区住户影响在可控范围</w:t>
            </w:r>
            <w:r>
              <w:rPr>
                <w:rFonts w:hint="default"/>
                <w:sz w:val="24"/>
                <w:szCs w:val="32"/>
                <w:lang w:val="en-US" w:eastAsia="zh-CN"/>
              </w:rPr>
              <w:t>。</w:t>
            </w:r>
          </w:p>
        </w:tc>
      </w:tr>
      <w:tr w14:paraId="6E6411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70" w:type="dxa"/>
            <w:noWrap w:val="0"/>
            <w:vAlign w:val="center"/>
          </w:tcPr>
          <w:p w14:paraId="331D4C06">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000000" w:themeColor="text1"/>
                <w:szCs w:val="24"/>
                <w14:textFill>
                  <w14:solidFill>
                    <w14:schemeClr w14:val="tx1"/>
                  </w14:solidFill>
                </w14:textFill>
              </w:rPr>
            </w:pPr>
            <w:r>
              <w:rPr>
                <w:rFonts w:hint="default" w:ascii="Times New Roman" w:hAnsi="Times New Roman"/>
                <w:b/>
                <w:bCs/>
                <w:color w:val="000000" w:themeColor="text1"/>
                <w:szCs w:val="24"/>
                <w14:textFill>
                  <w14:solidFill>
                    <w14:schemeClr w14:val="tx1"/>
                  </w14:solidFill>
                </w14:textFill>
              </w:rPr>
              <w:t>工艺流程和产排污环节</w:t>
            </w:r>
          </w:p>
        </w:tc>
        <w:tc>
          <w:tcPr>
            <w:tcW w:w="8431" w:type="dxa"/>
            <w:noWrap w:val="0"/>
            <w:vAlign w:val="top"/>
          </w:tcPr>
          <w:p w14:paraId="41DF1558">
            <w:pPr>
              <w:pStyle w:val="73"/>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20" w:beforeLines="50" w:beforeAutospacing="0" w:after="0" w:afterAutospacing="0" w:line="360" w:lineRule="auto"/>
              <w:ind w:left="0" w:right="0"/>
              <w:textAlignment w:val="auto"/>
              <w:rPr>
                <w:rFonts w:hint="eastAsia"/>
                <w:color w:val="000000" w:themeColor="text1"/>
                <w14:textFill>
                  <w14:solidFill>
                    <w14:schemeClr w14:val="tx1"/>
                  </w14:solidFill>
                </w14:textFill>
              </w:rPr>
            </w:pPr>
            <w:r>
              <w:rPr>
                <w:rFonts w:hint="eastAsia" w:cs="Times New Roman"/>
                <w:b/>
                <w:bCs/>
                <w:color w:val="000000" w:themeColor="text1"/>
                <w:szCs w:val="24"/>
                <w:lang w:val="en-US" w:eastAsia="zh-CN"/>
                <w14:textFill>
                  <w14:solidFill>
                    <w14:schemeClr w14:val="tx1"/>
                  </w14:solidFill>
                </w14:textFill>
              </w:rPr>
              <w:t>1.</w:t>
            </w:r>
            <w:r>
              <w:rPr>
                <w:rFonts w:hint="default" w:cs="Times New Roman"/>
                <w:b/>
                <w:bCs/>
                <w:color w:val="000000" w:themeColor="text1"/>
                <w:szCs w:val="24"/>
                <w14:textFill>
                  <w14:solidFill>
                    <w14:schemeClr w14:val="tx1"/>
                  </w14:solidFill>
                </w14:textFill>
              </w:rPr>
              <w:t>运营期工艺流程</w:t>
            </w:r>
          </w:p>
          <w:p w14:paraId="53913548">
            <w:pPr>
              <w:keepNext w:val="0"/>
              <w:keepLines w:val="0"/>
              <w:suppressLineNumbers w:val="0"/>
              <w:bidi w:val="0"/>
              <w:spacing w:before="0" w:beforeAutospacing="0" w:after="0" w:afterAutospacing="0"/>
              <w:ind w:left="0" w:right="0"/>
              <w:jc w:val="center"/>
              <w:rPr>
                <w:rFonts w:hint="default" w:cs="Times New Roman"/>
                <w:b/>
                <w:bCs/>
                <w:color w:val="000000" w:themeColor="text1"/>
                <w:szCs w:val="24"/>
                <w14:textFill>
                  <w14:solidFill>
                    <w14:schemeClr w14:val="tx1"/>
                  </w14:solidFill>
                </w14:textFill>
              </w:rPr>
            </w:pPr>
            <w:r>
              <w:rPr>
                <w:rFonts w:hint="default" w:cs="Times New Roman"/>
                <w:b/>
                <w:bCs/>
                <w:color w:val="000000" w:themeColor="text1"/>
                <w:szCs w:val="24"/>
                <w14:textFill>
                  <w14:solidFill>
                    <w14:schemeClr w14:val="tx1"/>
                  </w14:solidFill>
                </w14:textFill>
              </w:rPr>
              <w:object>
                <v:shape id="_x0000_i1026" o:spt="75" type="#_x0000_t75" style="height:157.95pt;width:410.5pt;" o:ole="t" filled="f" o:preferrelative="t" stroked="f" coordsize="21600,21600">
                  <v:path/>
                  <v:fill on="f" focussize="0,0"/>
                  <v:stroke on="f"/>
                  <v:imagedata r:id="rId13" o:title=""/>
                  <o:lock v:ext="edit" aspectratio="f"/>
                  <w10:wrap type="none"/>
                  <w10:anchorlock/>
                </v:shape>
                <o:OLEObject Type="Embed" ProgID="Visio.Drawing.15" ShapeID="_x0000_i1026" DrawAspect="Content" ObjectID="_1468075726" r:id="rId12">
                  <o:LockedField>false</o:LockedField>
                </o:OLEObject>
              </w:object>
            </w:r>
          </w:p>
          <w:p w14:paraId="2DF49695">
            <w:pPr>
              <w:pStyle w:val="73"/>
              <w:keepNext w:val="0"/>
              <w:keepLines w:val="0"/>
              <w:widowControl w:val="0"/>
              <w:numPr>
                <w:ilvl w:val="0"/>
                <w:numId w:val="0"/>
              </w:numPr>
              <w:suppressLineNumbers w:val="0"/>
              <w:tabs>
                <w:tab w:val="left" w:pos="312"/>
              </w:tabs>
              <w:spacing w:before="120" w:beforeLines="50" w:beforeAutospacing="0" w:after="0" w:afterAutospacing="0" w:line="360" w:lineRule="auto"/>
              <w:ind w:left="0" w:right="0"/>
              <w:jc w:val="center"/>
              <w:rPr>
                <w:rFonts w:hint="default" w:eastAsia="宋体" w:cs="Times New Roman"/>
                <w:b/>
                <w:bCs/>
                <w:color w:val="000000" w:themeColor="text1"/>
                <w:szCs w:val="24"/>
                <w:lang w:val="en-US" w:eastAsia="zh-CN"/>
                <w14:textFill>
                  <w14:solidFill>
                    <w14:schemeClr w14:val="tx1"/>
                  </w14:solidFill>
                </w14:textFill>
              </w:rPr>
            </w:pPr>
            <w:r>
              <w:rPr>
                <w:rFonts w:hint="eastAsia" w:cs="Times New Roman"/>
                <w:b/>
                <w:bCs/>
                <w:color w:val="000000" w:themeColor="text1"/>
                <w:szCs w:val="24"/>
                <w:lang w:val="en-US" w:eastAsia="zh-CN"/>
                <w14:textFill>
                  <w14:solidFill>
                    <w14:schemeClr w14:val="tx1"/>
                  </w14:solidFill>
                </w14:textFill>
              </w:rPr>
              <w:t>图2-2  本项目工艺流程及产污环节图</w:t>
            </w:r>
          </w:p>
          <w:p w14:paraId="61222DA3">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软水处理系统：自来水首先经过软水系统进行软化处理，去除水中的杂质（主要是钙、镁等），以免水中的钙、镁在高温下形成水垢附着在锅炉内壁上，降低锅炉热效率、浪费燃料、使锅炉出力不足、甚至引起事故等。</w:t>
            </w:r>
          </w:p>
          <w:p w14:paraId="6DC1EBDC">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）锅炉系统</w:t>
            </w:r>
          </w:p>
          <w:p w14:paraId="6E42BD52">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燃气热水锅炉是就是利用燃气燃烧放出的热量来加热水的一种热力设备。其工作原理就是：燃气在燃烧室内完全燃烧，通过火焰、高温烟气对流经换热器的冷水进行加热，产生热水。</w:t>
            </w:r>
          </w:p>
          <w:p w14:paraId="537FAE9B">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（3）燃烧系统</w:t>
            </w:r>
          </w:p>
          <w:p w14:paraId="1300C31A">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4"/>
                <w:szCs w:val="32"/>
                <w:lang w:val="en-US" w:eastAsia="zh-CN"/>
                <w14:textFill>
                  <w14:solidFill>
                    <w14:schemeClr w14:val="tx1"/>
                  </w14:solidFill>
                </w14:textFill>
              </w:rPr>
              <w:t>本项目建设1座锅炉房，</w:t>
            </w:r>
            <w:r>
              <w:rPr>
                <w:rFonts w:hint="eastAsia" w:ascii="Times New Roman" w:hAnsi="Times New Roman" w:cs="Times New Roman"/>
                <w:color w:val="000000" w:themeColor="text1"/>
                <w:sz w:val="24"/>
                <w:szCs w:val="32"/>
                <w:lang w:val="en-US" w:eastAsia="zh-CN"/>
                <w14:textFill>
                  <w14:solidFill>
                    <w14:schemeClr w14:val="tx1"/>
                  </w14:solidFill>
                </w14:textFill>
              </w:rPr>
              <w:t>安装</w:t>
            </w:r>
            <w:r>
              <w:rPr>
                <w:rFonts w:hint="eastAsia" w:cs="Times New Roman"/>
                <w:color w:val="000000" w:themeColor="text1"/>
                <w:sz w:val="24"/>
                <w:szCs w:val="32"/>
                <w:lang w:val="en-US" w:eastAsia="zh-CN"/>
                <w14:textFill>
                  <w14:solidFill>
                    <w14:schemeClr w14:val="tx1"/>
                  </w14:solidFill>
                </w14:textFill>
              </w:rPr>
              <w:t>4</w:t>
            </w:r>
            <w:r>
              <w:rPr>
                <w:rFonts w:hint="default" w:ascii="Times New Roman" w:hAnsi="Times New Roman" w:cs="Times New Roman" w:eastAsiaTheme="minorEastAsia"/>
                <w:color w:val="000000" w:themeColor="text1"/>
                <w:sz w:val="24"/>
                <w:szCs w:val="32"/>
                <w:lang w:val="en-US" w:eastAsia="zh-CN"/>
                <w14:textFill>
                  <w14:solidFill>
                    <w14:schemeClr w14:val="tx1"/>
                  </w14:solidFill>
                </w14:textFill>
              </w:rPr>
              <w:t>台</w:t>
            </w:r>
            <w:r>
              <w:rPr>
                <w:rFonts w:hint="eastAsia" w:ascii="Times New Roman" w:hAnsi="Times New Roman" w:cs="Times New Roman"/>
                <w:color w:val="000000" w:themeColor="text1"/>
                <w:sz w:val="24"/>
                <w:szCs w:val="32"/>
                <w:lang w:val="en-US" w:eastAsia="zh-CN"/>
                <w14:textFill>
                  <w14:solidFill>
                    <w14:schemeClr w14:val="tx1"/>
                  </w14:solidFill>
                </w14:textFill>
              </w:rPr>
              <w:t>燃气热水</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锅炉</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，用于小区采暖季供热、制冷。燃料为天然气，天然气经管道送入炉前燃烧系统，后进入锅炉低氮燃烧器进行燃烧。锅炉燃烧所需空气由鼓风机提供，产生的烟气经锅炉房排气筒进入烟囱排入大气。</w:t>
            </w:r>
          </w:p>
          <w:p w14:paraId="3C02123C">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为保证锅炉燃烧废气中的</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NOx</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能达标排放，本项目安装低氮燃烧器。低氮燃烧技术是通过改变燃烧设备的燃烧条件来降低</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w:t>
            </w:r>
            <w:r>
              <w:rPr>
                <w:rFonts w:hint="default" w:ascii="Times New Roman" w:hAnsi="Times New Roman" w:eastAsia="宋体" w:cs="Times New Roman"/>
                <w:color w:val="000000" w:themeColor="text1"/>
                <w:kern w:val="0"/>
                <w:sz w:val="24"/>
                <w:szCs w:val="24"/>
                <w:highlight w:val="none"/>
                <w:vertAlign w:val="subscript"/>
                <w:lang w:val="en-US" w:eastAsia="zh-CN" w:bidi="ar-SA"/>
                <w14:textFill>
                  <w14:solidFill>
                    <w14:schemeClr w14:val="tx1"/>
                  </w14:solidFill>
                </w14:textFill>
              </w:rPr>
              <w:t>x</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的形成，通过调节燃烧温度、烟气中的氧的浓度、烟气在高温区的停留时间等方法来抑制</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NOx</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的生成或破坏已生产的</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w:t>
            </w:r>
          </w:p>
          <w:p w14:paraId="77A890C4">
            <w:pPr>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本项目选用的低氮燃烧器采用分段燃烧技术，是将燃料的燃烧过程分阶段来完成。第一阶段燃烧中，将总燃烧空气里的</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70%~75%</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供入炉膛，使燃料在缺氧的富燃料条件下燃烧，能抑制</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NOx</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的生成；第二阶段通入足量的空气，使剩余燃料燃尽，此段中氧气过量，但温度较低，生成的</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NOx</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也较少。根据分段燃烧原理设计的阶段燃烧器，使燃料与空气分段混合燃烧，由于燃烧偏离理论当量比，故可降低</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NOx</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的生成。</w:t>
            </w:r>
          </w:p>
          <w:p w14:paraId="0FE23239">
            <w:pPr>
              <w:keepNext w:val="0"/>
              <w:keepLines w:val="0"/>
              <w:widowControl/>
              <w:numPr>
                <w:ilvl w:val="0"/>
                <w:numId w:val="0"/>
              </w:numPr>
              <w:suppressLineNumbers w:val="0"/>
              <w:spacing w:before="0" w:beforeAutospacing="0" w:after="0" w:afterAutospacing="0" w:line="360" w:lineRule="auto"/>
              <w:ind w:left="0" w:right="0" w:rightChars="0" w:firstLine="480" w:firstLineChars="200"/>
              <w:jc w:val="left"/>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（4）</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供暖系统：经过软化的水进入锅炉主体加热后供暖，供暖热水通过机械循环使用，循环压力由水泵提供。</w:t>
            </w:r>
          </w:p>
          <w:p w14:paraId="338D8897">
            <w:pPr>
              <w:pStyle w:val="65"/>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（5）</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排烟系统：产生的废气经过烟囱排放</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w:t>
            </w:r>
          </w:p>
          <w:p w14:paraId="364F27FD">
            <w:pPr>
              <w:pStyle w:val="65"/>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本</w:t>
            </w:r>
            <w:r>
              <w:rPr>
                <w:rFonts w:hint="default" w:ascii="Times New Roman" w:hAnsi="Times New Roman" w:eastAsia="宋体" w:cs="Times New Roman"/>
                <w:color w:val="000000" w:themeColor="text1"/>
                <w:lang w:val="en-US" w:eastAsia="zh-CN"/>
                <w14:textFill>
                  <w14:solidFill>
                    <w14:schemeClr w14:val="tx1"/>
                  </w14:solidFill>
                </w14:textFill>
              </w:rPr>
              <w:t>项目运营期主要污染工序见下表：</w:t>
            </w:r>
          </w:p>
          <w:p w14:paraId="7BCCA997">
            <w:pPr>
              <w:pStyle w:val="76"/>
              <w:keepNext w:val="0"/>
              <w:keepLines w:val="0"/>
              <w:suppressLineNumbers w:val="0"/>
              <w:spacing w:before="0" w:beforeAutospacing="0" w:after="0" w:afterAutospacing="0" w:line="240" w:lineRule="auto"/>
              <w:ind w:left="0" w:right="0"/>
              <w:rPr>
                <w:rFonts w:hint="default" w:ascii="Times New Roman" w:hAnsi="Times New Roman" w:eastAsia="宋体" w:cs="Times New Roman"/>
                <w:b/>
                <w:bCs/>
                <w:color w:val="000000" w:themeColor="text1"/>
                <w:szCs w:val="24"/>
                <w14:textFill>
                  <w14:solidFill>
                    <w14:schemeClr w14:val="tx1"/>
                  </w14:solidFill>
                </w14:textFill>
              </w:rPr>
            </w:pPr>
            <w:r>
              <w:rPr>
                <w:rFonts w:hint="default" w:ascii="Times New Roman" w:hAnsi="Times New Roman" w:eastAsia="宋体" w:cs="Times New Roman"/>
                <w:b/>
                <w:bCs/>
                <w:color w:val="000000" w:themeColor="text1"/>
                <w:szCs w:val="24"/>
                <w14:textFill>
                  <w14:solidFill>
                    <w14:schemeClr w14:val="tx1"/>
                  </w14:solidFill>
                </w14:textFill>
              </w:rPr>
              <w:t>表2-</w:t>
            </w:r>
            <w:r>
              <w:rPr>
                <w:rFonts w:hint="eastAsia" w:ascii="Times New Roman" w:hAnsi="Times New Roman" w:eastAsia="宋体" w:cs="Times New Roman"/>
                <w:b/>
                <w:bCs/>
                <w:color w:val="000000" w:themeColor="text1"/>
                <w:szCs w:val="24"/>
                <w:lang w:val="en-US" w:eastAsia="zh-CN"/>
                <w14:textFill>
                  <w14:solidFill>
                    <w14:schemeClr w14:val="tx1"/>
                  </w14:solidFill>
                </w14:textFill>
              </w:rPr>
              <w:t>7</w:t>
            </w:r>
            <w:r>
              <w:rPr>
                <w:rFonts w:hint="default" w:ascii="Times New Roman" w:hAnsi="Times New Roman" w:eastAsia="宋体" w:cs="Times New Roman"/>
                <w:b/>
                <w:bCs/>
                <w:color w:val="000000" w:themeColor="text1"/>
                <w:szCs w:val="24"/>
                <w14:textFill>
                  <w14:solidFill>
                    <w14:schemeClr w14:val="tx1"/>
                  </w14:solidFill>
                </w14:textFill>
              </w:rPr>
              <w:t xml:space="preserve">  </w:t>
            </w:r>
            <w:r>
              <w:rPr>
                <w:rFonts w:hint="eastAsia" w:ascii="Times New Roman" w:hAnsi="Times New Roman" w:eastAsia="宋体" w:cs="Times New Roman"/>
                <w:b/>
                <w:bCs/>
                <w:color w:val="000000" w:themeColor="text1"/>
                <w:szCs w:val="24"/>
                <w14:textFill>
                  <w14:solidFill>
                    <w14:schemeClr w14:val="tx1"/>
                  </w14:solidFill>
                </w14:textFill>
              </w:rPr>
              <w:t>项目</w:t>
            </w:r>
            <w:r>
              <w:rPr>
                <w:rFonts w:hint="default" w:ascii="Times New Roman" w:hAnsi="Times New Roman" w:eastAsia="宋体" w:cs="Times New Roman"/>
                <w:b/>
                <w:bCs/>
                <w:color w:val="000000" w:themeColor="text1"/>
                <w:szCs w:val="24"/>
                <w14:textFill>
                  <w14:solidFill>
                    <w14:schemeClr w14:val="tx1"/>
                  </w14:solidFill>
                </w14:textFill>
              </w:rPr>
              <w:t>运营期主要污染工序一览表</w:t>
            </w:r>
          </w:p>
          <w:tbl>
            <w:tblPr>
              <w:tblStyle w:val="33"/>
              <w:tblW w:w="495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76"/>
              <w:gridCol w:w="1795"/>
              <w:gridCol w:w="1865"/>
              <w:gridCol w:w="3267"/>
            </w:tblGrid>
            <w:tr w14:paraId="61DB5E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7" w:type="dxa"/>
                  <w:noWrap w:val="0"/>
                  <w:vAlign w:val="center"/>
                </w:tcPr>
                <w:p w14:paraId="4AEB0A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b/>
                      <w:bCs/>
                      <w:color w:val="000000" w:themeColor="text1"/>
                      <w:sz w:val="21"/>
                      <w:szCs w:val="21"/>
                      <w14:textFill>
                        <w14:solidFill>
                          <w14:schemeClr w14:val="tx1"/>
                        </w14:solidFill>
                      </w14:textFill>
                    </w:rPr>
                  </w:pPr>
                  <w:r>
                    <w:rPr>
                      <w:rFonts w:hint="default"/>
                      <w:b/>
                      <w:bCs/>
                      <w:color w:val="000000" w:themeColor="text1"/>
                      <w:sz w:val="21"/>
                      <w:szCs w:val="21"/>
                      <w14:textFill>
                        <w14:solidFill>
                          <w14:schemeClr w14:val="tx1"/>
                        </w14:solidFill>
                      </w14:textFill>
                    </w:rPr>
                    <w:t>污染类别</w:t>
                  </w:r>
                </w:p>
              </w:tc>
              <w:tc>
                <w:tcPr>
                  <w:tcW w:w="1933" w:type="dxa"/>
                  <w:noWrap w:val="0"/>
                  <w:vAlign w:val="center"/>
                </w:tcPr>
                <w:p w14:paraId="5A93D6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b/>
                      <w:bCs/>
                      <w:color w:val="000000" w:themeColor="text1"/>
                      <w:sz w:val="21"/>
                      <w:szCs w:val="21"/>
                      <w14:textFill>
                        <w14:solidFill>
                          <w14:schemeClr w14:val="tx1"/>
                        </w14:solidFill>
                      </w14:textFill>
                    </w:rPr>
                  </w:pPr>
                  <w:r>
                    <w:rPr>
                      <w:rFonts w:hint="default"/>
                      <w:b/>
                      <w:bCs/>
                      <w:color w:val="000000" w:themeColor="text1"/>
                      <w:sz w:val="21"/>
                      <w:szCs w:val="21"/>
                      <w14:textFill>
                        <w14:solidFill>
                          <w14:schemeClr w14:val="tx1"/>
                        </w14:solidFill>
                      </w14:textFill>
                    </w:rPr>
                    <w:t>污染源名称</w:t>
                  </w:r>
                </w:p>
              </w:tc>
              <w:tc>
                <w:tcPr>
                  <w:tcW w:w="2009" w:type="dxa"/>
                  <w:noWrap w:val="0"/>
                  <w:vAlign w:val="center"/>
                </w:tcPr>
                <w:p w14:paraId="1C2126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b/>
                      <w:bCs/>
                      <w:color w:val="000000" w:themeColor="text1"/>
                      <w:sz w:val="21"/>
                      <w:szCs w:val="21"/>
                      <w14:textFill>
                        <w14:solidFill>
                          <w14:schemeClr w14:val="tx1"/>
                        </w14:solidFill>
                      </w14:textFill>
                    </w:rPr>
                  </w:pPr>
                  <w:r>
                    <w:rPr>
                      <w:rFonts w:hint="default"/>
                      <w:b/>
                      <w:bCs/>
                      <w:color w:val="000000" w:themeColor="text1"/>
                      <w:sz w:val="21"/>
                      <w:szCs w:val="21"/>
                      <w14:textFill>
                        <w14:solidFill>
                          <w14:schemeClr w14:val="tx1"/>
                        </w14:solidFill>
                      </w14:textFill>
                    </w:rPr>
                    <w:t>产生工序</w:t>
                  </w:r>
                </w:p>
              </w:tc>
              <w:tc>
                <w:tcPr>
                  <w:tcW w:w="3518" w:type="dxa"/>
                  <w:noWrap w:val="0"/>
                  <w:vAlign w:val="center"/>
                </w:tcPr>
                <w:p w14:paraId="22581C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b/>
                      <w:bCs/>
                      <w:color w:val="000000" w:themeColor="text1"/>
                      <w:sz w:val="21"/>
                      <w:szCs w:val="21"/>
                      <w14:textFill>
                        <w14:solidFill>
                          <w14:schemeClr w14:val="tx1"/>
                        </w14:solidFill>
                      </w14:textFill>
                    </w:rPr>
                  </w:pPr>
                  <w:r>
                    <w:rPr>
                      <w:rFonts w:hint="default"/>
                      <w:b/>
                      <w:bCs/>
                      <w:color w:val="000000" w:themeColor="text1"/>
                      <w:sz w:val="21"/>
                      <w:szCs w:val="21"/>
                      <w14:textFill>
                        <w14:solidFill>
                          <w14:schemeClr w14:val="tx1"/>
                        </w14:solidFill>
                      </w14:textFill>
                    </w:rPr>
                    <w:t>主要污染因子</w:t>
                  </w:r>
                </w:p>
              </w:tc>
            </w:tr>
            <w:tr w14:paraId="739789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7" w:type="dxa"/>
                  <w:noWrap w:val="0"/>
                  <w:vAlign w:val="center"/>
                </w:tcPr>
                <w:p w14:paraId="04FC78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废气</w:t>
                  </w:r>
                </w:p>
              </w:tc>
              <w:tc>
                <w:tcPr>
                  <w:tcW w:w="1933" w:type="dxa"/>
                  <w:noWrap w:val="0"/>
                  <w:vAlign w:val="center"/>
                </w:tcPr>
                <w:p w14:paraId="171273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燃气锅炉</w:t>
                  </w:r>
                </w:p>
              </w:tc>
              <w:tc>
                <w:tcPr>
                  <w:tcW w:w="2009" w:type="dxa"/>
                  <w:noWrap w:val="0"/>
                  <w:vAlign w:val="center"/>
                </w:tcPr>
                <w:p w14:paraId="0A4A36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燃烧</w:t>
                  </w:r>
                </w:p>
              </w:tc>
              <w:tc>
                <w:tcPr>
                  <w:tcW w:w="3518" w:type="dxa"/>
                  <w:noWrap w:val="0"/>
                  <w:vAlign w:val="center"/>
                </w:tcPr>
                <w:p w14:paraId="432442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二氧化硫、氮氧化物、颗粒物</w:t>
                  </w:r>
                </w:p>
              </w:tc>
            </w:tr>
            <w:tr w14:paraId="4ED32A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1267" w:type="dxa"/>
                  <w:noWrap w:val="0"/>
                  <w:vAlign w:val="center"/>
                </w:tcPr>
                <w:p w14:paraId="3C7A78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废水</w:t>
                  </w:r>
                </w:p>
              </w:tc>
              <w:tc>
                <w:tcPr>
                  <w:tcW w:w="1933" w:type="dxa"/>
                  <w:noWrap w:val="0"/>
                  <w:vAlign w:val="center"/>
                </w:tcPr>
                <w:p w14:paraId="07EB7A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eastAsia="宋体"/>
                      <w:color w:val="000000" w:themeColor="text1"/>
                      <w:sz w:val="21"/>
                      <w:szCs w:val="21"/>
                      <w:lang w:val="en-US" w:eastAsia="zh-CN"/>
                      <w14:textFill>
                        <w14:solidFill>
                          <w14:schemeClr w14:val="tx1"/>
                        </w14:solidFill>
                      </w14:textFill>
                    </w:rPr>
                  </w:pPr>
                  <w:r>
                    <w:rPr>
                      <w:rFonts w:hint="default"/>
                      <w:color w:val="000000" w:themeColor="text1"/>
                      <w:sz w:val="21"/>
                      <w:szCs w:val="21"/>
                      <w14:textFill>
                        <w14:solidFill>
                          <w14:schemeClr w14:val="tx1"/>
                        </w14:solidFill>
                      </w14:textFill>
                    </w:rPr>
                    <w:t>锅炉系统排污水</w:t>
                  </w:r>
                </w:p>
              </w:tc>
              <w:tc>
                <w:tcPr>
                  <w:tcW w:w="2009" w:type="dxa"/>
                  <w:noWrap w:val="0"/>
                  <w:vAlign w:val="center"/>
                </w:tcPr>
                <w:p w14:paraId="43D657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运行过程</w:t>
                  </w:r>
                </w:p>
              </w:tc>
              <w:tc>
                <w:tcPr>
                  <w:tcW w:w="3518" w:type="dxa"/>
                  <w:noWrap w:val="0"/>
                  <w:vAlign w:val="center"/>
                </w:tcPr>
                <w:p w14:paraId="2355CE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COD、BOD</w:t>
                  </w:r>
                  <w:r>
                    <w:rPr>
                      <w:rFonts w:hint="eastAsia"/>
                      <w:color w:val="000000" w:themeColor="text1"/>
                      <w:sz w:val="21"/>
                      <w:szCs w:val="21"/>
                      <w:vertAlign w:val="subscript"/>
                      <w:lang w:val="en-US" w:eastAsia="zh-CN"/>
                      <w14:textFill>
                        <w14:solidFill>
                          <w14:schemeClr w14:val="tx1"/>
                        </w14:solidFill>
                      </w14:textFill>
                    </w:rPr>
                    <w:t>5</w:t>
                  </w:r>
                  <w:r>
                    <w:rPr>
                      <w:rFonts w:hint="eastAsia"/>
                      <w:color w:val="000000" w:themeColor="text1"/>
                      <w:sz w:val="21"/>
                      <w:szCs w:val="21"/>
                      <w:lang w:val="en-US" w:eastAsia="zh-CN"/>
                      <w14:textFill>
                        <w14:solidFill>
                          <w14:schemeClr w14:val="tx1"/>
                        </w14:solidFill>
                      </w14:textFill>
                    </w:rPr>
                    <w:t>、NH</w:t>
                  </w:r>
                  <w:r>
                    <w:rPr>
                      <w:rFonts w:hint="eastAsia"/>
                      <w:color w:val="000000" w:themeColor="text1"/>
                      <w:sz w:val="21"/>
                      <w:szCs w:val="21"/>
                      <w:vertAlign w:val="subscript"/>
                      <w:lang w:val="en-US" w:eastAsia="zh-CN"/>
                      <w14:textFill>
                        <w14:solidFill>
                          <w14:schemeClr w14:val="tx1"/>
                        </w14:solidFill>
                      </w14:textFill>
                    </w:rPr>
                    <w:t>3</w:t>
                  </w:r>
                  <w:r>
                    <w:rPr>
                      <w:rFonts w:hint="eastAsia"/>
                      <w:color w:val="000000" w:themeColor="text1"/>
                      <w:sz w:val="21"/>
                      <w:szCs w:val="21"/>
                      <w:lang w:val="en-US" w:eastAsia="zh-CN"/>
                      <w14:textFill>
                        <w14:solidFill>
                          <w14:schemeClr w14:val="tx1"/>
                        </w14:solidFill>
                      </w14:textFill>
                    </w:rPr>
                    <w:t>-N、</w:t>
                  </w:r>
                  <w:r>
                    <w:rPr>
                      <w:rFonts w:hint="default"/>
                      <w:color w:val="000000" w:themeColor="text1"/>
                      <w:sz w:val="21"/>
                      <w:szCs w:val="21"/>
                      <w14:textFill>
                        <w14:solidFill>
                          <w14:schemeClr w14:val="tx1"/>
                        </w14:solidFill>
                      </w14:textFill>
                    </w:rPr>
                    <w:t>SS</w:t>
                  </w:r>
                  <w:r>
                    <w:rPr>
                      <w:rFonts w:hint="eastAsia"/>
                      <w:color w:val="000000" w:themeColor="text1"/>
                      <w:sz w:val="21"/>
                      <w:szCs w:val="21"/>
                      <w:lang w:eastAsia="zh-CN"/>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TDS、总磷、总氮</w:t>
                  </w:r>
                </w:p>
              </w:tc>
            </w:tr>
            <w:tr w14:paraId="530D7A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7" w:type="dxa"/>
                  <w:noWrap w:val="0"/>
                  <w:vAlign w:val="center"/>
                </w:tcPr>
                <w:p w14:paraId="3B7AC7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噪声</w:t>
                  </w:r>
                </w:p>
              </w:tc>
              <w:tc>
                <w:tcPr>
                  <w:tcW w:w="1933" w:type="dxa"/>
                  <w:noWrap w:val="0"/>
                  <w:vAlign w:val="center"/>
                </w:tcPr>
                <w:p w14:paraId="2E3973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锅炉等噪声</w:t>
                  </w:r>
                </w:p>
              </w:tc>
              <w:tc>
                <w:tcPr>
                  <w:tcW w:w="2009" w:type="dxa"/>
                  <w:noWrap w:val="0"/>
                  <w:vAlign w:val="center"/>
                </w:tcPr>
                <w:p w14:paraId="29F913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运行过程</w:t>
                  </w:r>
                </w:p>
              </w:tc>
              <w:tc>
                <w:tcPr>
                  <w:tcW w:w="3518" w:type="dxa"/>
                  <w:noWrap w:val="0"/>
                  <w:vAlign w:val="center"/>
                </w:tcPr>
                <w:p w14:paraId="25E6E0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机械噪声</w:t>
                  </w:r>
                </w:p>
              </w:tc>
            </w:tr>
            <w:tr w14:paraId="404E99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7" w:type="dxa"/>
                  <w:noWrap w:val="0"/>
                  <w:vAlign w:val="center"/>
                </w:tcPr>
                <w:p w14:paraId="00BC85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固废</w:t>
                  </w:r>
                </w:p>
              </w:tc>
              <w:tc>
                <w:tcPr>
                  <w:tcW w:w="1933" w:type="dxa"/>
                  <w:noWrap w:val="0"/>
                  <w:vAlign w:val="center"/>
                </w:tcPr>
                <w:p w14:paraId="5C4FA6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软水设备</w:t>
                  </w:r>
                </w:p>
              </w:tc>
              <w:tc>
                <w:tcPr>
                  <w:tcW w:w="2009" w:type="dxa"/>
                  <w:noWrap w:val="0"/>
                  <w:vAlign w:val="center"/>
                </w:tcPr>
                <w:p w14:paraId="760D4E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运行过程</w:t>
                  </w:r>
                </w:p>
              </w:tc>
              <w:tc>
                <w:tcPr>
                  <w:tcW w:w="3518" w:type="dxa"/>
                  <w:noWrap w:val="0"/>
                  <w:vAlign w:val="center"/>
                </w:tcPr>
                <w:p w14:paraId="093104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废离子交换树脂</w:t>
                  </w:r>
                </w:p>
              </w:tc>
            </w:tr>
          </w:tbl>
          <w:p w14:paraId="6C9C7CEE">
            <w:pPr>
              <w:pStyle w:val="73"/>
              <w:keepNext w:val="0"/>
              <w:keepLines w:val="0"/>
              <w:suppressLineNumbers w:val="0"/>
              <w:adjustRightInd w:val="0"/>
              <w:snapToGrid w:val="0"/>
              <w:spacing w:before="0" w:beforeAutospacing="0" w:after="0" w:afterAutospacing="0" w:line="360" w:lineRule="auto"/>
              <w:ind w:left="0" w:right="0" w:firstLine="0" w:firstLineChars="0"/>
              <w:rPr>
                <w:rFonts w:hint="default" w:cs="Times New Roman"/>
                <w:color w:val="000000" w:themeColor="text1"/>
                <w:szCs w:val="24"/>
                <w14:textFill>
                  <w14:solidFill>
                    <w14:schemeClr w14:val="tx1"/>
                  </w14:solidFill>
                </w14:textFill>
              </w:rPr>
            </w:pPr>
          </w:p>
        </w:tc>
      </w:tr>
      <w:tr w14:paraId="1FED36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70" w:type="dxa"/>
            <w:noWrap w:val="0"/>
            <w:vAlign w:val="center"/>
          </w:tcPr>
          <w:p w14:paraId="24A6E6A4">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000000" w:themeColor="text1"/>
                <w:szCs w:val="24"/>
                <w14:textFill>
                  <w14:solidFill>
                    <w14:schemeClr w14:val="tx1"/>
                  </w14:solidFill>
                </w14:textFill>
              </w:rPr>
            </w:pPr>
            <w:r>
              <w:rPr>
                <w:rFonts w:hint="default" w:ascii="Times New Roman" w:hAnsi="Times New Roman"/>
                <w:b/>
                <w:color w:val="000000" w:themeColor="text1"/>
                <w:kern w:val="2"/>
                <w:sz w:val="21"/>
                <w:szCs w:val="21"/>
                <w14:textFill>
                  <w14:solidFill>
                    <w14:schemeClr w14:val="tx1"/>
                  </w14:solidFill>
                </w14:textFill>
              </w:rPr>
              <w:t>与项目有关的原有环境污染问题</w:t>
            </w:r>
          </w:p>
        </w:tc>
        <w:tc>
          <w:tcPr>
            <w:tcW w:w="8431" w:type="dxa"/>
            <w:noWrap w:val="0"/>
            <w:vAlign w:val="center"/>
          </w:tcPr>
          <w:p w14:paraId="6AA866CB">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jc w:val="both"/>
              <w:textAlignment w:val="auto"/>
              <w:rPr>
                <w:rFonts w:hint="eastAsia"/>
                <w:color w:val="000000" w:themeColor="text1"/>
                <w:spacing w:val="-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根据现场踏勘</w:t>
            </w:r>
            <w:r>
              <w:rPr>
                <w:rFonts w:hint="eastAsia" w:eastAsia="宋体" w:cs="Times New Roman"/>
                <w:color w:val="000000" w:themeColor="text1"/>
                <w:sz w:val="24"/>
                <w:szCs w:val="24"/>
                <w:highlight w:val="none"/>
                <w:lang w:eastAsia="zh-CN"/>
                <w14:textFill>
                  <w14:solidFill>
                    <w14:schemeClr w14:val="tx1"/>
                  </w14:solidFill>
                </w14:textFill>
              </w:rPr>
              <w:t>，</w:t>
            </w:r>
            <w:r>
              <w:rPr>
                <w:rFonts w:hint="default"/>
                <w:color w:val="000000" w:themeColor="text1"/>
                <w:spacing w:val="-1"/>
                <w:sz w:val="24"/>
                <w:szCs w:val="24"/>
                <w14:textFill>
                  <w14:solidFill>
                    <w14:schemeClr w14:val="tx1"/>
                  </w14:solidFill>
                </w14:textFill>
              </w:rPr>
              <w:t>本项目为新建项目，</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环境影响评价工作介入时，已</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投入</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运行，</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本报告为补报手续；</w:t>
            </w:r>
            <w:r>
              <w:rPr>
                <w:rFonts w:hint="eastAsia" w:cs="Times New Roman"/>
                <w:color w:val="000000" w:themeColor="text1"/>
                <w:sz w:val="24"/>
                <w:szCs w:val="24"/>
                <w:u w:val="none"/>
                <w:lang w:val="en-US" w:eastAsia="zh-CN"/>
                <w14:textFill>
                  <w14:solidFill>
                    <w14:schemeClr w14:val="tx1"/>
                  </w14:solidFill>
                </w14:textFill>
              </w:rPr>
              <w:t>本项目在运行期间，</w:t>
            </w:r>
            <w:r>
              <w:rPr>
                <w:rFonts w:hint="eastAsia"/>
                <w:color w:val="000000" w:themeColor="text1"/>
                <w:spacing w:val="-1"/>
                <w:sz w:val="24"/>
                <w:szCs w:val="24"/>
                <w:lang w:val="en-US" w:eastAsia="zh-CN"/>
                <w14:textFill>
                  <w14:solidFill>
                    <w14:schemeClr w14:val="tx1"/>
                  </w14:solidFill>
                </w14:textFill>
              </w:rPr>
              <w:t>项目未完成环境影响评价、排污许可证申领、突发环境事件应急预案备案及竣工环境保护验收工作。</w:t>
            </w:r>
          </w:p>
          <w:p w14:paraId="5848E5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cs="Times New Roman"/>
                <w:b w:val="0"/>
                <w:snapToGrid/>
                <w:color w:val="000000" w:themeColor="text1"/>
                <w:spacing w:val="0"/>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根据现场踏勘</w:t>
            </w:r>
            <w:r>
              <w:rPr>
                <w:rFonts w:hint="default" w:ascii="Times New Roman" w:hAnsi="Times New Roman" w:cs="Times New Roman"/>
                <w:color w:val="000000" w:themeColor="text1"/>
                <w:spacing w:val="-1"/>
                <w:sz w:val="24"/>
                <w:szCs w:val="24"/>
                <w14:textFill>
                  <w14:solidFill>
                    <w14:schemeClr w14:val="tx1"/>
                  </w14:solidFill>
                </w14:textFill>
              </w:rPr>
              <w:t>，</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本项目锅炉房</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位于</w:t>
            </w:r>
            <w:r>
              <w:rPr>
                <w:rFonts w:hint="eastAsia" w:cs="Times New Roman"/>
                <w:b w:val="0"/>
                <w:snapToGrid/>
                <w:color w:val="000000" w:themeColor="text1"/>
                <w:spacing w:val="0"/>
                <w:kern w:val="2"/>
                <w:sz w:val="24"/>
                <w:szCs w:val="24"/>
                <w:lang w:val="en-US" w:eastAsia="zh-CN" w:bidi="ar-SA"/>
                <w14:textFill>
                  <w14:solidFill>
                    <w14:schemeClr w14:val="tx1"/>
                  </w14:solidFill>
                </w14:textFill>
              </w:rPr>
              <w:t>陕西省西安市西咸新区沣东新城后卫寨立交桥北600米北沙口紫境城小区内，安装4台燃气热水锅炉，废气由锅炉房排气筒（8m）排放。</w:t>
            </w:r>
          </w:p>
          <w:p w14:paraId="010A39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sz w:val="24"/>
                <w:szCs w:val="24"/>
                <w:lang w:val="en-US" w:eastAsia="zh-CN"/>
              </w:rPr>
            </w:pPr>
            <w:r>
              <w:rPr>
                <w:rFonts w:hint="eastAsia"/>
                <w:sz w:val="24"/>
                <w:szCs w:val="24"/>
                <w:lang w:val="en-US" w:eastAsia="zh-CN"/>
              </w:rPr>
              <w:t>锅炉房200m范围内最高建筑物为北沙口紫境城小区住宅楼，总高98m；根据《锅炉大气污染物排放标准》（GB13271-2014）中要求，本项目排气筒需高出小区屋面3m，即本项目排气筒高度应设置为101m。</w:t>
            </w:r>
          </w:p>
          <w:p w14:paraId="2D7D36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pP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经现场评估，由于本项目</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在小区空地中</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建设单独锅炉房，排气筒未依附</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小区住宅楼</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，为独立排气筒，设立情况主要依附于锅炉房底部构架，且排气筒高度高于锅炉房，越向上直径越小</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同时，依据《烟囱设计规范》</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GB50051-20</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21）</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3.1的设计原则，考虑烟囱结构及其附属构件的极限状态，同时，从本项目锅炉房房顶承重，以及</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周边环境分析和烟囱实际建设可行性角度和安全角度考虑，本项目锅炉房排气筒</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分别</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设置</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8</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m</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p>
          <w:p w14:paraId="112BC6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整改要求：建设单位应在项目环评批复后，按要求及时办理其它环保手续。</w:t>
            </w:r>
          </w:p>
          <w:p w14:paraId="53BC5417">
            <w:pPr>
              <w:keepNext w:val="0"/>
              <w:keepLines w:val="0"/>
              <w:suppressLineNumbers w:val="0"/>
              <w:spacing w:before="0" w:beforeAutospacing="0" w:after="0" w:afterAutospacing="0"/>
              <w:ind w:left="0" w:right="0"/>
              <w:rPr>
                <w:rFonts w:hint="eastAsia" w:ascii="Times New Roman" w:hAnsi="Times New Roman" w:eastAsia="宋体" w:cs="Times New Roman"/>
                <w:b w:val="0"/>
                <w:snapToGrid/>
                <w:color w:val="FF0000"/>
                <w:spacing w:val="0"/>
                <w:kern w:val="2"/>
                <w:sz w:val="24"/>
                <w:szCs w:val="24"/>
                <w:lang w:val="en-US" w:eastAsia="zh-CN" w:bidi="ar-SA"/>
              </w:rPr>
            </w:pPr>
          </w:p>
          <w:p w14:paraId="57B116B9">
            <w:pPr>
              <w:pStyle w:val="73"/>
              <w:keepNext w:val="0"/>
              <w:keepLines w:val="0"/>
              <w:suppressLineNumbers w:val="0"/>
              <w:adjustRightInd w:val="0"/>
              <w:snapToGrid w:val="0"/>
              <w:spacing w:before="0" w:beforeAutospacing="0" w:after="0" w:afterAutospacing="0" w:line="360" w:lineRule="auto"/>
              <w:ind w:left="0" w:leftChars="0" w:right="0" w:firstLine="0" w:firstLineChars="0"/>
              <w:rPr>
                <w:rFonts w:hint="default" w:cs="Times New Roman"/>
                <w:color w:val="000000" w:themeColor="text1"/>
                <w14:textFill>
                  <w14:solidFill>
                    <w14:schemeClr w14:val="tx1"/>
                  </w14:solidFill>
                </w14:textFill>
              </w:rPr>
            </w:pPr>
          </w:p>
          <w:p w14:paraId="7BB4326A">
            <w:pPr>
              <w:pStyle w:val="73"/>
              <w:keepNext w:val="0"/>
              <w:keepLines w:val="0"/>
              <w:suppressLineNumbers w:val="0"/>
              <w:adjustRightInd w:val="0"/>
              <w:snapToGrid w:val="0"/>
              <w:spacing w:before="0" w:beforeAutospacing="0" w:after="0" w:afterAutospacing="0" w:line="360" w:lineRule="auto"/>
              <w:ind w:left="0" w:right="0"/>
              <w:rPr>
                <w:rFonts w:hint="default" w:cs="Times New Roman"/>
                <w:color w:val="000000" w:themeColor="text1"/>
                <w14:textFill>
                  <w14:solidFill>
                    <w14:schemeClr w14:val="tx1"/>
                  </w14:solidFill>
                </w14:textFill>
              </w:rPr>
            </w:pPr>
          </w:p>
          <w:p w14:paraId="51FBD6C9">
            <w:pPr>
              <w:pStyle w:val="73"/>
              <w:keepNext w:val="0"/>
              <w:keepLines w:val="0"/>
              <w:suppressLineNumbers w:val="0"/>
              <w:adjustRightInd w:val="0"/>
              <w:snapToGrid w:val="0"/>
              <w:spacing w:before="0" w:beforeAutospacing="0" w:after="0" w:afterAutospacing="0" w:line="360" w:lineRule="auto"/>
              <w:ind w:left="0" w:right="0"/>
              <w:rPr>
                <w:rFonts w:hint="default" w:cs="Times New Roman"/>
                <w:color w:val="000000" w:themeColor="text1"/>
                <w14:textFill>
                  <w14:solidFill>
                    <w14:schemeClr w14:val="tx1"/>
                  </w14:solidFill>
                </w14:textFill>
              </w:rPr>
            </w:pPr>
          </w:p>
          <w:p w14:paraId="6C5D3B26">
            <w:pPr>
              <w:pStyle w:val="73"/>
              <w:keepNext w:val="0"/>
              <w:keepLines w:val="0"/>
              <w:suppressLineNumbers w:val="0"/>
              <w:adjustRightInd w:val="0"/>
              <w:snapToGrid w:val="0"/>
              <w:spacing w:before="0" w:beforeAutospacing="0" w:after="0" w:afterAutospacing="0" w:line="360" w:lineRule="auto"/>
              <w:ind w:left="0" w:right="0"/>
              <w:rPr>
                <w:rFonts w:hint="default" w:cs="Times New Roman"/>
                <w:color w:val="000000" w:themeColor="text1"/>
                <w14:textFill>
                  <w14:solidFill>
                    <w14:schemeClr w14:val="tx1"/>
                  </w14:solidFill>
                </w14:textFill>
              </w:rPr>
            </w:pPr>
          </w:p>
          <w:p w14:paraId="50B9DD3E">
            <w:pPr>
              <w:pStyle w:val="73"/>
              <w:keepNext w:val="0"/>
              <w:keepLines w:val="0"/>
              <w:suppressLineNumbers w:val="0"/>
              <w:adjustRightInd w:val="0"/>
              <w:snapToGrid w:val="0"/>
              <w:spacing w:before="0" w:beforeAutospacing="0" w:after="0" w:afterAutospacing="0" w:line="360" w:lineRule="auto"/>
              <w:ind w:left="0" w:right="0"/>
              <w:rPr>
                <w:rFonts w:hint="default" w:cs="Times New Roman"/>
                <w:color w:val="000000" w:themeColor="text1"/>
                <w14:textFill>
                  <w14:solidFill>
                    <w14:schemeClr w14:val="tx1"/>
                  </w14:solidFill>
                </w14:textFill>
              </w:rPr>
            </w:pPr>
          </w:p>
          <w:p w14:paraId="140E0613">
            <w:pPr>
              <w:pStyle w:val="73"/>
              <w:keepNext w:val="0"/>
              <w:keepLines w:val="0"/>
              <w:suppressLineNumbers w:val="0"/>
              <w:adjustRightInd w:val="0"/>
              <w:snapToGrid w:val="0"/>
              <w:spacing w:before="0" w:beforeAutospacing="0" w:after="0" w:afterAutospacing="0" w:line="360" w:lineRule="auto"/>
              <w:ind w:left="0" w:right="0"/>
              <w:rPr>
                <w:rFonts w:hint="default" w:cs="Times New Roman"/>
                <w:color w:val="000000" w:themeColor="text1"/>
                <w14:textFill>
                  <w14:solidFill>
                    <w14:schemeClr w14:val="tx1"/>
                  </w14:solidFill>
                </w14:textFill>
              </w:rPr>
            </w:pPr>
          </w:p>
          <w:p w14:paraId="54EC60C8">
            <w:pPr>
              <w:pStyle w:val="73"/>
              <w:keepNext w:val="0"/>
              <w:keepLines w:val="0"/>
              <w:suppressLineNumbers w:val="0"/>
              <w:adjustRightInd w:val="0"/>
              <w:snapToGrid w:val="0"/>
              <w:spacing w:before="0" w:beforeAutospacing="0" w:after="0" w:afterAutospacing="0" w:line="360" w:lineRule="auto"/>
              <w:ind w:left="0" w:right="0"/>
              <w:rPr>
                <w:rFonts w:hint="default" w:cs="Times New Roman"/>
                <w:color w:val="000000" w:themeColor="text1"/>
                <w14:textFill>
                  <w14:solidFill>
                    <w14:schemeClr w14:val="tx1"/>
                  </w14:solidFill>
                </w14:textFill>
              </w:rPr>
            </w:pPr>
          </w:p>
          <w:p w14:paraId="5A7EA1D1">
            <w:pPr>
              <w:pStyle w:val="73"/>
              <w:keepNext w:val="0"/>
              <w:keepLines w:val="0"/>
              <w:suppressLineNumbers w:val="0"/>
              <w:adjustRightInd w:val="0"/>
              <w:snapToGrid w:val="0"/>
              <w:spacing w:before="0" w:beforeAutospacing="0" w:after="0" w:afterAutospacing="0" w:line="360" w:lineRule="auto"/>
              <w:ind w:left="0" w:right="0"/>
              <w:rPr>
                <w:rFonts w:hint="default" w:cs="Times New Roman"/>
                <w:color w:val="000000" w:themeColor="text1"/>
                <w14:textFill>
                  <w14:solidFill>
                    <w14:schemeClr w14:val="tx1"/>
                  </w14:solidFill>
                </w14:textFill>
              </w:rPr>
            </w:pPr>
          </w:p>
          <w:p w14:paraId="554C4922">
            <w:pPr>
              <w:pStyle w:val="73"/>
              <w:keepNext w:val="0"/>
              <w:keepLines w:val="0"/>
              <w:suppressLineNumbers w:val="0"/>
              <w:adjustRightInd w:val="0"/>
              <w:snapToGrid w:val="0"/>
              <w:spacing w:before="0" w:beforeAutospacing="0" w:after="0" w:afterAutospacing="0" w:line="360" w:lineRule="auto"/>
              <w:ind w:left="0" w:right="0"/>
              <w:rPr>
                <w:rFonts w:hint="default" w:cs="Times New Roman"/>
                <w:color w:val="000000" w:themeColor="text1"/>
                <w14:textFill>
                  <w14:solidFill>
                    <w14:schemeClr w14:val="tx1"/>
                  </w14:solidFill>
                </w14:textFill>
              </w:rPr>
            </w:pPr>
          </w:p>
          <w:p w14:paraId="3051A35C">
            <w:pPr>
              <w:pStyle w:val="73"/>
              <w:keepNext w:val="0"/>
              <w:keepLines w:val="0"/>
              <w:suppressLineNumbers w:val="0"/>
              <w:adjustRightInd w:val="0"/>
              <w:snapToGrid w:val="0"/>
              <w:spacing w:before="0" w:beforeAutospacing="0" w:after="0" w:afterAutospacing="0" w:line="360" w:lineRule="auto"/>
              <w:ind w:left="0" w:right="0"/>
              <w:rPr>
                <w:rFonts w:hint="default" w:cs="Times New Roman"/>
                <w:color w:val="000000" w:themeColor="text1"/>
                <w14:textFill>
                  <w14:solidFill>
                    <w14:schemeClr w14:val="tx1"/>
                  </w14:solidFill>
                </w14:textFill>
              </w:rPr>
            </w:pPr>
          </w:p>
          <w:p w14:paraId="5DAC337E">
            <w:pPr>
              <w:pStyle w:val="73"/>
              <w:keepNext w:val="0"/>
              <w:keepLines w:val="0"/>
              <w:suppressLineNumbers w:val="0"/>
              <w:adjustRightInd w:val="0"/>
              <w:snapToGrid w:val="0"/>
              <w:spacing w:before="0" w:beforeAutospacing="0" w:after="0" w:afterAutospacing="0" w:line="360" w:lineRule="auto"/>
              <w:ind w:left="0" w:right="0"/>
              <w:rPr>
                <w:rFonts w:hint="default" w:cs="Times New Roman"/>
                <w:color w:val="000000" w:themeColor="text1"/>
                <w14:textFill>
                  <w14:solidFill>
                    <w14:schemeClr w14:val="tx1"/>
                  </w14:solidFill>
                </w14:textFill>
              </w:rPr>
            </w:pPr>
          </w:p>
          <w:p w14:paraId="5B4733AD">
            <w:pPr>
              <w:pStyle w:val="73"/>
              <w:keepNext w:val="0"/>
              <w:keepLines w:val="0"/>
              <w:suppressLineNumbers w:val="0"/>
              <w:adjustRightInd w:val="0"/>
              <w:snapToGrid w:val="0"/>
              <w:spacing w:before="0" w:beforeAutospacing="0" w:after="0" w:afterAutospacing="0" w:line="360" w:lineRule="auto"/>
              <w:ind w:left="0" w:right="0"/>
              <w:rPr>
                <w:rFonts w:hint="default" w:cs="Times New Roman"/>
                <w:color w:val="000000" w:themeColor="text1"/>
                <w14:textFill>
                  <w14:solidFill>
                    <w14:schemeClr w14:val="tx1"/>
                  </w14:solidFill>
                </w14:textFill>
              </w:rPr>
            </w:pPr>
          </w:p>
          <w:p w14:paraId="1F94DE54">
            <w:pPr>
              <w:pStyle w:val="73"/>
              <w:keepNext w:val="0"/>
              <w:keepLines w:val="0"/>
              <w:suppressLineNumbers w:val="0"/>
              <w:adjustRightInd w:val="0"/>
              <w:snapToGrid w:val="0"/>
              <w:spacing w:before="0" w:beforeAutospacing="0" w:after="0" w:afterAutospacing="0" w:line="360" w:lineRule="auto"/>
              <w:ind w:left="0" w:right="0"/>
              <w:rPr>
                <w:rFonts w:hint="default" w:cs="Times New Roman"/>
                <w:color w:val="000000" w:themeColor="text1"/>
                <w14:textFill>
                  <w14:solidFill>
                    <w14:schemeClr w14:val="tx1"/>
                  </w14:solidFill>
                </w14:textFill>
              </w:rPr>
            </w:pPr>
          </w:p>
          <w:p w14:paraId="03F99644">
            <w:pPr>
              <w:pStyle w:val="73"/>
              <w:keepNext w:val="0"/>
              <w:keepLines w:val="0"/>
              <w:suppressLineNumbers w:val="0"/>
              <w:adjustRightInd w:val="0"/>
              <w:snapToGrid w:val="0"/>
              <w:spacing w:before="0" w:beforeAutospacing="0" w:after="0" w:afterAutospacing="0" w:line="360" w:lineRule="auto"/>
              <w:ind w:left="0" w:right="0"/>
              <w:rPr>
                <w:rFonts w:hint="default" w:cs="Times New Roman"/>
                <w:color w:val="000000" w:themeColor="text1"/>
                <w14:textFill>
                  <w14:solidFill>
                    <w14:schemeClr w14:val="tx1"/>
                  </w14:solidFill>
                </w14:textFill>
              </w:rPr>
            </w:pPr>
          </w:p>
          <w:p w14:paraId="59E3F34C">
            <w:pPr>
              <w:pStyle w:val="73"/>
              <w:keepNext w:val="0"/>
              <w:keepLines w:val="0"/>
              <w:suppressLineNumbers w:val="0"/>
              <w:adjustRightInd w:val="0"/>
              <w:snapToGrid w:val="0"/>
              <w:spacing w:before="0" w:beforeAutospacing="0" w:after="0" w:afterAutospacing="0" w:line="360" w:lineRule="auto"/>
              <w:ind w:left="0" w:right="0"/>
              <w:rPr>
                <w:rFonts w:hint="default" w:cs="Times New Roman"/>
                <w:color w:val="000000" w:themeColor="text1"/>
                <w14:textFill>
                  <w14:solidFill>
                    <w14:schemeClr w14:val="tx1"/>
                  </w14:solidFill>
                </w14:textFill>
              </w:rPr>
            </w:pPr>
          </w:p>
          <w:p w14:paraId="664F57BA">
            <w:pPr>
              <w:pStyle w:val="73"/>
              <w:keepNext w:val="0"/>
              <w:keepLines w:val="0"/>
              <w:suppressLineNumbers w:val="0"/>
              <w:adjustRightInd w:val="0"/>
              <w:snapToGrid w:val="0"/>
              <w:spacing w:before="0" w:beforeAutospacing="0" w:after="0" w:afterAutospacing="0" w:line="360" w:lineRule="auto"/>
              <w:ind w:left="0" w:right="0"/>
              <w:rPr>
                <w:rFonts w:hint="default" w:cs="Times New Roman"/>
                <w:color w:val="000000" w:themeColor="text1"/>
                <w14:textFill>
                  <w14:solidFill>
                    <w14:schemeClr w14:val="tx1"/>
                  </w14:solidFill>
                </w14:textFill>
              </w:rPr>
            </w:pPr>
          </w:p>
          <w:p w14:paraId="40ABB6E5">
            <w:pPr>
              <w:pStyle w:val="73"/>
              <w:keepNext w:val="0"/>
              <w:keepLines w:val="0"/>
              <w:suppressLineNumbers w:val="0"/>
              <w:adjustRightInd w:val="0"/>
              <w:snapToGrid w:val="0"/>
              <w:spacing w:before="0" w:beforeAutospacing="0" w:after="0" w:afterAutospacing="0" w:line="360" w:lineRule="auto"/>
              <w:ind w:left="0" w:right="0"/>
              <w:rPr>
                <w:rFonts w:hint="default" w:cs="Times New Roman"/>
                <w:color w:val="000000" w:themeColor="text1"/>
                <w14:textFill>
                  <w14:solidFill>
                    <w14:schemeClr w14:val="tx1"/>
                  </w14:solidFill>
                </w14:textFill>
              </w:rPr>
            </w:pPr>
          </w:p>
          <w:p w14:paraId="7E0038DD">
            <w:pPr>
              <w:pStyle w:val="73"/>
              <w:keepNext w:val="0"/>
              <w:keepLines w:val="0"/>
              <w:suppressLineNumbers w:val="0"/>
              <w:adjustRightInd w:val="0"/>
              <w:snapToGrid w:val="0"/>
              <w:spacing w:before="0" w:beforeAutospacing="0" w:after="0" w:afterAutospacing="0" w:line="360" w:lineRule="auto"/>
              <w:ind w:left="0" w:right="0"/>
              <w:rPr>
                <w:rFonts w:hint="default" w:cs="Times New Roman"/>
                <w:color w:val="000000" w:themeColor="text1"/>
                <w14:textFill>
                  <w14:solidFill>
                    <w14:schemeClr w14:val="tx1"/>
                  </w14:solidFill>
                </w14:textFill>
              </w:rPr>
            </w:pPr>
          </w:p>
          <w:p w14:paraId="3E36FD80">
            <w:pPr>
              <w:pStyle w:val="73"/>
              <w:keepNext w:val="0"/>
              <w:keepLines w:val="0"/>
              <w:suppressLineNumbers w:val="0"/>
              <w:adjustRightInd w:val="0"/>
              <w:snapToGrid w:val="0"/>
              <w:spacing w:before="0" w:beforeAutospacing="0" w:after="0" w:afterAutospacing="0" w:line="360" w:lineRule="auto"/>
              <w:ind w:left="0" w:right="0"/>
              <w:rPr>
                <w:rFonts w:hint="default" w:cs="Times New Roman"/>
                <w:color w:val="000000" w:themeColor="text1"/>
                <w14:textFill>
                  <w14:solidFill>
                    <w14:schemeClr w14:val="tx1"/>
                  </w14:solidFill>
                </w14:textFill>
              </w:rPr>
            </w:pPr>
          </w:p>
          <w:p w14:paraId="15AC6E6B">
            <w:pPr>
              <w:pStyle w:val="73"/>
              <w:keepNext w:val="0"/>
              <w:keepLines w:val="0"/>
              <w:suppressLineNumbers w:val="0"/>
              <w:adjustRightInd w:val="0"/>
              <w:snapToGrid w:val="0"/>
              <w:spacing w:before="0" w:beforeAutospacing="0" w:after="0" w:afterAutospacing="0" w:line="360" w:lineRule="auto"/>
              <w:ind w:left="0" w:right="0"/>
              <w:rPr>
                <w:rFonts w:hint="default" w:cs="Times New Roman"/>
                <w:color w:val="000000" w:themeColor="text1"/>
                <w14:textFill>
                  <w14:solidFill>
                    <w14:schemeClr w14:val="tx1"/>
                  </w14:solidFill>
                </w14:textFill>
              </w:rPr>
            </w:pPr>
          </w:p>
          <w:p w14:paraId="38A79746">
            <w:pPr>
              <w:pStyle w:val="73"/>
              <w:keepNext w:val="0"/>
              <w:keepLines w:val="0"/>
              <w:suppressLineNumbers w:val="0"/>
              <w:adjustRightInd w:val="0"/>
              <w:snapToGrid w:val="0"/>
              <w:spacing w:before="0" w:beforeAutospacing="0" w:after="0" w:afterAutospacing="0" w:line="360" w:lineRule="auto"/>
              <w:ind w:left="0" w:right="0"/>
              <w:rPr>
                <w:rFonts w:hint="default" w:cs="Times New Roman"/>
                <w:color w:val="000000" w:themeColor="text1"/>
                <w14:textFill>
                  <w14:solidFill>
                    <w14:schemeClr w14:val="tx1"/>
                  </w14:solidFill>
                </w14:textFill>
              </w:rPr>
            </w:pPr>
          </w:p>
          <w:p w14:paraId="05D54263">
            <w:pPr>
              <w:pStyle w:val="73"/>
              <w:keepNext w:val="0"/>
              <w:keepLines w:val="0"/>
              <w:suppressLineNumbers w:val="0"/>
              <w:adjustRightInd w:val="0"/>
              <w:snapToGrid w:val="0"/>
              <w:spacing w:before="0" w:beforeAutospacing="0" w:after="0" w:afterAutospacing="0" w:line="360" w:lineRule="auto"/>
              <w:ind w:left="0" w:leftChars="0" w:right="0" w:firstLine="0" w:firstLineChars="0"/>
              <w:rPr>
                <w:rFonts w:hint="default" w:cs="Times New Roman"/>
                <w:color w:val="000000" w:themeColor="text1"/>
                <w14:textFill>
                  <w14:solidFill>
                    <w14:schemeClr w14:val="tx1"/>
                  </w14:solidFill>
                </w14:textFill>
              </w:rPr>
            </w:pPr>
          </w:p>
          <w:p w14:paraId="582DFE7E">
            <w:pPr>
              <w:pStyle w:val="73"/>
              <w:keepNext w:val="0"/>
              <w:keepLines w:val="0"/>
              <w:suppressLineNumbers w:val="0"/>
              <w:adjustRightInd w:val="0"/>
              <w:snapToGrid w:val="0"/>
              <w:spacing w:before="0" w:beforeAutospacing="0" w:after="0" w:afterAutospacing="0" w:line="360" w:lineRule="auto"/>
              <w:ind w:left="0" w:right="0"/>
              <w:rPr>
                <w:rFonts w:hint="default" w:cs="Times New Roman"/>
                <w:color w:val="000000" w:themeColor="text1"/>
                <w14:textFill>
                  <w14:solidFill>
                    <w14:schemeClr w14:val="tx1"/>
                  </w14:solidFill>
                </w14:textFill>
              </w:rPr>
            </w:pPr>
          </w:p>
        </w:tc>
      </w:tr>
    </w:tbl>
    <w:p w14:paraId="39E7074F">
      <w:pPr>
        <w:pStyle w:val="29"/>
        <w:jc w:val="center"/>
        <w:rPr>
          <w:rFonts w:ascii="黑体" w:hAnsi="黑体" w:eastAsia="黑体"/>
          <w:snapToGrid w:val="0"/>
          <w:color w:val="000000" w:themeColor="text1"/>
          <w:sz w:val="36"/>
          <w:szCs w:val="36"/>
          <w14:textFill>
            <w14:solidFill>
              <w14:schemeClr w14:val="tx1"/>
            </w14:solidFill>
          </w14:textFill>
        </w:rPr>
        <w:sectPr>
          <w:pgSz w:w="11906" w:h="16838"/>
          <w:pgMar w:top="1304" w:right="1417" w:bottom="1304" w:left="1417" w:header="680" w:footer="851" w:gutter="0"/>
          <w:pgBorders>
            <w:top w:val="none" w:sz="0" w:space="0"/>
            <w:left w:val="none" w:sz="0" w:space="0"/>
            <w:bottom w:val="none" w:sz="0" w:space="0"/>
            <w:right w:val="none" w:sz="0" w:space="0"/>
          </w:pgBorders>
          <w:pgNumType w:fmt="numberInDash"/>
          <w:cols w:space="720" w:num="1"/>
          <w:docGrid w:linePitch="312" w:charSpace="0"/>
        </w:sectPr>
      </w:pPr>
    </w:p>
    <w:p w14:paraId="39589A7F">
      <w:pPr>
        <w:pStyle w:val="29"/>
        <w:adjustRightInd w:val="0"/>
        <w:snapToGrid w:val="0"/>
        <w:spacing w:before="120" w:beforeLines="50" w:beforeAutospacing="0" w:after="0" w:afterAutospacing="0" w:line="15" w:lineRule="auto"/>
        <w:jc w:val="center"/>
        <w:outlineLvl w:val="0"/>
        <w:rPr>
          <w:rFonts w:hint="eastAsia" w:ascii="黑体" w:hAnsi="黑体" w:eastAsia="黑体"/>
          <w:snapToGrid w:val="0"/>
          <w:color w:val="000000" w:themeColor="text1"/>
          <w:sz w:val="30"/>
          <w:szCs w:val="30"/>
          <w14:textFill>
            <w14:solidFill>
              <w14:schemeClr w14:val="tx1"/>
            </w14:solidFill>
          </w14:textFill>
        </w:rPr>
      </w:pPr>
    </w:p>
    <w:p w14:paraId="6806B1C7">
      <w:pPr>
        <w:pStyle w:val="3"/>
        <w:jc w:val="center"/>
        <w:rPr>
          <w:b w:val="0"/>
          <w:bCs w:val="0"/>
          <w:color w:val="000000" w:themeColor="text1"/>
          <w14:textFill>
            <w14:solidFill>
              <w14:schemeClr w14:val="tx1"/>
            </w14:solidFill>
          </w14:textFill>
        </w:rPr>
      </w:pPr>
      <w:bookmarkStart w:id="5" w:name="_Toc11335"/>
      <w:r>
        <w:rPr>
          <w:rFonts w:hint="eastAsia"/>
          <w:b w:val="0"/>
          <w:bCs w:val="0"/>
          <w:color w:val="000000" w:themeColor="text1"/>
          <w14:textFill>
            <w14:solidFill>
              <w14:schemeClr w14:val="tx1"/>
            </w14:solidFill>
          </w14:textFill>
        </w:rPr>
        <w:t>三、区域环境质量现状、环境保护目标及评价标准</w:t>
      </w:r>
      <w:bookmarkEnd w:id="5"/>
    </w:p>
    <w:tbl>
      <w:tblPr>
        <w:tblStyle w:val="33"/>
        <w:tblW w:w="971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35"/>
        <w:gridCol w:w="8977"/>
      </w:tblGrid>
      <w:tr w14:paraId="207C2D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735" w:type="dxa"/>
            <w:noWrap w:val="0"/>
            <w:vAlign w:val="center"/>
          </w:tcPr>
          <w:p w14:paraId="46C5ADE2">
            <w:pPr>
              <w:keepNext w:val="0"/>
              <w:keepLines w:val="0"/>
              <w:suppressLineNumbers w:val="0"/>
              <w:adjustRightInd w:val="0"/>
              <w:snapToGrid w:val="0"/>
              <w:spacing w:before="0" w:beforeAutospacing="0" w:after="0" w:afterAutospacing="0"/>
              <w:ind w:left="0" w:right="0"/>
              <w:jc w:val="center"/>
              <w:rPr>
                <w:rFonts w:hint="default"/>
                <w:color w:val="000000" w:themeColor="text1"/>
                <w:kern w:val="0"/>
                <w:sz w:val="24"/>
                <w14:textFill>
                  <w14:solidFill>
                    <w14:schemeClr w14:val="tx1"/>
                  </w14:solidFill>
                </w14:textFill>
              </w:rPr>
            </w:pPr>
            <w:r>
              <w:rPr>
                <w:rFonts w:hint="default"/>
                <w:b/>
                <w:bCs/>
                <w:color w:val="000000" w:themeColor="text1"/>
                <w:kern w:val="0"/>
                <w:sz w:val="24"/>
                <w14:textFill>
                  <w14:solidFill>
                    <w14:schemeClr w14:val="tx1"/>
                  </w14:solidFill>
                </w14:textFill>
              </w:rPr>
              <w:t>区域环境质量现状</w:t>
            </w:r>
          </w:p>
        </w:tc>
        <w:tc>
          <w:tcPr>
            <w:tcW w:w="8977" w:type="dxa"/>
            <w:noWrap w:val="0"/>
            <w:vAlign w:val="center"/>
          </w:tcPr>
          <w:p w14:paraId="46315868">
            <w:pPr>
              <w:keepNext w:val="0"/>
              <w:keepLines w:val="0"/>
              <w:suppressLineNumbers w:val="0"/>
              <w:tabs>
                <w:tab w:val="left" w:pos="8607"/>
              </w:tabs>
              <w:spacing w:before="157" w:beforeLines="50" w:beforeAutospacing="0" w:after="0" w:afterAutospacing="0" w:line="360" w:lineRule="auto"/>
              <w:ind w:left="0" w:right="0"/>
              <w:rPr>
                <w:rFonts w:hint="eastAsia"/>
                <w:b/>
                <w:color w:val="000000" w:themeColor="text1"/>
                <w:sz w:val="24"/>
                <w14:textFill>
                  <w14:solidFill>
                    <w14:schemeClr w14:val="tx1"/>
                  </w14:solidFill>
                </w14:textFill>
              </w:rPr>
            </w:pPr>
            <w:r>
              <w:rPr>
                <w:rFonts w:hint="default"/>
                <w:b/>
                <w:color w:val="000000" w:themeColor="text1"/>
                <w:sz w:val="24"/>
                <w14:textFill>
                  <w14:solidFill>
                    <w14:schemeClr w14:val="tx1"/>
                  </w14:solidFill>
                </w14:textFill>
              </w:rPr>
              <w:t>1</w:t>
            </w:r>
            <w:r>
              <w:rPr>
                <w:rFonts w:hint="eastAsia"/>
                <w:b/>
                <w:color w:val="000000" w:themeColor="text1"/>
                <w:sz w:val="24"/>
                <w14:textFill>
                  <w14:solidFill>
                    <w14:schemeClr w14:val="tx1"/>
                  </w14:solidFill>
                </w14:textFill>
              </w:rPr>
              <w:t>.环境空气质量现状</w:t>
            </w:r>
            <w:bookmarkStart w:id="6" w:name="_Toc68847870"/>
            <w:bookmarkStart w:id="7" w:name="_Toc58816645"/>
            <w:bookmarkStart w:id="8" w:name="_Toc58314442"/>
            <w:bookmarkStart w:id="9" w:name="_Toc68774027"/>
            <w:bookmarkStart w:id="10" w:name="_Toc59682789"/>
            <w:bookmarkStart w:id="11" w:name="_Toc58643194"/>
            <w:bookmarkStart w:id="12" w:name="_Toc59965649"/>
            <w:bookmarkStart w:id="13" w:name="_Toc58041094"/>
            <w:bookmarkStart w:id="14" w:name="_Toc68676526"/>
            <w:bookmarkStart w:id="15" w:name="_Toc58810542"/>
            <w:bookmarkStart w:id="16" w:name="_Toc100071049"/>
            <w:bookmarkStart w:id="17" w:name="_Toc58124711"/>
            <w:bookmarkStart w:id="18" w:name="_Toc68507198"/>
            <w:bookmarkStart w:id="19" w:name="_Toc60024601"/>
            <w:bookmarkStart w:id="20" w:name="_Toc68749951"/>
            <w:bookmarkStart w:id="21" w:name="_Toc58646773"/>
            <w:bookmarkStart w:id="22" w:name="_Toc58229306"/>
            <w:bookmarkStart w:id="23" w:name="_Toc68686395"/>
            <w:bookmarkStart w:id="24" w:name="_Toc58638882"/>
            <w:bookmarkStart w:id="25" w:name="_Toc61861954"/>
            <w:bookmarkStart w:id="26" w:name="_Toc68684089"/>
            <w:bookmarkStart w:id="27" w:name="_Toc58810455"/>
            <w:bookmarkStart w:id="28" w:name="_Toc68348238"/>
            <w:bookmarkStart w:id="29" w:name="_Toc58641493"/>
            <w:bookmarkStart w:id="30" w:name="_Toc58491014"/>
            <w:bookmarkStart w:id="31" w:name="_Toc68582481"/>
            <w:bookmarkStart w:id="32" w:name="_Toc57868326"/>
            <w:bookmarkStart w:id="33" w:name="_Toc68766602"/>
            <w:bookmarkStart w:id="34" w:name="_Toc58121777"/>
            <w:bookmarkStart w:id="35" w:name="_Toc59266590"/>
            <w:bookmarkStart w:id="36" w:name="_Toc58731260"/>
            <w:bookmarkStart w:id="37" w:name="_Toc59851101"/>
            <w:bookmarkStart w:id="38" w:name="_Toc60035525"/>
          </w:p>
          <w:p w14:paraId="0FCC1213">
            <w:pPr>
              <w:pStyle w:val="2"/>
              <w:keepLines w:val="0"/>
              <w:suppressLineNumbers w:val="0"/>
              <w:spacing w:before="0" w:beforeAutospacing="0" w:after="0" w:afterAutospacing="0"/>
              <w:ind w:left="0" w:leftChars="0" w:right="0" w:firstLine="420" w:firstLineChars="175"/>
              <w:rPr>
                <w:rFonts w:hint="eastAsia"/>
                <w:sz w:val="24"/>
                <w:szCs w:val="24"/>
                <w:lang w:val="en-US" w:eastAsia="zh-CN"/>
              </w:rPr>
            </w:pPr>
            <w:r>
              <w:rPr>
                <w:rFonts w:hint="eastAsia"/>
                <w:sz w:val="24"/>
                <w:szCs w:val="24"/>
                <w:lang w:val="en-US" w:eastAsia="zh-CN"/>
              </w:rPr>
              <w:t>（1）区域环境空气质量现状</w:t>
            </w:r>
          </w:p>
          <w:p w14:paraId="2AE3CF6B">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D0D0D" w:themeColor="text1" w:themeTint="F2"/>
                <w:kern w:val="0"/>
                <w:sz w:val="24"/>
                <w:szCs w:val="24"/>
                <w14:textFill>
                  <w14:solidFill>
                    <w14:schemeClr w14:val="tx1">
                      <w14:lumMod w14:val="95000"/>
                      <w14:lumOff w14:val="5000"/>
                    </w14:schemeClr>
                  </w14:solidFill>
                </w14:textFill>
              </w:rPr>
            </w:pP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本项目位于陕西省西安市</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西咸新区沣东新城</w:t>
            </w:r>
            <w:r>
              <w:rPr>
                <w:rFonts w:hint="eastAsia" w:eastAsia="宋体" w:cs="Times New Roman"/>
                <w:color w:val="000000" w:themeColor="text1"/>
                <w:kern w:val="2"/>
                <w:sz w:val="24"/>
                <w:szCs w:val="24"/>
                <w:highlight w:val="none"/>
                <w:lang w:val="en-US" w:eastAsia="zh-CN" w:bidi="ar-SA"/>
                <w14:textFill>
                  <w14:solidFill>
                    <w14:schemeClr w14:val="tx1"/>
                  </w14:solidFill>
                </w14:textFill>
              </w:rPr>
              <w:t>后卫寨立交桥北600米</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cs="Times New Roman"/>
                <w:color w:val="0D0D0D" w:themeColor="text1" w:themeTint="F2"/>
                <w:kern w:val="0"/>
                <w:sz w:val="24"/>
                <w:szCs w:val="24"/>
                <w14:textFill>
                  <w14:solidFill>
                    <w14:schemeClr w14:val="tx1">
                      <w14:lumMod w14:val="95000"/>
                      <w14:lumOff w14:val="5000"/>
                    </w14:schemeClr>
                  </w14:solidFill>
                </w14:textFill>
              </w:rPr>
              <w:t>根据大气功能区划，本项目所在地为二类功能区，环境空气质量标准执行《环境空气质量标准》（GB3095-2012）二级标准要求。</w:t>
            </w:r>
          </w:p>
          <w:p w14:paraId="06A549C0">
            <w:pPr>
              <w:pStyle w:val="2"/>
              <w:keepLines w:val="0"/>
              <w:suppressLineNumbers w:val="0"/>
              <w:spacing w:before="0" w:beforeAutospacing="0" w:after="0" w:afterAutospacing="0"/>
              <w:ind w:left="0" w:leftChars="0" w:right="0" w:firstLine="420" w:firstLineChars="175"/>
              <w:rPr>
                <w:rFonts w:hint="default" w:eastAsia="宋体"/>
                <w:sz w:val="24"/>
                <w:szCs w:val="24"/>
                <w:lang w:val="en-US" w:eastAsia="zh-CN"/>
              </w:rPr>
            </w:pPr>
            <w:r>
              <w:rPr>
                <w:rFonts w:hint="eastAsia"/>
                <w:sz w:val="24"/>
                <w:szCs w:val="24"/>
                <w:lang w:val="en-US" w:eastAsia="zh-CN"/>
              </w:rPr>
              <w:t>（2）项目所在区域达标判定</w:t>
            </w:r>
          </w:p>
          <w:p w14:paraId="23005191">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D0D0D" w:themeColor="text1" w:themeTint="F2"/>
                <w:kern w:val="0"/>
                <w:sz w:val="24"/>
                <w:szCs w:val="24"/>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kern w:val="0"/>
                <w:sz w:val="24"/>
                <w:szCs w:val="24"/>
                <w14:textFill>
                  <w14:solidFill>
                    <w14:schemeClr w14:val="tx1">
                      <w14:lumMod w14:val="95000"/>
                      <w14:lumOff w14:val="5000"/>
                    </w14:schemeClr>
                  </w14:solidFill>
                </w14:textFill>
              </w:rPr>
              <w:t>为了解项目所在区域环境质量达标情况</w:t>
            </w:r>
            <w:r>
              <w:rPr>
                <w:rFonts w:hint="eastAsia" w:cs="Times New Roman"/>
                <w:color w:val="0D0D0D" w:themeColor="text1" w:themeTint="F2"/>
                <w:kern w:val="0"/>
                <w:sz w:val="24"/>
                <w:szCs w:val="24"/>
                <w:lang w:eastAsia="zh-CN"/>
                <w14:textFill>
                  <w14:solidFill>
                    <w14:schemeClr w14:val="tx1">
                      <w14:lumMod w14:val="95000"/>
                      <w14:lumOff w14:val="5000"/>
                    </w14:schemeClr>
                  </w14:solidFill>
                </w14:textFill>
              </w:rPr>
              <w:t>，</w:t>
            </w:r>
            <w:r>
              <w:rPr>
                <w:rFonts w:hint="default" w:ascii="Times New Roman" w:hAnsi="Times New Roman" w:cs="Times New Roman"/>
                <w:color w:val="0D0D0D" w:themeColor="text1" w:themeTint="F2"/>
                <w:kern w:val="0"/>
                <w:sz w:val="24"/>
                <w:szCs w:val="24"/>
                <w14:textFill>
                  <w14:solidFill>
                    <w14:schemeClr w14:val="tx1">
                      <w14:lumMod w14:val="95000"/>
                      <w14:lumOff w14:val="5000"/>
                    </w14:schemeClr>
                  </w14:solidFill>
                </w14:textFill>
              </w:rPr>
              <w:t>本项目环境空气质量现状根据陕西省生态环境厅发布的《环保快报》</w:t>
            </w:r>
            <w:r>
              <w:rPr>
                <w:rFonts w:hint="eastAsia" w:ascii="Times New Roman" w:hAnsi="Times New Roman" w:cs="Times New Roman"/>
                <w:color w:val="0D0D0D" w:themeColor="text1" w:themeTint="F2"/>
                <w:kern w:val="0"/>
                <w:sz w:val="24"/>
                <w:szCs w:val="24"/>
                <w:lang w:eastAsia="zh-CN"/>
                <w14:textFill>
                  <w14:solidFill>
                    <w14:schemeClr w14:val="tx1">
                      <w14:lumMod w14:val="95000"/>
                      <w14:lumOff w14:val="5000"/>
                    </w14:schemeClr>
                  </w14:solidFill>
                </w14:textFill>
              </w:rPr>
              <w:t>（</w:t>
            </w:r>
            <w:r>
              <w:rPr>
                <w:rFonts w:hint="default" w:ascii="Times New Roman" w:hAnsi="Times New Roman" w:cs="Times New Roman"/>
                <w:color w:val="0D0D0D" w:themeColor="text1" w:themeTint="F2"/>
                <w:kern w:val="0"/>
                <w:sz w:val="24"/>
                <w:szCs w:val="24"/>
                <w14:textFill>
                  <w14:solidFill>
                    <w14:schemeClr w14:val="tx1">
                      <w14:lumMod w14:val="95000"/>
                      <w14:lumOff w14:val="5000"/>
                    </w14:schemeClr>
                  </w14:solidFill>
                </w14:textFill>
              </w:rPr>
              <w:t>202</w:t>
            </w:r>
            <w:r>
              <w:rPr>
                <w:rFonts w:hint="eastAsia" w:ascii="Times New Roman" w:hAnsi="Times New Roman" w:cs="Times New Roman"/>
                <w:color w:val="0D0D0D" w:themeColor="text1" w:themeTint="F2"/>
                <w:kern w:val="0"/>
                <w:sz w:val="24"/>
                <w:szCs w:val="24"/>
                <w:lang w:val="en-US" w:eastAsia="zh-CN"/>
                <w14:textFill>
                  <w14:solidFill>
                    <w14:schemeClr w14:val="tx1">
                      <w14:lumMod w14:val="95000"/>
                      <w14:lumOff w14:val="5000"/>
                    </w14:schemeClr>
                  </w14:solidFill>
                </w14:textFill>
              </w:rPr>
              <w:t>4</w:t>
            </w:r>
            <w:r>
              <w:rPr>
                <w:rFonts w:hint="default" w:ascii="Times New Roman" w:hAnsi="Times New Roman" w:cs="Times New Roman"/>
                <w:color w:val="0D0D0D" w:themeColor="text1" w:themeTint="F2"/>
                <w:kern w:val="0"/>
                <w:sz w:val="24"/>
                <w:szCs w:val="24"/>
                <w14:textFill>
                  <w14:solidFill>
                    <w14:schemeClr w14:val="tx1">
                      <w14:lumMod w14:val="95000"/>
                      <w14:lumOff w14:val="5000"/>
                    </w14:schemeClr>
                  </w14:solidFill>
                </w14:textFill>
              </w:rPr>
              <w:t>年1月</w:t>
            </w:r>
            <w:r>
              <w:rPr>
                <w:rFonts w:hint="eastAsia" w:ascii="Times New Roman" w:hAnsi="Times New Roman" w:cs="Times New Roman"/>
                <w:color w:val="0D0D0D" w:themeColor="text1" w:themeTint="F2"/>
                <w:kern w:val="0"/>
                <w:sz w:val="24"/>
                <w:szCs w:val="24"/>
                <w:lang w:eastAsia="zh-CN"/>
                <w14:textFill>
                  <w14:solidFill>
                    <w14:schemeClr w14:val="tx1">
                      <w14:lumMod w14:val="95000"/>
                      <w14:lumOff w14:val="5000"/>
                    </w14:schemeClr>
                  </w14:solidFill>
                </w14:textFill>
              </w:rPr>
              <w:t>）</w:t>
            </w:r>
            <w:r>
              <w:rPr>
                <w:rFonts w:hint="default" w:ascii="Times New Roman" w:hAnsi="Times New Roman" w:cs="Times New Roman"/>
                <w:color w:val="0D0D0D" w:themeColor="text1" w:themeTint="F2"/>
                <w:kern w:val="0"/>
                <w:sz w:val="24"/>
                <w:szCs w:val="24"/>
                <w14:textFill>
                  <w14:solidFill>
                    <w14:schemeClr w14:val="tx1">
                      <w14:lumMod w14:val="95000"/>
                      <w14:lumOff w14:val="5000"/>
                    </w14:schemeClr>
                  </w14:solidFill>
                </w14:textFill>
              </w:rPr>
              <w:t>《202</w:t>
            </w:r>
            <w:r>
              <w:rPr>
                <w:rFonts w:hint="eastAsia" w:ascii="Times New Roman" w:hAnsi="Times New Roman" w:cs="Times New Roman"/>
                <w:color w:val="0D0D0D" w:themeColor="text1" w:themeTint="F2"/>
                <w:kern w:val="0"/>
                <w:sz w:val="24"/>
                <w:szCs w:val="24"/>
                <w:lang w:val="en-US" w:eastAsia="zh-CN"/>
                <w14:textFill>
                  <w14:solidFill>
                    <w14:schemeClr w14:val="tx1">
                      <w14:lumMod w14:val="95000"/>
                      <w14:lumOff w14:val="5000"/>
                    </w14:schemeClr>
                  </w14:solidFill>
                </w14:textFill>
              </w:rPr>
              <w:t>3</w:t>
            </w:r>
            <w:r>
              <w:rPr>
                <w:rFonts w:hint="default" w:ascii="Times New Roman" w:hAnsi="Times New Roman" w:cs="Times New Roman"/>
                <w:color w:val="0D0D0D" w:themeColor="text1" w:themeTint="F2"/>
                <w:kern w:val="0"/>
                <w:sz w:val="24"/>
                <w:szCs w:val="24"/>
                <w14:textFill>
                  <w14:solidFill>
                    <w14:schemeClr w14:val="tx1">
                      <w14:lumMod w14:val="95000"/>
                      <w14:lumOff w14:val="5000"/>
                    </w14:schemeClr>
                  </w14:solidFill>
                </w14:textFill>
              </w:rPr>
              <w:t>年12月及1~12月全省环境空气质量状况》中</w:t>
            </w:r>
            <w:r>
              <w:rPr>
                <w:rFonts w:hint="eastAsia" w:ascii="Times New Roman" w:hAnsi="Times New Roman" w:cs="Times New Roman"/>
                <w:color w:val="0D0D0D" w:themeColor="text1" w:themeTint="F2"/>
                <w:kern w:val="0"/>
                <w:sz w:val="24"/>
                <w:szCs w:val="24"/>
                <w:lang w:eastAsia="zh-CN"/>
                <w14:textFill>
                  <w14:solidFill>
                    <w14:schemeClr w14:val="tx1">
                      <w14:lumMod w14:val="95000"/>
                      <w14:lumOff w14:val="5000"/>
                    </w14:schemeClr>
                  </w14:solidFill>
                </w14:textFill>
              </w:rPr>
              <w:t>西咸</w:t>
            </w:r>
            <w:r>
              <w:rPr>
                <w:rFonts w:hint="default" w:ascii="Times New Roman" w:hAnsi="Times New Roman" w:cs="Times New Roman"/>
                <w:color w:val="0D0D0D" w:themeColor="text1" w:themeTint="F2"/>
                <w:kern w:val="0"/>
                <w:sz w:val="24"/>
                <w:szCs w:val="24"/>
                <w14:textFill>
                  <w14:solidFill>
                    <w14:schemeClr w14:val="tx1">
                      <w14:lumMod w14:val="95000"/>
                      <w14:lumOff w14:val="5000"/>
                    </w14:schemeClr>
                  </w14:solidFill>
                </w14:textFill>
              </w:rPr>
              <w:t>新区202</w:t>
            </w:r>
            <w:r>
              <w:rPr>
                <w:rFonts w:hint="eastAsia" w:ascii="Times New Roman" w:hAnsi="Times New Roman" w:cs="Times New Roman"/>
                <w:color w:val="0D0D0D" w:themeColor="text1" w:themeTint="F2"/>
                <w:kern w:val="0"/>
                <w:sz w:val="24"/>
                <w:szCs w:val="24"/>
                <w:lang w:val="en-US" w:eastAsia="zh-CN"/>
                <w14:textFill>
                  <w14:solidFill>
                    <w14:schemeClr w14:val="tx1">
                      <w14:lumMod w14:val="95000"/>
                      <w14:lumOff w14:val="5000"/>
                    </w14:schemeClr>
                  </w14:solidFill>
                </w14:textFill>
              </w:rPr>
              <w:t>3</w:t>
            </w:r>
            <w:r>
              <w:rPr>
                <w:rFonts w:hint="default" w:ascii="Times New Roman" w:hAnsi="Times New Roman" w:cs="Times New Roman"/>
                <w:color w:val="0D0D0D" w:themeColor="text1" w:themeTint="F2"/>
                <w:kern w:val="0"/>
                <w:sz w:val="24"/>
                <w:szCs w:val="24"/>
                <w14:textFill>
                  <w14:solidFill>
                    <w14:schemeClr w14:val="tx1">
                      <w14:lumMod w14:val="95000"/>
                      <w14:lumOff w14:val="5000"/>
                    </w14:schemeClr>
                  </w14:solidFill>
                </w14:textFill>
              </w:rPr>
              <w:t>年1~12月统计数据，项目区主要大气常规因子年均值监测结果见表3-1。</w:t>
            </w:r>
          </w:p>
          <w:p w14:paraId="7553DB05">
            <w:pPr>
              <w:keepNext w:val="0"/>
              <w:keepLines w:val="0"/>
              <w:suppressLineNumbers w:val="0"/>
              <w:spacing w:before="0" w:beforeAutospacing="0" w:after="0" w:afterAutospacing="0"/>
              <w:ind w:left="0" w:right="0"/>
              <w:jc w:val="center"/>
              <w:rPr>
                <w:rFonts w:hint="default"/>
                <w:b/>
                <w:bCs/>
                <w:color w:val="000000" w:themeColor="text1"/>
                <w:kern w:val="0"/>
                <w:szCs w:val="21"/>
                <w14:textFill>
                  <w14:solidFill>
                    <w14:schemeClr w14:val="tx1"/>
                  </w14:solidFill>
                </w14:textFill>
              </w:rPr>
            </w:pPr>
            <w:r>
              <w:rPr>
                <w:rFonts w:hint="default"/>
                <w:b/>
                <w:bCs/>
                <w:color w:val="000000" w:themeColor="text1"/>
                <w:kern w:val="0"/>
                <w:sz w:val="24"/>
                <w14:textFill>
                  <w14:solidFill>
                    <w14:schemeClr w14:val="tx1"/>
                  </w14:solidFill>
                </w14:textFill>
              </w:rPr>
              <w:t>表</w:t>
            </w:r>
            <w:r>
              <w:rPr>
                <w:rFonts w:hint="eastAsia"/>
                <w:b/>
                <w:bCs/>
                <w:color w:val="000000" w:themeColor="text1"/>
                <w:kern w:val="0"/>
                <w:sz w:val="24"/>
                <w14:textFill>
                  <w14:solidFill>
                    <w14:schemeClr w14:val="tx1"/>
                  </w14:solidFill>
                </w14:textFill>
              </w:rPr>
              <w:t>3-1</w:t>
            </w:r>
            <w:r>
              <w:rPr>
                <w:rFonts w:hint="default"/>
                <w:b/>
                <w:bCs/>
                <w:color w:val="000000" w:themeColor="text1"/>
                <w:kern w:val="0"/>
                <w:sz w:val="24"/>
                <w14:textFill>
                  <w14:solidFill>
                    <w14:schemeClr w14:val="tx1"/>
                  </w14:solidFill>
                </w14:textFill>
              </w:rPr>
              <w:t xml:space="preserve">  </w:t>
            </w:r>
            <w:r>
              <w:rPr>
                <w:rFonts w:hint="eastAsia"/>
                <w:b/>
                <w:bCs/>
                <w:color w:val="000000" w:themeColor="text1"/>
                <w:kern w:val="0"/>
                <w:sz w:val="24"/>
                <w14:textFill>
                  <w14:solidFill>
                    <w14:schemeClr w14:val="tx1"/>
                  </w14:solidFill>
                </w14:textFill>
              </w:rPr>
              <w:t>西咸</w:t>
            </w:r>
            <w:r>
              <w:rPr>
                <w:rFonts w:hint="default"/>
                <w:b/>
                <w:bCs/>
                <w:color w:val="000000" w:themeColor="text1"/>
                <w:kern w:val="0"/>
                <w:sz w:val="24"/>
                <w14:textFill>
                  <w14:solidFill>
                    <w14:schemeClr w14:val="tx1"/>
                  </w14:solidFill>
                </w14:textFill>
              </w:rPr>
              <w:t>新区空气质量现状评价表</w:t>
            </w:r>
          </w:p>
          <w:tbl>
            <w:tblPr>
              <w:tblStyle w:val="33"/>
              <w:tblW w:w="495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64"/>
              <w:gridCol w:w="2035"/>
              <w:gridCol w:w="1116"/>
              <w:gridCol w:w="1129"/>
              <w:gridCol w:w="1804"/>
              <w:gridCol w:w="1096"/>
            </w:tblGrid>
            <w:tr w14:paraId="6AD8C1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64" w:type="dxa"/>
                  <w:noWrap/>
                  <w:vAlign w:val="center"/>
                </w:tcPr>
                <w:p w14:paraId="1DC7946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right="0"/>
                    <w:jc w:val="center"/>
                    <w:textAlignment w:val="auto"/>
                    <w:rPr>
                      <w:rFonts w:hint="default"/>
                      <w:b/>
                      <w:color w:val="000000" w:themeColor="text1"/>
                      <w:szCs w:val="21"/>
                      <w14:textFill>
                        <w14:solidFill>
                          <w14:schemeClr w14:val="tx1"/>
                        </w14:solidFill>
                      </w14:textFill>
                    </w:rPr>
                  </w:pPr>
                  <w:r>
                    <w:rPr>
                      <w:rFonts w:hint="default"/>
                      <w:b/>
                      <w:color w:val="000000" w:themeColor="text1"/>
                      <w:szCs w:val="21"/>
                      <w14:textFill>
                        <w14:solidFill>
                          <w14:schemeClr w14:val="tx1"/>
                        </w14:solidFill>
                      </w14:textFill>
                    </w:rPr>
                    <w:t>污染物</w:t>
                  </w:r>
                </w:p>
              </w:tc>
              <w:tc>
                <w:tcPr>
                  <w:tcW w:w="2035" w:type="dxa"/>
                  <w:noWrap/>
                  <w:vAlign w:val="center"/>
                </w:tcPr>
                <w:p w14:paraId="27F5A3D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right="0"/>
                    <w:jc w:val="center"/>
                    <w:textAlignment w:val="auto"/>
                    <w:rPr>
                      <w:rFonts w:hint="default"/>
                      <w:b/>
                      <w:color w:val="000000" w:themeColor="text1"/>
                      <w:szCs w:val="21"/>
                      <w14:textFill>
                        <w14:solidFill>
                          <w14:schemeClr w14:val="tx1"/>
                        </w14:solidFill>
                      </w14:textFill>
                    </w:rPr>
                  </w:pPr>
                  <w:r>
                    <w:rPr>
                      <w:rFonts w:hint="default"/>
                      <w:b/>
                      <w:color w:val="000000" w:themeColor="text1"/>
                      <w:szCs w:val="21"/>
                      <w14:textFill>
                        <w14:solidFill>
                          <w14:schemeClr w14:val="tx1"/>
                        </w14:solidFill>
                      </w14:textFill>
                    </w:rPr>
                    <w:t>年评价指标</w:t>
                  </w:r>
                </w:p>
              </w:tc>
              <w:tc>
                <w:tcPr>
                  <w:tcW w:w="1116" w:type="dxa"/>
                  <w:noWrap/>
                  <w:vAlign w:val="center"/>
                </w:tcPr>
                <w:p w14:paraId="38C8947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right="0"/>
                    <w:jc w:val="center"/>
                    <w:textAlignment w:val="auto"/>
                    <w:rPr>
                      <w:rFonts w:hint="default" w:eastAsia="宋体"/>
                      <w:b/>
                      <w:color w:val="000000" w:themeColor="text1"/>
                      <w:szCs w:val="21"/>
                      <w:lang w:val="en-US" w:eastAsia="zh-CN"/>
                      <w14:textFill>
                        <w14:solidFill>
                          <w14:schemeClr w14:val="tx1"/>
                        </w14:solidFill>
                      </w14:textFill>
                    </w:rPr>
                  </w:pPr>
                  <w:r>
                    <w:rPr>
                      <w:rFonts w:hint="default"/>
                      <w:b/>
                      <w:color w:val="000000" w:themeColor="text1"/>
                      <w:szCs w:val="21"/>
                      <w14:textFill>
                        <w14:solidFill>
                          <w14:schemeClr w14:val="tx1"/>
                        </w14:solidFill>
                      </w14:textFill>
                    </w:rPr>
                    <w:t>标准值</w:t>
                  </w:r>
                  <w:r>
                    <w:rPr>
                      <w:rFonts w:hint="eastAsia"/>
                      <w:b/>
                      <w:color w:val="000000" w:themeColor="text1"/>
                      <w:szCs w:val="21"/>
                      <w:lang w:eastAsia="zh-CN"/>
                      <w14:textFill>
                        <w14:solidFill>
                          <w14:schemeClr w14:val="tx1"/>
                        </w14:solidFill>
                      </w14:textFill>
                    </w:rPr>
                    <w:t>（</w:t>
                  </w:r>
                  <w:r>
                    <w:rPr>
                      <w:rFonts w:hint="eastAsia"/>
                      <w:b/>
                      <w:color w:val="000000" w:themeColor="text1"/>
                      <w:szCs w:val="21"/>
                      <w:lang w:val="en-US" w:eastAsia="zh-CN"/>
                      <w14:textFill>
                        <w14:solidFill>
                          <w14:schemeClr w14:val="tx1"/>
                        </w14:solidFill>
                      </w14:textFill>
                    </w:rPr>
                    <w:t>ug/m</w:t>
                  </w:r>
                  <w:r>
                    <w:rPr>
                      <w:rFonts w:hint="eastAsia"/>
                      <w:b/>
                      <w:color w:val="000000" w:themeColor="text1"/>
                      <w:szCs w:val="21"/>
                      <w:vertAlign w:val="superscript"/>
                      <w:lang w:val="en-US" w:eastAsia="zh-CN"/>
                      <w14:textFill>
                        <w14:solidFill>
                          <w14:schemeClr w14:val="tx1"/>
                        </w14:solidFill>
                      </w14:textFill>
                    </w:rPr>
                    <w:t>3</w:t>
                  </w:r>
                  <w:r>
                    <w:rPr>
                      <w:rFonts w:hint="eastAsia"/>
                      <w:b/>
                      <w:color w:val="000000" w:themeColor="text1"/>
                      <w:szCs w:val="21"/>
                      <w:lang w:eastAsia="zh-CN"/>
                      <w14:textFill>
                        <w14:solidFill>
                          <w14:schemeClr w14:val="tx1"/>
                        </w14:solidFill>
                      </w14:textFill>
                    </w:rPr>
                    <w:t>）</w:t>
                  </w:r>
                </w:p>
              </w:tc>
              <w:tc>
                <w:tcPr>
                  <w:tcW w:w="1129" w:type="dxa"/>
                  <w:noWrap/>
                  <w:vAlign w:val="center"/>
                </w:tcPr>
                <w:p w14:paraId="1D04A35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right="0"/>
                    <w:jc w:val="center"/>
                    <w:textAlignment w:val="auto"/>
                    <w:rPr>
                      <w:rFonts w:hint="eastAsia" w:eastAsia="宋体"/>
                      <w:b/>
                      <w:color w:val="000000" w:themeColor="text1"/>
                      <w:szCs w:val="21"/>
                      <w:lang w:val="en-US" w:eastAsia="zh-CN"/>
                      <w14:textFill>
                        <w14:solidFill>
                          <w14:schemeClr w14:val="tx1"/>
                        </w14:solidFill>
                      </w14:textFill>
                    </w:rPr>
                  </w:pPr>
                  <w:r>
                    <w:rPr>
                      <w:rFonts w:hint="default"/>
                      <w:b/>
                      <w:color w:val="000000" w:themeColor="text1"/>
                      <w:szCs w:val="21"/>
                      <w14:textFill>
                        <w14:solidFill>
                          <w14:schemeClr w14:val="tx1"/>
                        </w14:solidFill>
                      </w14:textFill>
                    </w:rPr>
                    <w:t>现状浓度</w:t>
                  </w:r>
                  <w:r>
                    <w:rPr>
                      <w:rFonts w:hint="eastAsia"/>
                      <w:b/>
                      <w:color w:val="000000" w:themeColor="text1"/>
                      <w:szCs w:val="21"/>
                      <w:lang w:val="en-US" w:eastAsia="zh-CN"/>
                      <w14:textFill>
                        <w14:solidFill>
                          <w14:schemeClr w14:val="tx1"/>
                        </w14:solidFill>
                      </w14:textFill>
                    </w:rPr>
                    <w:t>均值（ug/m</w:t>
                  </w:r>
                  <w:r>
                    <w:rPr>
                      <w:rFonts w:hint="eastAsia"/>
                      <w:b/>
                      <w:color w:val="000000" w:themeColor="text1"/>
                      <w:szCs w:val="21"/>
                      <w:vertAlign w:val="superscript"/>
                      <w:lang w:val="en-US" w:eastAsia="zh-CN"/>
                      <w14:textFill>
                        <w14:solidFill>
                          <w14:schemeClr w14:val="tx1"/>
                        </w14:solidFill>
                      </w14:textFill>
                    </w:rPr>
                    <w:t>3</w:t>
                  </w:r>
                  <w:r>
                    <w:rPr>
                      <w:rFonts w:hint="eastAsia"/>
                      <w:b/>
                      <w:color w:val="000000" w:themeColor="text1"/>
                      <w:szCs w:val="21"/>
                      <w:lang w:val="en-US" w:eastAsia="zh-CN"/>
                      <w14:textFill>
                        <w14:solidFill>
                          <w14:schemeClr w14:val="tx1"/>
                        </w14:solidFill>
                      </w14:textFill>
                    </w:rPr>
                    <w:t>）</w:t>
                  </w:r>
                </w:p>
              </w:tc>
              <w:tc>
                <w:tcPr>
                  <w:tcW w:w="1804" w:type="dxa"/>
                  <w:noWrap/>
                  <w:vAlign w:val="center"/>
                </w:tcPr>
                <w:p w14:paraId="7A40524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right="0"/>
                    <w:jc w:val="center"/>
                    <w:textAlignment w:val="auto"/>
                    <w:rPr>
                      <w:rFonts w:hint="default"/>
                      <w:b/>
                      <w:color w:val="000000" w:themeColor="text1"/>
                      <w:szCs w:val="21"/>
                      <w14:textFill>
                        <w14:solidFill>
                          <w14:schemeClr w14:val="tx1"/>
                        </w14:solidFill>
                      </w14:textFill>
                    </w:rPr>
                  </w:pPr>
                  <w:r>
                    <w:rPr>
                      <w:rFonts w:hint="default"/>
                      <w:b/>
                      <w:bCs/>
                      <w:color w:val="000000" w:themeColor="text1"/>
                      <w:kern w:val="0"/>
                      <w:szCs w:val="21"/>
                      <w14:textFill>
                        <w14:solidFill>
                          <w14:schemeClr w14:val="tx1"/>
                        </w14:solidFill>
                      </w14:textFill>
                    </w:rPr>
                    <w:t>最大浓度占标率</w:t>
                  </w:r>
                </w:p>
              </w:tc>
              <w:tc>
                <w:tcPr>
                  <w:tcW w:w="1096" w:type="dxa"/>
                  <w:noWrap/>
                  <w:vAlign w:val="center"/>
                </w:tcPr>
                <w:p w14:paraId="1EDE48E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right="0"/>
                    <w:jc w:val="center"/>
                    <w:textAlignment w:val="auto"/>
                    <w:rPr>
                      <w:rFonts w:hint="default"/>
                      <w:b/>
                      <w:color w:val="000000" w:themeColor="text1"/>
                      <w:szCs w:val="21"/>
                      <w14:textFill>
                        <w14:solidFill>
                          <w14:schemeClr w14:val="tx1"/>
                        </w14:solidFill>
                      </w14:textFill>
                    </w:rPr>
                  </w:pPr>
                  <w:r>
                    <w:rPr>
                      <w:rFonts w:hint="default"/>
                      <w:b/>
                      <w:color w:val="000000" w:themeColor="text1"/>
                      <w:szCs w:val="21"/>
                      <w14:textFill>
                        <w14:solidFill>
                          <w14:schemeClr w14:val="tx1"/>
                        </w14:solidFill>
                      </w14:textFill>
                    </w:rPr>
                    <w:t>达标情况</w:t>
                  </w:r>
                </w:p>
              </w:tc>
            </w:tr>
            <w:tr w14:paraId="3ED166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64" w:type="dxa"/>
                  <w:noWrap/>
                  <w:vAlign w:val="center"/>
                </w:tcPr>
                <w:p w14:paraId="6909D921">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SO</w:t>
                  </w:r>
                  <w:r>
                    <w:rPr>
                      <w:rFonts w:hint="default"/>
                      <w:bCs/>
                      <w:color w:val="000000" w:themeColor="text1"/>
                      <w:szCs w:val="21"/>
                      <w:vertAlign w:val="subscript"/>
                      <w14:textFill>
                        <w14:solidFill>
                          <w14:schemeClr w14:val="tx1"/>
                        </w14:solidFill>
                      </w14:textFill>
                    </w:rPr>
                    <w:t>2</w:t>
                  </w:r>
                  <w:r>
                    <w:rPr>
                      <w:rFonts w:hint="default"/>
                      <w:bCs/>
                      <w:color w:val="000000" w:themeColor="text1"/>
                      <w:szCs w:val="21"/>
                      <w14:textFill>
                        <w14:solidFill>
                          <w14:schemeClr w14:val="tx1"/>
                        </w14:solidFill>
                      </w14:textFill>
                    </w:rPr>
                    <w:t>（μg/m</w:t>
                  </w:r>
                  <w:r>
                    <w:rPr>
                      <w:rFonts w:hint="default"/>
                      <w:bCs/>
                      <w:color w:val="000000" w:themeColor="text1"/>
                      <w:szCs w:val="21"/>
                      <w:vertAlign w:val="superscript"/>
                      <w14:textFill>
                        <w14:solidFill>
                          <w14:schemeClr w14:val="tx1"/>
                        </w14:solidFill>
                      </w14:textFill>
                    </w:rPr>
                    <w:t>3</w:t>
                  </w:r>
                  <w:r>
                    <w:rPr>
                      <w:rFonts w:hint="default"/>
                      <w:bCs/>
                      <w:color w:val="000000" w:themeColor="text1"/>
                      <w:szCs w:val="21"/>
                      <w14:textFill>
                        <w14:solidFill>
                          <w14:schemeClr w14:val="tx1"/>
                        </w14:solidFill>
                      </w14:textFill>
                    </w:rPr>
                    <w:t>）</w:t>
                  </w:r>
                </w:p>
              </w:tc>
              <w:tc>
                <w:tcPr>
                  <w:tcW w:w="2035" w:type="dxa"/>
                  <w:noWrap/>
                  <w:vAlign w:val="center"/>
                </w:tcPr>
                <w:p w14:paraId="70194697">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年平均质量浓度</w:t>
                  </w:r>
                </w:p>
              </w:tc>
              <w:tc>
                <w:tcPr>
                  <w:tcW w:w="1116" w:type="dxa"/>
                  <w:noWrap/>
                  <w:vAlign w:val="center"/>
                </w:tcPr>
                <w:p w14:paraId="7898B200">
                  <w:pPr>
                    <w:keepNext w:val="0"/>
                    <w:keepLines w:val="0"/>
                    <w:suppressLineNumbers w:val="0"/>
                    <w:snapToGrid w:val="0"/>
                    <w:spacing w:before="0" w:beforeAutospacing="0" w:after="0" w:afterAutospacing="0"/>
                    <w:ind w:left="0" w:right="0"/>
                    <w:jc w:val="center"/>
                    <w:rPr>
                      <w:rFonts w:hint="eastAsia"/>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60</w:t>
                  </w:r>
                </w:p>
              </w:tc>
              <w:tc>
                <w:tcPr>
                  <w:tcW w:w="1129" w:type="dxa"/>
                  <w:noWrap/>
                  <w:vAlign w:val="center"/>
                </w:tcPr>
                <w:p w14:paraId="696C24FC">
                  <w:pPr>
                    <w:keepNext w:val="0"/>
                    <w:keepLines w:val="0"/>
                    <w:suppressLineNumbers w:val="0"/>
                    <w:snapToGrid w:val="0"/>
                    <w:spacing w:before="0" w:beforeAutospacing="0" w:after="0" w:afterAutospacing="0"/>
                    <w:ind w:left="0" w:right="0"/>
                    <w:jc w:val="center"/>
                    <w:rPr>
                      <w:rFonts w:hint="eastAsia"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7</w:t>
                  </w:r>
                </w:p>
              </w:tc>
              <w:tc>
                <w:tcPr>
                  <w:tcW w:w="1804" w:type="dxa"/>
                  <w:noWrap/>
                  <w:vAlign w:val="center"/>
                </w:tcPr>
                <w:p w14:paraId="4322C8BD">
                  <w:pPr>
                    <w:keepNext w:val="0"/>
                    <w:keepLines w:val="0"/>
                    <w:suppressLineNumbers w:val="0"/>
                    <w:snapToGrid w:val="0"/>
                    <w:spacing w:before="0" w:beforeAutospacing="0" w:after="0" w:afterAutospacing="0"/>
                    <w:ind w:left="0" w:right="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11.67%</w:t>
                  </w:r>
                </w:p>
              </w:tc>
              <w:tc>
                <w:tcPr>
                  <w:tcW w:w="1096" w:type="dxa"/>
                  <w:noWrap/>
                  <w:vAlign w:val="center"/>
                </w:tcPr>
                <w:p w14:paraId="3F3A3FE4">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达标</w:t>
                  </w:r>
                </w:p>
              </w:tc>
            </w:tr>
            <w:tr w14:paraId="36A6B8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64" w:type="dxa"/>
                  <w:noWrap/>
                  <w:vAlign w:val="center"/>
                </w:tcPr>
                <w:p w14:paraId="78668DCA">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NO</w:t>
                  </w:r>
                  <w:r>
                    <w:rPr>
                      <w:rFonts w:hint="default"/>
                      <w:bCs/>
                      <w:color w:val="000000" w:themeColor="text1"/>
                      <w:szCs w:val="21"/>
                      <w:vertAlign w:val="subscript"/>
                      <w14:textFill>
                        <w14:solidFill>
                          <w14:schemeClr w14:val="tx1"/>
                        </w14:solidFill>
                      </w14:textFill>
                    </w:rPr>
                    <w:t>2</w:t>
                  </w:r>
                  <w:r>
                    <w:rPr>
                      <w:rFonts w:hint="default"/>
                      <w:bCs/>
                      <w:color w:val="000000" w:themeColor="text1"/>
                      <w:szCs w:val="21"/>
                      <w14:textFill>
                        <w14:solidFill>
                          <w14:schemeClr w14:val="tx1"/>
                        </w14:solidFill>
                      </w14:textFill>
                    </w:rPr>
                    <w:t>（μg/m</w:t>
                  </w:r>
                  <w:r>
                    <w:rPr>
                      <w:rFonts w:hint="default"/>
                      <w:bCs/>
                      <w:color w:val="000000" w:themeColor="text1"/>
                      <w:szCs w:val="21"/>
                      <w:vertAlign w:val="superscript"/>
                      <w14:textFill>
                        <w14:solidFill>
                          <w14:schemeClr w14:val="tx1"/>
                        </w14:solidFill>
                      </w14:textFill>
                    </w:rPr>
                    <w:t>3</w:t>
                  </w:r>
                  <w:r>
                    <w:rPr>
                      <w:rFonts w:hint="default"/>
                      <w:bCs/>
                      <w:color w:val="000000" w:themeColor="text1"/>
                      <w:szCs w:val="21"/>
                      <w14:textFill>
                        <w14:solidFill>
                          <w14:schemeClr w14:val="tx1"/>
                        </w14:solidFill>
                      </w14:textFill>
                    </w:rPr>
                    <w:t>）</w:t>
                  </w:r>
                </w:p>
              </w:tc>
              <w:tc>
                <w:tcPr>
                  <w:tcW w:w="2035" w:type="dxa"/>
                  <w:noWrap/>
                  <w:vAlign w:val="center"/>
                </w:tcPr>
                <w:p w14:paraId="3C5BC40E">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年平均质量浓度</w:t>
                  </w:r>
                </w:p>
              </w:tc>
              <w:tc>
                <w:tcPr>
                  <w:tcW w:w="1116" w:type="dxa"/>
                  <w:noWrap/>
                  <w:vAlign w:val="center"/>
                </w:tcPr>
                <w:p w14:paraId="115DC833">
                  <w:pPr>
                    <w:keepNext w:val="0"/>
                    <w:keepLines w:val="0"/>
                    <w:suppressLineNumbers w:val="0"/>
                    <w:snapToGrid w:val="0"/>
                    <w:spacing w:before="0" w:beforeAutospacing="0" w:after="0" w:afterAutospacing="0"/>
                    <w:ind w:left="0" w:right="0"/>
                    <w:jc w:val="center"/>
                    <w:rPr>
                      <w:rFonts w:hint="eastAsia"/>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40</w:t>
                  </w:r>
                </w:p>
              </w:tc>
              <w:tc>
                <w:tcPr>
                  <w:tcW w:w="1129" w:type="dxa"/>
                  <w:noWrap/>
                  <w:vAlign w:val="center"/>
                </w:tcPr>
                <w:p w14:paraId="3744EEC5">
                  <w:pPr>
                    <w:keepNext w:val="0"/>
                    <w:keepLines w:val="0"/>
                    <w:suppressLineNumbers w:val="0"/>
                    <w:snapToGrid w:val="0"/>
                    <w:spacing w:before="0" w:beforeAutospacing="0" w:after="0" w:afterAutospacing="0"/>
                    <w:ind w:left="0" w:right="0"/>
                    <w:jc w:val="center"/>
                    <w:rPr>
                      <w:rFonts w:hint="default" w:eastAsia="宋体"/>
                      <w:bCs/>
                      <w:color w:val="000000" w:themeColor="text1"/>
                      <w:szCs w:val="21"/>
                      <w:lang w:val="en-US" w:eastAsia="zh-CN"/>
                      <w14:textFill>
                        <w14:solidFill>
                          <w14:schemeClr w14:val="tx1"/>
                        </w14:solidFill>
                      </w14:textFill>
                    </w:rPr>
                  </w:pPr>
                  <w:r>
                    <w:rPr>
                      <w:rFonts w:hint="eastAsia" w:eastAsia="宋体"/>
                      <w:bCs/>
                      <w:color w:val="000000" w:themeColor="text1"/>
                      <w:szCs w:val="21"/>
                      <w:lang w:val="en-US" w:eastAsia="zh-CN"/>
                      <w14:textFill>
                        <w14:solidFill>
                          <w14:schemeClr w14:val="tx1"/>
                        </w14:solidFill>
                      </w14:textFill>
                    </w:rPr>
                    <w:t>3</w:t>
                  </w:r>
                  <w:r>
                    <w:rPr>
                      <w:rFonts w:hint="eastAsia"/>
                      <w:bCs/>
                      <w:color w:val="000000" w:themeColor="text1"/>
                      <w:szCs w:val="21"/>
                      <w:lang w:val="en-US" w:eastAsia="zh-CN"/>
                      <w14:textFill>
                        <w14:solidFill>
                          <w14:schemeClr w14:val="tx1"/>
                        </w14:solidFill>
                      </w14:textFill>
                    </w:rPr>
                    <w:t>7</w:t>
                  </w:r>
                </w:p>
              </w:tc>
              <w:tc>
                <w:tcPr>
                  <w:tcW w:w="1804" w:type="dxa"/>
                  <w:noWrap/>
                  <w:vAlign w:val="center"/>
                </w:tcPr>
                <w:p w14:paraId="69465132">
                  <w:pPr>
                    <w:keepNext w:val="0"/>
                    <w:keepLines w:val="0"/>
                    <w:suppressLineNumbers w:val="0"/>
                    <w:snapToGrid w:val="0"/>
                    <w:spacing w:before="0" w:beforeAutospacing="0" w:after="0" w:afterAutospacing="0"/>
                    <w:ind w:left="0" w:right="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92.5%</w:t>
                  </w:r>
                </w:p>
              </w:tc>
              <w:tc>
                <w:tcPr>
                  <w:tcW w:w="1096" w:type="dxa"/>
                  <w:noWrap/>
                  <w:vAlign w:val="center"/>
                </w:tcPr>
                <w:p w14:paraId="4A1095FF">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达标</w:t>
                  </w:r>
                </w:p>
              </w:tc>
            </w:tr>
            <w:tr w14:paraId="32079A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64" w:type="dxa"/>
                  <w:noWrap/>
                  <w:vAlign w:val="center"/>
                </w:tcPr>
                <w:p w14:paraId="0156498A">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PM</w:t>
                  </w:r>
                  <w:r>
                    <w:rPr>
                      <w:rFonts w:hint="default"/>
                      <w:bCs/>
                      <w:color w:val="000000" w:themeColor="text1"/>
                      <w:szCs w:val="21"/>
                      <w:vertAlign w:val="subscript"/>
                      <w14:textFill>
                        <w14:solidFill>
                          <w14:schemeClr w14:val="tx1"/>
                        </w14:solidFill>
                      </w14:textFill>
                    </w:rPr>
                    <w:t>10</w:t>
                  </w:r>
                  <w:r>
                    <w:rPr>
                      <w:rFonts w:hint="default"/>
                      <w:bCs/>
                      <w:color w:val="000000" w:themeColor="text1"/>
                      <w:szCs w:val="21"/>
                      <w14:textFill>
                        <w14:solidFill>
                          <w14:schemeClr w14:val="tx1"/>
                        </w14:solidFill>
                      </w14:textFill>
                    </w:rPr>
                    <w:t>（μg/m</w:t>
                  </w:r>
                  <w:r>
                    <w:rPr>
                      <w:rFonts w:hint="default"/>
                      <w:bCs/>
                      <w:color w:val="000000" w:themeColor="text1"/>
                      <w:szCs w:val="21"/>
                      <w:vertAlign w:val="superscript"/>
                      <w14:textFill>
                        <w14:solidFill>
                          <w14:schemeClr w14:val="tx1"/>
                        </w14:solidFill>
                      </w14:textFill>
                    </w:rPr>
                    <w:t>3</w:t>
                  </w:r>
                  <w:r>
                    <w:rPr>
                      <w:rFonts w:hint="default"/>
                      <w:bCs/>
                      <w:color w:val="000000" w:themeColor="text1"/>
                      <w:szCs w:val="21"/>
                      <w14:textFill>
                        <w14:solidFill>
                          <w14:schemeClr w14:val="tx1"/>
                        </w14:solidFill>
                      </w14:textFill>
                    </w:rPr>
                    <w:t>）</w:t>
                  </w:r>
                </w:p>
              </w:tc>
              <w:tc>
                <w:tcPr>
                  <w:tcW w:w="2035" w:type="dxa"/>
                  <w:noWrap/>
                  <w:vAlign w:val="center"/>
                </w:tcPr>
                <w:p w14:paraId="0B632CAD">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年平均质量浓度</w:t>
                  </w:r>
                </w:p>
              </w:tc>
              <w:tc>
                <w:tcPr>
                  <w:tcW w:w="1116" w:type="dxa"/>
                  <w:noWrap/>
                  <w:vAlign w:val="center"/>
                </w:tcPr>
                <w:p w14:paraId="1CC4A4A8">
                  <w:pPr>
                    <w:keepNext w:val="0"/>
                    <w:keepLines w:val="0"/>
                    <w:suppressLineNumbers w:val="0"/>
                    <w:snapToGrid w:val="0"/>
                    <w:spacing w:before="0" w:beforeAutospacing="0" w:after="0" w:afterAutospacing="0"/>
                    <w:ind w:left="0" w:right="0"/>
                    <w:jc w:val="center"/>
                    <w:rPr>
                      <w:rFonts w:hint="eastAsia"/>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70</w:t>
                  </w:r>
                </w:p>
              </w:tc>
              <w:tc>
                <w:tcPr>
                  <w:tcW w:w="1129" w:type="dxa"/>
                  <w:noWrap/>
                  <w:vAlign w:val="center"/>
                </w:tcPr>
                <w:p w14:paraId="323AC623">
                  <w:pPr>
                    <w:keepNext w:val="0"/>
                    <w:keepLines w:val="0"/>
                    <w:suppressLineNumbers w:val="0"/>
                    <w:snapToGrid w:val="0"/>
                    <w:spacing w:before="0" w:beforeAutospacing="0" w:after="0" w:afterAutospacing="0"/>
                    <w:ind w:left="0" w:right="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82</w:t>
                  </w:r>
                </w:p>
              </w:tc>
              <w:tc>
                <w:tcPr>
                  <w:tcW w:w="1804" w:type="dxa"/>
                  <w:noWrap/>
                  <w:vAlign w:val="center"/>
                </w:tcPr>
                <w:p w14:paraId="4DD4EC2A">
                  <w:pPr>
                    <w:keepNext w:val="0"/>
                    <w:keepLines w:val="0"/>
                    <w:suppressLineNumbers w:val="0"/>
                    <w:snapToGrid w:val="0"/>
                    <w:spacing w:before="0" w:beforeAutospacing="0" w:after="0" w:afterAutospacing="0"/>
                    <w:ind w:left="0" w:right="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117.14%</w:t>
                  </w:r>
                </w:p>
              </w:tc>
              <w:tc>
                <w:tcPr>
                  <w:tcW w:w="1096" w:type="dxa"/>
                  <w:noWrap/>
                  <w:vAlign w:val="center"/>
                </w:tcPr>
                <w:p w14:paraId="61E3C4E3">
                  <w:pPr>
                    <w:keepNext w:val="0"/>
                    <w:keepLines w:val="0"/>
                    <w:suppressLineNumbers w:val="0"/>
                    <w:snapToGrid w:val="0"/>
                    <w:spacing w:before="0" w:beforeAutospacing="0" w:after="0" w:afterAutospacing="0"/>
                    <w:ind w:left="0" w:right="0"/>
                    <w:jc w:val="center"/>
                    <w:rPr>
                      <w:rFonts w:hint="eastAsia"/>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不达标</w:t>
                  </w:r>
                </w:p>
              </w:tc>
            </w:tr>
            <w:tr w14:paraId="7178EE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64" w:type="dxa"/>
                  <w:noWrap/>
                  <w:vAlign w:val="center"/>
                </w:tcPr>
                <w:p w14:paraId="5AFA584B">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PM</w:t>
                  </w:r>
                  <w:r>
                    <w:rPr>
                      <w:rFonts w:hint="default"/>
                      <w:bCs/>
                      <w:color w:val="000000" w:themeColor="text1"/>
                      <w:szCs w:val="21"/>
                      <w:vertAlign w:val="subscript"/>
                      <w14:textFill>
                        <w14:solidFill>
                          <w14:schemeClr w14:val="tx1"/>
                        </w14:solidFill>
                      </w14:textFill>
                    </w:rPr>
                    <w:t>2.</w:t>
                  </w:r>
                  <w:r>
                    <w:rPr>
                      <w:rFonts w:hint="eastAsia"/>
                      <w:bCs/>
                      <w:color w:val="000000" w:themeColor="text1"/>
                      <w:szCs w:val="21"/>
                      <w:vertAlign w:val="subscript"/>
                      <w14:textFill>
                        <w14:solidFill>
                          <w14:schemeClr w14:val="tx1"/>
                        </w14:solidFill>
                      </w14:textFill>
                    </w:rPr>
                    <w:t>5</w:t>
                  </w:r>
                  <w:r>
                    <w:rPr>
                      <w:rFonts w:hint="default"/>
                      <w:bCs/>
                      <w:color w:val="000000" w:themeColor="text1"/>
                      <w:szCs w:val="21"/>
                      <w14:textFill>
                        <w14:solidFill>
                          <w14:schemeClr w14:val="tx1"/>
                        </w14:solidFill>
                      </w14:textFill>
                    </w:rPr>
                    <w:t>（μg/m</w:t>
                  </w:r>
                  <w:r>
                    <w:rPr>
                      <w:rFonts w:hint="default"/>
                      <w:bCs/>
                      <w:color w:val="000000" w:themeColor="text1"/>
                      <w:szCs w:val="21"/>
                      <w:vertAlign w:val="superscript"/>
                      <w14:textFill>
                        <w14:solidFill>
                          <w14:schemeClr w14:val="tx1"/>
                        </w14:solidFill>
                      </w14:textFill>
                    </w:rPr>
                    <w:t>3</w:t>
                  </w:r>
                  <w:r>
                    <w:rPr>
                      <w:rFonts w:hint="default"/>
                      <w:bCs/>
                      <w:color w:val="000000" w:themeColor="text1"/>
                      <w:szCs w:val="21"/>
                      <w14:textFill>
                        <w14:solidFill>
                          <w14:schemeClr w14:val="tx1"/>
                        </w14:solidFill>
                      </w14:textFill>
                    </w:rPr>
                    <w:t>）</w:t>
                  </w:r>
                </w:p>
              </w:tc>
              <w:tc>
                <w:tcPr>
                  <w:tcW w:w="2035" w:type="dxa"/>
                  <w:noWrap/>
                  <w:vAlign w:val="center"/>
                </w:tcPr>
                <w:p w14:paraId="3E529F12">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年平均质量浓度</w:t>
                  </w:r>
                </w:p>
              </w:tc>
              <w:tc>
                <w:tcPr>
                  <w:tcW w:w="1116" w:type="dxa"/>
                  <w:noWrap/>
                  <w:vAlign w:val="center"/>
                </w:tcPr>
                <w:p w14:paraId="5658ECEB">
                  <w:pPr>
                    <w:keepNext w:val="0"/>
                    <w:keepLines w:val="0"/>
                    <w:suppressLineNumbers w:val="0"/>
                    <w:snapToGrid w:val="0"/>
                    <w:spacing w:before="0" w:beforeAutospacing="0" w:after="0" w:afterAutospacing="0"/>
                    <w:ind w:left="0" w:right="0"/>
                    <w:jc w:val="center"/>
                    <w:rPr>
                      <w:rFonts w:hint="eastAsia"/>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35</w:t>
                  </w:r>
                </w:p>
              </w:tc>
              <w:tc>
                <w:tcPr>
                  <w:tcW w:w="1129" w:type="dxa"/>
                  <w:noWrap/>
                  <w:vAlign w:val="center"/>
                </w:tcPr>
                <w:p w14:paraId="1A220063">
                  <w:pPr>
                    <w:keepNext w:val="0"/>
                    <w:keepLines w:val="0"/>
                    <w:suppressLineNumbers w:val="0"/>
                    <w:snapToGrid w:val="0"/>
                    <w:spacing w:before="0" w:beforeAutospacing="0" w:after="0" w:afterAutospacing="0"/>
                    <w:ind w:left="0" w:right="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48</w:t>
                  </w:r>
                </w:p>
              </w:tc>
              <w:tc>
                <w:tcPr>
                  <w:tcW w:w="1804" w:type="dxa"/>
                  <w:noWrap/>
                  <w:vAlign w:val="center"/>
                </w:tcPr>
                <w:p w14:paraId="4D3CE53A">
                  <w:pPr>
                    <w:keepNext w:val="0"/>
                    <w:keepLines w:val="0"/>
                    <w:suppressLineNumbers w:val="0"/>
                    <w:snapToGrid w:val="0"/>
                    <w:spacing w:before="0" w:beforeAutospacing="0" w:after="0" w:afterAutospacing="0"/>
                    <w:ind w:left="0" w:right="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137.14%</w:t>
                  </w:r>
                </w:p>
              </w:tc>
              <w:tc>
                <w:tcPr>
                  <w:tcW w:w="1096" w:type="dxa"/>
                  <w:noWrap/>
                  <w:vAlign w:val="center"/>
                </w:tcPr>
                <w:p w14:paraId="7DBCE7AA">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不达标</w:t>
                  </w:r>
                </w:p>
              </w:tc>
            </w:tr>
            <w:tr w14:paraId="373144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64" w:type="dxa"/>
                  <w:noWrap/>
                  <w:vAlign w:val="center"/>
                </w:tcPr>
                <w:p w14:paraId="195E410A">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CO（mg/m</w:t>
                  </w:r>
                  <w:r>
                    <w:rPr>
                      <w:rFonts w:hint="default"/>
                      <w:bCs/>
                      <w:color w:val="000000" w:themeColor="text1"/>
                      <w:szCs w:val="21"/>
                      <w:vertAlign w:val="superscript"/>
                      <w14:textFill>
                        <w14:solidFill>
                          <w14:schemeClr w14:val="tx1"/>
                        </w14:solidFill>
                      </w14:textFill>
                    </w:rPr>
                    <w:t>3</w:t>
                  </w:r>
                  <w:r>
                    <w:rPr>
                      <w:rFonts w:hint="default"/>
                      <w:bCs/>
                      <w:color w:val="000000" w:themeColor="text1"/>
                      <w:szCs w:val="21"/>
                      <w14:textFill>
                        <w14:solidFill>
                          <w14:schemeClr w14:val="tx1"/>
                        </w14:solidFill>
                      </w14:textFill>
                    </w:rPr>
                    <w:t>）</w:t>
                  </w:r>
                </w:p>
              </w:tc>
              <w:tc>
                <w:tcPr>
                  <w:tcW w:w="2035" w:type="dxa"/>
                  <w:noWrap/>
                  <w:vAlign w:val="center"/>
                </w:tcPr>
                <w:p w14:paraId="30DE24FF">
                  <w:pPr>
                    <w:keepNext w:val="0"/>
                    <w:keepLines w:val="0"/>
                    <w:suppressLineNumbers w:val="0"/>
                    <w:snapToGrid w:val="0"/>
                    <w:spacing w:before="0" w:beforeAutospacing="0" w:after="0" w:afterAutospacing="0"/>
                    <w:ind w:left="0" w:right="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24小时</w:t>
                  </w:r>
                  <w:r>
                    <w:rPr>
                      <w:rFonts w:hint="default"/>
                      <w:bCs/>
                      <w:color w:val="000000" w:themeColor="text1"/>
                      <w:szCs w:val="21"/>
                      <w14:textFill>
                        <w14:solidFill>
                          <w14:schemeClr w14:val="tx1"/>
                        </w14:solidFill>
                      </w14:textFill>
                    </w:rPr>
                    <w:t>平均第95百分位数</w:t>
                  </w:r>
                </w:p>
              </w:tc>
              <w:tc>
                <w:tcPr>
                  <w:tcW w:w="1116" w:type="dxa"/>
                  <w:noWrap/>
                  <w:vAlign w:val="center"/>
                </w:tcPr>
                <w:p w14:paraId="75B0633F">
                  <w:pPr>
                    <w:keepNext w:val="0"/>
                    <w:keepLines w:val="0"/>
                    <w:suppressLineNumbers w:val="0"/>
                    <w:snapToGrid w:val="0"/>
                    <w:spacing w:before="0" w:beforeAutospacing="0" w:after="0" w:afterAutospacing="0"/>
                    <w:ind w:left="0" w:right="0"/>
                    <w:jc w:val="center"/>
                    <w:rPr>
                      <w:rFonts w:hint="eastAsia"/>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4.0</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mg/m</w:t>
                  </w:r>
                  <w:r>
                    <w:rPr>
                      <w:rFonts w:hint="default" w:ascii="Times New Roman" w:hAnsi="Times New Roman" w:eastAsia="宋体" w:cs="Times New Roman"/>
                      <w:bCs/>
                      <w:color w:val="000000" w:themeColor="text1"/>
                      <w:sz w:val="21"/>
                      <w:szCs w:val="21"/>
                      <w:vertAlign w:val="superscript"/>
                      <w:lang w:val="en-US" w:eastAsia="zh-CN"/>
                      <w14:textFill>
                        <w14:solidFill>
                          <w14:schemeClr w14:val="tx1"/>
                        </w14:solidFill>
                      </w14:textFill>
                    </w:rPr>
                    <w:t>3</w:t>
                  </w:r>
                </w:p>
              </w:tc>
              <w:tc>
                <w:tcPr>
                  <w:tcW w:w="1129" w:type="dxa"/>
                  <w:noWrap/>
                  <w:vAlign w:val="center"/>
                </w:tcPr>
                <w:p w14:paraId="61AE9646">
                  <w:pPr>
                    <w:keepNext w:val="0"/>
                    <w:keepLines w:val="0"/>
                    <w:suppressLineNumbers w:val="0"/>
                    <w:snapToGrid w:val="0"/>
                    <w:spacing w:before="0" w:beforeAutospacing="0" w:after="0" w:afterAutospacing="0"/>
                    <w:ind w:left="0" w:right="0"/>
                    <w:jc w:val="center"/>
                    <w:rPr>
                      <w:rFonts w:hint="default" w:eastAsia="宋体"/>
                      <w:bCs/>
                      <w:color w:val="000000" w:themeColor="text1"/>
                      <w:szCs w:val="21"/>
                      <w:lang w:val="en-US" w:eastAsia="zh-CN"/>
                      <w14:textFill>
                        <w14:solidFill>
                          <w14:schemeClr w14:val="tx1"/>
                        </w14:solidFill>
                      </w14:textFill>
                    </w:rPr>
                  </w:pPr>
                  <w:r>
                    <w:rPr>
                      <w:rFonts w:hint="eastAsia" w:eastAsia="宋体"/>
                      <w:bCs/>
                      <w:color w:val="000000" w:themeColor="text1"/>
                      <w:szCs w:val="21"/>
                      <w:lang w:val="en-US" w:eastAsia="zh-CN"/>
                      <w14:textFill>
                        <w14:solidFill>
                          <w14:schemeClr w14:val="tx1"/>
                        </w14:solidFill>
                      </w14:textFill>
                    </w:rPr>
                    <w:t>1.</w:t>
                  </w:r>
                  <w:r>
                    <w:rPr>
                      <w:rFonts w:hint="eastAsia"/>
                      <w:bCs/>
                      <w:color w:val="000000" w:themeColor="text1"/>
                      <w:szCs w:val="21"/>
                      <w:lang w:val="en-US" w:eastAsia="zh-CN"/>
                      <w14:textFill>
                        <w14:solidFill>
                          <w14:schemeClr w14:val="tx1"/>
                        </w14:solidFill>
                      </w14:textFill>
                    </w:rPr>
                    <w:t>3</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mg/m</w:t>
                  </w:r>
                  <w:r>
                    <w:rPr>
                      <w:rFonts w:hint="default" w:ascii="Times New Roman" w:hAnsi="Times New Roman" w:eastAsia="宋体" w:cs="Times New Roman"/>
                      <w:bCs/>
                      <w:color w:val="000000" w:themeColor="text1"/>
                      <w:sz w:val="21"/>
                      <w:szCs w:val="21"/>
                      <w:vertAlign w:val="superscript"/>
                      <w:lang w:val="en-US" w:eastAsia="zh-CN"/>
                      <w14:textFill>
                        <w14:solidFill>
                          <w14:schemeClr w14:val="tx1"/>
                        </w14:solidFill>
                      </w14:textFill>
                    </w:rPr>
                    <w:t>3</w:t>
                  </w:r>
                </w:p>
              </w:tc>
              <w:tc>
                <w:tcPr>
                  <w:tcW w:w="1804" w:type="dxa"/>
                  <w:noWrap/>
                  <w:vAlign w:val="center"/>
                </w:tcPr>
                <w:p w14:paraId="13E1BB00">
                  <w:pPr>
                    <w:keepNext w:val="0"/>
                    <w:keepLines w:val="0"/>
                    <w:suppressLineNumbers w:val="0"/>
                    <w:snapToGrid w:val="0"/>
                    <w:spacing w:before="0" w:beforeAutospacing="0" w:after="0" w:afterAutospacing="0"/>
                    <w:ind w:left="0" w:right="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32.50%</w:t>
                  </w:r>
                </w:p>
              </w:tc>
              <w:tc>
                <w:tcPr>
                  <w:tcW w:w="1096" w:type="dxa"/>
                  <w:noWrap/>
                  <w:vAlign w:val="center"/>
                </w:tcPr>
                <w:p w14:paraId="2DB8D792">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达标</w:t>
                  </w:r>
                </w:p>
              </w:tc>
            </w:tr>
            <w:tr w14:paraId="610144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64" w:type="dxa"/>
                  <w:noWrap/>
                  <w:vAlign w:val="center"/>
                </w:tcPr>
                <w:p w14:paraId="6FE88CBC">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O</w:t>
                  </w:r>
                  <w:r>
                    <w:rPr>
                      <w:rFonts w:hint="default"/>
                      <w:bCs/>
                      <w:color w:val="000000" w:themeColor="text1"/>
                      <w:szCs w:val="21"/>
                      <w:vertAlign w:val="subscript"/>
                      <w14:textFill>
                        <w14:solidFill>
                          <w14:schemeClr w14:val="tx1"/>
                        </w14:solidFill>
                      </w14:textFill>
                    </w:rPr>
                    <w:t>3</w:t>
                  </w:r>
                  <w:r>
                    <w:rPr>
                      <w:rFonts w:hint="default"/>
                      <w:bCs/>
                      <w:color w:val="000000" w:themeColor="text1"/>
                      <w:szCs w:val="21"/>
                      <w14:textFill>
                        <w14:solidFill>
                          <w14:schemeClr w14:val="tx1"/>
                        </w14:solidFill>
                      </w14:textFill>
                    </w:rPr>
                    <w:t>（μg/m</w:t>
                  </w:r>
                  <w:r>
                    <w:rPr>
                      <w:rFonts w:hint="default"/>
                      <w:bCs/>
                      <w:color w:val="000000" w:themeColor="text1"/>
                      <w:szCs w:val="21"/>
                      <w:vertAlign w:val="superscript"/>
                      <w14:textFill>
                        <w14:solidFill>
                          <w14:schemeClr w14:val="tx1"/>
                        </w14:solidFill>
                      </w14:textFill>
                    </w:rPr>
                    <w:t>3</w:t>
                  </w:r>
                  <w:r>
                    <w:rPr>
                      <w:rFonts w:hint="default"/>
                      <w:bCs/>
                      <w:color w:val="000000" w:themeColor="text1"/>
                      <w:szCs w:val="21"/>
                      <w14:textFill>
                        <w14:solidFill>
                          <w14:schemeClr w14:val="tx1"/>
                        </w14:solidFill>
                      </w14:textFill>
                    </w:rPr>
                    <w:t>）</w:t>
                  </w:r>
                </w:p>
              </w:tc>
              <w:tc>
                <w:tcPr>
                  <w:tcW w:w="2035" w:type="dxa"/>
                  <w:noWrap/>
                  <w:vAlign w:val="center"/>
                </w:tcPr>
                <w:p w14:paraId="7AAB1733">
                  <w:pPr>
                    <w:keepNext w:val="0"/>
                    <w:keepLines w:val="0"/>
                    <w:suppressLineNumbers w:val="0"/>
                    <w:snapToGrid w:val="0"/>
                    <w:spacing w:before="0" w:beforeAutospacing="0" w:after="0" w:afterAutospacing="0"/>
                    <w:ind w:left="0" w:right="0"/>
                    <w:jc w:val="center"/>
                    <w:rPr>
                      <w:rFonts w:hint="default" w:eastAsia="宋体"/>
                      <w:bCs/>
                      <w:color w:val="000000" w:themeColor="text1"/>
                      <w:szCs w:val="21"/>
                      <w:lang w:val="en-US" w:eastAsia="zh-CN"/>
                      <w14:textFill>
                        <w14:solidFill>
                          <w14:schemeClr w14:val="tx1"/>
                        </w14:solidFill>
                      </w14:textFill>
                    </w:rPr>
                  </w:pPr>
                  <w:r>
                    <w:rPr>
                      <w:rFonts w:hint="default"/>
                      <w:bCs/>
                      <w:color w:val="000000" w:themeColor="text1"/>
                      <w:szCs w:val="21"/>
                      <w14:textFill>
                        <w14:solidFill>
                          <w14:schemeClr w14:val="tx1"/>
                        </w14:solidFill>
                      </w14:textFill>
                    </w:rPr>
                    <w:t>最大8小时平均</w:t>
                  </w:r>
                  <w:r>
                    <w:rPr>
                      <w:rFonts w:hint="eastAsia"/>
                      <w:bCs/>
                      <w:color w:val="000000" w:themeColor="text1"/>
                      <w:szCs w:val="21"/>
                      <w:lang w:val="en-US" w:eastAsia="zh-CN"/>
                      <w14:textFill>
                        <w14:solidFill>
                          <w14:schemeClr w14:val="tx1"/>
                        </w14:solidFill>
                      </w14:textFill>
                    </w:rPr>
                    <w:t>值的</w:t>
                  </w:r>
                  <w:r>
                    <w:rPr>
                      <w:rFonts w:hint="default"/>
                      <w:bCs/>
                      <w:color w:val="000000" w:themeColor="text1"/>
                      <w:szCs w:val="21"/>
                      <w14:textFill>
                        <w14:solidFill>
                          <w14:schemeClr w14:val="tx1"/>
                        </w14:solidFill>
                      </w14:textFill>
                    </w:rPr>
                    <w:t>第90百分位数</w:t>
                  </w:r>
                </w:p>
              </w:tc>
              <w:tc>
                <w:tcPr>
                  <w:tcW w:w="1116" w:type="dxa"/>
                  <w:noWrap/>
                  <w:vAlign w:val="center"/>
                </w:tcPr>
                <w:p w14:paraId="2F979A17">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160</w:t>
                  </w:r>
                </w:p>
              </w:tc>
              <w:tc>
                <w:tcPr>
                  <w:tcW w:w="1129" w:type="dxa"/>
                  <w:noWrap/>
                  <w:vAlign w:val="center"/>
                </w:tcPr>
                <w:p w14:paraId="511735CE">
                  <w:pPr>
                    <w:keepNext w:val="0"/>
                    <w:keepLines w:val="0"/>
                    <w:suppressLineNumbers w:val="0"/>
                    <w:snapToGrid w:val="0"/>
                    <w:spacing w:before="0" w:beforeAutospacing="0" w:after="0" w:afterAutospacing="0"/>
                    <w:ind w:left="0" w:right="0"/>
                    <w:jc w:val="center"/>
                    <w:rPr>
                      <w:rFonts w:hint="default" w:eastAsia="宋体"/>
                      <w:bCs/>
                      <w:color w:val="000000" w:themeColor="text1"/>
                      <w:szCs w:val="21"/>
                      <w:lang w:val="en-US" w:eastAsia="zh-CN"/>
                      <w14:textFill>
                        <w14:solidFill>
                          <w14:schemeClr w14:val="tx1"/>
                        </w14:solidFill>
                      </w14:textFill>
                    </w:rPr>
                  </w:pPr>
                  <w:r>
                    <w:rPr>
                      <w:rFonts w:hint="eastAsia" w:eastAsia="宋体"/>
                      <w:bCs/>
                      <w:color w:val="000000" w:themeColor="text1"/>
                      <w:szCs w:val="21"/>
                      <w:lang w:val="en-US" w:eastAsia="zh-CN"/>
                      <w14:textFill>
                        <w14:solidFill>
                          <w14:schemeClr w14:val="tx1"/>
                        </w14:solidFill>
                      </w14:textFill>
                    </w:rPr>
                    <w:t>16</w:t>
                  </w:r>
                  <w:r>
                    <w:rPr>
                      <w:rFonts w:hint="eastAsia"/>
                      <w:bCs/>
                      <w:color w:val="000000" w:themeColor="text1"/>
                      <w:szCs w:val="21"/>
                      <w:lang w:val="en-US" w:eastAsia="zh-CN"/>
                      <w14:textFill>
                        <w14:solidFill>
                          <w14:schemeClr w14:val="tx1"/>
                        </w14:solidFill>
                      </w14:textFill>
                    </w:rPr>
                    <w:t>3</w:t>
                  </w:r>
                </w:p>
              </w:tc>
              <w:tc>
                <w:tcPr>
                  <w:tcW w:w="1804" w:type="dxa"/>
                  <w:noWrap/>
                  <w:vAlign w:val="center"/>
                </w:tcPr>
                <w:p w14:paraId="7FEE98A5">
                  <w:pPr>
                    <w:keepNext w:val="0"/>
                    <w:keepLines w:val="0"/>
                    <w:suppressLineNumbers w:val="0"/>
                    <w:snapToGrid w:val="0"/>
                    <w:spacing w:before="0" w:beforeAutospacing="0" w:after="0" w:afterAutospacing="0"/>
                    <w:ind w:left="0" w:right="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101.88%</w:t>
                  </w:r>
                </w:p>
              </w:tc>
              <w:tc>
                <w:tcPr>
                  <w:tcW w:w="1096" w:type="dxa"/>
                  <w:noWrap/>
                  <w:vAlign w:val="center"/>
                </w:tcPr>
                <w:p w14:paraId="10D1D07E">
                  <w:pPr>
                    <w:keepNext w:val="0"/>
                    <w:keepLines w:val="0"/>
                    <w:suppressLineNumbers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eastAsia"/>
                      <w:bCs/>
                      <w:color w:val="000000" w:themeColor="text1"/>
                      <w:szCs w:val="21"/>
                      <w:lang w:val="en-US" w:eastAsia="zh-CN"/>
                      <w14:textFill>
                        <w14:solidFill>
                          <w14:schemeClr w14:val="tx1"/>
                        </w14:solidFill>
                      </w14:textFill>
                    </w:rPr>
                    <w:t>不</w:t>
                  </w:r>
                  <w:r>
                    <w:rPr>
                      <w:rFonts w:hint="eastAsia"/>
                      <w:bCs/>
                      <w:color w:val="000000" w:themeColor="text1"/>
                      <w:szCs w:val="21"/>
                      <w14:textFill>
                        <w14:solidFill>
                          <w14:schemeClr w14:val="tx1"/>
                        </w14:solidFill>
                      </w14:textFill>
                    </w:rPr>
                    <w:t>达标</w:t>
                  </w:r>
                </w:p>
              </w:tc>
            </w:tr>
          </w:tbl>
          <w:p w14:paraId="660C05A9">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80" w:firstLineChars="200"/>
              <w:textAlignment w:val="auto"/>
              <w:rPr>
                <w:rFonts w:hint="default"/>
                <w:color w:val="000000" w:themeColor="text1"/>
                <w:sz w:val="24"/>
                <w14:textFill>
                  <w14:solidFill>
                    <w14:schemeClr w14:val="tx1"/>
                  </w14:solidFill>
                </w14:textFill>
              </w:rPr>
            </w:pPr>
            <w:r>
              <w:rPr>
                <w:rFonts w:hint="default"/>
                <w:bCs/>
                <w:color w:val="000000" w:themeColor="text1"/>
                <w:sz w:val="24"/>
                <w14:textFill>
                  <w14:solidFill>
                    <w14:schemeClr w14:val="tx1"/>
                  </w14:solidFill>
                </w14:textFill>
              </w:rPr>
              <w:t>从</w:t>
            </w:r>
            <w:r>
              <w:rPr>
                <w:rFonts w:hint="default"/>
                <w:color w:val="000000" w:themeColor="text1"/>
                <w:kern w:val="0"/>
                <w:sz w:val="24"/>
                <w14:textFill>
                  <w14:solidFill>
                    <w14:schemeClr w14:val="tx1"/>
                  </w14:solidFill>
                </w14:textFill>
              </w:rPr>
              <w:t>表3</w:t>
            </w:r>
            <w:r>
              <w:rPr>
                <w:rFonts w:hint="eastAsia"/>
                <w:color w:val="000000" w:themeColor="text1"/>
                <w:kern w:val="0"/>
                <w:sz w:val="24"/>
                <w14:textFill>
                  <w14:solidFill>
                    <w14:schemeClr w14:val="tx1"/>
                  </w14:solidFill>
                </w14:textFill>
              </w:rPr>
              <w:t>-</w:t>
            </w:r>
            <w:r>
              <w:rPr>
                <w:rFonts w:hint="default"/>
                <w:color w:val="000000" w:themeColor="text1"/>
                <w:kern w:val="0"/>
                <w:sz w:val="24"/>
                <w14:textFill>
                  <w14:solidFill>
                    <w14:schemeClr w14:val="tx1"/>
                  </w14:solidFill>
                </w14:textFill>
              </w:rPr>
              <w:t>1</w:t>
            </w:r>
            <w:r>
              <w:rPr>
                <w:rFonts w:hint="default"/>
                <w:bCs/>
                <w:color w:val="000000" w:themeColor="text1"/>
                <w:sz w:val="24"/>
                <w14:textFill>
                  <w14:solidFill>
                    <w14:schemeClr w14:val="tx1"/>
                  </w14:solidFill>
                </w14:textFill>
              </w:rPr>
              <w:t>可知，</w:t>
            </w:r>
            <w:r>
              <w:rPr>
                <w:rFonts w:hint="eastAsia"/>
                <w:bCs/>
                <w:color w:val="000000" w:themeColor="text1"/>
                <w:sz w:val="24"/>
                <w14:textFill>
                  <w14:solidFill>
                    <w14:schemeClr w14:val="tx1"/>
                  </w14:solidFill>
                </w14:textFill>
              </w:rPr>
              <w:t>西咸</w:t>
            </w:r>
            <w:r>
              <w:rPr>
                <w:rFonts w:hint="default"/>
                <w:bCs/>
                <w:color w:val="000000" w:themeColor="text1"/>
                <w:sz w:val="24"/>
                <w14:textFill>
                  <w14:solidFill>
                    <w14:schemeClr w14:val="tx1"/>
                  </w14:solidFill>
                </w14:textFill>
              </w:rPr>
              <w:t>新区</w:t>
            </w:r>
            <w:r>
              <w:rPr>
                <w:rFonts w:hint="eastAsia"/>
                <w:bCs/>
                <w:color w:val="000000" w:themeColor="text1"/>
                <w:sz w:val="24"/>
                <w:lang w:val="en-US" w:eastAsia="zh-CN"/>
                <w14:textFill>
                  <w14:solidFill>
                    <w14:schemeClr w14:val="tx1"/>
                  </w14:solidFill>
                </w14:textFill>
              </w:rPr>
              <w:t>沣东新城</w:t>
            </w:r>
            <w:r>
              <w:rPr>
                <w:rFonts w:hint="default"/>
                <w:color w:val="000000" w:themeColor="text1"/>
                <w:sz w:val="24"/>
                <w14:textFill>
                  <w14:solidFill>
                    <w14:schemeClr w14:val="tx1"/>
                  </w14:solidFill>
                </w14:textFill>
              </w:rPr>
              <w:t>环境空气常规六项指标中，SO</w:t>
            </w:r>
            <w:r>
              <w:rPr>
                <w:rFonts w:hint="default"/>
                <w:color w:val="000000" w:themeColor="text1"/>
                <w:sz w:val="24"/>
                <w:vertAlign w:val="subscript"/>
                <w14:textFill>
                  <w14:solidFill>
                    <w14:schemeClr w14:val="tx1"/>
                  </w14:solidFill>
                </w14:textFill>
              </w:rPr>
              <w:t>2</w:t>
            </w:r>
            <w:r>
              <w:rPr>
                <w:rFonts w:hint="default"/>
                <w:color w:val="000000" w:themeColor="text1"/>
                <w:sz w:val="24"/>
                <w14:textFill>
                  <w14:solidFill>
                    <w14:schemeClr w14:val="tx1"/>
                  </w14:solidFill>
                </w14:textFill>
              </w:rPr>
              <w:t>年平均质量浓度、NO</w:t>
            </w:r>
            <w:r>
              <w:rPr>
                <w:rFonts w:hint="default"/>
                <w:color w:val="000000" w:themeColor="text1"/>
                <w:sz w:val="24"/>
                <w:vertAlign w:val="subscript"/>
                <w14:textFill>
                  <w14:solidFill>
                    <w14:schemeClr w14:val="tx1"/>
                  </w14:solidFill>
                </w14:textFill>
              </w:rPr>
              <w:t>2</w:t>
            </w:r>
            <w:r>
              <w:rPr>
                <w:rFonts w:hint="default"/>
                <w:color w:val="000000" w:themeColor="text1"/>
                <w:sz w:val="24"/>
                <w14:textFill>
                  <w14:solidFill>
                    <w14:schemeClr w14:val="tx1"/>
                  </w14:solidFill>
                </w14:textFill>
              </w:rPr>
              <w:t>年平均质量浓度、CO</w:t>
            </w:r>
            <w:r>
              <w:rPr>
                <w:rFonts w:hint="eastAsia"/>
                <w:color w:val="000000" w:themeColor="text1"/>
                <w:sz w:val="24"/>
                <w14:textFill>
                  <w14:solidFill>
                    <w14:schemeClr w14:val="tx1"/>
                  </w14:solidFill>
                </w14:textFill>
              </w:rPr>
              <w:t>的</w:t>
            </w:r>
            <w:r>
              <w:rPr>
                <w:rFonts w:hint="eastAsia"/>
                <w:color w:val="000000" w:themeColor="text1"/>
                <w:sz w:val="24"/>
                <w:lang w:val="en-US" w:eastAsia="zh-CN"/>
                <w14:textFill>
                  <w14:solidFill>
                    <w14:schemeClr w14:val="tx1"/>
                  </w14:solidFill>
                </w14:textFill>
              </w:rPr>
              <w:t>日平均第95百分位</w:t>
            </w:r>
            <w:r>
              <w:rPr>
                <w:rFonts w:hint="eastAsia"/>
                <w:color w:val="000000" w:themeColor="text1"/>
                <w:sz w:val="24"/>
                <w:vertAlign w:val="baseline"/>
                <w:lang w:val="en-US" w:eastAsia="zh-CN"/>
                <w14:textFill>
                  <w14:solidFill>
                    <w14:schemeClr w14:val="tx1"/>
                  </w14:solidFill>
                </w14:textFill>
              </w:rPr>
              <w:t>浓度限值符合</w:t>
            </w:r>
            <w:r>
              <w:rPr>
                <w:rFonts w:hint="default" w:ascii="Times New Roman" w:hAnsi="Times New Roman" w:cs="Times New Roman"/>
                <w:color w:val="000000" w:themeColor="text1"/>
                <w:sz w:val="24"/>
                <w:szCs w:val="24"/>
                <w:highlight w:val="none"/>
                <w14:textFill>
                  <w14:solidFill>
                    <w14:schemeClr w14:val="tx1"/>
                  </w14:solidFill>
                </w14:textFill>
              </w:rPr>
              <w:t>《环境空气质量标准》（GB3095-2012）二级标准要求，PM</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2.5</w:t>
            </w:r>
            <w:r>
              <w:rPr>
                <w:rFonts w:hint="default" w:ascii="Times New Roman" w:hAnsi="Times New Roman" w:cs="Times New Roman"/>
                <w:color w:val="000000" w:themeColor="text1"/>
                <w:sz w:val="24"/>
                <w:szCs w:val="24"/>
                <w:highlight w:val="none"/>
                <w14:textFill>
                  <w14:solidFill>
                    <w14:schemeClr w14:val="tx1"/>
                  </w14:solidFill>
                </w14:textFill>
              </w:rPr>
              <w:t>年平均质量浓度、PM</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10</w:t>
            </w:r>
            <w:r>
              <w:rPr>
                <w:rFonts w:hint="default" w:ascii="Times New Roman" w:hAnsi="Times New Roman" w:cs="Times New Roman"/>
                <w:color w:val="000000" w:themeColor="text1"/>
                <w:sz w:val="24"/>
                <w:szCs w:val="24"/>
                <w:highlight w:val="none"/>
                <w14:textFill>
                  <w14:solidFill>
                    <w14:schemeClr w14:val="tx1"/>
                  </w14:solidFill>
                </w14:textFill>
              </w:rPr>
              <w:t>年平均质量浓度、O</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3</w:t>
            </w:r>
            <w:r>
              <w:rPr>
                <w:rFonts w:hint="default" w:ascii="Times New Roman" w:hAnsi="Times New Roman" w:cs="Times New Roman"/>
                <w:color w:val="000000" w:themeColor="text1"/>
                <w:sz w:val="24"/>
                <w:szCs w:val="24"/>
                <w:highlight w:val="none"/>
                <w14:textFill>
                  <w14:solidFill>
                    <w14:schemeClr w14:val="tx1"/>
                  </w14:solidFill>
                </w14:textFill>
              </w:rPr>
              <w:t>日最大8小时平均浓度超过《环境空气质量标准》（GB3095-2012）二级标准要求。</w:t>
            </w:r>
          </w:p>
          <w:p w14:paraId="3C949EE2">
            <w:pPr>
              <w:keepNext w:val="0"/>
              <w:keepLines w:val="0"/>
              <w:suppressLineNumbers w:val="0"/>
              <w:tabs>
                <w:tab w:val="left" w:pos="8922"/>
                <w:tab w:val="left" w:pos="9012"/>
              </w:tabs>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color w:val="000000" w:themeColor="text1"/>
                <w:sz w:val="24"/>
                <w14:textFill>
                  <w14:solidFill>
                    <w14:schemeClr w14:val="tx1"/>
                  </w14:solidFill>
                </w14:textFill>
              </w:rPr>
              <w:t>城市环境空气质量达标情况评价指标为SO</w:t>
            </w:r>
            <w:r>
              <w:rPr>
                <w:rFonts w:hint="default"/>
                <w:color w:val="000000" w:themeColor="text1"/>
                <w:sz w:val="24"/>
                <w:vertAlign w:val="subscript"/>
                <w14:textFill>
                  <w14:solidFill>
                    <w14:schemeClr w14:val="tx1"/>
                  </w14:solidFill>
                </w14:textFill>
              </w:rPr>
              <w:t>2</w:t>
            </w:r>
            <w:r>
              <w:rPr>
                <w:rFonts w:hint="default"/>
                <w:color w:val="000000" w:themeColor="text1"/>
                <w:sz w:val="24"/>
                <w14:textFill>
                  <w14:solidFill>
                    <w14:schemeClr w14:val="tx1"/>
                  </w14:solidFill>
                </w14:textFill>
              </w:rPr>
              <w:t>、NO</w:t>
            </w:r>
            <w:r>
              <w:rPr>
                <w:rFonts w:hint="default"/>
                <w:color w:val="000000" w:themeColor="text1"/>
                <w:sz w:val="24"/>
                <w:vertAlign w:val="subscript"/>
                <w14:textFill>
                  <w14:solidFill>
                    <w14:schemeClr w14:val="tx1"/>
                  </w14:solidFill>
                </w14:textFill>
              </w:rPr>
              <w:t>2</w:t>
            </w:r>
            <w:r>
              <w:rPr>
                <w:rFonts w:hint="default"/>
                <w:color w:val="000000" w:themeColor="text1"/>
                <w:sz w:val="24"/>
                <w14:textFill>
                  <w14:solidFill>
                    <w14:schemeClr w14:val="tx1"/>
                  </w14:solidFill>
                </w14:textFill>
              </w:rPr>
              <w:t>、PM</w:t>
            </w:r>
            <w:r>
              <w:rPr>
                <w:rFonts w:hint="default"/>
                <w:color w:val="000000" w:themeColor="text1"/>
                <w:sz w:val="24"/>
                <w:vertAlign w:val="subscript"/>
                <w14:textFill>
                  <w14:solidFill>
                    <w14:schemeClr w14:val="tx1"/>
                  </w14:solidFill>
                </w14:textFill>
              </w:rPr>
              <w:t>10</w:t>
            </w:r>
            <w:r>
              <w:rPr>
                <w:rFonts w:hint="default"/>
                <w:color w:val="000000" w:themeColor="text1"/>
                <w:sz w:val="24"/>
                <w14:textFill>
                  <w14:solidFill>
                    <w14:schemeClr w14:val="tx1"/>
                  </w14:solidFill>
                </w14:textFill>
              </w:rPr>
              <w:t>、PM</w:t>
            </w:r>
            <w:r>
              <w:rPr>
                <w:rFonts w:hint="default"/>
                <w:color w:val="000000" w:themeColor="text1"/>
                <w:sz w:val="24"/>
                <w:vertAlign w:val="subscript"/>
                <w14:textFill>
                  <w14:solidFill>
                    <w14:schemeClr w14:val="tx1"/>
                  </w14:solidFill>
                </w14:textFill>
              </w:rPr>
              <w:t>2.5</w:t>
            </w:r>
            <w:r>
              <w:rPr>
                <w:rFonts w:hint="default"/>
                <w:color w:val="000000" w:themeColor="text1"/>
                <w:sz w:val="24"/>
                <w14:textFill>
                  <w14:solidFill>
                    <w14:schemeClr w14:val="tx1"/>
                  </w14:solidFill>
                </w14:textFill>
              </w:rPr>
              <w:t>、CO、O</w:t>
            </w:r>
            <w:r>
              <w:rPr>
                <w:rFonts w:hint="default"/>
                <w:color w:val="000000" w:themeColor="text1"/>
                <w:sz w:val="24"/>
                <w:vertAlign w:val="subscript"/>
                <w14:textFill>
                  <w14:solidFill>
                    <w14:schemeClr w14:val="tx1"/>
                  </w14:solidFill>
                </w14:textFill>
              </w:rPr>
              <w:t>3</w:t>
            </w:r>
            <w:r>
              <w:rPr>
                <w:rFonts w:hint="default"/>
                <w:color w:val="000000" w:themeColor="text1"/>
                <w:sz w:val="24"/>
                <w14:textFill>
                  <w14:solidFill>
                    <w14:schemeClr w14:val="tx1"/>
                  </w14:solidFill>
                </w14:textFill>
              </w:rPr>
              <w:t>，六项污染物年评价指标全部达标即为环境空气质量达标。因此项目所在区域属于不达标区域。</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p>
          <w:p w14:paraId="4DAB2604">
            <w:pPr>
              <w:keepNext w:val="0"/>
              <w:keepLines w:val="0"/>
              <w:numPr>
                <w:ilvl w:val="0"/>
                <w:numId w:val="0"/>
              </w:numPr>
              <w:suppressLineNumbers w:val="0"/>
              <w:adjustRightInd w:val="0"/>
              <w:snapToGrid w:val="0"/>
              <w:spacing w:before="0" w:beforeAutospacing="0" w:after="0" w:afterAutospacing="0" w:line="360" w:lineRule="auto"/>
              <w:ind w:left="0" w:leftChars="0" w:right="0"/>
              <w:rPr>
                <w:rFonts w:hint="eastAsia"/>
                <w:b/>
                <w:bCs/>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2.</w:t>
            </w:r>
            <w:r>
              <w:rPr>
                <w:rFonts w:hint="eastAsia"/>
                <w:b/>
                <w:bCs/>
                <w:color w:val="000000" w:themeColor="text1"/>
                <w:sz w:val="24"/>
                <w14:textFill>
                  <w14:solidFill>
                    <w14:schemeClr w14:val="tx1"/>
                  </w14:solidFill>
                </w14:textFill>
              </w:rPr>
              <w:t>声环境</w:t>
            </w:r>
          </w:p>
          <w:p w14:paraId="3B14C462">
            <w:pPr>
              <w:keepNext w:val="0"/>
              <w:keepLines w:val="0"/>
              <w:widowControl/>
              <w:suppressLineNumbers w:val="0"/>
              <w:spacing w:before="0" w:beforeAutospacing="0" w:after="0" w:afterAutospacing="0" w:line="360" w:lineRule="auto"/>
              <w:ind w:left="0" w:right="0" w:firstLine="480" w:firstLineChars="200"/>
              <w:jc w:val="left"/>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本项目位于</w:t>
            </w:r>
            <w:r>
              <w:rPr>
                <w:rFonts w:hint="default"/>
                <w:color w:val="000000" w:themeColor="text1"/>
                <w:kern w:val="0"/>
                <w:sz w:val="24"/>
                <w14:textFill>
                  <w14:solidFill>
                    <w14:schemeClr w14:val="tx1"/>
                  </w14:solidFill>
                </w14:textFill>
              </w:rPr>
              <w:t>陕西省西安市</w:t>
            </w:r>
            <w:r>
              <w:rPr>
                <w:rFonts w:hint="eastAsia"/>
                <w:color w:val="000000" w:themeColor="text1"/>
                <w:kern w:val="0"/>
                <w:sz w:val="24"/>
                <w:lang w:val="en-US" w:eastAsia="zh-CN"/>
                <w14:textFill>
                  <w14:solidFill>
                    <w14:schemeClr w14:val="tx1"/>
                  </w14:solidFill>
                </w14:textFill>
              </w:rPr>
              <w:t>孙武路以南</w:t>
            </w:r>
            <w:r>
              <w:rPr>
                <w:rFonts w:hint="eastAsia"/>
                <w:color w:val="000000" w:themeColor="text1"/>
                <w:kern w:val="0"/>
                <w:sz w:val="24"/>
                <w14:textFill>
                  <w14:solidFill>
                    <w14:schemeClr w14:val="tx1"/>
                  </w14:solidFill>
                </w14:textFill>
              </w:rPr>
              <w:t>，</w:t>
            </w:r>
            <w:r>
              <w:rPr>
                <w:rFonts w:hint="eastAsia"/>
                <w:color w:val="000000" w:themeColor="text1"/>
                <w:kern w:val="0"/>
                <w:sz w:val="24"/>
                <w:lang w:val="en-US" w:eastAsia="zh-CN"/>
                <w14:textFill>
                  <w14:solidFill>
                    <w14:schemeClr w14:val="tx1"/>
                  </w14:solidFill>
                </w14:textFill>
              </w:rPr>
              <w:t>三桥新街</w:t>
            </w:r>
            <w:r>
              <w:rPr>
                <w:rFonts w:hint="eastAsia"/>
                <w:color w:val="000000" w:themeColor="text1"/>
                <w:kern w:val="0"/>
                <w:sz w:val="24"/>
                <w14:textFill>
                  <w14:solidFill>
                    <w14:schemeClr w14:val="tx1"/>
                  </w14:solidFill>
                </w14:textFill>
              </w:rPr>
              <w:t>以北，</w:t>
            </w:r>
            <w:r>
              <w:rPr>
                <w:rFonts w:hint="eastAsia"/>
                <w:color w:val="000000" w:themeColor="text1"/>
                <w:kern w:val="0"/>
                <w:sz w:val="24"/>
                <w:lang w:val="en-US" w:eastAsia="zh-CN"/>
                <w14:textFill>
                  <w14:solidFill>
                    <w14:schemeClr w14:val="tx1"/>
                  </w14:solidFill>
                </w14:textFill>
              </w:rPr>
              <w:t>天章大道</w:t>
            </w:r>
            <w:r>
              <w:rPr>
                <w:rFonts w:hint="eastAsia"/>
                <w:color w:val="000000" w:themeColor="text1"/>
                <w:kern w:val="0"/>
                <w:sz w:val="24"/>
                <w14:textFill>
                  <w14:solidFill>
                    <w14:schemeClr w14:val="tx1"/>
                  </w14:solidFill>
                </w14:textFill>
              </w:rPr>
              <w:t>以</w:t>
            </w:r>
            <w:r>
              <w:rPr>
                <w:rFonts w:hint="eastAsia"/>
                <w:color w:val="000000" w:themeColor="text1"/>
                <w:kern w:val="0"/>
                <w:sz w:val="24"/>
                <w:lang w:val="en-US" w:eastAsia="zh-CN"/>
                <w14:textFill>
                  <w14:solidFill>
                    <w14:schemeClr w14:val="tx1"/>
                  </w14:solidFill>
                </w14:textFill>
              </w:rPr>
              <w:t>东</w:t>
            </w:r>
            <w:r>
              <w:rPr>
                <w:rFonts w:hint="eastAsia"/>
                <w:color w:val="000000" w:themeColor="text1"/>
                <w:kern w:val="0"/>
                <w:sz w:val="24"/>
                <w14:textFill>
                  <w14:solidFill>
                    <w14:schemeClr w14:val="tx1"/>
                  </w14:solidFill>
                </w14:textFill>
              </w:rPr>
              <w:t>，</w:t>
            </w:r>
            <w:r>
              <w:rPr>
                <w:rFonts w:hint="eastAsia"/>
                <w:color w:val="000000" w:themeColor="text1"/>
                <w:kern w:val="0"/>
                <w:sz w:val="24"/>
                <w:lang w:val="en-US" w:eastAsia="zh-CN"/>
                <w14:textFill>
                  <w14:solidFill>
                    <w14:schemeClr w14:val="tx1"/>
                  </w14:solidFill>
                </w14:textFill>
              </w:rPr>
              <w:t>建章路</w:t>
            </w:r>
            <w:r>
              <w:rPr>
                <w:rFonts w:hint="eastAsia"/>
                <w:color w:val="000000" w:themeColor="text1"/>
                <w:kern w:val="0"/>
                <w:sz w:val="24"/>
                <w14:textFill>
                  <w14:solidFill>
                    <w14:schemeClr w14:val="tx1"/>
                  </w14:solidFill>
                </w14:textFill>
              </w:rPr>
              <w:t>以</w:t>
            </w:r>
            <w:r>
              <w:rPr>
                <w:rFonts w:hint="eastAsia"/>
                <w:color w:val="000000" w:themeColor="text1"/>
                <w:kern w:val="0"/>
                <w:sz w:val="24"/>
                <w:lang w:val="en-US" w:eastAsia="zh-CN"/>
                <w14:textFill>
                  <w14:solidFill>
                    <w14:schemeClr w14:val="tx1"/>
                  </w14:solidFill>
                </w14:textFill>
              </w:rPr>
              <w:t>西</w:t>
            </w:r>
            <w:r>
              <w:rPr>
                <w:rFonts w:hint="eastAsia"/>
                <w:color w:val="000000" w:themeColor="text1"/>
                <w:kern w:val="0"/>
                <w:sz w:val="24"/>
                <w14:textFill>
                  <w14:solidFill>
                    <w14:schemeClr w14:val="tx1"/>
                  </w14:solidFill>
                </w14:textFill>
              </w:rPr>
              <w:t>区域</w:t>
            </w:r>
            <w:r>
              <w:rPr>
                <w:rFonts w:hint="eastAsia"/>
                <w:color w:val="000000" w:themeColor="text1"/>
                <w:sz w:val="24"/>
                <w14:textFill>
                  <w14:solidFill>
                    <w14:schemeClr w14:val="tx1"/>
                  </w14:solidFill>
                </w14:textFill>
              </w:rPr>
              <w:t>，根据《西安市声环境功能区划方案》（市政办函〔2019〕107号），本项目属于西安市</w:t>
            </w:r>
            <w:r>
              <w:rPr>
                <w:rFonts w:hint="eastAsia"/>
                <w:color w:val="000000" w:themeColor="text1"/>
                <w:sz w:val="24"/>
                <w:lang w:val="en-US" w:eastAsia="zh-CN"/>
                <w14:textFill>
                  <w14:solidFill>
                    <w14:schemeClr w14:val="tx1"/>
                  </w14:solidFill>
                </w14:textFill>
              </w:rPr>
              <w:t>2</w:t>
            </w:r>
            <w:r>
              <w:rPr>
                <w:rFonts w:hint="eastAsia"/>
                <w:color w:val="000000" w:themeColor="text1"/>
                <w:sz w:val="24"/>
                <w14:textFill>
                  <w14:solidFill>
                    <w14:schemeClr w14:val="tx1"/>
                  </w14:solidFill>
                </w14:textFill>
              </w:rPr>
              <w:t>类标准适用区域（未央区</w:t>
            </w:r>
            <w:r>
              <w:rPr>
                <w:rFonts w:hint="eastAsia"/>
                <w:color w:val="000000" w:themeColor="text1"/>
                <w:sz w:val="24"/>
                <w:lang w:val="en-US" w:eastAsia="zh-CN"/>
                <w14:textFill>
                  <w14:solidFill>
                    <w14:schemeClr w14:val="tx1"/>
                  </w14:solidFill>
                </w14:textFill>
              </w:rPr>
              <w:t>北沙口</w:t>
            </w:r>
            <w:r>
              <w:rPr>
                <w:rFonts w:hint="eastAsia"/>
                <w:color w:val="000000" w:themeColor="text1"/>
                <w:sz w:val="24"/>
                <w14:textFill>
                  <w14:solidFill>
                    <w14:schemeClr w14:val="tx1"/>
                  </w14:solidFill>
                </w14:textFill>
              </w:rPr>
              <w:t>村区域）。</w:t>
            </w:r>
          </w:p>
          <w:p w14:paraId="0E7B2D11">
            <w:pPr>
              <w:keepNext w:val="0"/>
              <w:keepLines w:val="0"/>
              <w:widowControl/>
              <w:suppressLineNumbers w:val="0"/>
              <w:spacing w:before="0" w:beforeAutospacing="0" w:after="0" w:afterAutospacing="0" w:line="360" w:lineRule="auto"/>
              <w:ind w:left="0" w:right="0" w:firstLine="480" w:firstLineChars="200"/>
              <w:jc w:val="left"/>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经现场勘查，本项目</w:t>
            </w:r>
            <w:r>
              <w:rPr>
                <w:rFonts w:hint="default"/>
                <w:color w:val="000000" w:themeColor="text1"/>
                <w:sz w:val="24"/>
                <w14:textFill>
                  <w14:solidFill>
                    <w14:schemeClr w14:val="tx1"/>
                  </w14:solidFill>
                </w14:textFill>
              </w:rPr>
              <w:t>50m</w:t>
            </w:r>
            <w:r>
              <w:rPr>
                <w:rFonts w:hint="eastAsia"/>
                <w:color w:val="000000" w:themeColor="text1"/>
                <w:sz w:val="24"/>
                <w14:textFill>
                  <w14:solidFill>
                    <w14:schemeClr w14:val="tx1"/>
                  </w14:solidFill>
                </w14:textFill>
              </w:rPr>
              <w:t>范围内声环境保护目标均为锅炉房所在小区</w:t>
            </w:r>
            <w:r>
              <w:rPr>
                <w:rFonts w:hint="eastAsia"/>
                <w:color w:val="000000" w:themeColor="text1"/>
                <w:sz w:val="24"/>
                <w:lang w:val="en-US" w:eastAsia="zh-CN"/>
                <w14:textFill>
                  <w14:solidFill>
                    <w14:schemeClr w14:val="tx1"/>
                  </w14:solidFill>
                </w14:textFill>
              </w:rPr>
              <w:t>的住宅楼</w:t>
            </w:r>
            <w:r>
              <w:rPr>
                <w:rFonts w:hint="eastAsia"/>
                <w:color w:val="000000" w:themeColor="text1"/>
                <w:sz w:val="24"/>
                <w14:textFill>
                  <w14:solidFill>
                    <w14:schemeClr w14:val="tx1"/>
                  </w14:solidFill>
                </w14:textFill>
              </w:rPr>
              <w:t>。</w:t>
            </w:r>
          </w:p>
          <w:p w14:paraId="567F5FA5">
            <w:pPr>
              <w:keepNext w:val="0"/>
              <w:keepLines w:val="0"/>
              <w:widowControl/>
              <w:suppressLineNumbers w:val="0"/>
              <w:spacing w:before="0" w:beforeAutospacing="0" w:after="0" w:afterAutospacing="0" w:line="360" w:lineRule="auto"/>
              <w:ind w:left="0" w:right="0" w:firstLine="480" w:firstLineChars="200"/>
              <w:jc w:val="left"/>
              <w:rPr>
                <w:rFonts w:hint="eastAsia"/>
                <w:b/>
                <w:bCs/>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本次评价陕西润卓环境技术有限公司于</w:t>
            </w:r>
            <w:r>
              <w:rPr>
                <w:rFonts w:hint="eastAsia"/>
                <w:color w:val="000000" w:themeColor="text1"/>
                <w:sz w:val="24"/>
                <w:lang w:val="en-US" w:eastAsia="zh-CN"/>
                <w14:textFill>
                  <w14:solidFill>
                    <w14:schemeClr w14:val="tx1"/>
                  </w14:solidFill>
                </w14:textFill>
              </w:rPr>
              <w:t>2024年4月11</w:t>
            </w:r>
            <w:r>
              <w:rPr>
                <w:rFonts w:hint="eastAsia"/>
                <w:color w:val="000000" w:themeColor="text1"/>
                <w:sz w:val="24"/>
                <w14:textFill>
                  <w14:solidFill>
                    <w14:schemeClr w14:val="tx1"/>
                  </w14:solidFill>
                </w14:textFill>
              </w:rPr>
              <w:t>日对本项目进行了为期</w:t>
            </w:r>
            <w:r>
              <w:rPr>
                <w:rFonts w:hint="eastAsia"/>
                <w:color w:val="000000" w:themeColor="text1"/>
                <w:sz w:val="24"/>
                <w:lang w:val="en-US" w:eastAsia="zh-CN"/>
                <w14:textFill>
                  <w14:solidFill>
                    <w14:schemeClr w14:val="tx1"/>
                  </w14:solidFill>
                </w14:textFill>
              </w:rPr>
              <w:t>1</w:t>
            </w:r>
            <w:r>
              <w:rPr>
                <w:rFonts w:hint="eastAsia"/>
                <w:color w:val="000000" w:themeColor="text1"/>
                <w:sz w:val="24"/>
                <w14:textFill>
                  <w14:solidFill>
                    <w14:schemeClr w14:val="tx1"/>
                  </w14:solidFill>
                </w14:textFill>
              </w:rPr>
              <w:t>天的环境噪声监测。在</w:t>
            </w:r>
            <w:r>
              <w:rPr>
                <w:rFonts w:hint="eastAsia"/>
                <w:color w:val="000000" w:themeColor="text1"/>
                <w:sz w:val="24"/>
                <w:lang w:val="en-US" w:eastAsia="zh-CN"/>
                <w14:textFill>
                  <w14:solidFill>
                    <w14:schemeClr w14:val="tx1"/>
                  </w14:solidFill>
                </w14:textFill>
              </w:rPr>
              <w:t>北沙口紫境城</w:t>
            </w:r>
            <w:r>
              <w:rPr>
                <w:rFonts w:hint="eastAsia"/>
                <w:color w:val="000000" w:themeColor="text1"/>
                <w:kern w:val="0"/>
                <w:sz w:val="24"/>
                <w14:textFill>
                  <w14:solidFill>
                    <w14:schemeClr w14:val="tx1"/>
                  </w14:solidFill>
                </w14:textFill>
              </w:rPr>
              <w:t>小区锅炉房四周靠近住宅小区处布</w:t>
            </w:r>
            <w:r>
              <w:rPr>
                <w:rFonts w:hint="eastAsia"/>
                <w:color w:val="000000" w:themeColor="text1"/>
                <w:sz w:val="24"/>
                <w14:textFill>
                  <w14:solidFill>
                    <w14:schemeClr w14:val="tx1"/>
                  </w14:solidFill>
                </w14:textFill>
              </w:rPr>
              <w:t>设监测点位，共计</w:t>
            </w:r>
            <w:r>
              <w:rPr>
                <w:rFonts w:hint="eastAsia"/>
                <w:color w:val="000000" w:themeColor="text1"/>
                <w:sz w:val="24"/>
                <w:lang w:val="en-US" w:eastAsia="zh-CN"/>
                <w14:textFill>
                  <w14:solidFill>
                    <w14:schemeClr w14:val="tx1"/>
                  </w14:solidFill>
                </w14:textFill>
              </w:rPr>
              <w:t>5</w:t>
            </w:r>
            <w:r>
              <w:rPr>
                <w:rFonts w:hint="eastAsia"/>
                <w:color w:val="000000" w:themeColor="text1"/>
                <w:sz w:val="24"/>
                <w14:textFill>
                  <w14:solidFill>
                    <w14:schemeClr w14:val="tx1"/>
                  </w14:solidFill>
                </w14:textFill>
              </w:rPr>
              <w:t>个监测点位，监测昼、夜噪声。</w:t>
            </w:r>
            <w:r>
              <w:rPr>
                <w:rFonts w:hint="default"/>
                <w:color w:val="000000" w:themeColor="text1"/>
                <w:sz w:val="24"/>
                <w14:textFill>
                  <w14:solidFill>
                    <w14:schemeClr w14:val="tx1"/>
                  </w14:solidFill>
                </w14:textFill>
              </w:rPr>
              <w:t>本次监测结果详见表3-</w:t>
            </w:r>
            <w:r>
              <w:rPr>
                <w:rFonts w:hint="eastAsia"/>
                <w:color w:val="000000" w:themeColor="text1"/>
                <w:sz w:val="24"/>
                <w:lang w:val="en-US" w:eastAsia="zh-CN"/>
                <w14:textFill>
                  <w14:solidFill>
                    <w14:schemeClr w14:val="tx1"/>
                  </w14:solidFill>
                </w14:textFill>
              </w:rPr>
              <w:t>2</w:t>
            </w:r>
            <w:r>
              <w:rPr>
                <w:rFonts w:hint="default"/>
                <w:color w:val="000000" w:themeColor="text1"/>
                <w:sz w:val="24"/>
                <w14:textFill>
                  <w14:solidFill>
                    <w14:schemeClr w14:val="tx1"/>
                  </w14:solidFill>
                </w14:textFill>
              </w:rPr>
              <w:t>。</w:t>
            </w:r>
          </w:p>
          <w:p w14:paraId="686945D0">
            <w:pPr>
              <w:keepNext w:val="0"/>
              <w:keepLines w:val="0"/>
              <w:widowControl/>
              <w:suppressLineNumbers w:val="0"/>
              <w:spacing w:before="0" w:beforeAutospacing="0" w:after="0" w:afterAutospacing="0"/>
              <w:ind w:left="0" w:right="0" w:firstLine="482" w:firstLineChars="200"/>
              <w:jc w:val="center"/>
              <w:rPr>
                <w:rFonts w:hint="default"/>
                <w:color w:val="000000" w:themeColor="text1"/>
                <w:sz w:val="24"/>
                <w:lang w:bidi="zh-CN"/>
                <w14:textFill>
                  <w14:solidFill>
                    <w14:schemeClr w14:val="tx1"/>
                  </w14:solidFill>
                </w14:textFill>
              </w:rPr>
            </w:pPr>
            <w:r>
              <w:rPr>
                <w:rFonts w:hint="default"/>
                <w:b/>
                <w:bCs/>
                <w:color w:val="000000" w:themeColor="text1"/>
                <w:sz w:val="24"/>
                <w:szCs w:val="32"/>
                <w14:textFill>
                  <w14:solidFill>
                    <w14:schemeClr w14:val="tx1"/>
                  </w14:solidFill>
                </w14:textFill>
              </w:rPr>
              <w:t>表3-</w:t>
            </w:r>
            <w:r>
              <w:rPr>
                <w:rFonts w:hint="eastAsia"/>
                <w:b/>
                <w:bCs/>
                <w:color w:val="000000" w:themeColor="text1"/>
                <w:sz w:val="24"/>
                <w:szCs w:val="32"/>
                <w:lang w:val="en-US" w:eastAsia="zh-CN"/>
                <w14:textFill>
                  <w14:solidFill>
                    <w14:schemeClr w14:val="tx1"/>
                  </w14:solidFill>
                </w14:textFill>
              </w:rPr>
              <w:t>2</w:t>
            </w:r>
            <w:r>
              <w:rPr>
                <w:rFonts w:hint="default"/>
                <w:b/>
                <w:bCs/>
                <w:color w:val="000000" w:themeColor="text1"/>
                <w:sz w:val="24"/>
                <w:szCs w:val="32"/>
                <w14:textFill>
                  <w14:solidFill>
                    <w14:schemeClr w14:val="tx1"/>
                  </w14:solidFill>
                </w14:textFill>
              </w:rPr>
              <w:t xml:space="preserve">  </w:t>
            </w:r>
            <w:r>
              <w:rPr>
                <w:rFonts w:hint="eastAsia"/>
                <w:b/>
                <w:bCs/>
                <w:color w:val="000000" w:themeColor="text1"/>
                <w:sz w:val="24"/>
                <w:szCs w:val="32"/>
                <w14:textFill>
                  <w14:solidFill>
                    <w14:schemeClr w14:val="tx1"/>
                  </w14:solidFill>
                </w14:textFill>
              </w:rPr>
              <w:t>项目</w:t>
            </w:r>
            <w:r>
              <w:rPr>
                <w:rFonts w:hint="default"/>
                <w:b/>
                <w:bCs/>
                <w:color w:val="000000" w:themeColor="text1"/>
                <w:sz w:val="24"/>
                <w:szCs w:val="32"/>
                <w14:textFill>
                  <w14:solidFill>
                    <w14:schemeClr w14:val="tx1"/>
                  </w14:solidFill>
                </w14:textFill>
              </w:rPr>
              <w:t>声环境质量监测结果统计表</w:t>
            </w:r>
            <w:r>
              <w:rPr>
                <w:rFonts w:hint="eastAsia"/>
                <w:b/>
                <w:bCs/>
                <w:color w:val="000000" w:themeColor="text1"/>
                <w:sz w:val="24"/>
                <w:szCs w:val="32"/>
                <w14:textFill>
                  <w14:solidFill>
                    <w14:schemeClr w14:val="tx1"/>
                  </w14:solidFill>
                </w14:textFill>
              </w:rPr>
              <w:t xml:space="preserve">      </w:t>
            </w:r>
            <w:r>
              <w:rPr>
                <w:rFonts w:hint="default"/>
                <w:b/>
                <w:bCs/>
                <w:color w:val="000000" w:themeColor="text1"/>
                <w:sz w:val="24"/>
                <w:szCs w:val="32"/>
                <w14:textFill>
                  <w14:solidFill>
                    <w14:schemeClr w14:val="tx1"/>
                  </w14:solidFill>
                </w14:textFill>
              </w:rPr>
              <w:t>单位dB</w:t>
            </w:r>
            <w:r>
              <w:rPr>
                <w:rFonts w:hint="eastAsia"/>
                <w:b/>
                <w:bCs/>
                <w:color w:val="000000" w:themeColor="text1"/>
                <w:sz w:val="24"/>
                <w:szCs w:val="32"/>
                <w14:textFill>
                  <w14:solidFill>
                    <w14:schemeClr w14:val="tx1"/>
                  </w14:solidFill>
                </w14:textFill>
              </w:rPr>
              <w:t>（</w:t>
            </w:r>
            <w:r>
              <w:rPr>
                <w:rFonts w:hint="default"/>
                <w:b/>
                <w:bCs/>
                <w:color w:val="000000" w:themeColor="text1"/>
                <w:sz w:val="24"/>
                <w:szCs w:val="32"/>
                <w14:textFill>
                  <w14:solidFill>
                    <w14:schemeClr w14:val="tx1"/>
                  </w14:solidFill>
                </w14:textFill>
              </w:rPr>
              <w:t>A</w:t>
            </w:r>
            <w:r>
              <w:rPr>
                <w:rFonts w:hint="eastAsia"/>
                <w:b/>
                <w:bCs/>
                <w:color w:val="000000" w:themeColor="text1"/>
                <w:sz w:val="24"/>
                <w:szCs w:val="32"/>
                <w14:textFill>
                  <w14:solidFill>
                    <w14:schemeClr w14:val="tx1"/>
                  </w14:solidFill>
                </w14:textFill>
              </w:rPr>
              <w:t>）</w:t>
            </w:r>
          </w:p>
          <w:tbl>
            <w:tblPr>
              <w:tblStyle w:val="34"/>
              <w:tblW w:w="469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9"/>
              <w:gridCol w:w="3563"/>
              <w:gridCol w:w="1012"/>
              <w:gridCol w:w="1025"/>
              <w:gridCol w:w="965"/>
              <w:gridCol w:w="935"/>
            </w:tblGrid>
            <w:tr w14:paraId="69882E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9" w:type="dxa"/>
                  <w:vMerge w:val="restart"/>
                  <w:tcBorders>
                    <w:tl2br w:val="nil"/>
                    <w:tr2bl w:val="nil"/>
                  </w:tcBorders>
                  <w:vAlign w:val="center"/>
                </w:tcPr>
                <w:p w14:paraId="302BA5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b/>
                      <w:bCs/>
                      <w:vertAlign w:val="baseline"/>
                      <w:lang w:val="en-US" w:eastAsia="zh-CN"/>
                    </w:rPr>
                  </w:pPr>
                  <w:r>
                    <w:rPr>
                      <w:rFonts w:hint="eastAsia"/>
                      <w:b/>
                      <w:bCs/>
                      <w:vertAlign w:val="baseline"/>
                      <w:lang w:val="en-US" w:eastAsia="zh-CN"/>
                    </w:rPr>
                    <w:t>序号</w:t>
                  </w:r>
                </w:p>
              </w:tc>
              <w:tc>
                <w:tcPr>
                  <w:tcW w:w="3563" w:type="dxa"/>
                  <w:vMerge w:val="restart"/>
                  <w:tcBorders>
                    <w:tl2br w:val="nil"/>
                    <w:tr2bl w:val="nil"/>
                  </w:tcBorders>
                  <w:vAlign w:val="center"/>
                </w:tcPr>
                <w:p w14:paraId="18BC64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b/>
                      <w:bCs/>
                      <w:vertAlign w:val="baseline"/>
                      <w:lang w:val="en-US" w:eastAsia="zh-CN"/>
                    </w:rPr>
                  </w:pPr>
                  <w:r>
                    <w:rPr>
                      <w:rFonts w:hint="eastAsia"/>
                      <w:b/>
                      <w:bCs/>
                      <w:vertAlign w:val="baseline"/>
                      <w:lang w:val="en-US" w:eastAsia="zh-CN"/>
                    </w:rPr>
                    <w:t>监测点</w:t>
                  </w:r>
                </w:p>
              </w:tc>
              <w:tc>
                <w:tcPr>
                  <w:tcW w:w="2037" w:type="dxa"/>
                  <w:gridSpan w:val="2"/>
                  <w:tcBorders>
                    <w:tl2br w:val="nil"/>
                    <w:tr2bl w:val="nil"/>
                  </w:tcBorders>
                  <w:vAlign w:val="center"/>
                </w:tcPr>
                <w:p w14:paraId="222D8A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eastAsia="宋体"/>
                      <w:b/>
                      <w:bCs/>
                      <w:vertAlign w:val="baseline"/>
                      <w:lang w:val="en-US" w:eastAsia="zh-CN"/>
                    </w:rPr>
                  </w:pPr>
                  <w:r>
                    <w:rPr>
                      <w:rFonts w:hint="eastAsia"/>
                      <w:b w:val="0"/>
                      <w:bCs w:val="0"/>
                      <w:vertAlign w:val="baseline"/>
                      <w:lang w:val="en-US" w:eastAsia="zh-CN"/>
                    </w:rPr>
                    <w:t>2024年4月11日</w:t>
                  </w:r>
                </w:p>
              </w:tc>
              <w:tc>
                <w:tcPr>
                  <w:tcW w:w="1900" w:type="dxa"/>
                  <w:gridSpan w:val="2"/>
                  <w:tcBorders>
                    <w:tl2br w:val="nil"/>
                    <w:tr2bl w:val="nil"/>
                  </w:tcBorders>
                  <w:vAlign w:val="center"/>
                </w:tcPr>
                <w:p w14:paraId="53FC73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b/>
                      <w:bCs/>
                      <w:vertAlign w:val="baseline"/>
                      <w:lang w:val="en-US" w:eastAsia="zh-CN"/>
                    </w:rPr>
                  </w:pPr>
                  <w:r>
                    <w:rPr>
                      <w:rFonts w:hint="eastAsia"/>
                      <w:b/>
                      <w:bCs/>
                      <w:vertAlign w:val="baseline"/>
                      <w:lang w:val="en-US" w:eastAsia="zh-CN"/>
                    </w:rPr>
                    <w:t>标准值</w:t>
                  </w:r>
                </w:p>
              </w:tc>
            </w:tr>
            <w:tr w14:paraId="08E370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9" w:type="dxa"/>
                  <w:vMerge w:val="continue"/>
                  <w:tcBorders>
                    <w:tl2br w:val="nil"/>
                    <w:tr2bl w:val="nil"/>
                  </w:tcBorders>
                  <w:vAlign w:val="center"/>
                </w:tcPr>
                <w:p w14:paraId="39E68D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b/>
                      <w:bCs/>
                    </w:rPr>
                  </w:pPr>
                </w:p>
              </w:tc>
              <w:tc>
                <w:tcPr>
                  <w:tcW w:w="3563" w:type="dxa"/>
                  <w:vMerge w:val="continue"/>
                  <w:tcBorders>
                    <w:tl2br w:val="nil"/>
                    <w:tr2bl w:val="nil"/>
                  </w:tcBorders>
                  <w:vAlign w:val="center"/>
                </w:tcPr>
                <w:p w14:paraId="003A43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b/>
                      <w:bCs/>
                    </w:rPr>
                  </w:pPr>
                </w:p>
              </w:tc>
              <w:tc>
                <w:tcPr>
                  <w:tcW w:w="1012" w:type="dxa"/>
                  <w:tcBorders>
                    <w:tl2br w:val="nil"/>
                    <w:tr2bl w:val="nil"/>
                  </w:tcBorders>
                  <w:vAlign w:val="center"/>
                </w:tcPr>
                <w:p w14:paraId="1A1396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b/>
                      <w:bCs/>
                      <w:vertAlign w:val="baseline"/>
                      <w:lang w:val="en-US" w:eastAsia="zh-CN"/>
                    </w:rPr>
                  </w:pPr>
                  <w:r>
                    <w:rPr>
                      <w:rFonts w:hint="eastAsia"/>
                      <w:b/>
                      <w:bCs/>
                      <w:vertAlign w:val="baseline"/>
                      <w:lang w:val="en-US" w:eastAsia="zh-CN"/>
                    </w:rPr>
                    <w:t>昼间</w:t>
                  </w:r>
                </w:p>
              </w:tc>
              <w:tc>
                <w:tcPr>
                  <w:tcW w:w="1025" w:type="dxa"/>
                  <w:tcBorders>
                    <w:tl2br w:val="nil"/>
                    <w:tr2bl w:val="nil"/>
                  </w:tcBorders>
                  <w:vAlign w:val="center"/>
                </w:tcPr>
                <w:p w14:paraId="3D7092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b/>
                      <w:bCs/>
                      <w:vertAlign w:val="baseline"/>
                      <w:lang w:val="en-US" w:eastAsia="zh-CN"/>
                    </w:rPr>
                  </w:pPr>
                  <w:r>
                    <w:rPr>
                      <w:rFonts w:hint="eastAsia"/>
                      <w:b/>
                      <w:bCs/>
                      <w:vertAlign w:val="baseline"/>
                      <w:lang w:val="en-US" w:eastAsia="zh-CN"/>
                    </w:rPr>
                    <w:t>夜间</w:t>
                  </w:r>
                </w:p>
              </w:tc>
              <w:tc>
                <w:tcPr>
                  <w:tcW w:w="965" w:type="dxa"/>
                  <w:tcBorders>
                    <w:tl2br w:val="nil"/>
                    <w:tr2bl w:val="nil"/>
                  </w:tcBorders>
                  <w:vAlign w:val="center"/>
                </w:tcPr>
                <w:p w14:paraId="395003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b/>
                      <w:bCs/>
                      <w:vertAlign w:val="baseline"/>
                      <w:lang w:val="en-US" w:eastAsia="zh-CN"/>
                    </w:rPr>
                  </w:pPr>
                  <w:r>
                    <w:rPr>
                      <w:rFonts w:hint="eastAsia"/>
                      <w:b/>
                      <w:bCs/>
                      <w:vertAlign w:val="baseline"/>
                      <w:lang w:val="en-US" w:eastAsia="zh-CN"/>
                    </w:rPr>
                    <w:t>昼间</w:t>
                  </w:r>
                </w:p>
              </w:tc>
              <w:tc>
                <w:tcPr>
                  <w:tcW w:w="935" w:type="dxa"/>
                  <w:tcBorders>
                    <w:tl2br w:val="nil"/>
                    <w:tr2bl w:val="nil"/>
                  </w:tcBorders>
                  <w:vAlign w:val="center"/>
                </w:tcPr>
                <w:p w14:paraId="220379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b/>
                      <w:bCs/>
                      <w:vertAlign w:val="baseline"/>
                      <w:lang w:val="en-US" w:eastAsia="zh-CN"/>
                    </w:rPr>
                  </w:pPr>
                  <w:r>
                    <w:rPr>
                      <w:rFonts w:hint="eastAsia"/>
                      <w:b/>
                      <w:bCs/>
                      <w:vertAlign w:val="baseline"/>
                      <w:lang w:val="en-US" w:eastAsia="zh-CN"/>
                    </w:rPr>
                    <w:t>夜间</w:t>
                  </w:r>
                </w:p>
              </w:tc>
            </w:tr>
            <w:tr w14:paraId="1C80B8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9" w:type="dxa"/>
                  <w:tcBorders>
                    <w:tl2br w:val="nil"/>
                    <w:tr2bl w:val="nil"/>
                  </w:tcBorders>
                  <w:vAlign w:val="center"/>
                </w:tcPr>
                <w:p w14:paraId="1C9AE8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vertAlign w:val="baseline"/>
                      <w:lang w:val="en-US" w:eastAsia="zh-CN"/>
                    </w:rPr>
                  </w:pPr>
                  <w:r>
                    <w:rPr>
                      <w:rFonts w:hint="eastAsia"/>
                      <w:vertAlign w:val="baseline"/>
                      <w:lang w:val="en-US" w:eastAsia="zh-CN"/>
                    </w:rPr>
                    <w:t>1</w:t>
                  </w:r>
                </w:p>
              </w:tc>
              <w:tc>
                <w:tcPr>
                  <w:tcW w:w="3563" w:type="dxa"/>
                  <w:tcBorders>
                    <w:tl2br w:val="nil"/>
                    <w:tr2bl w:val="nil"/>
                  </w:tcBorders>
                  <w:vAlign w:val="center"/>
                </w:tcPr>
                <w:p w14:paraId="0BD107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r>
                    <w:rPr>
                      <w:rFonts w:hint="eastAsia"/>
                      <w:color w:val="000000" w:themeColor="text1"/>
                      <w:lang w:val="en-US" w:eastAsia="zh-CN"/>
                      <w14:textFill>
                        <w14:solidFill>
                          <w14:schemeClr w14:val="tx1"/>
                        </w14:solidFill>
                      </w14:textFill>
                    </w:rPr>
                    <w:t>北沙口紫境城小区</w:t>
                  </w:r>
                  <w:r>
                    <w:rPr>
                      <w:rFonts w:hint="eastAsia"/>
                      <w:color w:val="000000" w:themeColor="text1"/>
                      <w14:textFill>
                        <w14:solidFill>
                          <w14:schemeClr w14:val="tx1"/>
                        </w14:solidFill>
                      </w14:textFill>
                    </w:rPr>
                    <w:t>锅炉房</w:t>
                  </w:r>
                  <w:r>
                    <w:rPr>
                      <w:rFonts w:hint="eastAsia"/>
                      <w:color w:val="000000" w:themeColor="text1"/>
                      <w:lang w:val="en-US" w:eastAsia="zh-CN"/>
                      <w14:textFill>
                        <w14:solidFill>
                          <w14:schemeClr w14:val="tx1"/>
                        </w14:solidFill>
                      </w14:textFill>
                    </w:rPr>
                    <w:t>北侧</w:t>
                  </w:r>
                </w:p>
              </w:tc>
              <w:tc>
                <w:tcPr>
                  <w:tcW w:w="1012" w:type="dxa"/>
                  <w:tcBorders>
                    <w:tl2br w:val="nil"/>
                    <w:tr2bl w:val="nil"/>
                  </w:tcBorders>
                  <w:vAlign w:val="center"/>
                </w:tcPr>
                <w:p w14:paraId="65012D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r>
                    <w:rPr>
                      <w:rFonts w:hint="eastAsia"/>
                      <w:color w:val="000000" w:themeColor="text1"/>
                      <w:lang w:val="en-US" w:eastAsia="zh-CN"/>
                      <w14:textFill>
                        <w14:solidFill>
                          <w14:schemeClr w14:val="tx1"/>
                        </w14:solidFill>
                      </w14:textFill>
                    </w:rPr>
                    <w:t>56</w:t>
                  </w:r>
                </w:p>
              </w:tc>
              <w:tc>
                <w:tcPr>
                  <w:tcW w:w="1025" w:type="dxa"/>
                  <w:tcBorders>
                    <w:tl2br w:val="nil"/>
                    <w:tr2bl w:val="nil"/>
                  </w:tcBorders>
                  <w:vAlign w:val="center"/>
                </w:tcPr>
                <w:p w14:paraId="6D8085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r>
                    <w:rPr>
                      <w:rFonts w:hint="eastAsia"/>
                      <w:color w:val="000000" w:themeColor="text1"/>
                      <w:lang w:val="en-US" w:eastAsia="zh-CN"/>
                      <w14:textFill>
                        <w14:solidFill>
                          <w14:schemeClr w14:val="tx1"/>
                        </w14:solidFill>
                      </w14:textFill>
                    </w:rPr>
                    <w:t>48</w:t>
                  </w:r>
                </w:p>
              </w:tc>
              <w:tc>
                <w:tcPr>
                  <w:tcW w:w="965" w:type="dxa"/>
                  <w:vMerge w:val="restart"/>
                  <w:tcBorders>
                    <w:tl2br w:val="nil"/>
                    <w:tr2bl w:val="nil"/>
                  </w:tcBorders>
                  <w:vAlign w:val="center"/>
                </w:tcPr>
                <w:p w14:paraId="2C9B1D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eastAsia="宋体"/>
                      <w:vertAlign w:val="baseline"/>
                      <w:lang w:val="en-US" w:eastAsia="zh-CN"/>
                    </w:rPr>
                  </w:pPr>
                  <w:r>
                    <w:rPr>
                      <w:rFonts w:hint="eastAsia"/>
                      <w:vertAlign w:val="baseline"/>
                      <w:lang w:val="en-US" w:eastAsia="zh-CN"/>
                    </w:rPr>
                    <w:t>60</w:t>
                  </w:r>
                </w:p>
              </w:tc>
              <w:tc>
                <w:tcPr>
                  <w:tcW w:w="935" w:type="dxa"/>
                  <w:vMerge w:val="restart"/>
                  <w:tcBorders>
                    <w:tl2br w:val="nil"/>
                    <w:tr2bl w:val="nil"/>
                  </w:tcBorders>
                  <w:vAlign w:val="center"/>
                </w:tcPr>
                <w:p w14:paraId="059070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eastAsia="宋体"/>
                      <w:vertAlign w:val="baseline"/>
                      <w:lang w:val="en-US" w:eastAsia="zh-CN"/>
                    </w:rPr>
                  </w:pPr>
                  <w:r>
                    <w:rPr>
                      <w:rFonts w:hint="eastAsia"/>
                      <w:vertAlign w:val="baseline"/>
                      <w:lang w:val="en-US" w:eastAsia="zh-CN"/>
                    </w:rPr>
                    <w:t>50</w:t>
                  </w:r>
                </w:p>
              </w:tc>
            </w:tr>
            <w:tr w14:paraId="6879F6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9" w:type="dxa"/>
                  <w:tcBorders>
                    <w:tl2br w:val="nil"/>
                    <w:tr2bl w:val="nil"/>
                  </w:tcBorders>
                  <w:vAlign w:val="center"/>
                </w:tcPr>
                <w:p w14:paraId="69AE39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vertAlign w:val="baseline"/>
                      <w:lang w:val="en-US" w:eastAsia="zh-CN"/>
                    </w:rPr>
                  </w:pPr>
                  <w:r>
                    <w:rPr>
                      <w:rFonts w:hint="eastAsia"/>
                      <w:vertAlign w:val="baseline"/>
                      <w:lang w:val="en-US" w:eastAsia="zh-CN"/>
                    </w:rPr>
                    <w:t>2</w:t>
                  </w:r>
                </w:p>
              </w:tc>
              <w:tc>
                <w:tcPr>
                  <w:tcW w:w="3563" w:type="dxa"/>
                  <w:tcBorders>
                    <w:tl2br w:val="nil"/>
                    <w:tr2bl w:val="nil"/>
                  </w:tcBorders>
                  <w:vAlign w:val="center"/>
                </w:tcPr>
                <w:p w14:paraId="3981D1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r>
                    <w:rPr>
                      <w:rFonts w:hint="eastAsia"/>
                      <w:color w:val="000000" w:themeColor="text1"/>
                      <w:lang w:val="en-US" w:eastAsia="zh-CN"/>
                      <w14:textFill>
                        <w14:solidFill>
                          <w14:schemeClr w14:val="tx1"/>
                        </w14:solidFill>
                      </w14:textFill>
                    </w:rPr>
                    <w:t>北沙口紫境城小区锅炉房南侧</w:t>
                  </w:r>
                </w:p>
              </w:tc>
              <w:tc>
                <w:tcPr>
                  <w:tcW w:w="1012" w:type="dxa"/>
                  <w:tcBorders>
                    <w:tl2br w:val="nil"/>
                    <w:tr2bl w:val="nil"/>
                  </w:tcBorders>
                  <w:vAlign w:val="center"/>
                </w:tcPr>
                <w:p w14:paraId="68D033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r>
                    <w:rPr>
                      <w:rFonts w:hint="eastAsia"/>
                      <w:color w:val="000000" w:themeColor="text1"/>
                      <w:lang w:val="en-US" w:eastAsia="zh-CN"/>
                      <w14:textFill>
                        <w14:solidFill>
                          <w14:schemeClr w14:val="tx1"/>
                        </w14:solidFill>
                      </w14:textFill>
                    </w:rPr>
                    <w:t>56</w:t>
                  </w:r>
                </w:p>
              </w:tc>
              <w:tc>
                <w:tcPr>
                  <w:tcW w:w="1025" w:type="dxa"/>
                  <w:tcBorders>
                    <w:tl2br w:val="nil"/>
                    <w:tr2bl w:val="nil"/>
                  </w:tcBorders>
                  <w:vAlign w:val="center"/>
                </w:tcPr>
                <w:p w14:paraId="6F5DCD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r>
                    <w:rPr>
                      <w:rFonts w:hint="eastAsia"/>
                      <w:color w:val="000000" w:themeColor="text1"/>
                      <w:lang w:val="en-US" w:eastAsia="zh-CN"/>
                      <w14:textFill>
                        <w14:solidFill>
                          <w14:schemeClr w14:val="tx1"/>
                        </w14:solidFill>
                      </w14:textFill>
                    </w:rPr>
                    <w:t>46</w:t>
                  </w:r>
                </w:p>
              </w:tc>
              <w:tc>
                <w:tcPr>
                  <w:tcW w:w="965" w:type="dxa"/>
                  <w:vMerge w:val="continue"/>
                  <w:tcBorders>
                    <w:tl2br w:val="nil"/>
                    <w:tr2bl w:val="nil"/>
                  </w:tcBorders>
                  <w:vAlign w:val="center"/>
                </w:tcPr>
                <w:p w14:paraId="07901D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p>
              </w:tc>
              <w:tc>
                <w:tcPr>
                  <w:tcW w:w="935" w:type="dxa"/>
                  <w:vMerge w:val="continue"/>
                  <w:tcBorders>
                    <w:tl2br w:val="nil"/>
                    <w:tr2bl w:val="nil"/>
                  </w:tcBorders>
                  <w:vAlign w:val="center"/>
                </w:tcPr>
                <w:p w14:paraId="4B77BF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p>
              </w:tc>
            </w:tr>
            <w:tr w14:paraId="428D38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9" w:type="dxa"/>
                  <w:tcBorders>
                    <w:tl2br w:val="nil"/>
                    <w:tr2bl w:val="nil"/>
                  </w:tcBorders>
                  <w:vAlign w:val="center"/>
                </w:tcPr>
                <w:p w14:paraId="0547A1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vertAlign w:val="baseline"/>
                      <w:lang w:val="en-US" w:eastAsia="zh-CN"/>
                    </w:rPr>
                  </w:pPr>
                  <w:r>
                    <w:rPr>
                      <w:rFonts w:hint="eastAsia"/>
                      <w:vertAlign w:val="baseline"/>
                      <w:lang w:val="en-US" w:eastAsia="zh-CN"/>
                    </w:rPr>
                    <w:t>3</w:t>
                  </w:r>
                </w:p>
              </w:tc>
              <w:tc>
                <w:tcPr>
                  <w:tcW w:w="3563" w:type="dxa"/>
                  <w:tcBorders>
                    <w:tl2br w:val="nil"/>
                    <w:tr2bl w:val="nil"/>
                  </w:tcBorders>
                  <w:vAlign w:val="center"/>
                </w:tcPr>
                <w:p w14:paraId="39D6CA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r>
                    <w:rPr>
                      <w:rFonts w:hint="eastAsia"/>
                      <w:color w:val="000000" w:themeColor="text1"/>
                      <w:lang w:val="en-US" w:eastAsia="zh-CN"/>
                      <w14:textFill>
                        <w14:solidFill>
                          <w14:schemeClr w14:val="tx1"/>
                        </w14:solidFill>
                      </w14:textFill>
                    </w:rPr>
                    <w:t>北沙口紫境城小区锅炉房东侧</w:t>
                  </w:r>
                </w:p>
              </w:tc>
              <w:tc>
                <w:tcPr>
                  <w:tcW w:w="1012" w:type="dxa"/>
                  <w:tcBorders>
                    <w:tl2br w:val="nil"/>
                    <w:tr2bl w:val="nil"/>
                  </w:tcBorders>
                  <w:vAlign w:val="center"/>
                </w:tcPr>
                <w:p w14:paraId="75FAAD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r>
                    <w:rPr>
                      <w:rFonts w:hint="eastAsia"/>
                      <w:color w:val="000000" w:themeColor="text1"/>
                      <w:lang w:val="en-US" w:eastAsia="zh-CN"/>
                      <w14:textFill>
                        <w14:solidFill>
                          <w14:schemeClr w14:val="tx1"/>
                        </w14:solidFill>
                      </w14:textFill>
                    </w:rPr>
                    <w:t>57</w:t>
                  </w:r>
                </w:p>
              </w:tc>
              <w:tc>
                <w:tcPr>
                  <w:tcW w:w="1025" w:type="dxa"/>
                  <w:tcBorders>
                    <w:tl2br w:val="nil"/>
                    <w:tr2bl w:val="nil"/>
                  </w:tcBorders>
                  <w:vAlign w:val="center"/>
                </w:tcPr>
                <w:p w14:paraId="49C4A9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r>
                    <w:rPr>
                      <w:rFonts w:hint="eastAsia"/>
                      <w:color w:val="000000" w:themeColor="text1"/>
                      <w:lang w:val="en-US" w:eastAsia="zh-CN"/>
                      <w14:textFill>
                        <w14:solidFill>
                          <w14:schemeClr w14:val="tx1"/>
                        </w14:solidFill>
                      </w14:textFill>
                    </w:rPr>
                    <w:t>47</w:t>
                  </w:r>
                </w:p>
              </w:tc>
              <w:tc>
                <w:tcPr>
                  <w:tcW w:w="965" w:type="dxa"/>
                  <w:vMerge w:val="continue"/>
                  <w:tcBorders>
                    <w:tl2br w:val="nil"/>
                    <w:tr2bl w:val="nil"/>
                  </w:tcBorders>
                  <w:vAlign w:val="center"/>
                </w:tcPr>
                <w:p w14:paraId="09BCAF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p>
              </w:tc>
              <w:tc>
                <w:tcPr>
                  <w:tcW w:w="935" w:type="dxa"/>
                  <w:vMerge w:val="continue"/>
                  <w:tcBorders>
                    <w:tl2br w:val="nil"/>
                    <w:tr2bl w:val="nil"/>
                  </w:tcBorders>
                  <w:vAlign w:val="center"/>
                </w:tcPr>
                <w:p w14:paraId="0CE461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p>
              </w:tc>
            </w:tr>
            <w:tr w14:paraId="06B866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9" w:type="dxa"/>
                  <w:tcBorders>
                    <w:tl2br w:val="nil"/>
                    <w:tr2bl w:val="nil"/>
                  </w:tcBorders>
                  <w:vAlign w:val="center"/>
                </w:tcPr>
                <w:p w14:paraId="51883C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vertAlign w:val="baseline"/>
                      <w:lang w:val="en-US" w:eastAsia="zh-CN"/>
                    </w:rPr>
                  </w:pPr>
                  <w:r>
                    <w:rPr>
                      <w:rFonts w:hint="eastAsia"/>
                      <w:vertAlign w:val="baseline"/>
                      <w:lang w:val="en-US" w:eastAsia="zh-CN"/>
                    </w:rPr>
                    <w:t>4</w:t>
                  </w:r>
                </w:p>
              </w:tc>
              <w:tc>
                <w:tcPr>
                  <w:tcW w:w="3563" w:type="dxa"/>
                  <w:tcBorders>
                    <w:tl2br w:val="nil"/>
                    <w:tr2bl w:val="nil"/>
                  </w:tcBorders>
                  <w:vAlign w:val="center"/>
                </w:tcPr>
                <w:p w14:paraId="752CA2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r>
                    <w:rPr>
                      <w:rFonts w:hint="eastAsia"/>
                      <w:color w:val="000000" w:themeColor="text1"/>
                      <w:lang w:val="en-US" w:eastAsia="zh-CN"/>
                      <w14:textFill>
                        <w14:solidFill>
                          <w14:schemeClr w14:val="tx1"/>
                        </w14:solidFill>
                      </w14:textFill>
                    </w:rPr>
                    <w:t>北沙口紫境城小区11号楼北侧</w:t>
                  </w:r>
                </w:p>
              </w:tc>
              <w:tc>
                <w:tcPr>
                  <w:tcW w:w="1012" w:type="dxa"/>
                  <w:tcBorders>
                    <w:tl2br w:val="nil"/>
                    <w:tr2bl w:val="nil"/>
                  </w:tcBorders>
                  <w:vAlign w:val="center"/>
                </w:tcPr>
                <w:p w14:paraId="2BB2A2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r>
                    <w:rPr>
                      <w:rFonts w:hint="eastAsia"/>
                      <w:color w:val="000000" w:themeColor="text1"/>
                      <w:lang w:val="en-US" w:eastAsia="zh-CN"/>
                      <w14:textFill>
                        <w14:solidFill>
                          <w14:schemeClr w14:val="tx1"/>
                        </w14:solidFill>
                      </w14:textFill>
                    </w:rPr>
                    <w:t>52</w:t>
                  </w:r>
                </w:p>
              </w:tc>
              <w:tc>
                <w:tcPr>
                  <w:tcW w:w="1025" w:type="dxa"/>
                  <w:tcBorders>
                    <w:tl2br w:val="nil"/>
                    <w:tr2bl w:val="nil"/>
                  </w:tcBorders>
                  <w:vAlign w:val="center"/>
                </w:tcPr>
                <w:p w14:paraId="7AA406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r>
                    <w:rPr>
                      <w:rFonts w:hint="eastAsia"/>
                      <w:color w:val="000000" w:themeColor="text1"/>
                      <w14:textFill>
                        <w14:solidFill>
                          <w14:schemeClr w14:val="tx1"/>
                        </w14:solidFill>
                      </w14:textFill>
                    </w:rPr>
                    <w:t>44</w:t>
                  </w:r>
                </w:p>
              </w:tc>
              <w:tc>
                <w:tcPr>
                  <w:tcW w:w="965" w:type="dxa"/>
                  <w:vMerge w:val="continue"/>
                  <w:tcBorders>
                    <w:tl2br w:val="nil"/>
                    <w:tr2bl w:val="nil"/>
                  </w:tcBorders>
                  <w:vAlign w:val="center"/>
                </w:tcPr>
                <w:p w14:paraId="0F5256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p>
              </w:tc>
              <w:tc>
                <w:tcPr>
                  <w:tcW w:w="935" w:type="dxa"/>
                  <w:vMerge w:val="continue"/>
                  <w:tcBorders>
                    <w:tl2br w:val="nil"/>
                    <w:tr2bl w:val="nil"/>
                  </w:tcBorders>
                  <w:vAlign w:val="center"/>
                </w:tcPr>
                <w:p w14:paraId="6057E6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p>
              </w:tc>
            </w:tr>
            <w:tr w14:paraId="7A5382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9" w:type="dxa"/>
                  <w:tcBorders>
                    <w:tl2br w:val="nil"/>
                    <w:tr2bl w:val="nil"/>
                  </w:tcBorders>
                  <w:vAlign w:val="center"/>
                </w:tcPr>
                <w:p w14:paraId="566B97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vertAlign w:val="baseline"/>
                      <w:lang w:val="en-US" w:eastAsia="zh-CN"/>
                    </w:rPr>
                  </w:pPr>
                  <w:r>
                    <w:rPr>
                      <w:rFonts w:hint="eastAsia"/>
                      <w:vertAlign w:val="baseline"/>
                      <w:lang w:val="en-US" w:eastAsia="zh-CN"/>
                    </w:rPr>
                    <w:t>5</w:t>
                  </w:r>
                </w:p>
              </w:tc>
              <w:tc>
                <w:tcPr>
                  <w:tcW w:w="3563" w:type="dxa"/>
                  <w:tcBorders>
                    <w:tl2br w:val="nil"/>
                    <w:tr2bl w:val="nil"/>
                  </w:tcBorders>
                  <w:vAlign w:val="center"/>
                </w:tcPr>
                <w:p w14:paraId="199D04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r>
                    <w:rPr>
                      <w:rFonts w:hint="eastAsia"/>
                      <w:color w:val="000000" w:themeColor="text1"/>
                      <w:lang w:val="en-US" w:eastAsia="zh-CN"/>
                      <w14:textFill>
                        <w14:solidFill>
                          <w14:schemeClr w14:val="tx1"/>
                        </w14:solidFill>
                      </w14:textFill>
                    </w:rPr>
                    <w:t>北沙口紫境城小区24号楼南侧</w:t>
                  </w:r>
                </w:p>
              </w:tc>
              <w:tc>
                <w:tcPr>
                  <w:tcW w:w="1012" w:type="dxa"/>
                  <w:tcBorders>
                    <w:tl2br w:val="nil"/>
                    <w:tr2bl w:val="nil"/>
                  </w:tcBorders>
                  <w:vAlign w:val="center"/>
                </w:tcPr>
                <w:p w14:paraId="3A800B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r>
                    <w:rPr>
                      <w:rFonts w:hint="eastAsia"/>
                      <w:color w:val="000000" w:themeColor="text1"/>
                      <w:lang w:val="en-US" w:eastAsia="zh-CN"/>
                      <w14:textFill>
                        <w14:solidFill>
                          <w14:schemeClr w14:val="tx1"/>
                        </w14:solidFill>
                      </w14:textFill>
                    </w:rPr>
                    <w:t>52</w:t>
                  </w:r>
                </w:p>
              </w:tc>
              <w:tc>
                <w:tcPr>
                  <w:tcW w:w="1025" w:type="dxa"/>
                  <w:tcBorders>
                    <w:tl2br w:val="nil"/>
                    <w:tr2bl w:val="nil"/>
                  </w:tcBorders>
                  <w:vAlign w:val="center"/>
                </w:tcPr>
                <w:p w14:paraId="40D332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r>
                    <w:rPr>
                      <w:rFonts w:hint="eastAsia"/>
                      <w:color w:val="000000" w:themeColor="text1"/>
                      <w:lang w:val="en-US" w:eastAsia="zh-CN"/>
                      <w14:textFill>
                        <w14:solidFill>
                          <w14:schemeClr w14:val="tx1"/>
                        </w14:solidFill>
                      </w14:textFill>
                    </w:rPr>
                    <w:t>44</w:t>
                  </w:r>
                </w:p>
              </w:tc>
              <w:tc>
                <w:tcPr>
                  <w:tcW w:w="965" w:type="dxa"/>
                  <w:vMerge w:val="continue"/>
                  <w:tcBorders>
                    <w:tl2br w:val="nil"/>
                    <w:tr2bl w:val="nil"/>
                  </w:tcBorders>
                  <w:vAlign w:val="center"/>
                </w:tcPr>
                <w:p w14:paraId="17DC58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p>
              </w:tc>
              <w:tc>
                <w:tcPr>
                  <w:tcW w:w="935" w:type="dxa"/>
                  <w:vMerge w:val="continue"/>
                  <w:tcBorders>
                    <w:tl2br w:val="nil"/>
                    <w:tr2bl w:val="nil"/>
                  </w:tcBorders>
                  <w:vAlign w:val="center"/>
                </w:tcPr>
                <w:p w14:paraId="020F56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p>
              </w:tc>
            </w:tr>
          </w:tbl>
          <w:p w14:paraId="61A3F946">
            <w:pPr>
              <w:keepNext w:val="0"/>
              <w:keepLines w:val="0"/>
              <w:widowControl/>
              <w:suppressLineNumbers w:val="0"/>
              <w:spacing w:before="120" w:beforeLines="50" w:beforeAutospacing="0" w:after="0" w:afterAutospacing="0" w:line="360" w:lineRule="auto"/>
              <w:ind w:left="0" w:right="0" w:firstLine="480" w:firstLineChars="200"/>
              <w:rPr>
                <w:rFonts w:hint="eastAsia"/>
                <w:color w:val="000000" w:themeColor="text1"/>
                <w:sz w:val="24"/>
                <w14:textFill>
                  <w14:solidFill>
                    <w14:schemeClr w14:val="tx1"/>
                  </w14:solidFill>
                </w14:textFill>
              </w:rPr>
            </w:pPr>
            <w:r>
              <w:rPr>
                <w:rFonts w:hint="default"/>
                <w:color w:val="000000" w:themeColor="text1"/>
                <w:sz w:val="24"/>
                <w:lang w:bidi="zh-CN"/>
                <w14:textFill>
                  <w14:solidFill>
                    <w14:schemeClr w14:val="tx1"/>
                  </w14:solidFill>
                </w14:textFill>
              </w:rPr>
              <w:t>由表</w:t>
            </w:r>
            <w:r>
              <w:rPr>
                <w:rFonts w:hint="eastAsia"/>
                <w:color w:val="000000" w:themeColor="text1"/>
                <w:sz w:val="24"/>
                <w:lang w:bidi="zh-CN"/>
                <w14:textFill>
                  <w14:solidFill>
                    <w14:schemeClr w14:val="tx1"/>
                  </w14:solidFill>
                </w14:textFill>
              </w:rPr>
              <w:t>3-</w:t>
            </w:r>
            <w:r>
              <w:rPr>
                <w:rFonts w:hint="eastAsia"/>
                <w:color w:val="000000" w:themeColor="text1"/>
                <w:sz w:val="24"/>
                <w:lang w:val="en-US" w:bidi="zh-CN"/>
                <w14:textFill>
                  <w14:solidFill>
                    <w14:schemeClr w14:val="tx1"/>
                  </w14:solidFill>
                </w14:textFill>
              </w:rPr>
              <w:t>2</w:t>
            </w:r>
            <w:r>
              <w:rPr>
                <w:rFonts w:hint="default"/>
                <w:color w:val="000000" w:themeColor="text1"/>
                <w:sz w:val="24"/>
                <w:lang w:bidi="zh-CN"/>
                <w14:textFill>
                  <w14:solidFill>
                    <w14:schemeClr w14:val="tx1"/>
                  </w14:solidFill>
                </w14:textFill>
              </w:rPr>
              <w:t>可知，项目</w:t>
            </w:r>
            <w:r>
              <w:rPr>
                <w:rFonts w:hint="eastAsia"/>
                <w:color w:val="000000" w:themeColor="text1"/>
                <w:sz w:val="24"/>
                <w:lang w:val="en-US" w:bidi="zh-CN"/>
                <w14:textFill>
                  <w14:solidFill>
                    <w14:schemeClr w14:val="tx1"/>
                  </w14:solidFill>
                </w14:textFill>
              </w:rPr>
              <w:t>四周噪声满足《工业企业厂界环境噪声排放标准》（GB12348-2008）2</w:t>
            </w:r>
            <w:r>
              <w:rPr>
                <w:rFonts w:hint="default"/>
                <w:color w:val="000000" w:themeColor="text1"/>
                <w:sz w:val="24"/>
                <w:lang w:bidi="zh-CN"/>
                <w14:textFill>
                  <w14:solidFill>
                    <w14:schemeClr w14:val="tx1"/>
                  </w14:solidFill>
                </w14:textFill>
              </w:rPr>
              <w:t>类标准限值要求，周边环境保护目标监测因子监测值均能满足《声环境质量标准》（GB3096-2008）</w:t>
            </w:r>
            <w:r>
              <w:rPr>
                <w:rFonts w:hint="eastAsia"/>
                <w:color w:val="000000" w:themeColor="text1"/>
                <w:sz w:val="24"/>
                <w:lang w:val="en-US" w:bidi="zh-CN"/>
                <w14:textFill>
                  <w14:solidFill>
                    <w14:schemeClr w14:val="tx1"/>
                  </w14:solidFill>
                </w14:textFill>
              </w:rPr>
              <w:t>2</w:t>
            </w:r>
            <w:r>
              <w:rPr>
                <w:rFonts w:hint="default"/>
                <w:color w:val="000000" w:themeColor="text1"/>
                <w:sz w:val="24"/>
                <w:lang w:bidi="zh-CN"/>
                <w14:textFill>
                  <w14:solidFill>
                    <w14:schemeClr w14:val="tx1"/>
                  </w14:solidFill>
                </w14:textFill>
              </w:rPr>
              <w:t>类标准限值要求。</w:t>
            </w:r>
          </w:p>
          <w:p w14:paraId="7762F625">
            <w:pPr>
              <w:keepNext w:val="0"/>
              <w:keepLines w:val="0"/>
              <w:suppressLineNumbers w:val="0"/>
              <w:adjustRightInd w:val="0"/>
              <w:snapToGrid w:val="0"/>
              <w:spacing w:before="0" w:beforeAutospacing="0" w:after="0" w:afterAutospacing="0" w:line="360" w:lineRule="auto"/>
              <w:ind w:left="0" w:right="0"/>
              <w:rPr>
                <w:rFonts w:hint="eastAsia"/>
                <w:b/>
                <w:bCs/>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4</w:t>
            </w:r>
            <w:r>
              <w:rPr>
                <w:rFonts w:hint="eastAsia"/>
                <w:b/>
                <w:bCs/>
                <w:color w:val="000000" w:themeColor="text1"/>
                <w:sz w:val="24"/>
                <w14:textFill>
                  <w14:solidFill>
                    <w14:schemeClr w14:val="tx1"/>
                  </w14:solidFill>
                </w14:textFill>
              </w:rPr>
              <w:t>.地下水、土壤环境</w:t>
            </w:r>
          </w:p>
          <w:p w14:paraId="3BBFF215">
            <w:pPr>
              <w:keepNext w:val="0"/>
              <w:keepLines w:val="0"/>
              <w:widowControl/>
              <w:suppressLineNumbers w:val="0"/>
              <w:spacing w:before="0" w:beforeAutospacing="0" w:after="0" w:afterAutospacing="0" w:line="360" w:lineRule="auto"/>
              <w:ind w:left="0" w:right="0" w:firstLine="480" w:firstLineChars="200"/>
              <w:jc w:val="left"/>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建设项目环境影响报告表编制技术指南》（污染影响类）中表述：“原则上不开展地下水、土壤环境质量现状调查。建设项目存在土壤、地下水环境污染途径的，应结合污染源、保护目标分布情况开展现状调查以留作背景值”。</w:t>
            </w:r>
          </w:p>
          <w:p w14:paraId="7684FF9B">
            <w:pPr>
              <w:keepNext w:val="0"/>
              <w:keepLines w:val="0"/>
              <w:widowControl/>
              <w:suppressLineNumbers w:val="0"/>
              <w:spacing w:before="0" w:beforeAutospacing="0" w:after="0" w:afterAutospacing="0" w:line="360" w:lineRule="auto"/>
              <w:ind w:left="0" w:right="0" w:firstLine="480" w:firstLineChars="200"/>
              <w:jc w:val="left"/>
              <w:rPr>
                <w:rFonts w:hint="default"/>
                <w:color w:val="000000" w:themeColor="text1"/>
                <w14:textFill>
                  <w14:solidFill>
                    <w14:schemeClr w14:val="tx1"/>
                  </w14:solidFill>
                </w14:textFill>
              </w:rPr>
            </w:pPr>
            <w:r>
              <w:rPr>
                <w:rFonts w:hint="eastAsia"/>
                <w:color w:val="000000" w:themeColor="text1"/>
                <w:kern w:val="0"/>
                <w:sz w:val="24"/>
                <w14:textFill>
                  <w14:solidFill>
                    <w14:schemeClr w14:val="tx1"/>
                  </w14:solidFill>
                </w14:textFill>
              </w:rPr>
              <w:t>本项目燃气、热水主要经管道输送，排水沟设有防渗及地面硬化，不存在地下水、土壤环境污染途径，不涉及土壤、地下水环境敏感目标，本次评价</w:t>
            </w:r>
            <w:r>
              <w:rPr>
                <w:rFonts w:hint="eastAsia"/>
                <w:color w:val="000000" w:themeColor="text1"/>
                <w:kern w:val="0"/>
                <w:sz w:val="24"/>
                <w:lang w:val="en-US" w:eastAsia="zh-CN"/>
                <w14:textFill>
                  <w14:solidFill>
                    <w14:schemeClr w14:val="tx1"/>
                  </w14:solidFill>
                </w14:textFill>
              </w:rPr>
              <w:t>可不开展</w:t>
            </w:r>
            <w:r>
              <w:rPr>
                <w:rFonts w:hint="eastAsia"/>
                <w:color w:val="000000" w:themeColor="text1"/>
                <w:kern w:val="0"/>
                <w:sz w:val="24"/>
                <w14:textFill>
                  <w14:solidFill>
                    <w14:schemeClr w14:val="tx1"/>
                  </w14:solidFill>
                </w14:textFill>
              </w:rPr>
              <w:t>土壤、地下水环境质量现状调查。</w:t>
            </w:r>
          </w:p>
        </w:tc>
      </w:tr>
      <w:tr w14:paraId="0230E1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5" w:type="dxa"/>
            <w:noWrap w:val="0"/>
            <w:vAlign w:val="center"/>
          </w:tcPr>
          <w:p w14:paraId="55103B7B">
            <w:pPr>
              <w:keepNext w:val="0"/>
              <w:keepLines w:val="0"/>
              <w:suppressLineNumbers w:val="0"/>
              <w:adjustRightInd w:val="0"/>
              <w:snapToGrid w:val="0"/>
              <w:spacing w:before="0" w:beforeAutospacing="0" w:after="0" w:afterAutospacing="0"/>
              <w:ind w:left="0" w:right="0"/>
              <w:jc w:val="center"/>
              <w:rPr>
                <w:rFonts w:hint="default"/>
                <w:b/>
                <w:bCs/>
                <w:color w:val="000000" w:themeColor="text1"/>
                <w:kern w:val="0"/>
                <w:sz w:val="24"/>
                <w14:textFill>
                  <w14:solidFill>
                    <w14:schemeClr w14:val="tx1"/>
                  </w14:solidFill>
                </w14:textFill>
              </w:rPr>
            </w:pPr>
            <w:r>
              <w:rPr>
                <w:rFonts w:hint="default"/>
                <w:b/>
                <w:bCs/>
                <w:color w:val="000000" w:themeColor="text1"/>
                <w:kern w:val="0"/>
                <w:sz w:val="24"/>
                <w14:textFill>
                  <w14:solidFill>
                    <w14:schemeClr w14:val="tx1"/>
                  </w14:solidFill>
                </w14:textFill>
              </w:rPr>
              <w:t>环境保护目标</w:t>
            </w:r>
          </w:p>
        </w:tc>
        <w:tc>
          <w:tcPr>
            <w:tcW w:w="8977" w:type="dxa"/>
            <w:noWrap w:val="0"/>
            <w:vAlign w:val="center"/>
          </w:tcPr>
          <w:p w14:paraId="5D5CE896">
            <w:pPr>
              <w:pStyle w:val="72"/>
              <w:keepNext w:val="0"/>
              <w:keepLines w:val="0"/>
              <w:suppressLineNumbers w:val="0"/>
              <w:spacing w:before="157" w:beforeLines="50" w:beforeAutospacing="0" w:after="0" w:afterAutospacing="0" w:line="360" w:lineRule="auto"/>
              <w:ind w:left="0" w:right="0"/>
              <w:rPr>
                <w:rFonts w:hint="default"/>
                <w:b/>
                <w:bCs/>
                <w:color w:val="000000" w:themeColor="text1"/>
                <w:kern w:val="0"/>
                <w:sz w:val="24"/>
                <w:szCs w:val="24"/>
                <w14:textFill>
                  <w14:solidFill>
                    <w14:schemeClr w14:val="tx1"/>
                  </w14:solidFill>
                </w14:textFill>
              </w:rPr>
            </w:pPr>
            <w:r>
              <w:rPr>
                <w:rFonts w:hint="eastAsia"/>
                <w:b/>
                <w:bCs/>
                <w:color w:val="000000" w:themeColor="text1"/>
                <w:kern w:val="0"/>
                <w:sz w:val="24"/>
                <w:szCs w:val="24"/>
                <w14:textFill>
                  <w14:solidFill>
                    <w14:schemeClr w14:val="tx1"/>
                  </w14:solidFill>
                </w14:textFill>
              </w:rPr>
              <w:t>1.</w:t>
            </w:r>
            <w:r>
              <w:rPr>
                <w:rFonts w:hint="default"/>
                <w:b/>
                <w:bCs/>
                <w:color w:val="000000" w:themeColor="text1"/>
                <w:kern w:val="0"/>
                <w:sz w:val="24"/>
                <w:szCs w:val="24"/>
                <w14:textFill>
                  <w14:solidFill>
                    <w14:schemeClr w14:val="tx1"/>
                  </w14:solidFill>
                </w14:textFill>
              </w:rPr>
              <w:t>大气环境</w:t>
            </w:r>
          </w:p>
          <w:p w14:paraId="74E3304F">
            <w:pPr>
              <w:keepNext w:val="0"/>
              <w:keepLines w:val="0"/>
              <w:suppressLineNumbers w:val="0"/>
              <w:bidi w:val="0"/>
              <w:spacing w:before="0" w:beforeAutospacing="0" w:after="0" w:afterAutospacing="0" w:line="360" w:lineRule="auto"/>
              <w:ind w:left="0" w:right="0" w:firstLine="480" w:firstLineChars="200"/>
              <w:rPr>
                <w:rFonts w:hint="default"/>
                <w:color w:val="000000" w:themeColor="text1"/>
                <w:szCs w:val="24"/>
                <w:highlight w:val="cyan"/>
                <w14:textFill>
                  <w14:solidFill>
                    <w14:schemeClr w14:val="tx1"/>
                  </w14:solidFill>
                </w14:textFill>
              </w:rPr>
            </w:pPr>
            <w:r>
              <w:rPr>
                <w:rFonts w:hint="eastAsia"/>
                <w:sz w:val="24"/>
                <w:szCs w:val="32"/>
                <w:lang w:val="en-US" w:eastAsia="zh-CN"/>
              </w:rPr>
              <w:t>本</w:t>
            </w:r>
            <w:r>
              <w:rPr>
                <w:rFonts w:hint="default"/>
                <w:sz w:val="24"/>
                <w:szCs w:val="32"/>
                <w:lang w:val="en-US" w:eastAsia="zh-CN"/>
              </w:rPr>
              <w:t>项目厂界外500m范围内无自然保护区、风景名胜区</w:t>
            </w:r>
            <w:r>
              <w:rPr>
                <w:rFonts w:hint="eastAsia"/>
                <w:sz w:val="24"/>
                <w:szCs w:val="32"/>
                <w:lang w:val="en-US" w:eastAsia="zh-CN"/>
              </w:rPr>
              <w:t>，主要的环境空气保护目标为居住区，项目厂界外</w:t>
            </w:r>
            <w:r>
              <w:rPr>
                <w:rFonts w:hint="default"/>
                <w:sz w:val="24"/>
                <w:szCs w:val="32"/>
                <w:lang w:val="en-US" w:eastAsia="zh-CN"/>
              </w:rPr>
              <w:t>500m</w:t>
            </w:r>
            <w:r>
              <w:rPr>
                <w:rFonts w:hint="eastAsia"/>
                <w:sz w:val="24"/>
                <w:szCs w:val="32"/>
                <w:lang w:val="en-US" w:eastAsia="zh-CN"/>
              </w:rPr>
              <w:t>范围内的保护目标见表3-3及附图4。</w:t>
            </w:r>
          </w:p>
          <w:p w14:paraId="3F89581B">
            <w:pPr>
              <w:pStyle w:val="84"/>
              <w:keepNext w:val="0"/>
              <w:keepLines w:val="0"/>
              <w:suppressLineNumbers w:val="0"/>
              <w:spacing w:before="0" w:beforeAutospacing="0" w:after="0" w:afterAutospacing="0"/>
              <w:ind w:left="0" w:right="0"/>
              <w:jc w:val="center"/>
              <w:rPr>
                <w:rFonts w:hint="eastAsia" w:ascii="Times New Roman" w:hAnsi="Times New Roman" w:cs="Times New Roman"/>
                <w:b/>
                <w:color w:val="000000" w:themeColor="text1"/>
                <w:lang w:val="en-US" w:bidi="ar-SA"/>
                <w14:textFill>
                  <w14:solidFill>
                    <w14:schemeClr w14:val="tx1"/>
                  </w14:solidFill>
                </w14:textFill>
              </w:rPr>
            </w:pPr>
            <w:r>
              <w:rPr>
                <w:rFonts w:hint="eastAsia" w:ascii="Times New Roman" w:hAnsi="Times New Roman" w:cs="Times New Roman"/>
                <w:b/>
                <w:color w:val="000000" w:themeColor="text1"/>
                <w:sz w:val="24"/>
                <w:szCs w:val="32"/>
                <w:lang w:val="en-US" w:bidi="ar-SA"/>
                <w14:textFill>
                  <w14:solidFill>
                    <w14:schemeClr w14:val="tx1"/>
                  </w14:solidFill>
                </w14:textFill>
              </w:rPr>
              <w:t>表3-</w:t>
            </w:r>
            <w:r>
              <w:rPr>
                <w:rFonts w:hint="eastAsia" w:ascii="Times New Roman" w:hAnsi="Times New Roman" w:cs="Times New Roman"/>
                <w:b/>
                <w:color w:val="000000" w:themeColor="text1"/>
                <w:sz w:val="24"/>
                <w:szCs w:val="32"/>
                <w:lang w:val="en-US" w:eastAsia="zh-CN" w:bidi="ar-SA"/>
                <w14:textFill>
                  <w14:solidFill>
                    <w14:schemeClr w14:val="tx1"/>
                  </w14:solidFill>
                </w14:textFill>
              </w:rPr>
              <w:t>3</w:t>
            </w:r>
            <w:r>
              <w:rPr>
                <w:rFonts w:hint="eastAsia" w:ascii="Times New Roman" w:hAnsi="Times New Roman" w:cs="Times New Roman"/>
                <w:b/>
                <w:color w:val="000000" w:themeColor="text1"/>
                <w:sz w:val="24"/>
                <w:szCs w:val="32"/>
                <w:lang w:val="en-US" w:bidi="ar-SA"/>
                <w14:textFill>
                  <w14:solidFill>
                    <w14:schemeClr w14:val="tx1"/>
                  </w14:solidFill>
                </w14:textFill>
              </w:rPr>
              <w:t xml:space="preserve">  </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本项目大气</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环境保护目标一览表</w:t>
            </w:r>
          </w:p>
          <w:tbl>
            <w:tblPr>
              <w:tblStyle w:val="33"/>
              <w:tblW w:w="495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456"/>
              <w:gridCol w:w="1627"/>
              <w:gridCol w:w="845"/>
              <w:gridCol w:w="764"/>
              <w:gridCol w:w="749"/>
              <w:gridCol w:w="726"/>
              <w:gridCol w:w="536"/>
              <w:gridCol w:w="712"/>
              <w:gridCol w:w="617"/>
              <w:gridCol w:w="844"/>
              <w:gridCol w:w="768"/>
            </w:tblGrid>
            <w:tr w14:paraId="347983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2" w:hRule="atLeast"/>
                <w:jc w:val="center"/>
              </w:trPr>
              <w:tc>
                <w:tcPr>
                  <w:tcW w:w="263" w:type="pct"/>
                  <w:vMerge w:val="restart"/>
                  <w:tcBorders>
                    <w:tl2br w:val="nil"/>
                    <w:tr2bl w:val="nil"/>
                  </w:tcBorders>
                  <w:noWrap w:val="0"/>
                  <w:vAlign w:val="center"/>
                </w:tcPr>
                <w:p w14:paraId="769A00A2">
                  <w:pPr>
                    <w:keepNext w:val="0"/>
                    <w:keepLines w:val="0"/>
                    <w:widowControl/>
                    <w:suppressLineNumbers w:val="0"/>
                    <w:wordWrap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环境</w:t>
                  </w:r>
                </w:p>
                <w:p w14:paraId="01483293">
                  <w:pPr>
                    <w:keepNext w:val="0"/>
                    <w:keepLines w:val="0"/>
                    <w:widowControl/>
                    <w:suppressLineNumbers w:val="0"/>
                    <w:wordWrap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要素</w:t>
                  </w:r>
                </w:p>
              </w:tc>
              <w:tc>
                <w:tcPr>
                  <w:tcW w:w="941" w:type="pct"/>
                  <w:vMerge w:val="restart"/>
                  <w:tcBorders>
                    <w:tl2br w:val="nil"/>
                    <w:tr2bl w:val="nil"/>
                  </w:tcBorders>
                  <w:noWrap w:val="0"/>
                  <w:vAlign w:val="center"/>
                </w:tcPr>
                <w:p w14:paraId="267C06F9">
                  <w:pPr>
                    <w:keepNext w:val="0"/>
                    <w:keepLines w:val="0"/>
                    <w:widowControl/>
                    <w:suppressLineNumbers w:val="0"/>
                    <w:wordWrap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名称</w:t>
                  </w:r>
                </w:p>
              </w:tc>
              <w:tc>
                <w:tcPr>
                  <w:tcW w:w="930" w:type="pct"/>
                  <w:gridSpan w:val="2"/>
                  <w:tcBorders>
                    <w:tl2br w:val="nil"/>
                    <w:tr2bl w:val="nil"/>
                  </w:tcBorders>
                  <w:noWrap w:val="0"/>
                  <w:vAlign w:val="center"/>
                </w:tcPr>
                <w:p w14:paraId="21DAAA64">
                  <w:pPr>
                    <w:keepNext w:val="0"/>
                    <w:keepLines w:val="0"/>
                    <w:widowControl/>
                    <w:suppressLineNumbers w:val="0"/>
                    <w:wordWrap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坐标/m</w:t>
                  </w:r>
                </w:p>
              </w:tc>
              <w:tc>
                <w:tcPr>
                  <w:tcW w:w="433" w:type="pct"/>
                  <w:vMerge w:val="restart"/>
                  <w:tcBorders>
                    <w:tl2br w:val="nil"/>
                    <w:tr2bl w:val="nil"/>
                  </w:tcBorders>
                  <w:noWrap w:val="0"/>
                  <w:vAlign w:val="center"/>
                </w:tcPr>
                <w:p w14:paraId="4F6E7441">
                  <w:pPr>
                    <w:keepNext w:val="0"/>
                    <w:keepLines w:val="0"/>
                    <w:widowControl/>
                    <w:suppressLineNumbers w:val="0"/>
                    <w:wordWrap w:val="0"/>
                    <w:spacing w:before="0" w:beforeAutospacing="0" w:after="0" w:afterAutospacing="0"/>
                    <w:ind w:left="0" w:right="0"/>
                    <w:jc w:val="center"/>
                    <w:rPr>
                      <w:rFonts w:hint="eastAsia"/>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功能</w:t>
                  </w:r>
                </w:p>
              </w:tc>
              <w:tc>
                <w:tcPr>
                  <w:tcW w:w="419" w:type="pct"/>
                  <w:vMerge w:val="restart"/>
                  <w:tcBorders>
                    <w:tl2br w:val="nil"/>
                    <w:tr2bl w:val="nil"/>
                  </w:tcBorders>
                  <w:noWrap w:val="0"/>
                  <w:vAlign w:val="center"/>
                </w:tcPr>
                <w:p w14:paraId="226B8119">
                  <w:pPr>
                    <w:keepNext w:val="0"/>
                    <w:keepLines w:val="0"/>
                    <w:widowControl/>
                    <w:suppressLineNumbers w:val="0"/>
                    <w:wordWrap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保护内容</w:t>
                  </w:r>
                  <w:r>
                    <w:rPr>
                      <w:rFonts w:hint="default"/>
                      <w:b/>
                      <w:bCs/>
                      <w:color w:val="000000" w:themeColor="text1"/>
                      <w:szCs w:val="21"/>
                      <w14:textFill>
                        <w14:solidFill>
                          <w14:schemeClr w14:val="tx1"/>
                        </w14:solidFill>
                      </w14:textFill>
                    </w:rPr>
                    <w:t>/</w:t>
                  </w:r>
                  <w:r>
                    <w:rPr>
                      <w:rFonts w:hint="eastAsia"/>
                      <w:b/>
                      <w:bCs/>
                      <w:color w:val="000000" w:themeColor="text1"/>
                      <w:szCs w:val="21"/>
                      <w14:textFill>
                        <w14:solidFill>
                          <w14:schemeClr w14:val="tx1"/>
                        </w14:solidFill>
                      </w14:textFill>
                    </w:rPr>
                    <w:t>人</w:t>
                  </w:r>
                </w:p>
              </w:tc>
              <w:tc>
                <w:tcPr>
                  <w:tcW w:w="310" w:type="pct"/>
                  <w:vMerge w:val="restart"/>
                  <w:tcBorders>
                    <w:tl2br w:val="nil"/>
                    <w:tr2bl w:val="nil"/>
                  </w:tcBorders>
                  <w:noWrap w:val="0"/>
                  <w:vAlign w:val="center"/>
                </w:tcPr>
                <w:p w14:paraId="2BF2E5DD">
                  <w:pPr>
                    <w:keepNext w:val="0"/>
                    <w:keepLines w:val="0"/>
                    <w:widowControl/>
                    <w:suppressLineNumbers w:val="0"/>
                    <w:wordWrap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保护</w:t>
                  </w:r>
                </w:p>
                <w:p w14:paraId="6222385D">
                  <w:pPr>
                    <w:keepNext w:val="0"/>
                    <w:keepLines w:val="0"/>
                    <w:widowControl/>
                    <w:suppressLineNumbers w:val="0"/>
                    <w:wordWrap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内容</w:t>
                  </w:r>
                </w:p>
              </w:tc>
              <w:tc>
                <w:tcPr>
                  <w:tcW w:w="411" w:type="pct"/>
                  <w:vMerge w:val="restart"/>
                  <w:tcBorders>
                    <w:tl2br w:val="nil"/>
                    <w:tr2bl w:val="nil"/>
                  </w:tcBorders>
                  <w:noWrap w:val="0"/>
                  <w:vAlign w:val="center"/>
                </w:tcPr>
                <w:p w14:paraId="2079B968">
                  <w:pPr>
                    <w:keepNext w:val="0"/>
                    <w:keepLines w:val="0"/>
                    <w:widowControl/>
                    <w:suppressLineNumbers w:val="0"/>
                    <w:wordWrap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环境功能区</w:t>
                  </w:r>
                </w:p>
              </w:tc>
              <w:tc>
                <w:tcPr>
                  <w:tcW w:w="356" w:type="pct"/>
                  <w:vMerge w:val="restart"/>
                  <w:tcBorders>
                    <w:tl2br w:val="nil"/>
                    <w:tr2bl w:val="nil"/>
                  </w:tcBorders>
                  <w:noWrap w:val="0"/>
                  <w:vAlign w:val="center"/>
                </w:tcPr>
                <w:p w14:paraId="06EDBA86">
                  <w:pPr>
                    <w:keepNext w:val="0"/>
                    <w:keepLines w:val="0"/>
                    <w:widowControl/>
                    <w:suppressLineNumbers w:val="0"/>
                    <w:wordWrap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相对</w:t>
                  </w:r>
                  <w:r>
                    <w:rPr>
                      <w:rFonts w:hint="eastAsia"/>
                      <w:b/>
                      <w:bCs/>
                      <w:color w:val="000000" w:themeColor="text1"/>
                      <w:szCs w:val="21"/>
                      <w:lang w:val="en-US" w:eastAsia="zh-CN"/>
                      <w14:textFill>
                        <w14:solidFill>
                          <w14:schemeClr w14:val="tx1"/>
                        </w14:solidFill>
                      </w14:textFill>
                    </w:rPr>
                    <w:t>项目</w:t>
                  </w:r>
                  <w:r>
                    <w:rPr>
                      <w:rFonts w:hint="default"/>
                      <w:b/>
                      <w:bCs/>
                      <w:color w:val="000000" w:themeColor="text1"/>
                      <w:szCs w:val="21"/>
                      <w14:textFill>
                        <w14:solidFill>
                          <w14:schemeClr w14:val="tx1"/>
                        </w14:solidFill>
                      </w14:textFill>
                    </w:rPr>
                    <w:t>方位</w:t>
                  </w:r>
                </w:p>
              </w:tc>
              <w:tc>
                <w:tcPr>
                  <w:tcW w:w="488" w:type="pct"/>
                  <w:vMerge w:val="restart"/>
                  <w:tcBorders>
                    <w:tl2br w:val="nil"/>
                    <w:tr2bl w:val="nil"/>
                  </w:tcBorders>
                  <w:noWrap w:val="0"/>
                  <w:vAlign w:val="center"/>
                </w:tcPr>
                <w:p w14:paraId="6FFDA3AE">
                  <w:pPr>
                    <w:keepNext w:val="0"/>
                    <w:keepLines w:val="0"/>
                    <w:widowControl/>
                    <w:suppressLineNumbers w:val="0"/>
                    <w:wordWrap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相对</w:t>
                  </w:r>
                  <w:r>
                    <w:rPr>
                      <w:rFonts w:hint="eastAsia"/>
                      <w:b/>
                      <w:bCs/>
                      <w:color w:val="000000" w:themeColor="text1"/>
                      <w:szCs w:val="21"/>
                      <w:lang w:val="en-US" w:eastAsia="zh-CN"/>
                      <w14:textFill>
                        <w14:solidFill>
                          <w14:schemeClr w14:val="tx1"/>
                        </w14:solidFill>
                      </w14:textFill>
                    </w:rPr>
                    <w:t>项目</w:t>
                  </w:r>
                  <w:r>
                    <w:rPr>
                      <w:rFonts w:hint="default"/>
                      <w:b/>
                      <w:bCs/>
                      <w:color w:val="000000" w:themeColor="text1"/>
                      <w:szCs w:val="21"/>
                      <w14:textFill>
                        <w14:solidFill>
                          <w14:schemeClr w14:val="tx1"/>
                        </w14:solidFill>
                      </w14:textFill>
                    </w:rPr>
                    <w:t>最近距离/m</w:t>
                  </w:r>
                </w:p>
              </w:tc>
              <w:tc>
                <w:tcPr>
                  <w:tcW w:w="444" w:type="pct"/>
                  <w:vMerge w:val="restart"/>
                  <w:tcBorders>
                    <w:tl2br w:val="nil"/>
                    <w:tr2bl w:val="nil"/>
                  </w:tcBorders>
                  <w:noWrap w:val="0"/>
                  <w:vAlign w:val="center"/>
                </w:tcPr>
                <w:p w14:paraId="1E88D119">
                  <w:pPr>
                    <w:keepNext w:val="0"/>
                    <w:keepLines w:val="0"/>
                    <w:widowControl/>
                    <w:suppressLineNumbers w:val="0"/>
                    <w:wordWrap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保护</w:t>
                  </w:r>
                </w:p>
                <w:p w14:paraId="6E123497">
                  <w:pPr>
                    <w:keepNext w:val="0"/>
                    <w:keepLines w:val="0"/>
                    <w:widowControl/>
                    <w:suppressLineNumbers w:val="0"/>
                    <w:wordWrap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目标</w:t>
                  </w:r>
                </w:p>
              </w:tc>
            </w:tr>
            <w:tr w14:paraId="20CC26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2" w:hRule="atLeast"/>
                <w:jc w:val="center"/>
              </w:trPr>
              <w:tc>
                <w:tcPr>
                  <w:tcW w:w="263" w:type="pct"/>
                  <w:vMerge w:val="continue"/>
                  <w:tcBorders>
                    <w:tl2br w:val="nil"/>
                    <w:tr2bl w:val="nil"/>
                  </w:tcBorders>
                  <w:noWrap w:val="0"/>
                  <w:vAlign w:val="center"/>
                </w:tcPr>
                <w:p w14:paraId="4427D925">
                  <w:pPr>
                    <w:keepNext w:val="0"/>
                    <w:keepLines w:val="0"/>
                    <w:widowControl/>
                    <w:suppressLineNumbers w:val="0"/>
                    <w:wordWrap w:val="0"/>
                    <w:spacing w:before="0" w:beforeAutospacing="0" w:after="0" w:afterAutospacing="0"/>
                    <w:ind w:left="0" w:right="0"/>
                    <w:jc w:val="center"/>
                    <w:rPr>
                      <w:rFonts w:hint="default"/>
                      <w:b/>
                      <w:bCs/>
                      <w:color w:val="000000" w:themeColor="text1"/>
                      <w:szCs w:val="21"/>
                      <w14:textFill>
                        <w14:solidFill>
                          <w14:schemeClr w14:val="tx1"/>
                        </w14:solidFill>
                      </w14:textFill>
                    </w:rPr>
                  </w:pPr>
                </w:p>
              </w:tc>
              <w:tc>
                <w:tcPr>
                  <w:tcW w:w="941" w:type="pct"/>
                  <w:vMerge w:val="continue"/>
                  <w:tcBorders>
                    <w:tl2br w:val="nil"/>
                    <w:tr2bl w:val="nil"/>
                  </w:tcBorders>
                  <w:noWrap w:val="0"/>
                  <w:vAlign w:val="center"/>
                </w:tcPr>
                <w:p w14:paraId="7992B7A3">
                  <w:pPr>
                    <w:keepNext w:val="0"/>
                    <w:keepLines w:val="0"/>
                    <w:widowControl/>
                    <w:suppressLineNumbers w:val="0"/>
                    <w:wordWrap w:val="0"/>
                    <w:spacing w:before="0" w:beforeAutospacing="0" w:after="0" w:afterAutospacing="0"/>
                    <w:ind w:left="0" w:right="0"/>
                    <w:jc w:val="center"/>
                    <w:rPr>
                      <w:rFonts w:hint="default"/>
                      <w:b/>
                      <w:bCs/>
                      <w:color w:val="000000" w:themeColor="text1"/>
                      <w:szCs w:val="21"/>
                      <w14:textFill>
                        <w14:solidFill>
                          <w14:schemeClr w14:val="tx1"/>
                        </w14:solidFill>
                      </w14:textFill>
                    </w:rPr>
                  </w:pPr>
                </w:p>
              </w:tc>
              <w:tc>
                <w:tcPr>
                  <w:tcW w:w="488" w:type="pct"/>
                  <w:tcBorders>
                    <w:tl2br w:val="nil"/>
                    <w:tr2bl w:val="nil"/>
                  </w:tcBorders>
                  <w:noWrap w:val="0"/>
                  <w:vAlign w:val="center"/>
                </w:tcPr>
                <w:p w14:paraId="3CA1C6F9">
                  <w:pPr>
                    <w:keepNext w:val="0"/>
                    <w:keepLines w:val="0"/>
                    <w:widowControl/>
                    <w:suppressLineNumbers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kern w:val="0"/>
                      <w:szCs w:val="21"/>
                      <w:lang w:bidi="ar"/>
                      <w14:textFill>
                        <w14:solidFill>
                          <w14:schemeClr w14:val="tx1"/>
                        </w14:solidFill>
                      </w14:textFill>
                    </w:rPr>
                    <w:t>E</w:t>
                  </w:r>
                  <w:r>
                    <w:rPr>
                      <w:rFonts w:hint="eastAsia" w:ascii="宋体" w:hAnsi="宋体" w:cs="宋体"/>
                      <w:b/>
                      <w:bCs/>
                      <w:color w:val="000000" w:themeColor="text1"/>
                      <w:kern w:val="0"/>
                      <w:szCs w:val="21"/>
                      <w:lang w:bidi="ar"/>
                      <w14:textFill>
                        <w14:solidFill>
                          <w14:schemeClr w14:val="tx1"/>
                        </w14:solidFill>
                      </w14:textFill>
                    </w:rPr>
                    <w:t>（</w:t>
                  </w:r>
                  <w:r>
                    <w:rPr>
                      <w:rFonts w:hint="default"/>
                      <w:b/>
                      <w:bCs/>
                      <w:color w:val="000000" w:themeColor="text1"/>
                      <w:kern w:val="0"/>
                      <w:szCs w:val="21"/>
                      <w:lang w:bidi="ar"/>
                      <w14:textFill>
                        <w14:solidFill>
                          <w14:schemeClr w14:val="tx1"/>
                        </w14:solidFill>
                      </w14:textFill>
                    </w:rPr>
                    <w:t>°</w:t>
                  </w:r>
                  <w:r>
                    <w:rPr>
                      <w:rFonts w:hint="eastAsia" w:ascii="宋体" w:hAnsi="宋体" w:cs="宋体"/>
                      <w:b/>
                      <w:bCs/>
                      <w:color w:val="000000" w:themeColor="text1"/>
                      <w:kern w:val="0"/>
                      <w:szCs w:val="21"/>
                      <w:lang w:bidi="ar"/>
                      <w14:textFill>
                        <w14:solidFill>
                          <w14:schemeClr w14:val="tx1"/>
                        </w14:solidFill>
                      </w14:textFill>
                    </w:rPr>
                    <w:t>）</w:t>
                  </w:r>
                </w:p>
              </w:tc>
              <w:tc>
                <w:tcPr>
                  <w:tcW w:w="441" w:type="pct"/>
                  <w:tcBorders>
                    <w:tl2br w:val="nil"/>
                    <w:tr2bl w:val="nil"/>
                  </w:tcBorders>
                  <w:noWrap w:val="0"/>
                  <w:vAlign w:val="center"/>
                </w:tcPr>
                <w:p w14:paraId="2FA97B84">
                  <w:pPr>
                    <w:keepNext w:val="0"/>
                    <w:keepLines w:val="0"/>
                    <w:widowControl/>
                    <w:suppressLineNumbers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eastAsia"/>
                      <w:b/>
                      <w:bCs/>
                      <w:color w:val="000000" w:themeColor="text1"/>
                      <w:kern w:val="0"/>
                      <w:szCs w:val="21"/>
                      <w:lang w:bidi="ar"/>
                      <w14:textFill>
                        <w14:solidFill>
                          <w14:schemeClr w14:val="tx1"/>
                        </w14:solidFill>
                      </w14:textFill>
                    </w:rPr>
                    <w:t>N</w:t>
                  </w:r>
                  <w:r>
                    <w:rPr>
                      <w:rFonts w:hint="eastAsia" w:ascii="宋体" w:hAnsi="宋体" w:cs="宋体"/>
                      <w:b/>
                      <w:bCs/>
                      <w:color w:val="000000" w:themeColor="text1"/>
                      <w:kern w:val="0"/>
                      <w:szCs w:val="21"/>
                      <w:lang w:bidi="ar"/>
                      <w14:textFill>
                        <w14:solidFill>
                          <w14:schemeClr w14:val="tx1"/>
                        </w14:solidFill>
                      </w14:textFill>
                    </w:rPr>
                    <w:t>（</w:t>
                  </w:r>
                  <w:r>
                    <w:rPr>
                      <w:rFonts w:hint="default"/>
                      <w:b/>
                      <w:bCs/>
                      <w:color w:val="000000" w:themeColor="text1"/>
                      <w:kern w:val="0"/>
                      <w:szCs w:val="21"/>
                      <w:lang w:bidi="ar"/>
                      <w14:textFill>
                        <w14:solidFill>
                          <w14:schemeClr w14:val="tx1"/>
                        </w14:solidFill>
                      </w14:textFill>
                    </w:rPr>
                    <w:t>°</w:t>
                  </w:r>
                  <w:r>
                    <w:rPr>
                      <w:rFonts w:hint="eastAsia" w:ascii="宋体" w:hAnsi="宋体" w:cs="宋体"/>
                      <w:b/>
                      <w:bCs/>
                      <w:color w:val="000000" w:themeColor="text1"/>
                      <w:kern w:val="0"/>
                      <w:szCs w:val="21"/>
                      <w:lang w:bidi="ar"/>
                      <w14:textFill>
                        <w14:solidFill>
                          <w14:schemeClr w14:val="tx1"/>
                        </w14:solidFill>
                      </w14:textFill>
                    </w:rPr>
                    <w:t>）</w:t>
                  </w:r>
                </w:p>
              </w:tc>
              <w:tc>
                <w:tcPr>
                  <w:tcW w:w="433" w:type="pct"/>
                  <w:vMerge w:val="continue"/>
                  <w:tcBorders>
                    <w:tl2br w:val="nil"/>
                    <w:tr2bl w:val="nil"/>
                  </w:tcBorders>
                  <w:noWrap w:val="0"/>
                  <w:vAlign w:val="center"/>
                </w:tcPr>
                <w:p w14:paraId="51F8E77E">
                  <w:pPr>
                    <w:keepNext w:val="0"/>
                    <w:keepLines w:val="0"/>
                    <w:widowControl/>
                    <w:suppressLineNumbers w:val="0"/>
                    <w:wordWrap w:val="0"/>
                    <w:spacing w:before="0" w:beforeAutospacing="0" w:after="0" w:afterAutospacing="0"/>
                    <w:ind w:left="0" w:right="0"/>
                    <w:jc w:val="center"/>
                    <w:rPr>
                      <w:rFonts w:hint="default"/>
                      <w:b/>
                      <w:bCs/>
                      <w:color w:val="000000" w:themeColor="text1"/>
                      <w:szCs w:val="21"/>
                      <w14:textFill>
                        <w14:solidFill>
                          <w14:schemeClr w14:val="tx1"/>
                        </w14:solidFill>
                      </w14:textFill>
                    </w:rPr>
                  </w:pPr>
                </w:p>
              </w:tc>
              <w:tc>
                <w:tcPr>
                  <w:tcW w:w="419" w:type="pct"/>
                  <w:vMerge w:val="continue"/>
                  <w:tcBorders>
                    <w:tl2br w:val="nil"/>
                    <w:tr2bl w:val="nil"/>
                  </w:tcBorders>
                  <w:noWrap w:val="0"/>
                  <w:vAlign w:val="center"/>
                </w:tcPr>
                <w:p w14:paraId="0AA0A1AD">
                  <w:pPr>
                    <w:keepNext w:val="0"/>
                    <w:keepLines w:val="0"/>
                    <w:widowControl/>
                    <w:suppressLineNumbers w:val="0"/>
                    <w:wordWrap w:val="0"/>
                    <w:spacing w:before="0" w:beforeAutospacing="0" w:after="0" w:afterAutospacing="0"/>
                    <w:ind w:left="0" w:right="0"/>
                    <w:jc w:val="center"/>
                    <w:rPr>
                      <w:rFonts w:hint="default"/>
                      <w:b/>
                      <w:bCs/>
                      <w:color w:val="000000" w:themeColor="text1"/>
                      <w:szCs w:val="21"/>
                      <w14:textFill>
                        <w14:solidFill>
                          <w14:schemeClr w14:val="tx1"/>
                        </w14:solidFill>
                      </w14:textFill>
                    </w:rPr>
                  </w:pPr>
                </w:p>
              </w:tc>
              <w:tc>
                <w:tcPr>
                  <w:tcW w:w="310" w:type="pct"/>
                  <w:vMerge w:val="continue"/>
                  <w:tcBorders>
                    <w:tl2br w:val="nil"/>
                    <w:tr2bl w:val="nil"/>
                  </w:tcBorders>
                  <w:noWrap w:val="0"/>
                  <w:vAlign w:val="center"/>
                </w:tcPr>
                <w:p w14:paraId="52E086E0">
                  <w:pPr>
                    <w:keepNext w:val="0"/>
                    <w:keepLines w:val="0"/>
                    <w:widowControl/>
                    <w:suppressLineNumbers w:val="0"/>
                    <w:wordWrap w:val="0"/>
                    <w:spacing w:before="0" w:beforeAutospacing="0" w:after="0" w:afterAutospacing="0"/>
                    <w:ind w:left="0" w:right="0"/>
                    <w:jc w:val="center"/>
                    <w:rPr>
                      <w:rFonts w:hint="default"/>
                      <w:b/>
                      <w:bCs/>
                      <w:color w:val="000000" w:themeColor="text1"/>
                      <w:szCs w:val="21"/>
                      <w14:textFill>
                        <w14:solidFill>
                          <w14:schemeClr w14:val="tx1"/>
                        </w14:solidFill>
                      </w14:textFill>
                    </w:rPr>
                  </w:pPr>
                </w:p>
              </w:tc>
              <w:tc>
                <w:tcPr>
                  <w:tcW w:w="411" w:type="pct"/>
                  <w:vMerge w:val="continue"/>
                  <w:tcBorders>
                    <w:tl2br w:val="nil"/>
                    <w:tr2bl w:val="nil"/>
                  </w:tcBorders>
                  <w:noWrap w:val="0"/>
                  <w:vAlign w:val="center"/>
                </w:tcPr>
                <w:p w14:paraId="1BF25666">
                  <w:pPr>
                    <w:keepNext w:val="0"/>
                    <w:keepLines w:val="0"/>
                    <w:widowControl/>
                    <w:suppressLineNumbers w:val="0"/>
                    <w:wordWrap w:val="0"/>
                    <w:spacing w:before="0" w:beforeAutospacing="0" w:after="0" w:afterAutospacing="0"/>
                    <w:ind w:left="0" w:right="0"/>
                    <w:jc w:val="center"/>
                    <w:rPr>
                      <w:rFonts w:hint="default"/>
                      <w:b/>
                      <w:bCs/>
                      <w:color w:val="000000" w:themeColor="text1"/>
                      <w:szCs w:val="21"/>
                      <w14:textFill>
                        <w14:solidFill>
                          <w14:schemeClr w14:val="tx1"/>
                        </w14:solidFill>
                      </w14:textFill>
                    </w:rPr>
                  </w:pPr>
                </w:p>
              </w:tc>
              <w:tc>
                <w:tcPr>
                  <w:tcW w:w="356" w:type="pct"/>
                  <w:vMerge w:val="continue"/>
                  <w:tcBorders>
                    <w:tl2br w:val="nil"/>
                    <w:tr2bl w:val="nil"/>
                  </w:tcBorders>
                  <w:noWrap w:val="0"/>
                  <w:vAlign w:val="center"/>
                </w:tcPr>
                <w:p w14:paraId="756525F7">
                  <w:pPr>
                    <w:keepNext w:val="0"/>
                    <w:keepLines w:val="0"/>
                    <w:widowControl/>
                    <w:suppressLineNumbers w:val="0"/>
                    <w:wordWrap w:val="0"/>
                    <w:spacing w:before="0" w:beforeAutospacing="0" w:after="0" w:afterAutospacing="0"/>
                    <w:ind w:left="0" w:right="0"/>
                    <w:jc w:val="center"/>
                    <w:rPr>
                      <w:rFonts w:hint="default"/>
                      <w:b/>
                      <w:bCs/>
                      <w:color w:val="000000" w:themeColor="text1"/>
                      <w:szCs w:val="21"/>
                      <w14:textFill>
                        <w14:solidFill>
                          <w14:schemeClr w14:val="tx1"/>
                        </w14:solidFill>
                      </w14:textFill>
                    </w:rPr>
                  </w:pPr>
                </w:p>
              </w:tc>
              <w:tc>
                <w:tcPr>
                  <w:tcW w:w="488" w:type="pct"/>
                  <w:vMerge w:val="continue"/>
                  <w:tcBorders>
                    <w:tl2br w:val="nil"/>
                    <w:tr2bl w:val="nil"/>
                  </w:tcBorders>
                  <w:noWrap w:val="0"/>
                  <w:vAlign w:val="center"/>
                </w:tcPr>
                <w:p w14:paraId="1BBC2DDF">
                  <w:pPr>
                    <w:keepNext w:val="0"/>
                    <w:keepLines w:val="0"/>
                    <w:widowControl/>
                    <w:suppressLineNumbers w:val="0"/>
                    <w:wordWrap w:val="0"/>
                    <w:spacing w:before="0" w:beforeAutospacing="0" w:after="0" w:afterAutospacing="0"/>
                    <w:ind w:left="0" w:right="0"/>
                    <w:jc w:val="center"/>
                    <w:rPr>
                      <w:rFonts w:hint="default"/>
                      <w:b/>
                      <w:bCs/>
                      <w:color w:val="000000" w:themeColor="text1"/>
                      <w:szCs w:val="21"/>
                      <w14:textFill>
                        <w14:solidFill>
                          <w14:schemeClr w14:val="tx1"/>
                        </w14:solidFill>
                      </w14:textFill>
                    </w:rPr>
                  </w:pPr>
                </w:p>
              </w:tc>
              <w:tc>
                <w:tcPr>
                  <w:tcW w:w="444" w:type="pct"/>
                  <w:vMerge w:val="continue"/>
                  <w:tcBorders>
                    <w:tl2br w:val="nil"/>
                    <w:tr2bl w:val="nil"/>
                  </w:tcBorders>
                  <w:noWrap w:val="0"/>
                  <w:vAlign w:val="center"/>
                </w:tcPr>
                <w:p w14:paraId="30EADF9E">
                  <w:pPr>
                    <w:keepNext w:val="0"/>
                    <w:keepLines w:val="0"/>
                    <w:widowControl/>
                    <w:suppressLineNumbers w:val="0"/>
                    <w:wordWrap w:val="0"/>
                    <w:spacing w:before="0" w:beforeAutospacing="0" w:after="0" w:afterAutospacing="0"/>
                    <w:ind w:left="0" w:right="0"/>
                    <w:jc w:val="center"/>
                    <w:rPr>
                      <w:rFonts w:hint="default"/>
                      <w:b/>
                      <w:bCs/>
                      <w:color w:val="000000" w:themeColor="text1"/>
                      <w:szCs w:val="21"/>
                      <w14:textFill>
                        <w14:solidFill>
                          <w14:schemeClr w14:val="tx1"/>
                        </w14:solidFill>
                      </w14:textFill>
                    </w:rPr>
                  </w:pPr>
                </w:p>
              </w:tc>
            </w:tr>
            <w:tr w14:paraId="23448E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2" w:hRule="atLeast"/>
                <w:jc w:val="center"/>
              </w:trPr>
              <w:tc>
                <w:tcPr>
                  <w:tcW w:w="263" w:type="pct"/>
                  <w:vMerge w:val="restart"/>
                  <w:tcBorders>
                    <w:tl2br w:val="nil"/>
                    <w:tr2bl w:val="nil"/>
                  </w:tcBorders>
                  <w:noWrap w:val="0"/>
                  <w:vAlign w:val="center"/>
                </w:tcPr>
                <w:p w14:paraId="36947DD3">
                  <w:pPr>
                    <w:keepNext w:val="0"/>
                    <w:keepLines w:val="0"/>
                    <w:widowControl/>
                    <w:suppressLineNumbers w:val="0"/>
                    <w:wordWrap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大</w:t>
                  </w:r>
                </w:p>
                <w:p w14:paraId="5875E23F">
                  <w:pPr>
                    <w:keepNext w:val="0"/>
                    <w:keepLines w:val="0"/>
                    <w:widowControl/>
                    <w:suppressLineNumbers w:val="0"/>
                    <w:wordWrap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气</w:t>
                  </w:r>
                </w:p>
                <w:p w14:paraId="02712395">
                  <w:pPr>
                    <w:keepNext w:val="0"/>
                    <w:keepLines w:val="0"/>
                    <w:widowControl/>
                    <w:suppressLineNumbers w:val="0"/>
                    <w:wordWrap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环</w:t>
                  </w:r>
                </w:p>
                <w:p w14:paraId="7F645B80">
                  <w:pPr>
                    <w:keepNext w:val="0"/>
                    <w:keepLines w:val="0"/>
                    <w:widowControl/>
                    <w:suppressLineNumbers w:val="0"/>
                    <w:wordWrap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境</w:t>
                  </w:r>
                </w:p>
              </w:tc>
              <w:tc>
                <w:tcPr>
                  <w:tcW w:w="941" w:type="pct"/>
                  <w:tcBorders>
                    <w:tl2br w:val="nil"/>
                    <w:tr2bl w:val="nil"/>
                  </w:tcBorders>
                  <w:noWrap w:val="0"/>
                  <w:vAlign w:val="center"/>
                </w:tcPr>
                <w:p w14:paraId="6974E4E1">
                  <w:pPr>
                    <w:pStyle w:val="55"/>
                    <w:keepNext w:val="0"/>
                    <w:keepLines w:val="0"/>
                    <w:suppressLineNumbers w:val="0"/>
                    <w:spacing w:before="24" w:beforeAutospacing="0" w:after="24"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北沙口村</w:t>
                  </w:r>
                </w:p>
              </w:tc>
              <w:tc>
                <w:tcPr>
                  <w:tcW w:w="488" w:type="pct"/>
                  <w:tcBorders>
                    <w:tl2br w:val="nil"/>
                    <w:tr2bl w:val="nil"/>
                  </w:tcBorders>
                  <w:noWrap w:val="0"/>
                  <w:vAlign w:val="center"/>
                </w:tcPr>
                <w:p w14:paraId="6D958653">
                  <w:pPr>
                    <w:pStyle w:val="85"/>
                    <w:keepNext w:val="0"/>
                    <w:keepLines w:val="0"/>
                    <w:suppressLineNumbers w:val="0"/>
                    <w:spacing w:before="0" w:beforeAutospacing="0" w:after="0" w:afterAutospacing="0"/>
                    <w:ind w:left="0" w:right="0"/>
                    <w:rPr>
                      <w:rFonts w:hint="default" w:eastAsia="宋体"/>
                      <w:b w:val="0"/>
                      <w:color w:val="000000" w:themeColor="text1"/>
                      <w:lang w:val="en-US" w:eastAsia="zh-CN"/>
                      <w14:textFill>
                        <w14:solidFill>
                          <w14:schemeClr w14:val="tx1"/>
                        </w14:solidFill>
                      </w14:textFill>
                    </w:rPr>
                  </w:pPr>
                  <w:r>
                    <w:rPr>
                      <w:rFonts w:hint="eastAsia"/>
                      <w:b w:val="0"/>
                      <w:color w:val="000000" w:themeColor="text1"/>
                      <w14:textFill>
                        <w14:solidFill>
                          <w14:schemeClr w14:val="tx1"/>
                        </w14:solidFill>
                      </w14:textFill>
                    </w:rPr>
                    <w:t>108.8</w:t>
                  </w:r>
                  <w:r>
                    <w:rPr>
                      <w:rFonts w:hint="eastAsia"/>
                      <w:b w:val="0"/>
                      <w:color w:val="000000" w:themeColor="text1"/>
                      <w:lang w:val="en-US" w:eastAsia="zh-CN"/>
                      <w14:textFill>
                        <w14:solidFill>
                          <w14:schemeClr w14:val="tx1"/>
                        </w14:solidFill>
                      </w14:textFill>
                    </w:rPr>
                    <w:t>18908631</w:t>
                  </w:r>
                </w:p>
              </w:tc>
              <w:tc>
                <w:tcPr>
                  <w:tcW w:w="441" w:type="pct"/>
                  <w:tcBorders>
                    <w:tl2br w:val="nil"/>
                    <w:tr2bl w:val="nil"/>
                  </w:tcBorders>
                  <w:noWrap w:val="0"/>
                  <w:vAlign w:val="center"/>
                </w:tcPr>
                <w:p w14:paraId="05A17107">
                  <w:pPr>
                    <w:pStyle w:val="85"/>
                    <w:keepNext w:val="0"/>
                    <w:keepLines w:val="0"/>
                    <w:suppressLineNumbers w:val="0"/>
                    <w:spacing w:before="0" w:beforeAutospacing="0" w:after="0" w:afterAutospacing="0"/>
                    <w:ind w:left="0" w:right="0"/>
                    <w:rPr>
                      <w:rFonts w:hint="default" w:eastAsia="宋体"/>
                      <w:b w:val="0"/>
                      <w:color w:val="000000" w:themeColor="text1"/>
                      <w:lang w:val="en-US" w:eastAsia="zh-CN"/>
                      <w14:textFill>
                        <w14:solidFill>
                          <w14:schemeClr w14:val="tx1"/>
                        </w14:solidFill>
                      </w14:textFill>
                    </w:rPr>
                  </w:pPr>
                  <w:r>
                    <w:rPr>
                      <w:rFonts w:hint="eastAsia"/>
                      <w:b w:val="0"/>
                      <w:color w:val="000000" w:themeColor="text1"/>
                      <w14:textFill>
                        <w14:solidFill>
                          <w14:schemeClr w14:val="tx1"/>
                        </w14:solidFill>
                      </w14:textFill>
                    </w:rPr>
                    <w:t>34.</w:t>
                  </w:r>
                  <w:r>
                    <w:rPr>
                      <w:rFonts w:hint="eastAsia"/>
                      <w:b w:val="0"/>
                      <w:color w:val="000000" w:themeColor="text1"/>
                      <w:lang w:val="en-US" w:eastAsia="zh-CN"/>
                      <w14:textFill>
                        <w14:solidFill>
                          <w14:schemeClr w14:val="tx1"/>
                        </w14:solidFill>
                      </w14:textFill>
                    </w:rPr>
                    <w:t>303660086</w:t>
                  </w:r>
                </w:p>
              </w:tc>
              <w:tc>
                <w:tcPr>
                  <w:tcW w:w="433" w:type="pct"/>
                  <w:tcBorders>
                    <w:tl2br w:val="nil"/>
                    <w:tr2bl w:val="nil"/>
                  </w:tcBorders>
                  <w:noWrap w:val="0"/>
                  <w:vAlign w:val="center"/>
                </w:tcPr>
                <w:p w14:paraId="30306FFC">
                  <w:pPr>
                    <w:keepNext w:val="0"/>
                    <w:keepLines w:val="0"/>
                    <w:widowControl/>
                    <w:suppressLineNumbers w:val="0"/>
                    <w:wordWrap w:val="0"/>
                    <w:spacing w:before="0" w:beforeAutospacing="0" w:after="0" w:afterAutospacing="0"/>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居住区</w:t>
                  </w:r>
                </w:p>
              </w:tc>
              <w:tc>
                <w:tcPr>
                  <w:tcW w:w="419" w:type="pct"/>
                  <w:tcBorders>
                    <w:tl2br w:val="nil"/>
                    <w:tr2bl w:val="nil"/>
                  </w:tcBorders>
                  <w:noWrap w:val="0"/>
                  <w:vAlign w:val="center"/>
                </w:tcPr>
                <w:p w14:paraId="3ACCA2E5">
                  <w:pPr>
                    <w:keepNext w:val="0"/>
                    <w:keepLines w:val="0"/>
                    <w:widowControl/>
                    <w:suppressLineNumbers w:val="0"/>
                    <w:wordWrap w:val="0"/>
                    <w:spacing w:before="0" w:beforeAutospacing="0" w:after="0" w:afterAutospacing="0"/>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1500</w:t>
                  </w:r>
                </w:p>
              </w:tc>
              <w:tc>
                <w:tcPr>
                  <w:tcW w:w="310" w:type="pct"/>
                  <w:vMerge w:val="restart"/>
                  <w:tcBorders>
                    <w:tl2br w:val="nil"/>
                    <w:tr2bl w:val="nil"/>
                  </w:tcBorders>
                  <w:noWrap w:val="0"/>
                  <w:vAlign w:val="center"/>
                </w:tcPr>
                <w:p w14:paraId="4E62C6FF">
                  <w:pPr>
                    <w:keepNext w:val="0"/>
                    <w:keepLines w:val="0"/>
                    <w:widowControl/>
                    <w:suppressLineNumbers w:val="0"/>
                    <w:wordWrap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环境</w:t>
                  </w:r>
                </w:p>
                <w:p w14:paraId="61ED7F5A">
                  <w:pPr>
                    <w:keepNext w:val="0"/>
                    <w:keepLines w:val="0"/>
                    <w:widowControl/>
                    <w:suppressLineNumbers w:val="0"/>
                    <w:wordWrap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空气</w:t>
                  </w:r>
                </w:p>
              </w:tc>
              <w:tc>
                <w:tcPr>
                  <w:tcW w:w="411" w:type="pct"/>
                  <w:vMerge w:val="restart"/>
                  <w:tcBorders>
                    <w:tl2br w:val="nil"/>
                    <w:tr2bl w:val="nil"/>
                  </w:tcBorders>
                  <w:noWrap w:val="0"/>
                  <w:vAlign w:val="center"/>
                </w:tcPr>
                <w:p w14:paraId="5BD5F280">
                  <w:pPr>
                    <w:keepNext w:val="0"/>
                    <w:keepLines w:val="0"/>
                    <w:widowControl/>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二类</w:t>
                  </w:r>
                  <w:r>
                    <w:rPr>
                      <w:rFonts w:hint="eastAsia" w:ascii="宋体" w:hAnsi="宋体" w:cs="宋体"/>
                      <w:color w:val="000000" w:themeColor="text1"/>
                      <w:kern w:val="0"/>
                      <w:szCs w:val="21"/>
                      <w:lang w:bidi="ar"/>
                      <w14:textFill>
                        <w14:solidFill>
                          <w14:schemeClr w14:val="tx1"/>
                        </w14:solidFill>
                      </w14:textFill>
                    </w:rPr>
                    <w:t>环境功能区</w:t>
                  </w:r>
                </w:p>
              </w:tc>
              <w:tc>
                <w:tcPr>
                  <w:tcW w:w="356" w:type="pct"/>
                  <w:tcBorders>
                    <w:tl2br w:val="nil"/>
                    <w:tr2bl w:val="nil"/>
                  </w:tcBorders>
                  <w:noWrap w:val="0"/>
                  <w:vAlign w:val="center"/>
                </w:tcPr>
                <w:p w14:paraId="35BE8883">
                  <w:pPr>
                    <w:keepNext w:val="0"/>
                    <w:keepLines w:val="0"/>
                    <w:widowControl/>
                    <w:suppressLineNumbers w:val="0"/>
                    <w:wordWrap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SW</w:t>
                  </w:r>
                </w:p>
              </w:tc>
              <w:tc>
                <w:tcPr>
                  <w:tcW w:w="488" w:type="pct"/>
                  <w:tcBorders>
                    <w:tl2br w:val="nil"/>
                    <w:tr2bl w:val="nil"/>
                  </w:tcBorders>
                  <w:noWrap w:val="0"/>
                  <w:vAlign w:val="center"/>
                </w:tcPr>
                <w:p w14:paraId="16E3AF52">
                  <w:pPr>
                    <w:keepNext w:val="0"/>
                    <w:keepLines w:val="0"/>
                    <w:widowControl/>
                    <w:suppressLineNumbers w:val="0"/>
                    <w:wordWrap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440</w:t>
                  </w:r>
                </w:p>
              </w:tc>
              <w:tc>
                <w:tcPr>
                  <w:tcW w:w="444" w:type="pct"/>
                  <w:vMerge w:val="restart"/>
                  <w:tcBorders>
                    <w:tl2br w:val="nil"/>
                    <w:tr2bl w:val="nil"/>
                  </w:tcBorders>
                  <w:noWrap w:val="0"/>
                  <w:vAlign w:val="center"/>
                </w:tcPr>
                <w:p w14:paraId="42D307A9">
                  <w:pPr>
                    <w:keepNext w:val="0"/>
                    <w:keepLines w:val="0"/>
                    <w:widowControl/>
                    <w:suppressLineNumbers w:val="0"/>
                    <w:wordWrap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《环境空气质量标准》中二级标准</w:t>
                  </w:r>
                </w:p>
              </w:tc>
            </w:tr>
            <w:tr w14:paraId="13485F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2" w:hRule="atLeast"/>
                <w:jc w:val="center"/>
              </w:trPr>
              <w:tc>
                <w:tcPr>
                  <w:tcW w:w="263" w:type="pct"/>
                  <w:vMerge w:val="continue"/>
                  <w:tcBorders>
                    <w:tl2br w:val="nil"/>
                    <w:tr2bl w:val="nil"/>
                  </w:tcBorders>
                  <w:noWrap w:val="0"/>
                  <w:vAlign w:val="center"/>
                </w:tcPr>
                <w:p w14:paraId="726D1305">
                  <w:pPr>
                    <w:keepNext w:val="0"/>
                    <w:keepLines w:val="0"/>
                    <w:widowControl/>
                    <w:suppressLineNumbers w:val="0"/>
                    <w:wordWrap w:val="0"/>
                    <w:spacing w:before="0" w:beforeAutospacing="0" w:after="0" w:afterAutospacing="0"/>
                    <w:ind w:left="0" w:right="0"/>
                    <w:jc w:val="center"/>
                    <w:rPr>
                      <w:rFonts w:hint="default"/>
                      <w:color w:val="000000" w:themeColor="text1"/>
                      <w:szCs w:val="21"/>
                      <w14:textFill>
                        <w14:solidFill>
                          <w14:schemeClr w14:val="tx1"/>
                        </w14:solidFill>
                      </w14:textFill>
                    </w:rPr>
                  </w:pPr>
                </w:p>
              </w:tc>
              <w:tc>
                <w:tcPr>
                  <w:tcW w:w="941" w:type="pct"/>
                  <w:tcBorders>
                    <w:tl2br w:val="nil"/>
                    <w:tr2bl w:val="nil"/>
                  </w:tcBorders>
                  <w:noWrap w:val="0"/>
                  <w:vAlign w:val="center"/>
                </w:tcPr>
                <w:p w14:paraId="7F873838">
                  <w:pPr>
                    <w:pStyle w:val="55"/>
                    <w:keepNext w:val="0"/>
                    <w:keepLines w:val="0"/>
                    <w:suppressLineNumbers w:val="0"/>
                    <w:spacing w:before="24" w:beforeAutospacing="0" w:after="24"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后卫馨佳苑</w:t>
                  </w:r>
                </w:p>
              </w:tc>
              <w:tc>
                <w:tcPr>
                  <w:tcW w:w="488" w:type="pct"/>
                  <w:tcBorders>
                    <w:tl2br w:val="nil"/>
                    <w:tr2bl w:val="nil"/>
                  </w:tcBorders>
                  <w:noWrap w:val="0"/>
                  <w:vAlign w:val="center"/>
                </w:tcPr>
                <w:p w14:paraId="1488A3F1">
                  <w:pPr>
                    <w:pStyle w:val="85"/>
                    <w:keepNext w:val="0"/>
                    <w:keepLines w:val="0"/>
                    <w:suppressLineNumbers w:val="0"/>
                    <w:spacing w:before="0" w:beforeAutospacing="0" w:after="0" w:afterAutospacing="0"/>
                    <w:ind w:left="0" w:right="0"/>
                    <w:rPr>
                      <w:rFonts w:hint="default" w:eastAsia="宋体"/>
                      <w:b w:val="0"/>
                      <w:color w:val="000000" w:themeColor="text1"/>
                      <w:lang w:val="en-US" w:eastAsia="zh-CN"/>
                      <w14:textFill>
                        <w14:solidFill>
                          <w14:schemeClr w14:val="tx1"/>
                        </w14:solidFill>
                      </w14:textFill>
                    </w:rPr>
                  </w:pPr>
                  <w:r>
                    <w:rPr>
                      <w:rFonts w:hint="eastAsia"/>
                      <w:b w:val="0"/>
                      <w:color w:val="000000" w:themeColor="text1"/>
                      <w14:textFill>
                        <w14:solidFill>
                          <w14:schemeClr w14:val="tx1"/>
                        </w14:solidFill>
                      </w14:textFill>
                    </w:rPr>
                    <w:t>108.</w:t>
                  </w:r>
                  <w:r>
                    <w:rPr>
                      <w:rFonts w:hint="eastAsia"/>
                      <w:b w:val="0"/>
                      <w:color w:val="000000" w:themeColor="text1"/>
                      <w:lang w:val="en-US" w:eastAsia="zh-CN"/>
                      <w14:textFill>
                        <w14:solidFill>
                          <w14:schemeClr w14:val="tx1"/>
                        </w14:solidFill>
                      </w14:textFill>
                    </w:rPr>
                    <w:t>818726241</w:t>
                  </w:r>
                </w:p>
              </w:tc>
              <w:tc>
                <w:tcPr>
                  <w:tcW w:w="441" w:type="pct"/>
                  <w:tcBorders>
                    <w:tl2br w:val="nil"/>
                    <w:tr2bl w:val="nil"/>
                  </w:tcBorders>
                  <w:noWrap w:val="0"/>
                  <w:vAlign w:val="center"/>
                </w:tcPr>
                <w:p w14:paraId="1A4B49DF">
                  <w:pPr>
                    <w:pStyle w:val="85"/>
                    <w:keepNext w:val="0"/>
                    <w:keepLines w:val="0"/>
                    <w:suppressLineNumbers w:val="0"/>
                    <w:spacing w:before="0" w:beforeAutospacing="0" w:after="0" w:afterAutospacing="0"/>
                    <w:ind w:left="0" w:right="0"/>
                    <w:rPr>
                      <w:rFonts w:hint="default" w:eastAsia="宋体"/>
                      <w:b w:val="0"/>
                      <w:color w:val="000000" w:themeColor="text1"/>
                      <w:lang w:val="en-US" w:eastAsia="zh-CN"/>
                      <w14:textFill>
                        <w14:solidFill>
                          <w14:schemeClr w14:val="tx1"/>
                        </w14:solidFill>
                      </w14:textFill>
                    </w:rPr>
                  </w:pPr>
                  <w:r>
                    <w:rPr>
                      <w:rFonts w:hint="eastAsia"/>
                      <w:b w:val="0"/>
                      <w:color w:val="000000" w:themeColor="text1"/>
                      <w14:textFill>
                        <w14:solidFill>
                          <w14:schemeClr w14:val="tx1"/>
                        </w14:solidFill>
                      </w14:textFill>
                    </w:rPr>
                    <w:t>34.</w:t>
                  </w:r>
                  <w:r>
                    <w:rPr>
                      <w:rFonts w:hint="eastAsia"/>
                      <w:b w:val="0"/>
                      <w:color w:val="000000" w:themeColor="text1"/>
                      <w:lang w:val="en-US" w:eastAsia="zh-CN"/>
                      <w14:textFill>
                        <w14:solidFill>
                          <w14:schemeClr w14:val="tx1"/>
                        </w14:solidFill>
                      </w14:textFill>
                    </w:rPr>
                    <w:t>300366333</w:t>
                  </w:r>
                </w:p>
              </w:tc>
              <w:tc>
                <w:tcPr>
                  <w:tcW w:w="433" w:type="pct"/>
                  <w:tcBorders>
                    <w:tl2br w:val="nil"/>
                    <w:tr2bl w:val="nil"/>
                  </w:tcBorders>
                  <w:noWrap w:val="0"/>
                  <w:vAlign w:val="center"/>
                </w:tcPr>
                <w:p w14:paraId="386C6683">
                  <w:pPr>
                    <w:keepNext w:val="0"/>
                    <w:keepLines w:val="0"/>
                    <w:widowControl/>
                    <w:suppressLineNumbers w:val="0"/>
                    <w:wordWrap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居住区</w:t>
                  </w:r>
                </w:p>
              </w:tc>
              <w:tc>
                <w:tcPr>
                  <w:tcW w:w="419" w:type="pct"/>
                  <w:tcBorders>
                    <w:tl2br w:val="nil"/>
                    <w:tr2bl w:val="nil"/>
                  </w:tcBorders>
                  <w:noWrap w:val="0"/>
                  <w:vAlign w:val="center"/>
                </w:tcPr>
                <w:p w14:paraId="0041FA90">
                  <w:pPr>
                    <w:keepNext w:val="0"/>
                    <w:keepLines w:val="0"/>
                    <w:widowControl/>
                    <w:suppressLineNumbers w:val="0"/>
                    <w:wordWrap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6000</w:t>
                  </w:r>
                </w:p>
              </w:tc>
              <w:tc>
                <w:tcPr>
                  <w:tcW w:w="310" w:type="pct"/>
                  <w:vMerge w:val="continue"/>
                  <w:tcBorders>
                    <w:tl2br w:val="nil"/>
                    <w:tr2bl w:val="nil"/>
                  </w:tcBorders>
                  <w:noWrap w:val="0"/>
                  <w:vAlign w:val="center"/>
                </w:tcPr>
                <w:p w14:paraId="000245F0">
                  <w:pPr>
                    <w:keepNext w:val="0"/>
                    <w:keepLines w:val="0"/>
                    <w:widowControl/>
                    <w:suppressLineNumbers w:val="0"/>
                    <w:wordWrap w:val="0"/>
                    <w:spacing w:before="0" w:beforeAutospacing="0" w:after="0" w:afterAutospacing="0"/>
                    <w:ind w:left="0" w:right="0"/>
                    <w:jc w:val="center"/>
                    <w:rPr>
                      <w:rFonts w:hint="default"/>
                      <w:color w:val="000000" w:themeColor="text1"/>
                      <w:szCs w:val="21"/>
                      <w14:textFill>
                        <w14:solidFill>
                          <w14:schemeClr w14:val="tx1"/>
                        </w14:solidFill>
                      </w14:textFill>
                    </w:rPr>
                  </w:pPr>
                </w:p>
              </w:tc>
              <w:tc>
                <w:tcPr>
                  <w:tcW w:w="411" w:type="pct"/>
                  <w:vMerge w:val="continue"/>
                  <w:tcBorders>
                    <w:tl2br w:val="nil"/>
                    <w:tr2bl w:val="nil"/>
                  </w:tcBorders>
                  <w:noWrap w:val="0"/>
                  <w:vAlign w:val="center"/>
                </w:tcPr>
                <w:p w14:paraId="665A47B5">
                  <w:pPr>
                    <w:keepNext w:val="0"/>
                    <w:keepLines w:val="0"/>
                    <w:widowControl/>
                    <w:suppressLineNumbers w:val="0"/>
                    <w:wordWrap w:val="0"/>
                    <w:spacing w:before="0" w:beforeAutospacing="0" w:after="0" w:afterAutospacing="0"/>
                    <w:ind w:left="0" w:right="0"/>
                    <w:jc w:val="center"/>
                    <w:rPr>
                      <w:rFonts w:hint="default"/>
                      <w:color w:val="000000" w:themeColor="text1"/>
                      <w:szCs w:val="21"/>
                      <w14:textFill>
                        <w14:solidFill>
                          <w14:schemeClr w14:val="tx1"/>
                        </w14:solidFill>
                      </w14:textFill>
                    </w:rPr>
                  </w:pPr>
                </w:p>
              </w:tc>
              <w:tc>
                <w:tcPr>
                  <w:tcW w:w="356" w:type="pct"/>
                  <w:tcBorders>
                    <w:tl2br w:val="nil"/>
                    <w:tr2bl w:val="nil"/>
                  </w:tcBorders>
                  <w:noWrap w:val="0"/>
                  <w:vAlign w:val="center"/>
                </w:tcPr>
                <w:p w14:paraId="1898EF00">
                  <w:pPr>
                    <w:pStyle w:val="55"/>
                    <w:keepNext w:val="0"/>
                    <w:keepLines w:val="0"/>
                    <w:suppressLineNumbers w:val="0"/>
                    <w:spacing w:before="24" w:beforeAutospacing="0" w:after="24" w:afterAutospacing="0"/>
                    <w:ind w:left="0" w:right="0"/>
                    <w:rPr>
                      <w:rFonts w:hint="eastAsia"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SW</w:t>
                  </w:r>
                </w:p>
              </w:tc>
              <w:tc>
                <w:tcPr>
                  <w:tcW w:w="488" w:type="pct"/>
                  <w:tcBorders>
                    <w:tl2br w:val="nil"/>
                    <w:tr2bl w:val="nil"/>
                  </w:tcBorders>
                  <w:noWrap w:val="0"/>
                  <w:vAlign w:val="center"/>
                </w:tcPr>
                <w:p w14:paraId="7E1E6A3A">
                  <w:pPr>
                    <w:pStyle w:val="55"/>
                    <w:keepNext w:val="0"/>
                    <w:keepLines w:val="0"/>
                    <w:suppressLineNumbers w:val="0"/>
                    <w:spacing w:before="24" w:beforeAutospacing="0" w:after="24" w:afterAutospacing="0"/>
                    <w:ind w:left="0" w:right="0"/>
                    <w:rPr>
                      <w:rFonts w:hint="default" w:ascii="Times New Roman" w:eastAsia="宋体"/>
                      <w:color w:val="000000" w:themeColor="text1"/>
                      <w:kern w:val="2"/>
                      <w:szCs w:val="21"/>
                      <w:lang w:val="en-US" w:eastAsia="zh-CN"/>
                      <w14:textFill>
                        <w14:solidFill>
                          <w14:schemeClr w14:val="tx1"/>
                        </w14:solidFill>
                      </w14:textFill>
                    </w:rPr>
                  </w:pPr>
                  <w:r>
                    <w:rPr>
                      <w:rFonts w:hint="eastAsia" w:ascii="Times New Roman"/>
                      <w:color w:val="000000" w:themeColor="text1"/>
                      <w:kern w:val="2"/>
                      <w:szCs w:val="21"/>
                      <w14:textFill>
                        <w14:solidFill>
                          <w14:schemeClr w14:val="tx1"/>
                        </w14:solidFill>
                      </w14:textFill>
                    </w:rPr>
                    <w:t>3</w:t>
                  </w:r>
                  <w:r>
                    <w:rPr>
                      <w:rFonts w:hint="eastAsia" w:ascii="Times New Roman"/>
                      <w:color w:val="000000" w:themeColor="text1"/>
                      <w:kern w:val="2"/>
                      <w:szCs w:val="21"/>
                      <w:lang w:val="en-US" w:eastAsia="zh-CN"/>
                      <w14:textFill>
                        <w14:solidFill>
                          <w14:schemeClr w14:val="tx1"/>
                        </w14:solidFill>
                      </w14:textFill>
                    </w:rPr>
                    <w:t>88</w:t>
                  </w:r>
                </w:p>
              </w:tc>
              <w:tc>
                <w:tcPr>
                  <w:tcW w:w="444" w:type="pct"/>
                  <w:vMerge w:val="continue"/>
                  <w:tcBorders>
                    <w:tl2br w:val="nil"/>
                    <w:tr2bl w:val="nil"/>
                  </w:tcBorders>
                  <w:noWrap w:val="0"/>
                  <w:vAlign w:val="center"/>
                </w:tcPr>
                <w:p w14:paraId="55A70CF7">
                  <w:pPr>
                    <w:keepNext w:val="0"/>
                    <w:keepLines w:val="0"/>
                    <w:widowControl/>
                    <w:suppressLineNumbers w:val="0"/>
                    <w:wordWrap w:val="0"/>
                    <w:spacing w:before="0" w:beforeAutospacing="0" w:after="0" w:afterAutospacing="0"/>
                    <w:ind w:left="0" w:right="0"/>
                    <w:jc w:val="center"/>
                    <w:rPr>
                      <w:rFonts w:hint="default"/>
                      <w:color w:val="000000" w:themeColor="text1"/>
                      <w:szCs w:val="21"/>
                      <w14:textFill>
                        <w14:solidFill>
                          <w14:schemeClr w14:val="tx1"/>
                        </w14:solidFill>
                      </w14:textFill>
                    </w:rPr>
                  </w:pPr>
                </w:p>
              </w:tc>
            </w:tr>
            <w:tr w14:paraId="460CC0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2" w:hRule="atLeast"/>
                <w:jc w:val="center"/>
              </w:trPr>
              <w:tc>
                <w:tcPr>
                  <w:tcW w:w="263" w:type="pct"/>
                  <w:vMerge w:val="continue"/>
                  <w:tcBorders>
                    <w:tl2br w:val="nil"/>
                    <w:tr2bl w:val="nil"/>
                  </w:tcBorders>
                  <w:noWrap w:val="0"/>
                  <w:vAlign w:val="center"/>
                </w:tcPr>
                <w:p w14:paraId="51B5F183">
                  <w:pPr>
                    <w:keepNext w:val="0"/>
                    <w:keepLines w:val="0"/>
                    <w:widowControl/>
                    <w:suppressLineNumbers w:val="0"/>
                    <w:wordWrap w:val="0"/>
                    <w:spacing w:before="0" w:beforeAutospacing="0" w:after="0" w:afterAutospacing="0"/>
                    <w:ind w:left="0" w:right="0"/>
                    <w:jc w:val="center"/>
                    <w:rPr>
                      <w:rFonts w:hint="default"/>
                      <w:color w:val="000000" w:themeColor="text1"/>
                      <w:szCs w:val="21"/>
                      <w14:textFill>
                        <w14:solidFill>
                          <w14:schemeClr w14:val="tx1"/>
                        </w14:solidFill>
                      </w14:textFill>
                    </w:rPr>
                  </w:pPr>
                </w:p>
              </w:tc>
              <w:tc>
                <w:tcPr>
                  <w:tcW w:w="941" w:type="pct"/>
                  <w:tcBorders>
                    <w:tl2br w:val="nil"/>
                    <w:tr2bl w:val="nil"/>
                  </w:tcBorders>
                  <w:noWrap w:val="0"/>
                  <w:vAlign w:val="center"/>
                </w:tcPr>
                <w:p w14:paraId="5A7C6D12">
                  <w:pPr>
                    <w:pStyle w:val="55"/>
                    <w:keepNext w:val="0"/>
                    <w:keepLines w:val="0"/>
                    <w:suppressLineNumbers w:val="0"/>
                    <w:spacing w:before="24" w:beforeAutospacing="0" w:after="24" w:afterAutospacing="0"/>
                    <w:ind w:left="0" w:right="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北沙口紫境城小区住宅楼</w:t>
                  </w:r>
                </w:p>
              </w:tc>
              <w:tc>
                <w:tcPr>
                  <w:tcW w:w="488" w:type="pct"/>
                  <w:tcBorders>
                    <w:tl2br w:val="nil"/>
                    <w:tr2bl w:val="nil"/>
                  </w:tcBorders>
                  <w:noWrap w:val="0"/>
                  <w:vAlign w:val="center"/>
                </w:tcPr>
                <w:p w14:paraId="19012368">
                  <w:pPr>
                    <w:pStyle w:val="85"/>
                    <w:keepNext w:val="0"/>
                    <w:keepLines w:val="0"/>
                    <w:suppressLineNumbers w:val="0"/>
                    <w:spacing w:before="0" w:beforeAutospacing="0" w:after="0" w:afterAutospacing="0"/>
                    <w:ind w:left="0" w:right="0"/>
                    <w:rPr>
                      <w:rFonts w:hint="eastAsia"/>
                      <w:b w:val="0"/>
                      <w:color w:val="000000" w:themeColor="text1"/>
                      <w14:textFill>
                        <w14:solidFill>
                          <w14:schemeClr w14:val="tx1"/>
                        </w14:solidFill>
                      </w14:textFill>
                    </w:rPr>
                  </w:pPr>
                  <w:r>
                    <w:rPr>
                      <w:rFonts w:hint="eastAsia"/>
                      <w:b w:val="0"/>
                      <w:color w:val="000000" w:themeColor="text1"/>
                      <w14:textFill>
                        <w14:solidFill>
                          <w14:schemeClr w14:val="tx1"/>
                        </w14:solidFill>
                      </w14:textFill>
                    </w:rPr>
                    <w:t>108.</w:t>
                  </w:r>
                  <w:r>
                    <w:rPr>
                      <w:rFonts w:hint="eastAsia"/>
                      <w:b w:val="0"/>
                      <w:color w:val="000000" w:themeColor="text1"/>
                      <w:lang w:val="en-US" w:eastAsia="zh-CN"/>
                      <w14:textFill>
                        <w14:solidFill>
                          <w14:schemeClr w14:val="tx1"/>
                        </w14:solidFill>
                      </w14:textFill>
                    </w:rPr>
                    <w:t>822343116</w:t>
                  </w:r>
                </w:p>
              </w:tc>
              <w:tc>
                <w:tcPr>
                  <w:tcW w:w="441" w:type="pct"/>
                  <w:tcBorders>
                    <w:tl2br w:val="nil"/>
                    <w:tr2bl w:val="nil"/>
                  </w:tcBorders>
                  <w:noWrap w:val="0"/>
                  <w:vAlign w:val="center"/>
                </w:tcPr>
                <w:p w14:paraId="789DD52E">
                  <w:pPr>
                    <w:pStyle w:val="85"/>
                    <w:keepNext w:val="0"/>
                    <w:keepLines w:val="0"/>
                    <w:suppressLineNumbers w:val="0"/>
                    <w:spacing w:before="0" w:beforeAutospacing="0" w:after="0" w:afterAutospacing="0"/>
                    <w:ind w:left="0" w:right="0"/>
                    <w:rPr>
                      <w:rFonts w:hint="eastAsia"/>
                      <w:b w:val="0"/>
                      <w:color w:val="000000" w:themeColor="text1"/>
                      <w14:textFill>
                        <w14:solidFill>
                          <w14:schemeClr w14:val="tx1"/>
                        </w14:solidFill>
                      </w14:textFill>
                    </w:rPr>
                  </w:pPr>
                  <w:r>
                    <w:rPr>
                      <w:rFonts w:hint="eastAsia"/>
                      <w:b w:val="0"/>
                      <w:color w:val="000000" w:themeColor="text1"/>
                      <w14:textFill>
                        <w14:solidFill>
                          <w14:schemeClr w14:val="tx1"/>
                        </w14:solidFill>
                      </w14:textFill>
                    </w:rPr>
                    <w:t>34.</w:t>
                  </w:r>
                  <w:r>
                    <w:rPr>
                      <w:rFonts w:hint="eastAsia"/>
                      <w:b w:val="0"/>
                      <w:color w:val="000000" w:themeColor="text1"/>
                      <w:lang w:val="en-US" w:eastAsia="zh-CN"/>
                      <w14:textFill>
                        <w14:solidFill>
                          <w14:schemeClr w14:val="tx1"/>
                        </w14:solidFill>
                      </w14:textFill>
                    </w:rPr>
                    <w:t>302979382</w:t>
                  </w:r>
                </w:p>
              </w:tc>
              <w:tc>
                <w:tcPr>
                  <w:tcW w:w="433" w:type="pct"/>
                  <w:tcBorders>
                    <w:tl2br w:val="nil"/>
                    <w:tr2bl w:val="nil"/>
                  </w:tcBorders>
                  <w:noWrap w:val="0"/>
                  <w:vAlign w:val="center"/>
                </w:tcPr>
                <w:p w14:paraId="360DA3A4">
                  <w:pPr>
                    <w:keepNext w:val="0"/>
                    <w:keepLines w:val="0"/>
                    <w:widowControl/>
                    <w:suppressLineNumbers w:val="0"/>
                    <w:wordWrap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居住区</w:t>
                  </w:r>
                </w:p>
              </w:tc>
              <w:tc>
                <w:tcPr>
                  <w:tcW w:w="419" w:type="pct"/>
                  <w:tcBorders>
                    <w:tl2br w:val="nil"/>
                    <w:tr2bl w:val="nil"/>
                  </w:tcBorders>
                  <w:noWrap w:val="0"/>
                  <w:vAlign w:val="center"/>
                </w:tcPr>
                <w:p w14:paraId="1A59B95D">
                  <w:pPr>
                    <w:keepNext w:val="0"/>
                    <w:keepLines w:val="0"/>
                    <w:widowControl/>
                    <w:suppressLineNumbers w:val="0"/>
                    <w:wordWrap w:val="0"/>
                    <w:spacing w:before="0" w:beforeAutospacing="0" w:after="0" w:afterAutospacing="0"/>
                    <w:ind w:left="0" w:right="0"/>
                    <w:jc w:val="center"/>
                    <w:rPr>
                      <w:rFonts w:hint="default"/>
                      <w:color w:val="000000" w:themeColor="text1"/>
                      <w:szCs w:val="21"/>
                      <w:lang w:val="en-US"/>
                      <w14:textFill>
                        <w14:solidFill>
                          <w14:schemeClr w14:val="tx1"/>
                        </w14:solidFill>
                      </w14:textFill>
                    </w:rPr>
                  </w:pPr>
                  <w:r>
                    <w:rPr>
                      <w:rFonts w:hint="eastAsia"/>
                      <w:color w:val="000000" w:themeColor="text1"/>
                      <w:szCs w:val="21"/>
                      <w:lang w:val="en-US" w:eastAsia="zh-CN"/>
                      <w14:textFill>
                        <w14:solidFill>
                          <w14:schemeClr w14:val="tx1"/>
                        </w14:solidFill>
                      </w14:textFill>
                    </w:rPr>
                    <w:t>7200</w:t>
                  </w:r>
                </w:p>
              </w:tc>
              <w:tc>
                <w:tcPr>
                  <w:tcW w:w="310" w:type="pct"/>
                  <w:vMerge w:val="continue"/>
                  <w:tcBorders>
                    <w:tl2br w:val="nil"/>
                    <w:tr2bl w:val="nil"/>
                  </w:tcBorders>
                  <w:noWrap w:val="0"/>
                  <w:vAlign w:val="center"/>
                </w:tcPr>
                <w:p w14:paraId="60A51AF1">
                  <w:pPr>
                    <w:keepNext w:val="0"/>
                    <w:keepLines w:val="0"/>
                    <w:widowControl/>
                    <w:suppressLineNumbers w:val="0"/>
                    <w:wordWrap w:val="0"/>
                    <w:spacing w:before="0" w:beforeAutospacing="0" w:after="0" w:afterAutospacing="0"/>
                    <w:ind w:left="0" w:right="0"/>
                    <w:jc w:val="center"/>
                    <w:rPr>
                      <w:rFonts w:hint="default"/>
                      <w:color w:val="000000" w:themeColor="text1"/>
                      <w:szCs w:val="21"/>
                      <w14:textFill>
                        <w14:solidFill>
                          <w14:schemeClr w14:val="tx1"/>
                        </w14:solidFill>
                      </w14:textFill>
                    </w:rPr>
                  </w:pPr>
                </w:p>
              </w:tc>
              <w:tc>
                <w:tcPr>
                  <w:tcW w:w="411" w:type="pct"/>
                  <w:vMerge w:val="continue"/>
                  <w:tcBorders>
                    <w:tl2br w:val="nil"/>
                    <w:tr2bl w:val="nil"/>
                  </w:tcBorders>
                  <w:noWrap w:val="0"/>
                  <w:vAlign w:val="center"/>
                </w:tcPr>
                <w:p w14:paraId="7DA559AE">
                  <w:pPr>
                    <w:keepNext w:val="0"/>
                    <w:keepLines w:val="0"/>
                    <w:widowControl/>
                    <w:suppressLineNumbers w:val="0"/>
                    <w:wordWrap w:val="0"/>
                    <w:spacing w:before="0" w:beforeAutospacing="0" w:after="0" w:afterAutospacing="0"/>
                    <w:ind w:left="0" w:right="0"/>
                    <w:jc w:val="center"/>
                    <w:rPr>
                      <w:rFonts w:hint="default"/>
                      <w:color w:val="000000" w:themeColor="text1"/>
                      <w:szCs w:val="21"/>
                      <w14:textFill>
                        <w14:solidFill>
                          <w14:schemeClr w14:val="tx1"/>
                        </w14:solidFill>
                      </w14:textFill>
                    </w:rPr>
                  </w:pPr>
                </w:p>
              </w:tc>
              <w:tc>
                <w:tcPr>
                  <w:tcW w:w="356" w:type="pct"/>
                  <w:tcBorders>
                    <w:tl2br w:val="nil"/>
                    <w:tr2bl w:val="nil"/>
                  </w:tcBorders>
                  <w:noWrap w:val="0"/>
                  <w:vAlign w:val="center"/>
                </w:tcPr>
                <w:p w14:paraId="6F2A1EF7">
                  <w:pPr>
                    <w:pStyle w:val="55"/>
                    <w:keepNext w:val="0"/>
                    <w:keepLines w:val="0"/>
                    <w:suppressLineNumbers w:val="0"/>
                    <w:spacing w:before="24" w:beforeAutospacing="0" w:after="24" w:afterAutospacing="0"/>
                    <w:ind w:left="0" w:right="0"/>
                    <w:rPr>
                      <w:rFonts w:hint="eastAsia" w:ascii="Times New Roman"/>
                      <w:color w:val="000000" w:themeColor="text1"/>
                      <w:kern w:val="2"/>
                      <w:szCs w:val="21"/>
                      <w14:textFill>
                        <w14:solidFill>
                          <w14:schemeClr w14:val="tx1"/>
                        </w14:solidFill>
                      </w14:textFill>
                    </w:rPr>
                  </w:pPr>
                  <w:r>
                    <w:rPr>
                      <w:rFonts w:hint="eastAsia" w:ascii="Times New Roman"/>
                      <w:color w:val="000000" w:themeColor="text1"/>
                      <w14:textFill>
                        <w14:solidFill>
                          <w14:schemeClr w14:val="tx1"/>
                        </w14:solidFill>
                      </w14:textFill>
                    </w:rPr>
                    <w:t>S</w:t>
                  </w:r>
                </w:p>
              </w:tc>
              <w:tc>
                <w:tcPr>
                  <w:tcW w:w="488" w:type="pct"/>
                  <w:tcBorders>
                    <w:tl2br w:val="nil"/>
                    <w:tr2bl w:val="nil"/>
                  </w:tcBorders>
                  <w:noWrap w:val="0"/>
                  <w:vAlign w:val="center"/>
                </w:tcPr>
                <w:p w14:paraId="0856DF93">
                  <w:pPr>
                    <w:pStyle w:val="55"/>
                    <w:keepNext w:val="0"/>
                    <w:keepLines w:val="0"/>
                    <w:suppressLineNumbers w:val="0"/>
                    <w:spacing w:before="24" w:beforeAutospacing="0" w:after="24" w:afterAutospacing="0"/>
                    <w:ind w:left="0" w:right="0"/>
                    <w:rPr>
                      <w:rFonts w:hint="eastAsia" w:ascii="Times New Roman"/>
                      <w:color w:val="000000" w:themeColor="text1"/>
                      <w:kern w:val="2"/>
                      <w:szCs w:val="21"/>
                      <w14:textFill>
                        <w14:solidFill>
                          <w14:schemeClr w14:val="tx1"/>
                        </w14:solidFill>
                      </w14:textFill>
                    </w:rPr>
                  </w:pPr>
                  <w:r>
                    <w:rPr>
                      <w:rFonts w:hint="eastAsia" w:ascii="Times New Roman"/>
                      <w:color w:val="000000" w:themeColor="text1"/>
                      <w:lang w:val="en-US" w:eastAsia="zh-CN"/>
                      <w14:textFill>
                        <w14:solidFill>
                          <w14:schemeClr w14:val="tx1"/>
                        </w14:solidFill>
                      </w14:textFill>
                    </w:rPr>
                    <w:t>10</w:t>
                  </w:r>
                </w:p>
              </w:tc>
              <w:tc>
                <w:tcPr>
                  <w:tcW w:w="444" w:type="pct"/>
                  <w:vMerge w:val="continue"/>
                  <w:tcBorders>
                    <w:tl2br w:val="nil"/>
                    <w:tr2bl w:val="nil"/>
                  </w:tcBorders>
                  <w:noWrap w:val="0"/>
                  <w:vAlign w:val="center"/>
                </w:tcPr>
                <w:p w14:paraId="73AC39AF">
                  <w:pPr>
                    <w:keepNext w:val="0"/>
                    <w:keepLines w:val="0"/>
                    <w:widowControl/>
                    <w:suppressLineNumbers w:val="0"/>
                    <w:wordWrap w:val="0"/>
                    <w:spacing w:before="0" w:beforeAutospacing="0" w:after="0" w:afterAutospacing="0"/>
                    <w:ind w:left="0" w:right="0"/>
                    <w:jc w:val="center"/>
                    <w:rPr>
                      <w:rFonts w:hint="default"/>
                      <w:color w:val="000000" w:themeColor="text1"/>
                      <w:szCs w:val="21"/>
                      <w14:textFill>
                        <w14:solidFill>
                          <w14:schemeClr w14:val="tx1"/>
                        </w14:solidFill>
                      </w14:textFill>
                    </w:rPr>
                  </w:pPr>
                </w:p>
              </w:tc>
            </w:tr>
            <w:tr w14:paraId="790C66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12" w:hRule="atLeast"/>
                <w:jc w:val="center"/>
              </w:trPr>
              <w:tc>
                <w:tcPr>
                  <w:tcW w:w="263" w:type="pct"/>
                  <w:vMerge w:val="continue"/>
                  <w:tcBorders>
                    <w:tl2br w:val="nil"/>
                    <w:tr2bl w:val="nil"/>
                  </w:tcBorders>
                  <w:noWrap w:val="0"/>
                  <w:vAlign w:val="center"/>
                </w:tcPr>
                <w:p w14:paraId="50D44D87">
                  <w:pPr>
                    <w:keepNext w:val="0"/>
                    <w:keepLines w:val="0"/>
                    <w:widowControl/>
                    <w:suppressLineNumbers w:val="0"/>
                    <w:wordWrap w:val="0"/>
                    <w:spacing w:before="0" w:beforeAutospacing="0" w:after="0" w:afterAutospacing="0"/>
                    <w:ind w:left="0" w:right="0"/>
                    <w:jc w:val="center"/>
                    <w:rPr>
                      <w:rFonts w:hint="default"/>
                      <w:color w:val="000000" w:themeColor="text1"/>
                      <w:szCs w:val="21"/>
                      <w14:textFill>
                        <w14:solidFill>
                          <w14:schemeClr w14:val="tx1"/>
                        </w14:solidFill>
                      </w14:textFill>
                    </w:rPr>
                  </w:pPr>
                </w:p>
              </w:tc>
              <w:tc>
                <w:tcPr>
                  <w:tcW w:w="941" w:type="pct"/>
                  <w:tcBorders>
                    <w:tl2br w:val="nil"/>
                    <w:tr2bl w:val="nil"/>
                  </w:tcBorders>
                  <w:noWrap w:val="0"/>
                  <w:vAlign w:val="center"/>
                </w:tcPr>
                <w:p w14:paraId="78E46EE4">
                  <w:pPr>
                    <w:pStyle w:val="55"/>
                    <w:keepNext w:val="0"/>
                    <w:keepLines w:val="0"/>
                    <w:suppressLineNumbers w:val="0"/>
                    <w:spacing w:before="24" w:beforeAutospacing="0" w:after="24" w:afterAutospacing="0"/>
                    <w:ind w:left="0" w:right="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智慧星幼儿园</w:t>
                  </w:r>
                </w:p>
              </w:tc>
              <w:tc>
                <w:tcPr>
                  <w:tcW w:w="488" w:type="pct"/>
                  <w:tcBorders>
                    <w:tl2br w:val="nil"/>
                    <w:tr2bl w:val="nil"/>
                  </w:tcBorders>
                  <w:noWrap w:val="0"/>
                  <w:vAlign w:val="center"/>
                </w:tcPr>
                <w:p w14:paraId="2ADBC685">
                  <w:pPr>
                    <w:pStyle w:val="85"/>
                    <w:keepNext w:val="0"/>
                    <w:keepLines w:val="0"/>
                    <w:suppressLineNumbers w:val="0"/>
                    <w:spacing w:before="0" w:beforeAutospacing="0" w:after="0" w:afterAutospacing="0"/>
                    <w:ind w:left="0" w:right="0"/>
                    <w:rPr>
                      <w:rFonts w:hint="default" w:eastAsia="宋体"/>
                      <w:b w:val="0"/>
                      <w:color w:val="000000" w:themeColor="text1"/>
                      <w:lang w:val="en-US" w:eastAsia="zh-CN"/>
                      <w14:textFill>
                        <w14:solidFill>
                          <w14:schemeClr w14:val="tx1"/>
                        </w14:solidFill>
                      </w14:textFill>
                    </w:rPr>
                  </w:pPr>
                  <w:r>
                    <w:rPr>
                      <w:rFonts w:hint="eastAsia"/>
                      <w:b w:val="0"/>
                      <w:color w:val="000000" w:themeColor="text1"/>
                      <w:lang w:val="en-US" w:eastAsia="zh-CN"/>
                      <w14:textFill>
                        <w14:solidFill>
                          <w14:schemeClr w14:val="tx1"/>
                        </w14:solidFill>
                      </w14:textFill>
                    </w:rPr>
                    <w:t>108.819009130</w:t>
                  </w:r>
                </w:p>
              </w:tc>
              <w:tc>
                <w:tcPr>
                  <w:tcW w:w="441" w:type="pct"/>
                  <w:tcBorders>
                    <w:tl2br w:val="nil"/>
                    <w:tr2bl w:val="nil"/>
                  </w:tcBorders>
                  <w:noWrap w:val="0"/>
                  <w:vAlign w:val="center"/>
                </w:tcPr>
                <w:p w14:paraId="6BD69FB6">
                  <w:pPr>
                    <w:pStyle w:val="85"/>
                    <w:keepNext w:val="0"/>
                    <w:keepLines w:val="0"/>
                    <w:suppressLineNumbers w:val="0"/>
                    <w:spacing w:before="0" w:beforeAutospacing="0" w:after="0" w:afterAutospacing="0"/>
                    <w:ind w:left="0" w:right="0"/>
                    <w:rPr>
                      <w:rFonts w:hint="default" w:eastAsia="宋体"/>
                      <w:b w:val="0"/>
                      <w:color w:val="000000" w:themeColor="text1"/>
                      <w:lang w:val="en-US" w:eastAsia="zh-CN"/>
                      <w14:textFill>
                        <w14:solidFill>
                          <w14:schemeClr w14:val="tx1"/>
                        </w14:solidFill>
                      </w14:textFill>
                    </w:rPr>
                  </w:pPr>
                  <w:r>
                    <w:rPr>
                      <w:rFonts w:hint="eastAsia"/>
                      <w:b w:val="0"/>
                      <w:color w:val="000000" w:themeColor="text1"/>
                      <w:lang w:val="en-US" w:eastAsia="zh-CN"/>
                      <w14:textFill>
                        <w14:solidFill>
                          <w14:schemeClr w14:val="tx1"/>
                        </w14:solidFill>
                      </w14:textFill>
                    </w:rPr>
                    <w:t>34.305232437</w:t>
                  </w:r>
                </w:p>
              </w:tc>
              <w:tc>
                <w:tcPr>
                  <w:tcW w:w="433" w:type="pct"/>
                  <w:tcBorders>
                    <w:tl2br w:val="nil"/>
                    <w:tr2bl w:val="nil"/>
                  </w:tcBorders>
                  <w:noWrap w:val="0"/>
                  <w:vAlign w:val="center"/>
                </w:tcPr>
                <w:p w14:paraId="480A782F">
                  <w:pPr>
                    <w:keepNext w:val="0"/>
                    <w:keepLines w:val="0"/>
                    <w:widowControl/>
                    <w:suppressLineNumbers w:val="0"/>
                    <w:wordWrap w:val="0"/>
                    <w:spacing w:before="0" w:beforeAutospacing="0" w:after="0" w:afterAutospacing="0"/>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学校</w:t>
                  </w:r>
                </w:p>
              </w:tc>
              <w:tc>
                <w:tcPr>
                  <w:tcW w:w="419" w:type="pct"/>
                  <w:tcBorders>
                    <w:tl2br w:val="nil"/>
                    <w:tr2bl w:val="nil"/>
                  </w:tcBorders>
                  <w:noWrap w:val="0"/>
                  <w:vAlign w:val="center"/>
                </w:tcPr>
                <w:p w14:paraId="3C9955E6">
                  <w:pPr>
                    <w:keepNext w:val="0"/>
                    <w:keepLines w:val="0"/>
                    <w:widowControl/>
                    <w:suppressLineNumbers w:val="0"/>
                    <w:wordWrap w:val="0"/>
                    <w:spacing w:before="0" w:beforeAutospacing="0" w:after="0" w:afterAutospacing="0"/>
                    <w:ind w:left="0" w:right="0"/>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300</w:t>
                  </w:r>
                </w:p>
              </w:tc>
              <w:tc>
                <w:tcPr>
                  <w:tcW w:w="310" w:type="pct"/>
                  <w:vMerge w:val="continue"/>
                  <w:tcBorders>
                    <w:tl2br w:val="nil"/>
                    <w:tr2bl w:val="nil"/>
                  </w:tcBorders>
                  <w:noWrap w:val="0"/>
                  <w:vAlign w:val="center"/>
                </w:tcPr>
                <w:p w14:paraId="337AED02">
                  <w:pPr>
                    <w:keepNext w:val="0"/>
                    <w:keepLines w:val="0"/>
                    <w:widowControl/>
                    <w:suppressLineNumbers w:val="0"/>
                    <w:wordWrap w:val="0"/>
                    <w:spacing w:before="0" w:beforeAutospacing="0" w:after="0" w:afterAutospacing="0"/>
                    <w:ind w:left="0" w:right="0"/>
                    <w:jc w:val="center"/>
                    <w:rPr>
                      <w:rFonts w:hint="default"/>
                      <w:color w:val="000000" w:themeColor="text1"/>
                      <w:szCs w:val="21"/>
                      <w14:textFill>
                        <w14:solidFill>
                          <w14:schemeClr w14:val="tx1"/>
                        </w14:solidFill>
                      </w14:textFill>
                    </w:rPr>
                  </w:pPr>
                </w:p>
              </w:tc>
              <w:tc>
                <w:tcPr>
                  <w:tcW w:w="411" w:type="pct"/>
                  <w:vMerge w:val="continue"/>
                  <w:tcBorders>
                    <w:tl2br w:val="nil"/>
                    <w:tr2bl w:val="nil"/>
                  </w:tcBorders>
                  <w:noWrap w:val="0"/>
                  <w:vAlign w:val="center"/>
                </w:tcPr>
                <w:p w14:paraId="13871071">
                  <w:pPr>
                    <w:keepNext w:val="0"/>
                    <w:keepLines w:val="0"/>
                    <w:widowControl/>
                    <w:suppressLineNumbers w:val="0"/>
                    <w:wordWrap w:val="0"/>
                    <w:spacing w:before="0" w:beforeAutospacing="0" w:after="0" w:afterAutospacing="0"/>
                    <w:ind w:left="0" w:right="0"/>
                    <w:jc w:val="center"/>
                    <w:rPr>
                      <w:rFonts w:hint="default"/>
                      <w:color w:val="000000" w:themeColor="text1"/>
                      <w:szCs w:val="21"/>
                      <w14:textFill>
                        <w14:solidFill>
                          <w14:schemeClr w14:val="tx1"/>
                        </w14:solidFill>
                      </w14:textFill>
                    </w:rPr>
                  </w:pPr>
                </w:p>
              </w:tc>
              <w:tc>
                <w:tcPr>
                  <w:tcW w:w="356" w:type="pct"/>
                  <w:tcBorders>
                    <w:tl2br w:val="nil"/>
                    <w:tr2bl w:val="nil"/>
                  </w:tcBorders>
                  <w:noWrap w:val="0"/>
                  <w:vAlign w:val="center"/>
                </w:tcPr>
                <w:p w14:paraId="30C89702">
                  <w:pPr>
                    <w:pStyle w:val="55"/>
                    <w:keepNext w:val="0"/>
                    <w:keepLines w:val="0"/>
                    <w:suppressLineNumbers w:val="0"/>
                    <w:spacing w:before="24" w:beforeAutospacing="0" w:after="24" w:afterAutospacing="0"/>
                    <w:ind w:left="0" w:right="0"/>
                    <w:rPr>
                      <w:rFonts w:hint="default" w:ascii="Times New Roman" w:eastAsia="宋体"/>
                      <w:color w:val="000000" w:themeColor="text1"/>
                      <w:lang w:val="en-US" w:eastAsia="zh-CN"/>
                      <w14:textFill>
                        <w14:solidFill>
                          <w14:schemeClr w14:val="tx1"/>
                        </w14:solidFill>
                      </w14:textFill>
                    </w:rPr>
                  </w:pPr>
                  <w:r>
                    <w:rPr>
                      <w:rFonts w:hint="eastAsia" w:ascii="Times New Roman"/>
                      <w:color w:val="000000" w:themeColor="text1"/>
                      <w:lang w:val="en-US" w:eastAsia="zh-CN"/>
                      <w14:textFill>
                        <w14:solidFill>
                          <w14:schemeClr w14:val="tx1"/>
                        </w14:solidFill>
                      </w14:textFill>
                    </w:rPr>
                    <w:t>NW</w:t>
                  </w:r>
                </w:p>
              </w:tc>
              <w:tc>
                <w:tcPr>
                  <w:tcW w:w="488" w:type="pct"/>
                  <w:tcBorders>
                    <w:tl2br w:val="nil"/>
                    <w:tr2bl w:val="nil"/>
                  </w:tcBorders>
                  <w:noWrap w:val="0"/>
                  <w:vAlign w:val="center"/>
                </w:tcPr>
                <w:p w14:paraId="4A1D418B">
                  <w:pPr>
                    <w:pStyle w:val="55"/>
                    <w:keepNext w:val="0"/>
                    <w:keepLines w:val="0"/>
                    <w:suppressLineNumbers w:val="0"/>
                    <w:spacing w:before="24" w:beforeAutospacing="0" w:after="24" w:afterAutospacing="0"/>
                    <w:ind w:left="0" w:right="0"/>
                    <w:rPr>
                      <w:rFonts w:hint="default" w:ascii="Times New Roman"/>
                      <w:color w:val="000000" w:themeColor="text1"/>
                      <w:lang w:val="en-US" w:eastAsia="zh-CN"/>
                      <w14:textFill>
                        <w14:solidFill>
                          <w14:schemeClr w14:val="tx1"/>
                        </w14:solidFill>
                      </w14:textFill>
                    </w:rPr>
                  </w:pPr>
                  <w:r>
                    <w:rPr>
                      <w:rFonts w:hint="eastAsia" w:ascii="Times New Roman"/>
                      <w:color w:val="000000" w:themeColor="text1"/>
                      <w:lang w:val="en-US" w:eastAsia="zh-CN"/>
                      <w14:textFill>
                        <w14:solidFill>
                          <w14:schemeClr w14:val="tx1"/>
                        </w14:solidFill>
                      </w14:textFill>
                    </w:rPr>
                    <w:t>180</w:t>
                  </w:r>
                </w:p>
              </w:tc>
              <w:tc>
                <w:tcPr>
                  <w:tcW w:w="444" w:type="pct"/>
                  <w:vMerge w:val="continue"/>
                  <w:tcBorders>
                    <w:tl2br w:val="nil"/>
                    <w:tr2bl w:val="nil"/>
                  </w:tcBorders>
                  <w:noWrap w:val="0"/>
                  <w:vAlign w:val="center"/>
                </w:tcPr>
                <w:p w14:paraId="6E242279">
                  <w:pPr>
                    <w:keepNext w:val="0"/>
                    <w:keepLines w:val="0"/>
                    <w:widowControl/>
                    <w:suppressLineNumbers w:val="0"/>
                    <w:wordWrap w:val="0"/>
                    <w:spacing w:before="0" w:beforeAutospacing="0" w:after="0" w:afterAutospacing="0"/>
                    <w:ind w:left="0" w:right="0"/>
                    <w:jc w:val="center"/>
                    <w:rPr>
                      <w:rFonts w:hint="default"/>
                      <w:color w:val="000000" w:themeColor="text1"/>
                      <w:szCs w:val="21"/>
                      <w14:textFill>
                        <w14:solidFill>
                          <w14:schemeClr w14:val="tx1"/>
                        </w14:solidFill>
                      </w14:textFill>
                    </w:rPr>
                  </w:pPr>
                </w:p>
              </w:tc>
            </w:tr>
            <w:tr w14:paraId="167BD8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2" w:hRule="atLeast"/>
                <w:jc w:val="center"/>
              </w:trPr>
              <w:tc>
                <w:tcPr>
                  <w:tcW w:w="263" w:type="pct"/>
                  <w:vMerge w:val="continue"/>
                  <w:tcBorders>
                    <w:tl2br w:val="nil"/>
                    <w:tr2bl w:val="nil"/>
                  </w:tcBorders>
                  <w:noWrap w:val="0"/>
                  <w:vAlign w:val="center"/>
                </w:tcPr>
                <w:p w14:paraId="097ECB89">
                  <w:pPr>
                    <w:keepNext w:val="0"/>
                    <w:keepLines w:val="0"/>
                    <w:widowControl/>
                    <w:suppressLineNumbers w:val="0"/>
                    <w:wordWrap w:val="0"/>
                    <w:spacing w:before="0" w:beforeAutospacing="0" w:after="0" w:afterAutospacing="0"/>
                    <w:ind w:left="0" w:right="0"/>
                    <w:jc w:val="center"/>
                    <w:rPr>
                      <w:rFonts w:hint="default"/>
                      <w:color w:val="000000" w:themeColor="text1"/>
                      <w:szCs w:val="21"/>
                      <w14:textFill>
                        <w14:solidFill>
                          <w14:schemeClr w14:val="tx1"/>
                        </w14:solidFill>
                      </w14:textFill>
                    </w:rPr>
                  </w:pPr>
                </w:p>
              </w:tc>
              <w:tc>
                <w:tcPr>
                  <w:tcW w:w="941" w:type="pct"/>
                  <w:tcBorders>
                    <w:tl2br w:val="nil"/>
                    <w:tr2bl w:val="nil"/>
                  </w:tcBorders>
                  <w:noWrap w:val="0"/>
                  <w:vAlign w:val="center"/>
                </w:tcPr>
                <w:p w14:paraId="1D480249">
                  <w:pPr>
                    <w:pStyle w:val="55"/>
                    <w:keepNext w:val="0"/>
                    <w:keepLines w:val="0"/>
                    <w:suppressLineNumbers w:val="0"/>
                    <w:spacing w:before="24" w:beforeAutospacing="0" w:after="24" w:afterAutospacing="0"/>
                    <w:ind w:left="0" w:leftChars="0" w:right="0" w:right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五一实验幼儿园</w:t>
                  </w:r>
                </w:p>
              </w:tc>
              <w:tc>
                <w:tcPr>
                  <w:tcW w:w="488" w:type="pct"/>
                  <w:tcBorders>
                    <w:tl2br w:val="nil"/>
                    <w:tr2bl w:val="nil"/>
                  </w:tcBorders>
                  <w:noWrap w:val="0"/>
                  <w:vAlign w:val="center"/>
                </w:tcPr>
                <w:p w14:paraId="33483ADE">
                  <w:pPr>
                    <w:pStyle w:val="85"/>
                    <w:keepNext w:val="0"/>
                    <w:keepLines w:val="0"/>
                    <w:suppressLineNumbers w:val="0"/>
                    <w:spacing w:before="0" w:beforeAutospacing="0" w:after="0" w:afterAutospacing="0"/>
                    <w:ind w:left="0" w:leftChars="0" w:right="0" w:rightChars="0"/>
                    <w:rPr>
                      <w:rFonts w:hint="eastAsia"/>
                      <w:b w:val="0"/>
                      <w:color w:val="000000" w:themeColor="text1"/>
                      <w:lang w:val="en-US" w:eastAsia="zh-CN"/>
                      <w14:textFill>
                        <w14:solidFill>
                          <w14:schemeClr w14:val="tx1"/>
                        </w14:solidFill>
                      </w14:textFill>
                    </w:rPr>
                  </w:pPr>
                  <w:r>
                    <w:rPr>
                      <w:rFonts w:hint="eastAsia"/>
                      <w:b w:val="0"/>
                      <w:color w:val="000000" w:themeColor="text1"/>
                      <w:lang w:val="en-US" w:eastAsia="zh-CN"/>
                      <w14:textFill>
                        <w14:solidFill>
                          <w14:schemeClr w14:val="tx1"/>
                        </w14:solidFill>
                      </w14:textFill>
                    </w:rPr>
                    <w:t>108.826188138</w:t>
                  </w:r>
                </w:p>
              </w:tc>
              <w:tc>
                <w:tcPr>
                  <w:tcW w:w="441" w:type="pct"/>
                  <w:tcBorders>
                    <w:tl2br w:val="nil"/>
                    <w:tr2bl w:val="nil"/>
                  </w:tcBorders>
                  <w:noWrap w:val="0"/>
                  <w:vAlign w:val="center"/>
                </w:tcPr>
                <w:p w14:paraId="0DA5ACB2">
                  <w:pPr>
                    <w:pStyle w:val="85"/>
                    <w:keepNext w:val="0"/>
                    <w:keepLines w:val="0"/>
                    <w:suppressLineNumbers w:val="0"/>
                    <w:spacing w:before="0" w:beforeAutospacing="0" w:after="0" w:afterAutospacing="0"/>
                    <w:ind w:left="0" w:leftChars="0" w:right="0" w:rightChars="0"/>
                    <w:rPr>
                      <w:rFonts w:hint="eastAsia"/>
                      <w:b w:val="0"/>
                      <w:color w:val="000000" w:themeColor="text1"/>
                      <w:lang w:val="en-US" w:eastAsia="zh-CN"/>
                      <w14:textFill>
                        <w14:solidFill>
                          <w14:schemeClr w14:val="tx1"/>
                        </w14:solidFill>
                      </w14:textFill>
                    </w:rPr>
                  </w:pPr>
                  <w:r>
                    <w:rPr>
                      <w:rFonts w:hint="eastAsia"/>
                      <w:b w:val="0"/>
                      <w:color w:val="000000" w:themeColor="text1"/>
                      <w:lang w:val="en-US" w:eastAsia="zh-CN"/>
                      <w14:textFill>
                        <w14:solidFill>
                          <w14:schemeClr w14:val="tx1"/>
                        </w14:solidFill>
                      </w14:textFill>
                    </w:rPr>
                    <w:t>34.307215021</w:t>
                  </w:r>
                </w:p>
              </w:tc>
              <w:tc>
                <w:tcPr>
                  <w:tcW w:w="433" w:type="pct"/>
                  <w:tcBorders>
                    <w:tl2br w:val="nil"/>
                    <w:tr2bl w:val="nil"/>
                  </w:tcBorders>
                  <w:noWrap w:val="0"/>
                  <w:vAlign w:val="center"/>
                </w:tcPr>
                <w:p w14:paraId="048BF91D">
                  <w:pPr>
                    <w:keepNext w:val="0"/>
                    <w:keepLines w:val="0"/>
                    <w:widowControl/>
                    <w:suppressLineNumbers w:val="0"/>
                    <w:wordWrap w:val="0"/>
                    <w:spacing w:before="0" w:beforeAutospacing="0" w:after="0" w:afterAutospacing="0"/>
                    <w:ind w:left="0" w:leftChars="0" w:right="0" w:rightChars="0"/>
                    <w:jc w:val="center"/>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学校</w:t>
                  </w:r>
                </w:p>
              </w:tc>
              <w:tc>
                <w:tcPr>
                  <w:tcW w:w="419" w:type="pct"/>
                  <w:tcBorders>
                    <w:tl2br w:val="nil"/>
                    <w:tr2bl w:val="nil"/>
                  </w:tcBorders>
                  <w:noWrap w:val="0"/>
                  <w:vAlign w:val="center"/>
                </w:tcPr>
                <w:p w14:paraId="1D61963F">
                  <w:pPr>
                    <w:keepNext w:val="0"/>
                    <w:keepLines w:val="0"/>
                    <w:widowControl/>
                    <w:suppressLineNumbers w:val="0"/>
                    <w:wordWrap w:val="0"/>
                    <w:spacing w:before="0" w:beforeAutospacing="0" w:after="0" w:afterAutospacing="0"/>
                    <w:ind w:left="0" w:leftChars="0" w:right="0" w:rightChars="0"/>
                    <w:jc w:val="center"/>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300</w:t>
                  </w:r>
                </w:p>
              </w:tc>
              <w:tc>
                <w:tcPr>
                  <w:tcW w:w="310" w:type="pct"/>
                  <w:vMerge w:val="continue"/>
                  <w:tcBorders>
                    <w:tl2br w:val="nil"/>
                    <w:tr2bl w:val="nil"/>
                  </w:tcBorders>
                  <w:noWrap w:val="0"/>
                  <w:vAlign w:val="center"/>
                </w:tcPr>
                <w:p w14:paraId="6B7148F2">
                  <w:pPr>
                    <w:keepNext w:val="0"/>
                    <w:keepLines w:val="0"/>
                    <w:widowControl/>
                    <w:suppressLineNumbers w:val="0"/>
                    <w:wordWrap w:val="0"/>
                    <w:spacing w:before="0" w:beforeAutospacing="0" w:after="0" w:afterAutospacing="0"/>
                    <w:ind w:left="0" w:leftChars="0" w:right="0" w:rightChars="0"/>
                    <w:jc w:val="center"/>
                    <w:rPr>
                      <w:rFonts w:hint="default"/>
                      <w:color w:val="000000" w:themeColor="text1"/>
                      <w:szCs w:val="21"/>
                      <w14:textFill>
                        <w14:solidFill>
                          <w14:schemeClr w14:val="tx1"/>
                        </w14:solidFill>
                      </w14:textFill>
                    </w:rPr>
                  </w:pPr>
                </w:p>
              </w:tc>
              <w:tc>
                <w:tcPr>
                  <w:tcW w:w="411" w:type="pct"/>
                  <w:vMerge w:val="continue"/>
                  <w:tcBorders>
                    <w:tl2br w:val="nil"/>
                    <w:tr2bl w:val="nil"/>
                  </w:tcBorders>
                  <w:noWrap w:val="0"/>
                  <w:vAlign w:val="center"/>
                </w:tcPr>
                <w:p w14:paraId="17610D1D">
                  <w:pPr>
                    <w:keepNext w:val="0"/>
                    <w:keepLines w:val="0"/>
                    <w:widowControl/>
                    <w:suppressLineNumbers w:val="0"/>
                    <w:wordWrap w:val="0"/>
                    <w:spacing w:before="0" w:beforeAutospacing="0" w:after="0" w:afterAutospacing="0"/>
                    <w:ind w:left="0" w:leftChars="0" w:right="0" w:rightChars="0"/>
                    <w:jc w:val="center"/>
                    <w:rPr>
                      <w:rFonts w:hint="default"/>
                      <w:color w:val="000000" w:themeColor="text1"/>
                      <w:szCs w:val="21"/>
                      <w14:textFill>
                        <w14:solidFill>
                          <w14:schemeClr w14:val="tx1"/>
                        </w14:solidFill>
                      </w14:textFill>
                    </w:rPr>
                  </w:pPr>
                </w:p>
              </w:tc>
              <w:tc>
                <w:tcPr>
                  <w:tcW w:w="356" w:type="pct"/>
                  <w:tcBorders>
                    <w:tl2br w:val="nil"/>
                    <w:tr2bl w:val="nil"/>
                  </w:tcBorders>
                  <w:noWrap w:val="0"/>
                  <w:vAlign w:val="center"/>
                </w:tcPr>
                <w:p w14:paraId="0CDDA5F8">
                  <w:pPr>
                    <w:pStyle w:val="55"/>
                    <w:keepNext w:val="0"/>
                    <w:keepLines w:val="0"/>
                    <w:suppressLineNumbers w:val="0"/>
                    <w:spacing w:before="24" w:beforeAutospacing="0" w:after="24" w:afterAutospacing="0"/>
                    <w:ind w:left="0" w:leftChars="0" w:right="0" w:rightChars="0"/>
                    <w:rPr>
                      <w:rFonts w:hint="eastAsia" w:ascii="Times New Roman"/>
                      <w:color w:val="000000" w:themeColor="text1"/>
                      <w:lang w:val="en-US" w:eastAsia="zh-CN"/>
                      <w14:textFill>
                        <w14:solidFill>
                          <w14:schemeClr w14:val="tx1"/>
                        </w14:solidFill>
                      </w14:textFill>
                    </w:rPr>
                  </w:pPr>
                  <w:r>
                    <w:rPr>
                      <w:rFonts w:hint="eastAsia" w:ascii="Times New Roman"/>
                      <w:color w:val="000000" w:themeColor="text1"/>
                      <w:lang w:val="en-US" w:eastAsia="zh-CN"/>
                      <w14:textFill>
                        <w14:solidFill>
                          <w14:schemeClr w14:val="tx1"/>
                        </w14:solidFill>
                      </w14:textFill>
                    </w:rPr>
                    <w:t>NE</w:t>
                  </w:r>
                </w:p>
              </w:tc>
              <w:tc>
                <w:tcPr>
                  <w:tcW w:w="488" w:type="pct"/>
                  <w:tcBorders>
                    <w:tl2br w:val="nil"/>
                    <w:tr2bl w:val="nil"/>
                  </w:tcBorders>
                  <w:noWrap w:val="0"/>
                  <w:vAlign w:val="center"/>
                </w:tcPr>
                <w:p w14:paraId="00BD9986">
                  <w:pPr>
                    <w:pStyle w:val="55"/>
                    <w:keepNext w:val="0"/>
                    <w:keepLines w:val="0"/>
                    <w:suppressLineNumbers w:val="0"/>
                    <w:spacing w:before="24" w:beforeAutospacing="0" w:after="24" w:afterAutospacing="0"/>
                    <w:ind w:left="0" w:leftChars="0" w:right="0" w:rightChars="0"/>
                    <w:rPr>
                      <w:rFonts w:hint="eastAsia" w:ascii="Times New Roman"/>
                      <w:color w:val="000000" w:themeColor="text1"/>
                      <w:lang w:val="en-US" w:eastAsia="zh-CN"/>
                      <w14:textFill>
                        <w14:solidFill>
                          <w14:schemeClr w14:val="tx1"/>
                        </w14:solidFill>
                      </w14:textFill>
                    </w:rPr>
                  </w:pPr>
                  <w:r>
                    <w:rPr>
                      <w:rFonts w:hint="eastAsia" w:ascii="Times New Roman"/>
                      <w:color w:val="000000" w:themeColor="text1"/>
                      <w:lang w:val="en-US" w:eastAsia="zh-CN"/>
                      <w14:textFill>
                        <w14:solidFill>
                          <w14:schemeClr w14:val="tx1"/>
                        </w14:solidFill>
                      </w14:textFill>
                    </w:rPr>
                    <w:t>500</w:t>
                  </w:r>
                </w:p>
              </w:tc>
              <w:tc>
                <w:tcPr>
                  <w:tcW w:w="444" w:type="pct"/>
                  <w:vMerge w:val="continue"/>
                  <w:tcBorders>
                    <w:tl2br w:val="nil"/>
                    <w:tr2bl w:val="nil"/>
                  </w:tcBorders>
                  <w:noWrap w:val="0"/>
                  <w:vAlign w:val="center"/>
                </w:tcPr>
                <w:p w14:paraId="5AE6E460">
                  <w:pPr>
                    <w:keepNext w:val="0"/>
                    <w:keepLines w:val="0"/>
                    <w:widowControl/>
                    <w:suppressLineNumbers w:val="0"/>
                    <w:wordWrap w:val="0"/>
                    <w:spacing w:before="0" w:beforeAutospacing="0" w:after="0" w:afterAutospacing="0"/>
                    <w:ind w:left="0" w:right="0"/>
                    <w:jc w:val="center"/>
                    <w:rPr>
                      <w:rFonts w:hint="default"/>
                      <w:color w:val="000000" w:themeColor="text1"/>
                      <w:szCs w:val="21"/>
                      <w14:textFill>
                        <w14:solidFill>
                          <w14:schemeClr w14:val="tx1"/>
                        </w14:solidFill>
                      </w14:textFill>
                    </w:rPr>
                  </w:pPr>
                </w:p>
              </w:tc>
            </w:tr>
          </w:tbl>
          <w:p w14:paraId="7FC77952">
            <w:pPr>
              <w:keepNext w:val="0"/>
              <w:keepLines w:val="0"/>
              <w:suppressLineNumbers w:val="0"/>
              <w:spacing w:before="120" w:beforeLines="50" w:beforeAutospacing="0" w:after="0" w:afterAutospacing="0" w:line="360" w:lineRule="auto"/>
              <w:ind w:left="0" w:right="0"/>
              <w:rPr>
                <w:rFonts w:hint="eastAsia"/>
                <w:b/>
                <w:bCs/>
                <w:color w:val="000000" w:themeColor="text1"/>
                <w:kern w:val="0"/>
                <w:sz w:val="24"/>
                <w14:textFill>
                  <w14:solidFill>
                    <w14:schemeClr w14:val="tx1"/>
                  </w14:solidFill>
                </w14:textFill>
              </w:rPr>
            </w:pPr>
            <w:r>
              <w:rPr>
                <w:rFonts w:hint="eastAsia"/>
                <w:b/>
                <w:bCs/>
                <w:color w:val="000000" w:themeColor="text1"/>
                <w:sz w:val="24"/>
                <w14:textFill>
                  <w14:solidFill>
                    <w14:schemeClr w14:val="tx1"/>
                  </w14:solidFill>
                </w14:textFill>
              </w:rPr>
              <w:t>2.声环境</w:t>
            </w:r>
          </w:p>
          <w:p w14:paraId="41AA863C">
            <w:pPr>
              <w:pStyle w:val="84"/>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lang w:val="en-US" w:bidi="ar-SA"/>
                <w14:textFill>
                  <w14:solidFill>
                    <w14:schemeClr w14:val="tx1"/>
                  </w14:solidFill>
                </w14:textFill>
              </w:rPr>
            </w:pPr>
            <w:r>
              <w:rPr>
                <w:rFonts w:hint="default" w:ascii="Times New Roman" w:hAnsi="Times New Roman" w:cs="Times New Roman"/>
                <w:color w:val="000000" w:themeColor="text1"/>
                <w:sz w:val="24"/>
                <w:lang w:val="en-US" w:bidi="ar-SA"/>
                <w14:textFill>
                  <w14:solidFill>
                    <w14:schemeClr w14:val="tx1"/>
                  </w14:solidFill>
                </w14:textFill>
              </w:rPr>
              <w:t>根据《建设项目环境影响报告表编制技术指南》（污染影响类）（试行）厂界周边50m范围内存在声环境保护目标的建设项目，应监测保护目标声环境质量现状并评价达标情况</w:t>
            </w:r>
            <w:r>
              <w:rPr>
                <w:rFonts w:hint="eastAsia" w:ascii="Times New Roman" w:hAnsi="Times New Roman" w:cs="Times New Roman"/>
                <w:color w:val="000000" w:themeColor="text1"/>
                <w:sz w:val="24"/>
                <w:lang w:val="en-US" w:bidi="ar-SA"/>
                <w14:textFill>
                  <w14:solidFill>
                    <w14:schemeClr w14:val="tx1"/>
                  </w14:solidFill>
                </w14:textFill>
              </w:rPr>
              <w:t>，</w:t>
            </w:r>
            <w:r>
              <w:rPr>
                <w:rFonts w:hint="default" w:ascii="Times New Roman" w:hAnsi="Times New Roman" w:cs="Times New Roman"/>
                <w:color w:val="000000" w:themeColor="text1"/>
                <w:sz w:val="24"/>
                <w:lang w:val="en-US" w:bidi="ar-SA"/>
                <w14:textFill>
                  <w14:solidFill>
                    <w14:schemeClr w14:val="tx1"/>
                  </w14:solidFill>
                </w14:textFill>
              </w:rPr>
              <w:t>本项目所在地50m范围内</w:t>
            </w:r>
            <w:r>
              <w:rPr>
                <w:rFonts w:hint="eastAsia" w:ascii="Times New Roman" w:hAnsi="Times New Roman" w:cs="Times New Roman"/>
                <w:color w:val="000000" w:themeColor="text1"/>
                <w:sz w:val="24"/>
                <w:lang w:val="en-US" w:bidi="ar-SA"/>
                <w14:textFill>
                  <w14:solidFill>
                    <w14:schemeClr w14:val="tx1"/>
                  </w14:solidFill>
                </w14:textFill>
              </w:rPr>
              <w:t>噪声</w:t>
            </w:r>
            <w:r>
              <w:rPr>
                <w:rFonts w:hint="default" w:ascii="Times New Roman" w:hAnsi="Times New Roman" w:cs="Times New Roman"/>
                <w:color w:val="000000" w:themeColor="text1"/>
                <w:sz w:val="24"/>
                <w:lang w:val="en-US" w:bidi="ar-SA"/>
                <w14:textFill>
                  <w14:solidFill>
                    <w14:schemeClr w14:val="tx1"/>
                  </w14:solidFill>
                </w14:textFill>
              </w:rPr>
              <w:t>敏感点</w:t>
            </w:r>
            <w:r>
              <w:rPr>
                <w:rFonts w:hint="eastAsia" w:ascii="Times New Roman" w:hAnsi="Times New Roman" w:cs="Times New Roman"/>
                <w:color w:val="000000" w:themeColor="text1"/>
                <w:sz w:val="24"/>
                <w:lang w:val="en-US" w:bidi="ar-SA"/>
                <w14:textFill>
                  <w14:solidFill>
                    <w14:schemeClr w14:val="tx1"/>
                  </w14:solidFill>
                </w14:textFill>
              </w:rPr>
              <w:t>为锅炉房所在小区，具体如下表3-</w:t>
            </w:r>
            <w:r>
              <w:rPr>
                <w:rFonts w:hint="eastAsia" w:ascii="Times New Roman" w:hAnsi="Times New Roman" w:cs="Times New Roman"/>
                <w:color w:val="000000" w:themeColor="text1"/>
                <w:sz w:val="24"/>
                <w:lang w:val="en-US" w:eastAsia="zh-CN" w:bidi="ar-SA"/>
                <w14:textFill>
                  <w14:solidFill>
                    <w14:schemeClr w14:val="tx1"/>
                  </w14:solidFill>
                </w14:textFill>
              </w:rPr>
              <w:t>4</w:t>
            </w:r>
            <w:r>
              <w:rPr>
                <w:rFonts w:hint="default" w:ascii="Times New Roman" w:hAnsi="Times New Roman" w:cs="Times New Roman"/>
                <w:color w:val="000000" w:themeColor="text1"/>
                <w:sz w:val="24"/>
                <w:lang w:val="en-US" w:bidi="ar-SA"/>
                <w14:textFill>
                  <w14:solidFill>
                    <w14:schemeClr w14:val="tx1"/>
                  </w14:solidFill>
                </w14:textFill>
              </w:rPr>
              <w:t>。</w:t>
            </w:r>
          </w:p>
          <w:p w14:paraId="70F560D9">
            <w:pPr>
              <w:pStyle w:val="84"/>
              <w:keepNext w:val="0"/>
              <w:keepLines w:val="0"/>
              <w:suppressLineNumbers w:val="0"/>
              <w:spacing w:before="0" w:beforeAutospacing="0" w:after="0" w:afterAutospacing="0"/>
              <w:ind w:left="0" w:right="0"/>
              <w:jc w:val="center"/>
              <w:rPr>
                <w:rFonts w:hint="eastAsia" w:ascii="Times New Roman" w:hAnsi="Times New Roman" w:cs="Times New Roman"/>
                <w:b/>
                <w:color w:val="000000" w:themeColor="text1"/>
                <w:sz w:val="24"/>
                <w:szCs w:val="32"/>
                <w:lang w:val="en-US" w:bidi="ar-SA"/>
                <w14:textFill>
                  <w14:solidFill>
                    <w14:schemeClr w14:val="tx1"/>
                  </w14:solidFill>
                </w14:textFill>
              </w:rPr>
            </w:pPr>
            <w:r>
              <w:rPr>
                <w:rFonts w:hint="eastAsia" w:ascii="Times New Roman" w:hAnsi="Times New Roman" w:cs="Times New Roman"/>
                <w:b/>
                <w:color w:val="000000" w:themeColor="text1"/>
                <w:sz w:val="24"/>
                <w:szCs w:val="32"/>
                <w:lang w:val="en-US" w:bidi="ar-SA"/>
                <w14:textFill>
                  <w14:solidFill>
                    <w14:schemeClr w14:val="tx1"/>
                  </w14:solidFill>
                </w14:textFill>
              </w:rPr>
              <w:t>表</w:t>
            </w:r>
            <w:r>
              <w:rPr>
                <w:rFonts w:hint="default" w:ascii="Times New Roman" w:hAnsi="Times New Roman" w:cs="Times New Roman"/>
                <w:b/>
                <w:color w:val="000000" w:themeColor="text1"/>
                <w:sz w:val="24"/>
                <w:szCs w:val="32"/>
                <w:lang w:val="en-US" w:bidi="ar-SA"/>
                <w14:textFill>
                  <w14:solidFill>
                    <w14:schemeClr w14:val="tx1"/>
                  </w14:solidFill>
                </w14:textFill>
              </w:rPr>
              <w:t>3-</w:t>
            </w:r>
            <w:r>
              <w:rPr>
                <w:rFonts w:hint="eastAsia" w:ascii="Times New Roman" w:hAnsi="Times New Roman" w:cs="Times New Roman"/>
                <w:b/>
                <w:bCs/>
                <w:color w:val="000000" w:themeColor="text1"/>
                <w:sz w:val="24"/>
                <w:szCs w:val="24"/>
                <w:lang w:val="en-US" w:eastAsia="zh-CN"/>
                <w14:textFill>
                  <w14:solidFill>
                    <w14:schemeClr w14:val="tx1"/>
                  </w14:solidFill>
                </w14:textFill>
              </w:rPr>
              <w:t>4</w:t>
            </w:r>
            <w:r>
              <w:rPr>
                <w:rFonts w:hint="eastAsia" w:ascii="Times New Roman" w:hAnsi="Times New Roman" w:cs="Times New Roman"/>
                <w:b/>
                <w:color w:val="000000" w:themeColor="text1"/>
                <w:sz w:val="24"/>
                <w:szCs w:val="32"/>
                <w:lang w:val="en-US" w:bidi="ar-SA"/>
                <w14:textFill>
                  <w14:solidFill>
                    <w14:schemeClr w14:val="tx1"/>
                  </w14:solidFill>
                </w14:textFill>
              </w:rPr>
              <w:t xml:space="preserve">  本项目所在区域环境保护目标一览表</w:t>
            </w:r>
          </w:p>
          <w:tbl>
            <w:tblPr>
              <w:tblStyle w:val="33"/>
              <w:tblW w:w="495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600"/>
              <w:gridCol w:w="1546"/>
              <w:gridCol w:w="924"/>
              <w:gridCol w:w="912"/>
              <w:gridCol w:w="749"/>
              <w:gridCol w:w="575"/>
              <w:gridCol w:w="587"/>
              <w:gridCol w:w="658"/>
              <w:gridCol w:w="914"/>
              <w:gridCol w:w="1179"/>
            </w:tblGrid>
            <w:tr w14:paraId="5C8FA1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47" w:type="pct"/>
                  <w:vMerge w:val="restart"/>
                  <w:tcBorders>
                    <w:tl2br w:val="nil"/>
                    <w:tr2bl w:val="nil"/>
                  </w:tcBorders>
                  <w:noWrap w:val="0"/>
                  <w:vAlign w:val="center"/>
                </w:tcPr>
                <w:p w14:paraId="5F86188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环境要素</w:t>
                  </w:r>
                </w:p>
              </w:tc>
              <w:tc>
                <w:tcPr>
                  <w:tcW w:w="894" w:type="pct"/>
                  <w:vMerge w:val="restart"/>
                  <w:tcBorders>
                    <w:tl2br w:val="nil"/>
                    <w:tr2bl w:val="nil"/>
                  </w:tcBorders>
                  <w:noWrap w:val="0"/>
                  <w:vAlign w:val="center"/>
                </w:tcPr>
                <w:p w14:paraId="4D3539F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名称</w:t>
                  </w:r>
                </w:p>
              </w:tc>
              <w:tc>
                <w:tcPr>
                  <w:tcW w:w="1062" w:type="pct"/>
                  <w:gridSpan w:val="2"/>
                  <w:tcBorders>
                    <w:tl2br w:val="nil"/>
                    <w:tr2bl w:val="nil"/>
                  </w:tcBorders>
                  <w:noWrap w:val="0"/>
                  <w:vAlign w:val="center"/>
                </w:tcPr>
                <w:p w14:paraId="6CFC861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坐标/m</w:t>
                  </w:r>
                </w:p>
              </w:tc>
              <w:tc>
                <w:tcPr>
                  <w:tcW w:w="433" w:type="pct"/>
                  <w:vMerge w:val="restart"/>
                  <w:tcBorders>
                    <w:tl2br w:val="nil"/>
                    <w:tr2bl w:val="nil"/>
                  </w:tcBorders>
                  <w:noWrap w:val="0"/>
                  <w:vAlign w:val="center"/>
                </w:tcPr>
                <w:p w14:paraId="26BEFFC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保护对象</w:t>
                  </w:r>
                </w:p>
              </w:tc>
              <w:tc>
                <w:tcPr>
                  <w:tcW w:w="332" w:type="pct"/>
                  <w:vMerge w:val="restart"/>
                  <w:tcBorders>
                    <w:tl2br w:val="nil"/>
                    <w:tr2bl w:val="nil"/>
                  </w:tcBorders>
                  <w:noWrap w:val="0"/>
                  <w:vAlign w:val="center"/>
                </w:tcPr>
                <w:p w14:paraId="111BB93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保护</w:t>
                  </w:r>
                </w:p>
                <w:p w14:paraId="353E0C9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内容</w:t>
                  </w:r>
                </w:p>
              </w:tc>
              <w:tc>
                <w:tcPr>
                  <w:tcW w:w="339" w:type="pct"/>
                  <w:vMerge w:val="restart"/>
                  <w:tcBorders>
                    <w:tl2br w:val="nil"/>
                    <w:tr2bl w:val="nil"/>
                  </w:tcBorders>
                  <w:noWrap w:val="0"/>
                  <w:vAlign w:val="center"/>
                </w:tcPr>
                <w:p w14:paraId="45697CD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环境功能区</w:t>
                  </w:r>
                </w:p>
              </w:tc>
              <w:tc>
                <w:tcPr>
                  <w:tcW w:w="380" w:type="pct"/>
                  <w:vMerge w:val="restart"/>
                  <w:tcBorders>
                    <w:tl2br w:val="nil"/>
                    <w:tr2bl w:val="nil"/>
                  </w:tcBorders>
                  <w:noWrap w:val="0"/>
                  <w:vAlign w:val="center"/>
                </w:tcPr>
                <w:p w14:paraId="7518807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相对厂址方位</w:t>
                  </w:r>
                </w:p>
              </w:tc>
              <w:tc>
                <w:tcPr>
                  <w:tcW w:w="528" w:type="pct"/>
                  <w:vMerge w:val="restart"/>
                  <w:tcBorders>
                    <w:tl2br w:val="nil"/>
                    <w:tr2bl w:val="nil"/>
                  </w:tcBorders>
                  <w:noWrap w:val="0"/>
                  <w:vAlign w:val="center"/>
                </w:tcPr>
                <w:p w14:paraId="783CEB0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相对厂界最近距离/m</w:t>
                  </w:r>
                </w:p>
              </w:tc>
              <w:tc>
                <w:tcPr>
                  <w:tcW w:w="681" w:type="pct"/>
                  <w:vMerge w:val="restart"/>
                  <w:tcBorders>
                    <w:tl2br w:val="nil"/>
                    <w:tr2bl w:val="nil"/>
                  </w:tcBorders>
                  <w:noWrap w:val="0"/>
                  <w:vAlign w:val="center"/>
                </w:tcPr>
                <w:p w14:paraId="2C8B6D3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保护目标</w:t>
                  </w:r>
                </w:p>
              </w:tc>
            </w:tr>
            <w:tr w14:paraId="061BEE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47" w:type="pct"/>
                  <w:vMerge w:val="continue"/>
                  <w:tcBorders>
                    <w:tl2br w:val="nil"/>
                    <w:tr2bl w:val="nil"/>
                  </w:tcBorders>
                  <w:noWrap w:val="0"/>
                  <w:vAlign w:val="center"/>
                </w:tcPr>
                <w:p w14:paraId="523FCE5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auto"/>
                      <w:sz w:val="21"/>
                      <w:szCs w:val="21"/>
                    </w:rPr>
                  </w:pPr>
                </w:p>
              </w:tc>
              <w:tc>
                <w:tcPr>
                  <w:tcW w:w="894" w:type="pct"/>
                  <w:vMerge w:val="continue"/>
                  <w:tcBorders>
                    <w:tl2br w:val="nil"/>
                    <w:tr2bl w:val="nil"/>
                  </w:tcBorders>
                  <w:noWrap w:val="0"/>
                  <w:vAlign w:val="center"/>
                </w:tcPr>
                <w:p w14:paraId="5727BFA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auto"/>
                      <w:sz w:val="21"/>
                      <w:szCs w:val="21"/>
                    </w:rPr>
                  </w:pPr>
                </w:p>
              </w:tc>
              <w:tc>
                <w:tcPr>
                  <w:tcW w:w="534" w:type="pct"/>
                  <w:tcBorders>
                    <w:tl2br w:val="nil"/>
                    <w:tr2bl w:val="nil"/>
                  </w:tcBorders>
                  <w:noWrap w:val="0"/>
                  <w:vAlign w:val="center"/>
                </w:tcPr>
                <w:p w14:paraId="147AE537">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260" w:lineRule="exact"/>
                    <w:ind w:left="0" w:right="0"/>
                    <w:jc w:val="left"/>
                    <w:textAlignment w:val="auto"/>
                    <w:rPr>
                      <w:rFonts w:hint="default" w:ascii="Times New Roman" w:hAnsi="Times New Roman" w:cs="Times New Roman"/>
                      <w:b/>
                      <w:bCs/>
                      <w:color w:val="auto"/>
                      <w:sz w:val="21"/>
                      <w:szCs w:val="21"/>
                    </w:rPr>
                  </w:pPr>
                  <w:r>
                    <w:rPr>
                      <w:rFonts w:hint="default" w:ascii="Times New Roman" w:hAnsi="Times New Roman" w:eastAsia="宋体" w:cs="Times New Roman"/>
                      <w:b/>
                      <w:bCs/>
                      <w:color w:val="auto"/>
                      <w:kern w:val="0"/>
                      <w:sz w:val="21"/>
                      <w:szCs w:val="21"/>
                      <w:lang w:val="en-US" w:eastAsia="zh-CN" w:bidi="ar"/>
                    </w:rPr>
                    <w:t>E（°）</w:t>
                  </w:r>
                </w:p>
              </w:tc>
              <w:tc>
                <w:tcPr>
                  <w:tcW w:w="527" w:type="pct"/>
                  <w:tcBorders>
                    <w:tl2br w:val="nil"/>
                    <w:tr2bl w:val="nil"/>
                  </w:tcBorders>
                  <w:noWrap w:val="0"/>
                  <w:vAlign w:val="center"/>
                </w:tcPr>
                <w:p w14:paraId="3762D49C">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260" w:lineRule="exact"/>
                    <w:ind w:left="0" w:right="0"/>
                    <w:jc w:val="left"/>
                    <w:textAlignment w:val="auto"/>
                    <w:rPr>
                      <w:rFonts w:hint="default" w:ascii="Times New Roman" w:hAnsi="Times New Roman" w:cs="Times New Roman"/>
                      <w:b/>
                      <w:bCs/>
                      <w:color w:val="auto"/>
                      <w:sz w:val="21"/>
                      <w:szCs w:val="21"/>
                    </w:rPr>
                  </w:pPr>
                  <w:r>
                    <w:rPr>
                      <w:rFonts w:hint="default" w:ascii="Times New Roman" w:hAnsi="Times New Roman" w:eastAsia="宋体" w:cs="Times New Roman"/>
                      <w:b/>
                      <w:bCs/>
                      <w:color w:val="auto"/>
                      <w:kern w:val="0"/>
                      <w:sz w:val="21"/>
                      <w:szCs w:val="21"/>
                      <w:lang w:val="en-US" w:eastAsia="zh-CN" w:bidi="ar"/>
                    </w:rPr>
                    <w:t>N（°）</w:t>
                  </w:r>
                </w:p>
              </w:tc>
              <w:tc>
                <w:tcPr>
                  <w:tcW w:w="433" w:type="pct"/>
                  <w:vMerge w:val="continue"/>
                  <w:tcBorders>
                    <w:tl2br w:val="nil"/>
                    <w:tr2bl w:val="nil"/>
                  </w:tcBorders>
                  <w:noWrap w:val="0"/>
                  <w:vAlign w:val="center"/>
                </w:tcPr>
                <w:p w14:paraId="7692419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auto"/>
                      <w:sz w:val="21"/>
                      <w:szCs w:val="21"/>
                    </w:rPr>
                  </w:pPr>
                </w:p>
              </w:tc>
              <w:tc>
                <w:tcPr>
                  <w:tcW w:w="332" w:type="pct"/>
                  <w:vMerge w:val="continue"/>
                  <w:tcBorders>
                    <w:tl2br w:val="nil"/>
                    <w:tr2bl w:val="nil"/>
                  </w:tcBorders>
                  <w:noWrap w:val="0"/>
                  <w:vAlign w:val="center"/>
                </w:tcPr>
                <w:p w14:paraId="4351C44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auto"/>
                      <w:sz w:val="21"/>
                      <w:szCs w:val="21"/>
                    </w:rPr>
                  </w:pPr>
                </w:p>
              </w:tc>
              <w:tc>
                <w:tcPr>
                  <w:tcW w:w="339" w:type="pct"/>
                  <w:vMerge w:val="continue"/>
                  <w:tcBorders>
                    <w:tl2br w:val="nil"/>
                    <w:tr2bl w:val="nil"/>
                  </w:tcBorders>
                  <w:noWrap w:val="0"/>
                  <w:vAlign w:val="center"/>
                </w:tcPr>
                <w:p w14:paraId="29D1422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auto"/>
                      <w:sz w:val="21"/>
                      <w:szCs w:val="21"/>
                    </w:rPr>
                  </w:pPr>
                </w:p>
              </w:tc>
              <w:tc>
                <w:tcPr>
                  <w:tcW w:w="380" w:type="pct"/>
                  <w:vMerge w:val="continue"/>
                  <w:tcBorders>
                    <w:tl2br w:val="nil"/>
                    <w:tr2bl w:val="nil"/>
                  </w:tcBorders>
                  <w:noWrap w:val="0"/>
                  <w:vAlign w:val="center"/>
                </w:tcPr>
                <w:p w14:paraId="3A63DC7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auto"/>
                      <w:sz w:val="21"/>
                      <w:szCs w:val="21"/>
                    </w:rPr>
                  </w:pPr>
                </w:p>
              </w:tc>
              <w:tc>
                <w:tcPr>
                  <w:tcW w:w="528" w:type="pct"/>
                  <w:vMerge w:val="continue"/>
                  <w:tcBorders>
                    <w:tl2br w:val="nil"/>
                    <w:tr2bl w:val="nil"/>
                  </w:tcBorders>
                  <w:noWrap w:val="0"/>
                  <w:vAlign w:val="center"/>
                </w:tcPr>
                <w:p w14:paraId="2F0A196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auto"/>
                      <w:sz w:val="21"/>
                      <w:szCs w:val="21"/>
                    </w:rPr>
                  </w:pPr>
                </w:p>
              </w:tc>
              <w:tc>
                <w:tcPr>
                  <w:tcW w:w="681" w:type="pct"/>
                  <w:vMerge w:val="continue"/>
                  <w:tcBorders>
                    <w:tl2br w:val="nil"/>
                    <w:tr2bl w:val="nil"/>
                  </w:tcBorders>
                  <w:noWrap w:val="0"/>
                  <w:vAlign w:val="center"/>
                </w:tcPr>
                <w:p w14:paraId="685B5A26">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auto"/>
                      <w:sz w:val="21"/>
                      <w:szCs w:val="21"/>
                    </w:rPr>
                  </w:pPr>
                </w:p>
              </w:tc>
            </w:tr>
            <w:tr w14:paraId="1FE340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47" w:type="pct"/>
                  <w:tcBorders>
                    <w:tl2br w:val="nil"/>
                    <w:tr2bl w:val="nil"/>
                  </w:tcBorders>
                  <w:noWrap w:val="0"/>
                  <w:vAlign w:val="center"/>
                </w:tcPr>
                <w:p w14:paraId="6BCDF86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声环境</w:t>
                  </w:r>
                </w:p>
              </w:tc>
              <w:tc>
                <w:tcPr>
                  <w:tcW w:w="894" w:type="pct"/>
                  <w:tcBorders>
                    <w:tl2br w:val="nil"/>
                    <w:tr2bl w:val="nil"/>
                  </w:tcBorders>
                  <w:noWrap w:val="0"/>
                  <w:vAlign w:val="center"/>
                </w:tcPr>
                <w:p w14:paraId="089B2C1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auto"/>
                      <w:sz w:val="21"/>
                      <w:szCs w:val="21"/>
                      <w:lang w:val="en-US" w:eastAsia="zh-CN"/>
                    </w:rPr>
                  </w:pPr>
                  <w:r>
                    <w:rPr>
                      <w:rFonts w:hint="eastAsia"/>
                      <w:color w:val="000000" w:themeColor="text1"/>
                      <w:lang w:val="en-US" w:eastAsia="zh-CN"/>
                      <w14:textFill>
                        <w14:solidFill>
                          <w14:schemeClr w14:val="tx1"/>
                        </w14:solidFill>
                      </w14:textFill>
                    </w:rPr>
                    <w:t>北沙口紫境城小区</w:t>
                  </w:r>
                </w:p>
              </w:tc>
              <w:tc>
                <w:tcPr>
                  <w:tcW w:w="924" w:type="dxa"/>
                  <w:tcBorders>
                    <w:tl2br w:val="nil"/>
                    <w:tr2bl w:val="nil"/>
                  </w:tcBorders>
                  <w:noWrap w:val="0"/>
                  <w:vAlign w:val="center"/>
                </w:tcPr>
                <w:p w14:paraId="5157DB5C">
                  <w:pPr>
                    <w:pStyle w:val="85"/>
                    <w:keepNext w:val="0"/>
                    <w:keepLines w:val="0"/>
                    <w:suppressLineNumbers w:val="0"/>
                    <w:spacing w:before="0" w:beforeAutospacing="0" w:after="0" w:afterAutospacing="0"/>
                    <w:ind w:left="0" w:leftChars="0" w:right="0" w:rightChars="0"/>
                    <w:rPr>
                      <w:rFonts w:hint="default" w:ascii="Times New Roman" w:hAnsi="Times New Roman" w:cs="Times New Roman"/>
                      <w:color w:val="auto"/>
                      <w:sz w:val="21"/>
                      <w:szCs w:val="21"/>
                      <w:lang w:val="en-US" w:eastAsia="zh-CN"/>
                    </w:rPr>
                  </w:pPr>
                  <w:r>
                    <w:rPr>
                      <w:rFonts w:hint="eastAsia"/>
                      <w:b w:val="0"/>
                      <w:color w:val="000000" w:themeColor="text1"/>
                      <w14:textFill>
                        <w14:solidFill>
                          <w14:schemeClr w14:val="tx1"/>
                        </w14:solidFill>
                      </w14:textFill>
                    </w:rPr>
                    <w:t>108.</w:t>
                  </w:r>
                  <w:r>
                    <w:rPr>
                      <w:rFonts w:hint="eastAsia"/>
                      <w:b w:val="0"/>
                      <w:color w:val="000000" w:themeColor="text1"/>
                      <w:lang w:val="en-US" w:eastAsia="zh-CN"/>
                      <w14:textFill>
                        <w14:solidFill>
                          <w14:schemeClr w14:val="tx1"/>
                        </w14:solidFill>
                      </w14:textFill>
                    </w:rPr>
                    <w:t>822343116</w:t>
                  </w:r>
                </w:p>
              </w:tc>
              <w:tc>
                <w:tcPr>
                  <w:tcW w:w="912" w:type="dxa"/>
                  <w:tcBorders>
                    <w:tl2br w:val="nil"/>
                    <w:tr2bl w:val="nil"/>
                  </w:tcBorders>
                  <w:noWrap w:val="0"/>
                  <w:vAlign w:val="center"/>
                </w:tcPr>
                <w:p w14:paraId="15318B9D">
                  <w:pPr>
                    <w:pStyle w:val="85"/>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1"/>
                      <w:szCs w:val="21"/>
                      <w:lang w:val="en-US" w:eastAsia="zh-CN" w:bidi="ar-SA"/>
                    </w:rPr>
                  </w:pPr>
                  <w:r>
                    <w:rPr>
                      <w:rFonts w:hint="eastAsia"/>
                      <w:b w:val="0"/>
                      <w:color w:val="000000" w:themeColor="text1"/>
                      <w14:textFill>
                        <w14:solidFill>
                          <w14:schemeClr w14:val="tx1"/>
                        </w14:solidFill>
                      </w14:textFill>
                    </w:rPr>
                    <w:t>34.</w:t>
                  </w:r>
                  <w:r>
                    <w:rPr>
                      <w:rFonts w:hint="eastAsia"/>
                      <w:b w:val="0"/>
                      <w:color w:val="000000" w:themeColor="text1"/>
                      <w:lang w:val="en-US" w:eastAsia="zh-CN"/>
                      <w14:textFill>
                        <w14:solidFill>
                          <w14:schemeClr w14:val="tx1"/>
                        </w14:solidFill>
                      </w14:textFill>
                    </w:rPr>
                    <w:t>302979382</w:t>
                  </w:r>
                </w:p>
              </w:tc>
              <w:tc>
                <w:tcPr>
                  <w:tcW w:w="433" w:type="pct"/>
                  <w:tcBorders>
                    <w:tl2br w:val="nil"/>
                    <w:tr2bl w:val="nil"/>
                  </w:tcBorders>
                  <w:noWrap w:val="0"/>
                  <w:vAlign w:val="center"/>
                </w:tcPr>
                <w:p w14:paraId="3F6732D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小区</w:t>
                  </w:r>
                </w:p>
              </w:tc>
              <w:tc>
                <w:tcPr>
                  <w:tcW w:w="332" w:type="pct"/>
                  <w:tcBorders>
                    <w:tl2br w:val="nil"/>
                    <w:tr2bl w:val="nil"/>
                  </w:tcBorders>
                  <w:noWrap w:val="0"/>
                  <w:vAlign w:val="center"/>
                </w:tcPr>
                <w:p w14:paraId="641144A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声环境</w:t>
                  </w:r>
                </w:p>
              </w:tc>
              <w:tc>
                <w:tcPr>
                  <w:tcW w:w="339" w:type="pct"/>
                  <w:tcBorders>
                    <w:tl2br w:val="nil"/>
                    <w:tr2bl w:val="nil"/>
                  </w:tcBorders>
                  <w:noWrap w:val="0"/>
                  <w:vAlign w:val="center"/>
                </w:tcPr>
                <w:p w14:paraId="3F39934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二类</w:t>
                  </w:r>
                  <w:r>
                    <w:rPr>
                      <w:rFonts w:hint="default" w:ascii="Times New Roman" w:hAnsi="Times New Roman" w:eastAsia="宋体" w:cs="Times New Roman"/>
                      <w:color w:val="auto"/>
                      <w:kern w:val="0"/>
                      <w:sz w:val="21"/>
                      <w:szCs w:val="21"/>
                      <w:lang w:val="en-US" w:eastAsia="zh-CN" w:bidi="ar"/>
                    </w:rPr>
                    <w:t>环境功能区</w:t>
                  </w:r>
                </w:p>
              </w:tc>
              <w:tc>
                <w:tcPr>
                  <w:tcW w:w="380" w:type="pct"/>
                  <w:tcBorders>
                    <w:tl2br w:val="nil"/>
                    <w:tr2bl w:val="nil"/>
                  </w:tcBorders>
                  <w:noWrap w:val="0"/>
                  <w:vAlign w:val="center"/>
                </w:tcPr>
                <w:p w14:paraId="37D1787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S</w:t>
                  </w:r>
                </w:p>
              </w:tc>
              <w:tc>
                <w:tcPr>
                  <w:tcW w:w="528" w:type="pct"/>
                  <w:tcBorders>
                    <w:tl2br w:val="nil"/>
                    <w:tr2bl w:val="nil"/>
                  </w:tcBorders>
                  <w:noWrap w:val="0"/>
                  <w:vAlign w:val="center"/>
                </w:tcPr>
                <w:p w14:paraId="562C34F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10</w:t>
                  </w:r>
                </w:p>
              </w:tc>
              <w:tc>
                <w:tcPr>
                  <w:tcW w:w="681" w:type="pct"/>
                  <w:tcBorders>
                    <w:tl2br w:val="nil"/>
                    <w:tr2bl w:val="nil"/>
                  </w:tcBorders>
                  <w:noWrap w:val="0"/>
                  <w:vAlign w:val="center"/>
                </w:tcPr>
                <w:p w14:paraId="6EFDB9D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sz w:val="21"/>
                    </w:rPr>
                    <w:t>《声环境质量标准》（GB3096-2008）中</w:t>
                  </w:r>
                  <w:r>
                    <w:rPr>
                      <w:rFonts w:hint="default" w:ascii="Times New Roman" w:hAnsi="Times New Roman" w:cs="Times New Roman"/>
                      <w:sz w:val="21"/>
                      <w:lang w:val="en-US" w:eastAsia="zh-CN"/>
                    </w:rPr>
                    <w:t>2</w:t>
                  </w:r>
                  <w:r>
                    <w:rPr>
                      <w:rFonts w:hint="default" w:ascii="Times New Roman" w:hAnsi="Times New Roman" w:cs="Times New Roman"/>
                      <w:sz w:val="21"/>
                    </w:rPr>
                    <w:t>类标准要求</w:t>
                  </w:r>
                </w:p>
              </w:tc>
            </w:tr>
          </w:tbl>
          <w:p w14:paraId="7426B2DC">
            <w:pPr>
              <w:pStyle w:val="72"/>
              <w:keepNext w:val="0"/>
              <w:keepLines w:val="0"/>
              <w:suppressLineNumbers w:val="0"/>
              <w:spacing w:before="0" w:beforeAutospacing="0" w:after="0" w:afterAutospacing="0" w:line="360" w:lineRule="auto"/>
              <w:ind w:left="0" w:right="0" w:firstLine="480" w:firstLineChars="200"/>
              <w:rPr>
                <w:rFonts w:hint="eastAsia"/>
                <w:color w:val="000000" w:themeColor="text1"/>
                <w:kern w:val="0"/>
                <w:sz w:val="24"/>
                <w14:textFill>
                  <w14:solidFill>
                    <w14:schemeClr w14:val="tx1"/>
                  </w14:solidFill>
                </w14:textFill>
              </w:rPr>
            </w:pPr>
          </w:p>
        </w:tc>
      </w:tr>
      <w:tr w14:paraId="2FBE88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6" w:hRule="atLeast"/>
          <w:jc w:val="center"/>
        </w:trPr>
        <w:tc>
          <w:tcPr>
            <w:tcW w:w="735" w:type="dxa"/>
            <w:noWrap w:val="0"/>
            <w:vAlign w:val="center"/>
          </w:tcPr>
          <w:p w14:paraId="7CB35C3C">
            <w:pPr>
              <w:keepNext w:val="0"/>
              <w:keepLines w:val="0"/>
              <w:suppressLineNumbers w:val="0"/>
              <w:adjustRightInd w:val="0"/>
              <w:snapToGrid w:val="0"/>
              <w:spacing w:before="0" w:beforeAutospacing="0" w:after="0" w:afterAutospacing="0"/>
              <w:ind w:left="0" w:right="0"/>
              <w:jc w:val="center"/>
              <w:rPr>
                <w:rFonts w:hint="default"/>
                <w:b/>
                <w:bCs/>
                <w:color w:val="000000" w:themeColor="text1"/>
                <w:kern w:val="0"/>
                <w:sz w:val="24"/>
                <w14:textFill>
                  <w14:solidFill>
                    <w14:schemeClr w14:val="tx1"/>
                  </w14:solidFill>
                </w14:textFill>
              </w:rPr>
            </w:pPr>
            <w:r>
              <w:rPr>
                <w:rFonts w:hint="default"/>
                <w:b/>
                <w:bCs/>
                <w:color w:val="000000" w:themeColor="text1"/>
                <w:kern w:val="0"/>
                <w:sz w:val="24"/>
                <w14:textFill>
                  <w14:solidFill>
                    <w14:schemeClr w14:val="tx1"/>
                  </w14:solidFill>
                </w14:textFill>
              </w:rPr>
              <w:t>污染物排放控制标准</w:t>
            </w:r>
          </w:p>
        </w:tc>
        <w:tc>
          <w:tcPr>
            <w:tcW w:w="8977" w:type="dxa"/>
            <w:noWrap w:val="0"/>
            <w:vAlign w:val="center"/>
          </w:tcPr>
          <w:p w14:paraId="72862C39">
            <w:pPr>
              <w:keepNext w:val="0"/>
              <w:keepLines w:val="0"/>
              <w:pageBreakBefore w:val="0"/>
              <w:widowControl w:val="0"/>
              <w:suppressLineNumbers w:val="0"/>
              <w:kinsoku/>
              <w:wordWrap/>
              <w:overflowPunct/>
              <w:topLinePunct w:val="0"/>
              <w:autoSpaceDE/>
              <w:autoSpaceDN/>
              <w:bidi w:val="0"/>
              <w:adjustRightInd w:val="0"/>
              <w:snapToGrid w:val="0"/>
              <w:spacing w:before="120" w:beforeLines="50" w:beforeAutospacing="0" w:after="0" w:afterAutospacing="0" w:line="360" w:lineRule="auto"/>
              <w:ind w:left="0" w:right="0"/>
              <w:textAlignment w:val="auto"/>
              <w:rPr>
                <w:rFonts w:hint="default" w:eastAsia="宋体"/>
                <w:b/>
                <w:bCs/>
                <w:color w:val="000000" w:themeColor="text1"/>
                <w:sz w:val="24"/>
                <w:lang w:val="en-US" w:eastAsia="zh-CN"/>
                <w14:textFill>
                  <w14:solidFill>
                    <w14:schemeClr w14:val="tx1"/>
                  </w14:solidFill>
                </w14:textFill>
              </w:rPr>
            </w:pPr>
            <w:r>
              <w:rPr>
                <w:rFonts w:hint="eastAsia"/>
                <w:b/>
                <w:bCs/>
                <w:color w:val="000000" w:themeColor="text1"/>
                <w:sz w:val="24"/>
                <w14:textFill>
                  <w14:solidFill>
                    <w14:schemeClr w14:val="tx1"/>
                  </w14:solidFill>
                </w14:textFill>
              </w:rPr>
              <w:t>1.</w:t>
            </w:r>
            <w:r>
              <w:rPr>
                <w:rFonts w:hint="default"/>
                <w:b/>
                <w:bCs/>
                <w:color w:val="000000" w:themeColor="text1"/>
                <w:sz w:val="24"/>
                <w14:textFill>
                  <w14:solidFill>
                    <w14:schemeClr w14:val="tx1"/>
                  </w14:solidFill>
                </w14:textFill>
              </w:rPr>
              <w:t>废气</w:t>
            </w:r>
            <w:r>
              <w:rPr>
                <w:rFonts w:hint="eastAsia"/>
                <w:b/>
                <w:bCs/>
                <w:color w:val="000000" w:themeColor="text1"/>
                <w:sz w:val="24"/>
                <w:lang w:val="en-US" w:eastAsia="zh-CN"/>
                <w14:textFill>
                  <w14:solidFill>
                    <w14:schemeClr w14:val="tx1"/>
                  </w14:solidFill>
                </w14:textFill>
              </w:rPr>
              <w:t>排放标准</w:t>
            </w:r>
          </w:p>
          <w:p w14:paraId="45DEE7F1">
            <w:pPr>
              <w:pStyle w:val="72"/>
              <w:keepNext w:val="0"/>
              <w:keepLines w:val="0"/>
              <w:suppressLineNumbers w:val="0"/>
              <w:spacing w:before="0" w:beforeAutospacing="0" w:after="0" w:afterAutospacing="0" w:line="360" w:lineRule="auto"/>
              <w:ind w:left="0" w:right="0" w:firstLine="480" w:firstLineChars="200"/>
              <w:rPr>
                <w:rFonts w:hint="eastAsia"/>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运营期</w:t>
            </w:r>
            <w:r>
              <w:rPr>
                <w:rFonts w:hint="eastAsia"/>
                <w:color w:val="000000" w:themeColor="text1"/>
                <w:sz w:val="24"/>
                <w14:textFill>
                  <w14:solidFill>
                    <w14:schemeClr w14:val="tx1"/>
                  </w14:solidFill>
                </w14:textFill>
              </w:rPr>
              <w:t>锅炉颗粒物、</w:t>
            </w:r>
            <w:r>
              <w:rPr>
                <w:rFonts w:hint="default"/>
                <w:color w:val="000000" w:themeColor="text1"/>
                <w:sz w:val="24"/>
                <w14:textFill>
                  <w14:solidFill>
                    <w14:schemeClr w14:val="tx1"/>
                  </w14:solidFill>
                </w14:textFill>
              </w:rPr>
              <w:t>SO</w:t>
            </w:r>
            <w:r>
              <w:rPr>
                <w:rFonts w:hint="default"/>
                <w:color w:val="000000" w:themeColor="text1"/>
                <w:sz w:val="24"/>
                <w:vertAlign w:val="subscript"/>
                <w14:textFill>
                  <w14:solidFill>
                    <w14:schemeClr w14:val="tx1"/>
                  </w14:solidFill>
                </w14:textFill>
              </w:rPr>
              <w:t>2</w:t>
            </w:r>
            <w:r>
              <w:rPr>
                <w:rFonts w:hint="default"/>
                <w:color w:val="000000" w:themeColor="text1"/>
                <w:sz w:val="24"/>
                <w14:textFill>
                  <w14:solidFill>
                    <w14:schemeClr w14:val="tx1"/>
                  </w14:solidFill>
                </w14:textFill>
              </w:rPr>
              <w:t>执行《锅炉大气污染物排放标准》（DB61/1226-2018）表3中排放标准</w:t>
            </w:r>
            <w:r>
              <w:rPr>
                <w:rFonts w:hint="eastAsia"/>
                <w:color w:val="000000" w:themeColor="text1"/>
                <w:sz w:val="24"/>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NO</w:t>
            </w:r>
            <w:r>
              <w:rPr>
                <w:rFonts w:hint="default" w:ascii="Times New Roman" w:hAnsi="Times New Roman" w:eastAsia="宋体" w:cs="Times New Roman"/>
                <w:b w:val="0"/>
                <w:bCs w:val="0"/>
                <w:snapToGrid/>
                <w:color w:val="000000" w:themeColor="text1"/>
                <w:spacing w:val="0"/>
                <w:kern w:val="2"/>
                <w:sz w:val="24"/>
                <w:szCs w:val="24"/>
                <w:highlight w:val="none"/>
                <w:vertAlign w:val="subscript"/>
                <w:lang w:val="en-US" w:eastAsia="zh-CN" w:bidi="ar-SA"/>
                <w14:textFill>
                  <w14:solidFill>
                    <w14:schemeClr w14:val="tx1"/>
                  </w14:solidFill>
                </w14:textFill>
              </w:rPr>
              <w:t>X</w:t>
            </w:r>
            <w:r>
              <w:rPr>
                <w:rFonts w:hint="eastAsia"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执行《西安市大气污染治理专项行动2024年工作方案》中限值要求</w:t>
            </w:r>
            <w:r>
              <w:rPr>
                <w:rFonts w:hint="eastAsia"/>
                <w:color w:val="000000" w:themeColor="text1"/>
                <w:sz w:val="24"/>
                <w14:textFill>
                  <w14:solidFill>
                    <w14:schemeClr w14:val="tx1"/>
                  </w14:solidFill>
                </w14:textFill>
              </w:rPr>
              <w:t>；</w:t>
            </w:r>
            <w:r>
              <w:rPr>
                <w:rFonts w:hint="default"/>
                <w:color w:val="000000" w:themeColor="text1"/>
                <w:sz w:val="24"/>
                <w14:textFill>
                  <w14:solidFill>
                    <w14:schemeClr w14:val="tx1"/>
                  </w14:solidFill>
                </w14:textFill>
              </w:rPr>
              <w:t>烟气黑度</w:t>
            </w:r>
            <w:r>
              <w:rPr>
                <w:rFonts w:hint="eastAsia"/>
                <w:color w:val="000000" w:themeColor="text1"/>
                <w:sz w:val="24"/>
                <w14:textFill>
                  <w14:solidFill>
                    <w14:schemeClr w14:val="tx1"/>
                  </w14:solidFill>
                </w14:textFill>
              </w:rPr>
              <w:t>执行</w:t>
            </w:r>
            <w:r>
              <w:rPr>
                <w:rFonts w:hint="default"/>
                <w:color w:val="000000" w:themeColor="text1"/>
                <w:sz w:val="24"/>
                <w14:textFill>
                  <w14:solidFill>
                    <w14:schemeClr w14:val="tx1"/>
                  </w14:solidFill>
                </w14:textFill>
              </w:rPr>
              <w:t>《锅炉大气污染物排放标准》（GB13271-2014）</w:t>
            </w:r>
            <w:r>
              <w:rPr>
                <w:rFonts w:hint="eastAsia"/>
                <w:color w:val="000000" w:themeColor="text1"/>
                <w:sz w:val="24"/>
                <w:lang w:eastAsia="zh-CN"/>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烟气黑度</w:t>
            </w:r>
            <w:r>
              <w:rPr>
                <w:rFonts w:hint="eastAsia"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执行</w:t>
            </w:r>
            <w:r>
              <w:rPr>
                <w:rFonts w:hint="default"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《锅炉大气污染物排放标</w:t>
            </w:r>
            <w:r>
              <w:rPr>
                <w:rFonts w:hint="default" w:ascii="Times New Roman" w:hAnsi="Times New Roman" w:eastAsia="宋体" w:cs="Times New Roman"/>
                <w:color w:val="000000" w:themeColor="text1"/>
                <w:sz w:val="24"/>
                <w:lang w:val="en-US" w:eastAsia="zh-CN"/>
                <w14:textFill>
                  <w14:solidFill>
                    <w14:schemeClr w14:val="tx1"/>
                  </w14:solidFill>
                </w14:textFill>
              </w:rPr>
              <w:t>准》（GB13271-2014）</w:t>
            </w:r>
            <w:r>
              <w:rPr>
                <w:rFonts w:hint="eastAsia"/>
                <w:color w:val="000000" w:themeColor="text1"/>
                <w:sz w:val="24"/>
                <w14:textFill>
                  <w14:solidFill>
                    <w14:schemeClr w14:val="tx1"/>
                  </w14:solidFill>
                </w14:textFill>
              </w:rPr>
              <w:t>。</w:t>
            </w:r>
          </w:p>
          <w:p w14:paraId="7F4BDDF9">
            <w:pPr>
              <w:pStyle w:val="73"/>
              <w:keepNext w:val="0"/>
              <w:keepLines w:val="0"/>
              <w:suppressLineNumbers w:val="0"/>
              <w:spacing w:before="0" w:beforeAutospacing="0" w:after="0" w:afterAutospacing="0" w:line="240" w:lineRule="auto"/>
              <w:ind w:left="0" w:right="0" w:firstLine="0" w:firstLineChars="0"/>
              <w:jc w:val="center"/>
              <w:rPr>
                <w:rFonts w:hint="eastAsia" w:cs="Times New Roman"/>
                <w:b/>
                <w:bCs/>
                <w:color w:val="000000" w:themeColor="text1"/>
                <w:kern w:val="21"/>
                <w:szCs w:val="24"/>
                <w14:textFill>
                  <w14:solidFill>
                    <w14:schemeClr w14:val="tx1"/>
                  </w14:solidFill>
                </w14:textFill>
              </w:rPr>
            </w:pPr>
            <w:r>
              <w:rPr>
                <w:rFonts w:hint="eastAsia" w:cs="Times New Roman"/>
                <w:b/>
                <w:bCs/>
                <w:color w:val="000000" w:themeColor="text1"/>
                <w:kern w:val="21"/>
                <w:szCs w:val="24"/>
                <w14:textFill>
                  <w14:solidFill>
                    <w14:schemeClr w14:val="tx1"/>
                  </w14:solidFill>
                </w14:textFill>
              </w:rPr>
              <w:t>表3-</w:t>
            </w:r>
            <w:r>
              <w:rPr>
                <w:rFonts w:hint="eastAsia" w:cs="Times New Roman"/>
                <w:b/>
                <w:bCs/>
                <w:color w:val="000000" w:themeColor="text1"/>
                <w:kern w:val="21"/>
                <w:szCs w:val="24"/>
                <w:lang w:val="en-US" w:eastAsia="zh-CN"/>
                <w14:textFill>
                  <w14:solidFill>
                    <w14:schemeClr w14:val="tx1"/>
                  </w14:solidFill>
                </w14:textFill>
              </w:rPr>
              <w:t>5</w:t>
            </w:r>
            <w:r>
              <w:rPr>
                <w:rFonts w:hint="eastAsia" w:cs="Times New Roman"/>
                <w:b/>
                <w:bCs/>
                <w:color w:val="000000" w:themeColor="text1"/>
                <w:kern w:val="21"/>
                <w:szCs w:val="24"/>
                <w14:textFill>
                  <w14:solidFill>
                    <w14:schemeClr w14:val="tx1"/>
                  </w14:solidFill>
                </w14:textFill>
              </w:rPr>
              <w:t xml:space="preserve">  项目大气污染物排放标准</w:t>
            </w:r>
          </w:p>
          <w:tbl>
            <w:tblPr>
              <w:tblStyle w:val="33"/>
              <w:tblW w:w="495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72"/>
              <w:gridCol w:w="3313"/>
              <w:gridCol w:w="1218"/>
              <w:gridCol w:w="776"/>
              <w:gridCol w:w="1010"/>
              <w:gridCol w:w="955"/>
            </w:tblGrid>
            <w:tr w14:paraId="5457CD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8" w:type="dxa"/>
                  <w:vMerge w:val="restart"/>
                  <w:tcBorders>
                    <w:tl2br w:val="nil"/>
                    <w:tr2bl w:val="nil"/>
                  </w:tcBorders>
                  <w:noWrap w:val="0"/>
                  <w:vAlign w:val="center"/>
                </w:tcPr>
                <w:p w14:paraId="0126EB1D">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000000"/>
                      <w:sz w:val="21"/>
                      <w:szCs w:val="21"/>
                    </w:rPr>
                  </w:pPr>
                  <w:r>
                    <w:rPr>
                      <w:rFonts w:hint="default" w:ascii="Times New Roman" w:hAnsi="Times New Roman" w:eastAsia="宋体" w:cs="Times New Roman"/>
                      <w:b/>
                      <w:bCs w:val="0"/>
                      <w:color w:val="000000"/>
                      <w:sz w:val="21"/>
                      <w:szCs w:val="21"/>
                    </w:rPr>
                    <w:t>阶段</w:t>
                  </w:r>
                </w:p>
              </w:tc>
              <w:tc>
                <w:tcPr>
                  <w:tcW w:w="3036" w:type="dxa"/>
                  <w:vMerge w:val="restart"/>
                  <w:tcBorders>
                    <w:tl2br w:val="nil"/>
                    <w:tr2bl w:val="nil"/>
                  </w:tcBorders>
                  <w:noWrap w:val="0"/>
                  <w:vAlign w:val="center"/>
                </w:tcPr>
                <w:p w14:paraId="29B90584">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000000"/>
                      <w:sz w:val="21"/>
                      <w:szCs w:val="21"/>
                    </w:rPr>
                  </w:pPr>
                  <w:r>
                    <w:rPr>
                      <w:rFonts w:hint="default" w:ascii="Times New Roman" w:hAnsi="Times New Roman" w:eastAsia="宋体" w:cs="Times New Roman"/>
                      <w:b/>
                      <w:bCs w:val="0"/>
                      <w:color w:val="000000"/>
                      <w:sz w:val="21"/>
                      <w:szCs w:val="21"/>
                    </w:rPr>
                    <w:t>标准名称及级（类）别</w:t>
                  </w:r>
                </w:p>
              </w:tc>
              <w:tc>
                <w:tcPr>
                  <w:tcW w:w="1116" w:type="dxa"/>
                  <w:vMerge w:val="restart"/>
                  <w:tcBorders>
                    <w:tl2br w:val="nil"/>
                    <w:tr2bl w:val="nil"/>
                  </w:tcBorders>
                  <w:noWrap w:val="0"/>
                  <w:vAlign w:val="center"/>
                </w:tcPr>
                <w:p w14:paraId="60FA59AA">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000000"/>
                      <w:sz w:val="21"/>
                      <w:szCs w:val="21"/>
                    </w:rPr>
                  </w:pPr>
                  <w:r>
                    <w:rPr>
                      <w:rFonts w:hint="default" w:ascii="Times New Roman" w:hAnsi="Times New Roman" w:eastAsia="宋体" w:cs="Times New Roman"/>
                      <w:b/>
                      <w:bCs w:val="0"/>
                      <w:color w:val="000000"/>
                      <w:sz w:val="21"/>
                      <w:szCs w:val="21"/>
                    </w:rPr>
                    <w:t>污染物</w:t>
                  </w:r>
                </w:p>
              </w:tc>
              <w:tc>
                <w:tcPr>
                  <w:tcW w:w="711" w:type="dxa"/>
                  <w:vMerge w:val="restart"/>
                  <w:tcBorders>
                    <w:tl2br w:val="nil"/>
                    <w:tr2bl w:val="nil"/>
                  </w:tcBorders>
                  <w:noWrap w:val="0"/>
                  <w:vAlign w:val="center"/>
                </w:tcPr>
                <w:p w14:paraId="143AD9AF">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000000"/>
                      <w:sz w:val="21"/>
                      <w:szCs w:val="21"/>
                    </w:rPr>
                  </w:pPr>
                  <w:r>
                    <w:rPr>
                      <w:rFonts w:hint="default" w:ascii="Times New Roman" w:hAnsi="Times New Roman" w:eastAsia="宋体" w:cs="Times New Roman"/>
                      <w:b/>
                      <w:bCs w:val="0"/>
                      <w:color w:val="000000"/>
                      <w:sz w:val="21"/>
                      <w:szCs w:val="21"/>
                    </w:rPr>
                    <w:t>监控位置</w:t>
                  </w:r>
                </w:p>
              </w:tc>
              <w:tc>
                <w:tcPr>
                  <w:tcW w:w="1800" w:type="dxa"/>
                  <w:gridSpan w:val="2"/>
                  <w:tcBorders>
                    <w:tl2br w:val="nil"/>
                    <w:tr2bl w:val="nil"/>
                  </w:tcBorders>
                  <w:noWrap w:val="0"/>
                  <w:vAlign w:val="center"/>
                </w:tcPr>
                <w:p w14:paraId="5898937C">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000000"/>
                      <w:sz w:val="21"/>
                      <w:szCs w:val="21"/>
                    </w:rPr>
                  </w:pPr>
                  <w:r>
                    <w:rPr>
                      <w:rFonts w:hint="default" w:ascii="Times New Roman" w:hAnsi="Times New Roman" w:eastAsia="宋体" w:cs="Times New Roman"/>
                      <w:b/>
                      <w:bCs w:val="0"/>
                      <w:color w:val="000000"/>
                      <w:sz w:val="21"/>
                      <w:szCs w:val="21"/>
                    </w:rPr>
                    <w:t>标准值</w:t>
                  </w:r>
                </w:p>
              </w:tc>
            </w:tr>
            <w:tr w14:paraId="0B4C39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8" w:type="dxa"/>
                  <w:vMerge w:val="continue"/>
                  <w:tcBorders>
                    <w:tl2br w:val="nil"/>
                    <w:tr2bl w:val="nil"/>
                  </w:tcBorders>
                  <w:noWrap w:val="0"/>
                  <w:vAlign w:val="center"/>
                </w:tcPr>
                <w:p w14:paraId="4278B505">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000000"/>
                      <w:sz w:val="21"/>
                      <w:szCs w:val="21"/>
                    </w:rPr>
                  </w:pPr>
                </w:p>
              </w:tc>
              <w:tc>
                <w:tcPr>
                  <w:tcW w:w="3036" w:type="dxa"/>
                  <w:vMerge w:val="continue"/>
                  <w:tcBorders>
                    <w:tl2br w:val="nil"/>
                    <w:tr2bl w:val="nil"/>
                  </w:tcBorders>
                  <w:noWrap w:val="0"/>
                  <w:vAlign w:val="center"/>
                </w:tcPr>
                <w:p w14:paraId="1DF6B778">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000000"/>
                      <w:sz w:val="21"/>
                      <w:szCs w:val="21"/>
                    </w:rPr>
                  </w:pPr>
                </w:p>
              </w:tc>
              <w:tc>
                <w:tcPr>
                  <w:tcW w:w="1116" w:type="dxa"/>
                  <w:vMerge w:val="continue"/>
                  <w:tcBorders>
                    <w:tl2br w:val="nil"/>
                    <w:tr2bl w:val="nil"/>
                  </w:tcBorders>
                  <w:noWrap w:val="0"/>
                  <w:vAlign w:val="center"/>
                </w:tcPr>
                <w:p w14:paraId="49E912AD">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000000"/>
                      <w:sz w:val="21"/>
                      <w:szCs w:val="21"/>
                    </w:rPr>
                  </w:pPr>
                </w:p>
              </w:tc>
              <w:tc>
                <w:tcPr>
                  <w:tcW w:w="711" w:type="dxa"/>
                  <w:vMerge w:val="continue"/>
                  <w:tcBorders>
                    <w:tl2br w:val="nil"/>
                    <w:tr2bl w:val="nil"/>
                  </w:tcBorders>
                  <w:noWrap w:val="0"/>
                  <w:vAlign w:val="center"/>
                </w:tcPr>
                <w:p w14:paraId="4C0C9F32">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000000"/>
                      <w:sz w:val="21"/>
                      <w:szCs w:val="21"/>
                    </w:rPr>
                  </w:pPr>
                </w:p>
              </w:tc>
              <w:tc>
                <w:tcPr>
                  <w:tcW w:w="925" w:type="dxa"/>
                  <w:tcBorders>
                    <w:tl2br w:val="nil"/>
                    <w:tr2bl w:val="nil"/>
                  </w:tcBorders>
                  <w:noWrap w:val="0"/>
                  <w:vAlign w:val="center"/>
                </w:tcPr>
                <w:p w14:paraId="6BD2A1A5">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000000"/>
                      <w:sz w:val="21"/>
                      <w:szCs w:val="21"/>
                    </w:rPr>
                  </w:pPr>
                  <w:r>
                    <w:rPr>
                      <w:rFonts w:hint="default" w:ascii="Times New Roman" w:hAnsi="Times New Roman" w:eastAsia="宋体" w:cs="Times New Roman"/>
                      <w:b/>
                      <w:bCs w:val="0"/>
                      <w:color w:val="000000"/>
                      <w:sz w:val="21"/>
                      <w:szCs w:val="21"/>
                    </w:rPr>
                    <w:t>单位</w:t>
                  </w:r>
                </w:p>
              </w:tc>
              <w:tc>
                <w:tcPr>
                  <w:tcW w:w="875" w:type="dxa"/>
                  <w:tcBorders>
                    <w:tl2br w:val="nil"/>
                    <w:tr2bl w:val="nil"/>
                  </w:tcBorders>
                  <w:noWrap w:val="0"/>
                  <w:vAlign w:val="center"/>
                </w:tcPr>
                <w:p w14:paraId="6B8AFE60">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000000"/>
                      <w:sz w:val="21"/>
                      <w:szCs w:val="21"/>
                    </w:rPr>
                  </w:pPr>
                  <w:r>
                    <w:rPr>
                      <w:rFonts w:hint="default" w:ascii="Times New Roman" w:hAnsi="Times New Roman" w:eastAsia="宋体" w:cs="Times New Roman"/>
                      <w:b/>
                      <w:bCs w:val="0"/>
                      <w:color w:val="000000"/>
                      <w:sz w:val="21"/>
                      <w:szCs w:val="21"/>
                    </w:rPr>
                    <w:t>数值</w:t>
                  </w:r>
                </w:p>
              </w:tc>
            </w:tr>
            <w:tr w14:paraId="305D38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8" w:type="dxa"/>
                  <w:vMerge w:val="restart"/>
                  <w:tcBorders>
                    <w:tl2br w:val="nil"/>
                    <w:tr2bl w:val="nil"/>
                  </w:tcBorders>
                  <w:noWrap w:val="0"/>
                  <w:vAlign w:val="center"/>
                </w:tcPr>
                <w:p w14:paraId="2E3FFDE9">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运营期</w:t>
                  </w:r>
                </w:p>
              </w:tc>
              <w:tc>
                <w:tcPr>
                  <w:tcW w:w="3036" w:type="dxa"/>
                  <w:vMerge w:val="restart"/>
                  <w:tcBorders>
                    <w:tl2br w:val="nil"/>
                    <w:tr2bl w:val="nil"/>
                  </w:tcBorders>
                  <w:noWrap w:val="0"/>
                  <w:vAlign w:val="center"/>
                </w:tcPr>
                <w:p w14:paraId="62A90A8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《锅炉大气污染物排放标准》（DB61/1226-2018）表3</w:t>
                  </w:r>
                </w:p>
              </w:tc>
              <w:tc>
                <w:tcPr>
                  <w:tcW w:w="1116" w:type="dxa"/>
                  <w:tcBorders>
                    <w:tl2br w:val="nil"/>
                    <w:tr2bl w:val="nil"/>
                  </w:tcBorders>
                  <w:noWrap w:val="0"/>
                  <w:vAlign w:val="center"/>
                </w:tcPr>
                <w:p w14:paraId="4722008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颗粒物</w:t>
                  </w:r>
                </w:p>
              </w:tc>
              <w:tc>
                <w:tcPr>
                  <w:tcW w:w="711" w:type="dxa"/>
                  <w:vMerge w:val="restart"/>
                  <w:tcBorders>
                    <w:tl2br w:val="nil"/>
                    <w:tr2bl w:val="nil"/>
                  </w:tcBorders>
                  <w:noWrap w:val="0"/>
                  <w:vAlign w:val="center"/>
                </w:tcPr>
                <w:p w14:paraId="63AEFFC2">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烟囱排放口</w:t>
                  </w:r>
                </w:p>
              </w:tc>
              <w:tc>
                <w:tcPr>
                  <w:tcW w:w="925" w:type="dxa"/>
                  <w:tcBorders>
                    <w:tl2br w:val="nil"/>
                    <w:tr2bl w:val="nil"/>
                  </w:tcBorders>
                  <w:noWrap w:val="0"/>
                  <w:vAlign w:val="center"/>
                </w:tcPr>
                <w:p w14:paraId="37D5318A">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mg/m</w:t>
                  </w:r>
                  <w:r>
                    <w:rPr>
                      <w:rFonts w:hint="default" w:ascii="Times New Roman" w:hAnsi="Times New Roman" w:eastAsia="宋体" w:cs="Times New Roman"/>
                      <w:bCs/>
                      <w:color w:val="000000"/>
                      <w:sz w:val="21"/>
                      <w:szCs w:val="21"/>
                      <w:vertAlign w:val="superscript"/>
                    </w:rPr>
                    <w:t>3</w:t>
                  </w:r>
                </w:p>
              </w:tc>
              <w:tc>
                <w:tcPr>
                  <w:tcW w:w="875" w:type="dxa"/>
                  <w:tcBorders>
                    <w:tl2br w:val="nil"/>
                    <w:tr2bl w:val="nil"/>
                  </w:tcBorders>
                  <w:noWrap w:val="0"/>
                  <w:vAlign w:val="center"/>
                </w:tcPr>
                <w:p w14:paraId="2AF7E24E">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10</w:t>
                  </w:r>
                </w:p>
              </w:tc>
            </w:tr>
            <w:tr w14:paraId="6E4FB4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8" w:type="dxa"/>
                  <w:vMerge w:val="continue"/>
                  <w:tcBorders>
                    <w:tl2br w:val="nil"/>
                    <w:tr2bl w:val="nil"/>
                  </w:tcBorders>
                  <w:noWrap w:val="0"/>
                  <w:vAlign w:val="center"/>
                </w:tcPr>
                <w:p w14:paraId="0F1937C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color w:val="000000"/>
                      <w:sz w:val="21"/>
                      <w:szCs w:val="21"/>
                    </w:rPr>
                  </w:pPr>
                </w:p>
              </w:tc>
              <w:tc>
                <w:tcPr>
                  <w:tcW w:w="3036" w:type="dxa"/>
                  <w:vMerge w:val="continue"/>
                  <w:tcBorders>
                    <w:tl2br w:val="nil"/>
                    <w:tr2bl w:val="nil"/>
                  </w:tcBorders>
                  <w:noWrap w:val="0"/>
                  <w:vAlign w:val="center"/>
                </w:tcPr>
                <w:p w14:paraId="7D36B46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color w:val="000000"/>
                      <w:sz w:val="21"/>
                      <w:szCs w:val="21"/>
                    </w:rPr>
                  </w:pPr>
                </w:p>
              </w:tc>
              <w:tc>
                <w:tcPr>
                  <w:tcW w:w="1116" w:type="dxa"/>
                  <w:tcBorders>
                    <w:tl2br w:val="nil"/>
                    <w:tr2bl w:val="nil"/>
                  </w:tcBorders>
                  <w:noWrap w:val="0"/>
                  <w:vAlign w:val="center"/>
                </w:tcPr>
                <w:p w14:paraId="79C8E82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SO</w:t>
                  </w:r>
                  <w:r>
                    <w:rPr>
                      <w:rFonts w:hint="default" w:ascii="Times New Roman" w:hAnsi="Times New Roman" w:eastAsia="宋体" w:cs="Times New Roman"/>
                      <w:bCs/>
                      <w:color w:val="000000"/>
                      <w:sz w:val="21"/>
                      <w:szCs w:val="21"/>
                      <w:vertAlign w:val="subscript"/>
                    </w:rPr>
                    <w:t>2</w:t>
                  </w:r>
                </w:p>
              </w:tc>
              <w:tc>
                <w:tcPr>
                  <w:tcW w:w="711" w:type="dxa"/>
                  <w:vMerge w:val="continue"/>
                  <w:tcBorders>
                    <w:tl2br w:val="nil"/>
                    <w:tr2bl w:val="nil"/>
                  </w:tcBorders>
                  <w:noWrap w:val="0"/>
                  <w:vAlign w:val="center"/>
                </w:tcPr>
                <w:p w14:paraId="7C1B77E8">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sz w:val="21"/>
                      <w:szCs w:val="21"/>
                    </w:rPr>
                  </w:pPr>
                </w:p>
              </w:tc>
              <w:tc>
                <w:tcPr>
                  <w:tcW w:w="925" w:type="dxa"/>
                  <w:tcBorders>
                    <w:tl2br w:val="nil"/>
                    <w:tr2bl w:val="nil"/>
                  </w:tcBorders>
                  <w:noWrap w:val="0"/>
                  <w:vAlign w:val="center"/>
                </w:tcPr>
                <w:p w14:paraId="2AD50BBB">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mg/m</w:t>
                  </w:r>
                  <w:r>
                    <w:rPr>
                      <w:rFonts w:hint="default" w:ascii="Times New Roman" w:hAnsi="Times New Roman" w:eastAsia="宋体" w:cs="Times New Roman"/>
                      <w:bCs/>
                      <w:color w:val="000000"/>
                      <w:sz w:val="21"/>
                      <w:szCs w:val="21"/>
                      <w:vertAlign w:val="superscript"/>
                    </w:rPr>
                    <w:t>3</w:t>
                  </w:r>
                </w:p>
              </w:tc>
              <w:tc>
                <w:tcPr>
                  <w:tcW w:w="875" w:type="dxa"/>
                  <w:tcBorders>
                    <w:tl2br w:val="nil"/>
                    <w:tr2bl w:val="nil"/>
                  </w:tcBorders>
                  <w:noWrap w:val="0"/>
                  <w:vAlign w:val="center"/>
                </w:tcPr>
                <w:p w14:paraId="4E35A1CC">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20</w:t>
                  </w:r>
                </w:p>
              </w:tc>
            </w:tr>
            <w:tr w14:paraId="0632AB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258" w:type="dxa"/>
                  <w:vMerge w:val="continue"/>
                  <w:tcBorders>
                    <w:tl2br w:val="nil"/>
                    <w:tr2bl w:val="nil"/>
                  </w:tcBorders>
                  <w:noWrap w:val="0"/>
                  <w:vAlign w:val="center"/>
                </w:tcPr>
                <w:p w14:paraId="468ADE3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sz w:val="21"/>
                      <w:szCs w:val="21"/>
                    </w:rPr>
                  </w:pPr>
                </w:p>
              </w:tc>
              <w:tc>
                <w:tcPr>
                  <w:tcW w:w="3036" w:type="dxa"/>
                  <w:tcBorders>
                    <w:tl2br w:val="nil"/>
                    <w:tr2bl w:val="nil"/>
                  </w:tcBorders>
                  <w:noWrap w:val="0"/>
                  <w:vAlign w:val="center"/>
                </w:tcPr>
                <w:p w14:paraId="045EDB3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《西安市大气污染治理专项行动2024年工作方案》</w:t>
                  </w:r>
                </w:p>
              </w:tc>
              <w:tc>
                <w:tcPr>
                  <w:tcW w:w="1116" w:type="dxa"/>
                  <w:tcBorders>
                    <w:tl2br w:val="nil"/>
                    <w:tr2bl w:val="nil"/>
                  </w:tcBorders>
                  <w:noWrap w:val="0"/>
                  <w:vAlign w:val="center"/>
                </w:tcPr>
                <w:p w14:paraId="6C089BD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NO</w:t>
                  </w:r>
                  <w:r>
                    <w:rPr>
                      <w:rFonts w:hint="default" w:ascii="Times New Roman" w:hAnsi="Times New Roman" w:eastAsia="宋体" w:cs="Times New Roman"/>
                      <w:bCs/>
                      <w:color w:val="000000" w:themeColor="text1"/>
                      <w:sz w:val="21"/>
                      <w:szCs w:val="21"/>
                      <w:vertAlign w:val="subscript"/>
                      <w14:textFill>
                        <w14:solidFill>
                          <w14:schemeClr w14:val="tx1"/>
                        </w14:solidFill>
                      </w14:textFill>
                    </w:rPr>
                    <w:t>X</w:t>
                  </w:r>
                </w:p>
              </w:tc>
              <w:tc>
                <w:tcPr>
                  <w:tcW w:w="711" w:type="dxa"/>
                  <w:vMerge w:val="continue"/>
                  <w:tcBorders>
                    <w:tl2br w:val="nil"/>
                    <w:tr2bl w:val="nil"/>
                  </w:tcBorders>
                  <w:noWrap w:val="0"/>
                  <w:vAlign w:val="center"/>
                </w:tcPr>
                <w:p w14:paraId="0BE93637">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p>
              </w:tc>
              <w:tc>
                <w:tcPr>
                  <w:tcW w:w="925" w:type="dxa"/>
                  <w:tcBorders>
                    <w:tl2br w:val="nil"/>
                    <w:tr2bl w:val="nil"/>
                  </w:tcBorders>
                  <w:noWrap w:val="0"/>
                  <w:vAlign w:val="center"/>
                </w:tcPr>
                <w:p w14:paraId="0BEAE337">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mg/m</w:t>
                  </w:r>
                  <w:r>
                    <w:rPr>
                      <w:rFonts w:hint="default" w:ascii="Times New Roman" w:hAnsi="Times New Roman" w:eastAsia="宋体" w:cs="Times New Roman"/>
                      <w:bCs/>
                      <w:color w:val="000000" w:themeColor="text1"/>
                      <w:sz w:val="21"/>
                      <w:szCs w:val="21"/>
                      <w:vertAlign w:val="superscript"/>
                      <w14:textFill>
                        <w14:solidFill>
                          <w14:schemeClr w14:val="tx1"/>
                        </w14:solidFill>
                      </w14:textFill>
                    </w:rPr>
                    <w:t>3</w:t>
                  </w:r>
                </w:p>
              </w:tc>
              <w:tc>
                <w:tcPr>
                  <w:tcW w:w="875" w:type="dxa"/>
                  <w:tcBorders>
                    <w:tl2br w:val="nil"/>
                    <w:tr2bl w:val="nil"/>
                  </w:tcBorders>
                  <w:noWrap w:val="0"/>
                  <w:vAlign w:val="center"/>
                </w:tcPr>
                <w:p w14:paraId="53158D87">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30</w:t>
                  </w:r>
                </w:p>
              </w:tc>
            </w:tr>
            <w:tr w14:paraId="1E23C6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258" w:type="dxa"/>
                  <w:vMerge w:val="continue"/>
                  <w:tcBorders>
                    <w:tl2br w:val="nil"/>
                    <w:tr2bl w:val="nil"/>
                  </w:tcBorders>
                  <w:noWrap w:val="0"/>
                  <w:vAlign w:val="center"/>
                </w:tcPr>
                <w:p w14:paraId="1C98956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sz w:val="21"/>
                      <w:szCs w:val="21"/>
                    </w:rPr>
                  </w:pPr>
                </w:p>
              </w:tc>
              <w:tc>
                <w:tcPr>
                  <w:tcW w:w="3036" w:type="dxa"/>
                  <w:tcBorders>
                    <w:tl2br w:val="nil"/>
                    <w:tr2bl w:val="nil"/>
                  </w:tcBorders>
                  <w:noWrap w:val="0"/>
                  <w:vAlign w:val="center"/>
                </w:tcPr>
                <w:p w14:paraId="1515F232">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《锅炉大气污染物排放标准》（GB13271-2014）</w:t>
                  </w:r>
                </w:p>
              </w:tc>
              <w:tc>
                <w:tcPr>
                  <w:tcW w:w="1116" w:type="dxa"/>
                  <w:tcBorders>
                    <w:tl2br w:val="nil"/>
                    <w:tr2bl w:val="nil"/>
                  </w:tcBorders>
                  <w:noWrap w:val="0"/>
                  <w:vAlign w:val="center"/>
                </w:tcPr>
                <w:p w14:paraId="7B52397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烟气黑度</w:t>
                  </w:r>
                </w:p>
              </w:tc>
              <w:tc>
                <w:tcPr>
                  <w:tcW w:w="711" w:type="dxa"/>
                  <w:vMerge w:val="continue"/>
                  <w:tcBorders>
                    <w:tl2br w:val="nil"/>
                    <w:tr2bl w:val="nil"/>
                  </w:tcBorders>
                  <w:noWrap w:val="0"/>
                  <w:vAlign w:val="center"/>
                </w:tcPr>
                <w:p w14:paraId="6F61BEBE">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sz w:val="21"/>
                      <w:szCs w:val="21"/>
                    </w:rPr>
                  </w:pPr>
                </w:p>
              </w:tc>
              <w:tc>
                <w:tcPr>
                  <w:tcW w:w="1800" w:type="dxa"/>
                  <w:gridSpan w:val="2"/>
                  <w:tcBorders>
                    <w:tl2br w:val="nil"/>
                    <w:tr2bl w:val="nil"/>
                  </w:tcBorders>
                  <w:noWrap w:val="0"/>
                  <w:vAlign w:val="center"/>
                </w:tcPr>
                <w:p w14:paraId="28953D39">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≤1</w:t>
                  </w:r>
                </w:p>
              </w:tc>
            </w:tr>
          </w:tbl>
          <w:p w14:paraId="5BC8F100">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0" w:afterAutospacing="0" w:line="360" w:lineRule="auto"/>
              <w:ind w:left="0" w:leftChars="0" w:right="0" w:firstLine="0" w:firstLineChars="0"/>
              <w:textAlignment w:val="auto"/>
              <w:rPr>
                <w:rFonts w:hint="eastAsia" w:ascii="Times New Roman" w:hAnsi="Times New Roman" w:cs="Times New Roman"/>
                <w:b/>
                <w:bCs/>
                <w:color w:val="0D0D0D" w:themeColor="text1" w:themeTint="F2"/>
                <w:sz w:val="24"/>
                <w:szCs w:val="24"/>
                <w:lang w:val="en-US" w:eastAsia="zh-CN"/>
                <w14:textFill>
                  <w14:solidFill>
                    <w14:schemeClr w14:val="tx1">
                      <w14:lumMod w14:val="95000"/>
                      <w14:lumOff w14:val="5000"/>
                    </w14:schemeClr>
                  </w14:solidFill>
                </w14:textFill>
              </w:rPr>
            </w:pPr>
            <w:r>
              <w:rPr>
                <w:rFonts w:hint="eastAsia" w:ascii="Times New Roman" w:hAnsi="Times New Roman" w:cs="Times New Roman"/>
                <w:b/>
                <w:bCs/>
                <w:color w:val="0D0D0D" w:themeColor="text1" w:themeTint="F2"/>
                <w:sz w:val="24"/>
                <w:szCs w:val="24"/>
                <w:lang w:val="en-US" w:eastAsia="zh-CN"/>
                <w14:textFill>
                  <w14:solidFill>
                    <w14:schemeClr w14:val="tx1">
                      <w14:lumMod w14:val="95000"/>
                      <w14:lumOff w14:val="5000"/>
                    </w14:schemeClr>
                  </w14:solidFill>
                </w14:textFill>
              </w:rPr>
              <w:t>2</w:t>
            </w:r>
            <w:r>
              <w:rPr>
                <w:rFonts w:hint="eastAsia" w:cs="Times New Roman"/>
                <w:b/>
                <w:bCs/>
                <w:color w:val="0D0D0D" w:themeColor="text1" w:themeTint="F2"/>
                <w:sz w:val="24"/>
                <w:szCs w:val="24"/>
                <w:lang w:val="en-US" w:eastAsia="zh-CN"/>
                <w14:textFill>
                  <w14:solidFill>
                    <w14:schemeClr w14:val="tx1">
                      <w14:lumMod w14:val="95000"/>
                      <w14:lumOff w14:val="5000"/>
                    </w14:schemeClr>
                  </w14:solidFill>
                </w14:textFill>
              </w:rPr>
              <w:t>.</w:t>
            </w:r>
            <w:r>
              <w:rPr>
                <w:rFonts w:hint="eastAsia" w:ascii="Times New Roman" w:hAnsi="Times New Roman" w:cs="Times New Roman"/>
                <w:b/>
                <w:bCs/>
                <w:color w:val="0D0D0D" w:themeColor="text1" w:themeTint="F2"/>
                <w:sz w:val="24"/>
                <w:szCs w:val="24"/>
                <w:lang w:val="en-US" w:eastAsia="zh-CN"/>
                <w14:textFill>
                  <w14:solidFill>
                    <w14:schemeClr w14:val="tx1">
                      <w14:lumMod w14:val="95000"/>
                      <w14:lumOff w14:val="5000"/>
                    </w14:schemeClr>
                  </w14:solidFill>
                </w14:textFill>
              </w:rPr>
              <w:t>废水排放标准</w:t>
            </w:r>
          </w:p>
          <w:p w14:paraId="45A1EB2E">
            <w:pPr>
              <w:pStyle w:val="96"/>
              <w:keepNext w:val="0"/>
              <w:keepLines w:val="0"/>
              <w:numPr>
                <w:ilvl w:val="0"/>
                <w:numId w:val="0"/>
              </w:numPr>
              <w:suppressLineNumbers w:val="0"/>
              <w:spacing w:before="0" w:beforeAutospacing="0" w:after="0" w:afterAutospacing="0" w:line="360" w:lineRule="auto"/>
              <w:ind w:left="0" w:leftChars="0" w:right="0" w:firstLine="480" w:firstLineChars="200"/>
              <w:contextualSpacing/>
              <w:rPr>
                <w:rFonts w:hint="default" w:ascii="Times New Roman" w:hAnsi="Times New Roman" w:cs="Times New Roman"/>
                <w:bCs w:val="0"/>
                <w:color w:val="0D0D0D" w:themeColor="text1" w:themeTint="F2"/>
                <w:sz w:val="24"/>
                <w:szCs w:val="24"/>
                <w:lang w:val="en-US" w:eastAsia="zh-CN"/>
                <w14:textFill>
                  <w14:solidFill>
                    <w14:schemeClr w14:val="tx1">
                      <w14:lumMod w14:val="95000"/>
                      <w14:lumOff w14:val="5000"/>
                    </w14:schemeClr>
                  </w14:solidFill>
                </w14:textFill>
              </w:rPr>
            </w:pPr>
            <w:r>
              <w:rPr>
                <w:rFonts w:hint="eastAsia" w:ascii="Times New Roman" w:hAnsi="Times New Roman" w:cs="Times New Roman"/>
                <w:color w:val="0D0D0D" w:themeColor="text1" w:themeTint="F2"/>
                <w:kern w:val="2"/>
                <w:sz w:val="24"/>
                <w:szCs w:val="24"/>
                <w:lang w:val="en-US" w:eastAsia="zh-CN" w:bidi="ar-SA"/>
                <w14:textFill>
                  <w14:solidFill>
                    <w14:schemeClr w14:val="tx1">
                      <w14:lumMod w14:val="95000"/>
                      <w14:lumOff w14:val="5000"/>
                    </w14:schemeClr>
                  </w14:solidFill>
                </w14:textFill>
              </w:rPr>
              <w:t>本项目</w:t>
            </w:r>
            <w:r>
              <w:rPr>
                <w:rFonts w:hint="default" w:ascii="Times New Roman" w:hAnsi="Times New Roman" w:eastAsia="宋体" w:cs="Times New Roman"/>
                <w:color w:val="0D0D0D" w:themeColor="text1" w:themeTint="F2"/>
                <w:kern w:val="2"/>
                <w:sz w:val="24"/>
                <w:szCs w:val="24"/>
                <w:lang w:val="en-US" w:eastAsia="zh-CN" w:bidi="ar-SA"/>
                <w14:textFill>
                  <w14:solidFill>
                    <w14:schemeClr w14:val="tx1">
                      <w14:lumMod w14:val="95000"/>
                      <w14:lumOff w14:val="5000"/>
                    </w14:schemeClr>
                  </w14:solidFill>
                </w14:textFill>
              </w:rPr>
              <w:t>运营期废水排放执行《污水综合排放标准》（GB8978-1996）三级标准及《污水排入城镇下水道水质标准》（GB/T31962-2015）</w:t>
            </w:r>
            <w:r>
              <w:rPr>
                <w:rFonts w:hint="eastAsia" w:ascii="Times New Roman" w:hAnsi="Times New Roman" w:cs="Times New Roman"/>
                <w:color w:val="0D0D0D" w:themeColor="text1" w:themeTint="F2"/>
                <w:kern w:val="2"/>
                <w:sz w:val="24"/>
                <w:szCs w:val="24"/>
                <w:lang w:val="en-US" w:eastAsia="zh-CN" w:bidi="ar-SA"/>
                <w14:textFill>
                  <w14:solidFill>
                    <w14:schemeClr w14:val="tx1">
                      <w14:lumMod w14:val="95000"/>
                      <w14:lumOff w14:val="5000"/>
                    </w14:schemeClr>
                  </w14:solidFill>
                </w14:textFill>
              </w:rPr>
              <w:t>A</w:t>
            </w:r>
            <w:r>
              <w:rPr>
                <w:rFonts w:hint="default" w:ascii="Times New Roman" w:hAnsi="Times New Roman" w:eastAsia="宋体" w:cs="Times New Roman"/>
                <w:color w:val="0D0D0D" w:themeColor="text1" w:themeTint="F2"/>
                <w:kern w:val="2"/>
                <w:sz w:val="24"/>
                <w:szCs w:val="24"/>
                <w:lang w:val="en-US" w:eastAsia="zh-CN" w:bidi="ar-SA"/>
                <w14:textFill>
                  <w14:solidFill>
                    <w14:schemeClr w14:val="tx1">
                      <w14:lumMod w14:val="95000"/>
                      <w14:lumOff w14:val="5000"/>
                    </w14:schemeClr>
                  </w14:solidFill>
                </w14:textFill>
              </w:rPr>
              <w:t>等级标准</w:t>
            </w:r>
            <w:r>
              <w:rPr>
                <w:rFonts w:hint="default" w:ascii="Times New Roman" w:hAnsi="Times New Roman" w:cs="Times New Roman"/>
                <w:bCs w:val="0"/>
                <w:color w:val="0D0D0D" w:themeColor="text1" w:themeTint="F2"/>
                <w:sz w:val="24"/>
                <w:szCs w:val="24"/>
                <w:lang w:val="en-US" w:eastAsia="zh-CN"/>
                <w14:textFill>
                  <w14:solidFill>
                    <w14:schemeClr w14:val="tx1">
                      <w14:lumMod w14:val="95000"/>
                      <w14:lumOff w14:val="5000"/>
                    </w14:schemeClr>
                  </w14:solidFill>
                </w14:textFill>
              </w:rPr>
              <w:t>。</w:t>
            </w:r>
          </w:p>
          <w:p w14:paraId="54FC512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kern w:val="0"/>
                <w:sz w:val="24"/>
                <w:szCs w:val="24"/>
                <w:lang w:val="en-US" w:eastAsia="zh-CN" w:bidi="ar"/>
              </w:rPr>
            </w:pPr>
          </w:p>
          <w:p w14:paraId="31E89DD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kern w:val="0"/>
                <w:sz w:val="24"/>
                <w:szCs w:val="24"/>
                <w:lang w:val="en-US" w:eastAsia="zh-CN" w:bidi="ar"/>
              </w:rPr>
            </w:pPr>
            <w:r>
              <w:rPr>
                <w:rFonts w:hint="default" w:ascii="Times New Roman" w:hAnsi="Times New Roman" w:eastAsia="宋体" w:cs="Times New Roman"/>
                <w:b/>
                <w:bCs/>
                <w:color w:val="000000"/>
                <w:kern w:val="0"/>
                <w:sz w:val="24"/>
                <w:szCs w:val="24"/>
                <w:lang w:val="en-US" w:eastAsia="zh-CN" w:bidi="ar"/>
              </w:rPr>
              <w:t>表3-</w:t>
            </w:r>
            <w:r>
              <w:rPr>
                <w:rFonts w:hint="eastAsia" w:cs="Times New Roman"/>
                <w:b/>
                <w:bCs/>
                <w:color w:val="000000"/>
                <w:kern w:val="0"/>
                <w:sz w:val="24"/>
                <w:szCs w:val="24"/>
                <w:lang w:val="en-US" w:eastAsia="zh-CN" w:bidi="ar"/>
              </w:rPr>
              <w:t>6</w:t>
            </w:r>
            <w:r>
              <w:rPr>
                <w:rFonts w:hint="default" w:ascii="Times New Roman" w:hAnsi="Times New Roman" w:eastAsia="宋体" w:cs="Times New Roman"/>
                <w:b/>
                <w:bCs/>
                <w:color w:val="000000"/>
                <w:kern w:val="0"/>
                <w:sz w:val="24"/>
                <w:szCs w:val="24"/>
                <w:lang w:val="en-US" w:eastAsia="zh-CN" w:bidi="ar"/>
              </w:rPr>
              <w:t xml:space="preserve">  </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污水排放执行标准</w:t>
            </w:r>
            <w:r>
              <w:rPr>
                <w:rFonts w:hint="default" w:ascii="Times New Roman" w:hAnsi="Times New Roman" w:eastAsia="宋体" w:cs="Times New Roman"/>
                <w:b/>
                <w:bCs/>
                <w:color w:val="000000"/>
                <w:kern w:val="0"/>
                <w:sz w:val="24"/>
                <w:szCs w:val="24"/>
                <w:lang w:val="en-US" w:eastAsia="zh-CN" w:bidi="ar"/>
              </w:rPr>
              <w:t xml:space="preserve">    单位：mg/L</w:t>
            </w:r>
            <w:r>
              <w:rPr>
                <w:rFonts w:hint="eastAsia" w:cs="Times New Roman"/>
                <w:b/>
                <w:bCs/>
                <w:color w:val="000000"/>
                <w:kern w:val="0"/>
                <w:sz w:val="24"/>
                <w:szCs w:val="24"/>
                <w:lang w:val="en-US" w:eastAsia="zh-CN" w:bidi="ar"/>
              </w:rPr>
              <w:t>（</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pH 无量纲</w:t>
            </w:r>
            <w:r>
              <w:rPr>
                <w:rFonts w:hint="eastAsia" w:cs="Times New Roman"/>
                <w:b/>
                <w:bCs/>
                <w:color w:val="000000"/>
                <w:kern w:val="0"/>
                <w:sz w:val="24"/>
                <w:szCs w:val="24"/>
                <w:lang w:val="en-US" w:eastAsia="zh-CN" w:bidi="ar"/>
              </w:rPr>
              <w:t>）</w:t>
            </w:r>
          </w:p>
          <w:tbl>
            <w:tblPr>
              <w:tblStyle w:val="33"/>
              <w:tblW w:w="4950"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191"/>
              <w:gridCol w:w="3832"/>
              <w:gridCol w:w="1891"/>
              <w:gridCol w:w="1730"/>
            </w:tblGrid>
            <w:tr w14:paraId="257D2DC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1191" w:type="dxa"/>
                  <w:noWrap w:val="0"/>
                  <w:vAlign w:val="center"/>
                </w:tcPr>
                <w:p w14:paraId="53EF2E88">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auto"/>
                      <w:kern w:val="2"/>
                      <w:sz w:val="21"/>
                      <w:szCs w:val="21"/>
                      <w:lang w:val="en-US" w:eastAsia="zh-CN" w:bidi="ar-SA"/>
                    </w:rPr>
                  </w:pPr>
                  <w:r>
                    <w:rPr>
                      <w:rFonts w:hint="default" w:ascii="Times New Roman" w:hAnsi="Times New Roman" w:eastAsia="宋体" w:cs="Times New Roman"/>
                      <w:b/>
                      <w:bCs w:val="0"/>
                      <w:color w:val="auto"/>
                      <w:sz w:val="21"/>
                      <w:szCs w:val="21"/>
                    </w:rPr>
                    <w:t>阶段</w:t>
                  </w:r>
                </w:p>
              </w:tc>
              <w:tc>
                <w:tcPr>
                  <w:tcW w:w="3832" w:type="dxa"/>
                  <w:noWrap w:val="0"/>
                  <w:vAlign w:val="center"/>
                </w:tcPr>
                <w:p w14:paraId="49227144">
                  <w:pPr>
                    <w:keepNext w:val="0"/>
                    <w:keepLines w:val="0"/>
                    <w:suppressLineNumbers w:val="0"/>
                    <w:spacing w:before="0" w:beforeAutospacing="0" w:after="0" w:afterAutospacing="0"/>
                    <w:ind w:left="0" w:right="0"/>
                    <w:jc w:val="center"/>
                    <w:rPr>
                      <w:rFonts w:hint="default" w:ascii="Times New Roman" w:hAnsi="Times New Roman" w:cs="Times New Roman"/>
                      <w:b/>
                      <w:bCs/>
                      <w:color w:val="0D0D0D" w:themeColor="text1" w:themeTint="F2"/>
                      <w:kern w:val="0"/>
                      <w:szCs w:val="21"/>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kern w:val="0"/>
                      <w:szCs w:val="21"/>
                      <w14:textFill>
                        <w14:solidFill>
                          <w14:schemeClr w14:val="tx1">
                            <w14:lumMod w14:val="95000"/>
                            <w14:lumOff w14:val="5000"/>
                          </w14:schemeClr>
                        </w14:solidFill>
                      </w14:textFill>
                    </w:rPr>
                    <w:t>标准名称及级（类）别</w:t>
                  </w:r>
                </w:p>
              </w:tc>
              <w:tc>
                <w:tcPr>
                  <w:tcW w:w="1891" w:type="dxa"/>
                  <w:noWrap w:val="0"/>
                  <w:vAlign w:val="center"/>
                </w:tcPr>
                <w:p w14:paraId="143301F9">
                  <w:pPr>
                    <w:keepNext w:val="0"/>
                    <w:keepLines w:val="0"/>
                    <w:suppressLineNumbers w:val="0"/>
                    <w:spacing w:before="0" w:beforeAutospacing="0" w:after="0" w:afterAutospacing="0"/>
                    <w:ind w:left="0" w:right="0"/>
                    <w:jc w:val="center"/>
                    <w:rPr>
                      <w:rFonts w:hint="default" w:ascii="Times New Roman" w:hAnsi="Times New Roman" w:cs="Times New Roman"/>
                      <w:b/>
                      <w:bCs/>
                      <w:color w:val="0D0D0D" w:themeColor="text1" w:themeTint="F2"/>
                      <w:kern w:val="0"/>
                      <w:szCs w:val="21"/>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kern w:val="0"/>
                      <w:szCs w:val="21"/>
                      <w14:textFill>
                        <w14:solidFill>
                          <w14:schemeClr w14:val="tx1">
                            <w14:lumMod w14:val="95000"/>
                            <w14:lumOff w14:val="5000"/>
                          </w14:schemeClr>
                        </w14:solidFill>
                      </w14:textFill>
                    </w:rPr>
                    <w:t>项目</w:t>
                  </w:r>
                </w:p>
              </w:tc>
              <w:tc>
                <w:tcPr>
                  <w:tcW w:w="1730" w:type="dxa"/>
                  <w:noWrap w:val="0"/>
                  <w:vAlign w:val="center"/>
                </w:tcPr>
                <w:p w14:paraId="6A1649F5">
                  <w:pPr>
                    <w:keepNext w:val="0"/>
                    <w:keepLines w:val="0"/>
                    <w:suppressLineNumbers w:val="0"/>
                    <w:spacing w:before="0" w:beforeAutospacing="0" w:after="0" w:afterAutospacing="0"/>
                    <w:ind w:left="0" w:right="0"/>
                    <w:jc w:val="center"/>
                    <w:rPr>
                      <w:rFonts w:hint="default" w:ascii="Times New Roman" w:hAnsi="Times New Roman" w:cs="Times New Roman"/>
                      <w:b/>
                      <w:bCs/>
                      <w:color w:val="0D0D0D" w:themeColor="text1" w:themeTint="F2"/>
                      <w:kern w:val="0"/>
                      <w:szCs w:val="21"/>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kern w:val="0"/>
                      <w:szCs w:val="21"/>
                      <w14:textFill>
                        <w14:solidFill>
                          <w14:schemeClr w14:val="tx1">
                            <w14:lumMod w14:val="95000"/>
                            <w14:lumOff w14:val="5000"/>
                          </w14:schemeClr>
                        </w14:solidFill>
                      </w14:textFill>
                    </w:rPr>
                    <w:t>标准限值</w:t>
                  </w:r>
                </w:p>
              </w:tc>
            </w:tr>
            <w:tr w14:paraId="5D041CC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191" w:type="dxa"/>
                  <w:vMerge w:val="restart"/>
                  <w:noWrap w:val="0"/>
                  <w:vAlign w:val="center"/>
                </w:tcPr>
                <w:p w14:paraId="7BA4E6AD">
                  <w:pPr>
                    <w:keepNext w:val="0"/>
                    <w:keepLines w:val="0"/>
                    <w:suppressLineNumbers w:val="0"/>
                    <w:spacing w:before="0" w:beforeAutospacing="0" w:after="0" w:afterAutospacing="0"/>
                    <w:ind w:left="0" w:right="0"/>
                    <w:jc w:val="cente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pPr>
                  <w:r>
                    <w:rPr>
                      <w:rFonts w:hint="default" w:ascii="Times New Roman" w:hAnsi="Times New Roman" w:eastAsia="宋体" w:cs="Times New Roman"/>
                      <w:bCs/>
                      <w:color w:val="auto"/>
                      <w:sz w:val="21"/>
                      <w:szCs w:val="21"/>
                    </w:rPr>
                    <w:t>运营期</w:t>
                  </w:r>
                </w:p>
              </w:tc>
              <w:tc>
                <w:tcPr>
                  <w:tcW w:w="3832" w:type="dxa"/>
                  <w:vMerge w:val="restart"/>
                  <w:noWrap w:val="0"/>
                  <w:vAlign w:val="center"/>
                </w:tcPr>
                <w:p w14:paraId="2C3E9861">
                  <w:pPr>
                    <w:keepNext w:val="0"/>
                    <w:keepLines w:val="0"/>
                    <w:suppressLineNumbers w:val="0"/>
                    <w:spacing w:before="0" w:beforeAutospacing="0" w:after="0" w:afterAutospacing="0"/>
                    <w:ind w:left="0" w:right="0"/>
                    <w:jc w:val="cente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t>《污水综合排放标准》（GB8978-1996）三级标准</w:t>
                  </w:r>
                </w:p>
              </w:tc>
              <w:tc>
                <w:tcPr>
                  <w:tcW w:w="1891" w:type="dxa"/>
                  <w:noWrap w:val="0"/>
                  <w:vAlign w:val="center"/>
                </w:tcPr>
                <w:p w14:paraId="6AD1549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D0D0D" w:themeColor="text1" w:themeTint="F2"/>
                      <w:kern w:val="0"/>
                      <w:szCs w:val="21"/>
                      <w:lang w:val="en-US" w:eastAsia="zh-CN"/>
                      <w14:textFill>
                        <w14:solidFill>
                          <w14:schemeClr w14:val="tx1">
                            <w14:lumMod w14:val="95000"/>
                            <w14:lumOff w14:val="5000"/>
                          </w14:schemeClr>
                        </w14:solidFill>
                      </w14:textFill>
                    </w:rPr>
                  </w:pPr>
                  <w:r>
                    <w:rPr>
                      <w:rFonts w:hint="eastAsia" w:cs="Times New Roman"/>
                      <w:color w:val="0D0D0D" w:themeColor="text1" w:themeTint="F2"/>
                      <w:kern w:val="0"/>
                      <w:szCs w:val="21"/>
                      <w:lang w:val="en-US" w:eastAsia="zh-CN"/>
                      <w14:textFill>
                        <w14:solidFill>
                          <w14:schemeClr w14:val="tx1">
                            <w14:lumMod w14:val="95000"/>
                            <w14:lumOff w14:val="5000"/>
                          </w14:schemeClr>
                        </w14:solidFill>
                      </w14:textFill>
                    </w:rPr>
                    <w:t>pH</w:t>
                  </w:r>
                </w:p>
              </w:tc>
              <w:tc>
                <w:tcPr>
                  <w:tcW w:w="1730" w:type="dxa"/>
                  <w:noWrap w:val="0"/>
                  <w:vAlign w:val="center"/>
                </w:tcPr>
                <w:p w14:paraId="06D61463">
                  <w:pPr>
                    <w:keepNext w:val="0"/>
                    <w:keepLines w:val="0"/>
                    <w:suppressLineNumbers w:val="0"/>
                    <w:spacing w:before="0" w:beforeAutospacing="0" w:after="0" w:afterAutospacing="0"/>
                    <w:ind w:left="0" w:right="0"/>
                    <w:jc w:val="center"/>
                    <w:rPr>
                      <w:rFonts w:hint="default" w:ascii="Times New Roman" w:hAnsi="Times New Roman" w:cs="Times New Roman"/>
                      <w:color w:val="0D0D0D" w:themeColor="text1" w:themeTint="F2"/>
                      <w:kern w:val="0"/>
                      <w:szCs w:val="21"/>
                      <w:lang w:val="en-US" w:eastAsia="zh-CN"/>
                      <w14:textFill>
                        <w14:solidFill>
                          <w14:schemeClr w14:val="tx1">
                            <w14:lumMod w14:val="95000"/>
                            <w14:lumOff w14:val="5000"/>
                          </w14:schemeClr>
                        </w14:solidFill>
                      </w14:textFill>
                    </w:rPr>
                  </w:pPr>
                  <w:r>
                    <w:rPr>
                      <w:rFonts w:hint="default" w:ascii="Times New Roman" w:hAnsi="Times New Roman" w:cs="Times New Roman"/>
                      <w:color w:val="000000" w:themeColor="text1"/>
                      <w:szCs w:val="21"/>
                      <w14:textFill>
                        <w14:solidFill>
                          <w14:schemeClr w14:val="tx1"/>
                        </w14:solidFill>
                      </w14:textFill>
                    </w:rPr>
                    <w:t>6</w:t>
                  </w:r>
                  <w:r>
                    <w:rPr>
                      <w:rFonts w:hint="eastAsia" w:ascii="Times New Roman" w:hAnsi="Times New Roman" w:cs="Times New Roman"/>
                      <w:color w:val="000000" w:themeColor="text1"/>
                      <w:szCs w:val="21"/>
                      <w:lang w:val="en-US"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9</w:t>
                  </w:r>
                </w:p>
              </w:tc>
            </w:tr>
            <w:tr w14:paraId="7061C3A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191" w:type="dxa"/>
                  <w:vMerge w:val="continue"/>
                  <w:noWrap w:val="0"/>
                  <w:vAlign w:val="center"/>
                </w:tcPr>
                <w:p w14:paraId="58168262">
                  <w:pPr>
                    <w:keepNext w:val="0"/>
                    <w:keepLines w:val="0"/>
                    <w:suppressLineNumbers w:val="0"/>
                    <w:spacing w:before="0" w:beforeAutospacing="0" w:after="0" w:afterAutospacing="0"/>
                    <w:ind w:left="0" w:right="0"/>
                    <w:jc w:val="cente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pPr>
                </w:p>
              </w:tc>
              <w:tc>
                <w:tcPr>
                  <w:tcW w:w="3832" w:type="dxa"/>
                  <w:vMerge w:val="continue"/>
                  <w:noWrap w:val="0"/>
                  <w:vAlign w:val="center"/>
                </w:tcPr>
                <w:p w14:paraId="2F05E9F2">
                  <w:pPr>
                    <w:keepNext w:val="0"/>
                    <w:keepLines w:val="0"/>
                    <w:suppressLineNumbers w:val="0"/>
                    <w:spacing w:before="0" w:beforeAutospacing="0" w:after="0" w:afterAutospacing="0"/>
                    <w:ind w:left="0" w:right="0"/>
                    <w:jc w:val="cente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pPr>
                </w:p>
              </w:tc>
              <w:tc>
                <w:tcPr>
                  <w:tcW w:w="1891" w:type="dxa"/>
                  <w:noWrap w:val="0"/>
                  <w:vAlign w:val="center"/>
                </w:tcPr>
                <w:p w14:paraId="4115F0F0">
                  <w:pPr>
                    <w:keepNext w:val="0"/>
                    <w:keepLines w:val="0"/>
                    <w:suppressLineNumbers w:val="0"/>
                    <w:spacing w:before="0" w:beforeAutospacing="0" w:after="0" w:afterAutospacing="0"/>
                    <w:ind w:left="0" w:right="0"/>
                    <w:jc w:val="cente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t>COD</w:t>
                  </w:r>
                </w:p>
              </w:tc>
              <w:tc>
                <w:tcPr>
                  <w:tcW w:w="1730" w:type="dxa"/>
                  <w:noWrap w:val="0"/>
                  <w:vAlign w:val="center"/>
                </w:tcPr>
                <w:p w14:paraId="436999CD">
                  <w:pPr>
                    <w:keepNext w:val="0"/>
                    <w:keepLines w:val="0"/>
                    <w:suppressLineNumbers w:val="0"/>
                    <w:spacing w:before="0" w:beforeAutospacing="0" w:after="0" w:afterAutospacing="0"/>
                    <w:ind w:left="0" w:right="0"/>
                    <w:jc w:val="cente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kern w:val="0"/>
                      <w:szCs w:val="21"/>
                      <w:lang w:val="en-US" w:eastAsia="zh-CN"/>
                      <w14:textFill>
                        <w14:solidFill>
                          <w14:schemeClr w14:val="tx1">
                            <w14:lumMod w14:val="95000"/>
                            <w14:lumOff w14:val="5000"/>
                          </w14:schemeClr>
                        </w14:solidFill>
                      </w14:textFill>
                    </w:rPr>
                    <w:t>5</w:t>
                  </w:r>
                  <w: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t>00mg/L</w:t>
                  </w:r>
                </w:p>
              </w:tc>
            </w:tr>
            <w:tr w14:paraId="382CDA6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191" w:type="dxa"/>
                  <w:vMerge w:val="continue"/>
                  <w:noWrap w:val="0"/>
                  <w:vAlign w:val="center"/>
                </w:tcPr>
                <w:p w14:paraId="07E90058">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kern w:val="2"/>
                      <w:sz w:val="21"/>
                      <w:szCs w:val="21"/>
                      <w:lang w:val="en-US" w:eastAsia="zh-CN" w:bidi="ar-SA"/>
                    </w:rPr>
                  </w:pPr>
                </w:p>
              </w:tc>
              <w:tc>
                <w:tcPr>
                  <w:tcW w:w="3832" w:type="dxa"/>
                  <w:vMerge w:val="continue"/>
                  <w:noWrap w:val="0"/>
                  <w:vAlign w:val="center"/>
                </w:tcPr>
                <w:p w14:paraId="035FA5EF">
                  <w:pPr>
                    <w:keepNext w:val="0"/>
                    <w:keepLines w:val="0"/>
                    <w:suppressLineNumbers w:val="0"/>
                    <w:spacing w:before="0" w:beforeAutospacing="0" w:after="0" w:afterAutospacing="0"/>
                    <w:ind w:left="0" w:right="0"/>
                    <w:jc w:val="cente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pPr>
                </w:p>
              </w:tc>
              <w:tc>
                <w:tcPr>
                  <w:tcW w:w="1891" w:type="dxa"/>
                  <w:noWrap w:val="0"/>
                  <w:vAlign w:val="center"/>
                </w:tcPr>
                <w:p w14:paraId="20F3BE2F">
                  <w:pPr>
                    <w:keepNext w:val="0"/>
                    <w:keepLines w:val="0"/>
                    <w:suppressLineNumbers w:val="0"/>
                    <w:spacing w:before="0" w:beforeAutospacing="0" w:after="0" w:afterAutospacing="0"/>
                    <w:ind w:left="0" w:right="0"/>
                    <w:jc w:val="cente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t>BOD</w:t>
                  </w:r>
                  <w:r>
                    <w:rPr>
                      <w:rFonts w:hint="default" w:ascii="Times New Roman" w:hAnsi="Times New Roman" w:cs="Times New Roman"/>
                      <w:color w:val="0D0D0D" w:themeColor="text1" w:themeTint="F2"/>
                      <w:kern w:val="0"/>
                      <w:szCs w:val="21"/>
                      <w:vertAlign w:val="subscript"/>
                      <w14:textFill>
                        <w14:solidFill>
                          <w14:schemeClr w14:val="tx1">
                            <w14:lumMod w14:val="95000"/>
                            <w14:lumOff w14:val="5000"/>
                          </w14:schemeClr>
                        </w14:solidFill>
                      </w14:textFill>
                    </w:rPr>
                    <w:t>5</w:t>
                  </w:r>
                </w:p>
              </w:tc>
              <w:tc>
                <w:tcPr>
                  <w:tcW w:w="1730" w:type="dxa"/>
                  <w:noWrap w:val="0"/>
                  <w:vAlign w:val="center"/>
                </w:tcPr>
                <w:p w14:paraId="3C65AD6E">
                  <w:pPr>
                    <w:keepNext w:val="0"/>
                    <w:keepLines w:val="0"/>
                    <w:suppressLineNumbers w:val="0"/>
                    <w:spacing w:before="0" w:beforeAutospacing="0" w:after="0" w:afterAutospacing="0"/>
                    <w:ind w:left="0" w:right="0"/>
                    <w:jc w:val="cente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t>300mg/L</w:t>
                  </w:r>
                </w:p>
              </w:tc>
            </w:tr>
            <w:tr w14:paraId="5DE6F41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191" w:type="dxa"/>
                  <w:vMerge w:val="continue"/>
                  <w:noWrap w:val="0"/>
                  <w:vAlign w:val="center"/>
                </w:tcPr>
                <w:p w14:paraId="5CF0407E">
                  <w:pPr>
                    <w:keepNext w:val="0"/>
                    <w:keepLines w:val="0"/>
                    <w:suppressLineNumbers w:val="0"/>
                    <w:spacing w:before="0" w:beforeAutospacing="0" w:after="0" w:afterAutospacing="0"/>
                    <w:ind w:left="0" w:right="0"/>
                    <w:jc w:val="cente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pPr>
                </w:p>
              </w:tc>
              <w:tc>
                <w:tcPr>
                  <w:tcW w:w="3832" w:type="dxa"/>
                  <w:vMerge w:val="continue"/>
                  <w:noWrap w:val="0"/>
                  <w:vAlign w:val="center"/>
                </w:tcPr>
                <w:p w14:paraId="76F305F3">
                  <w:pPr>
                    <w:keepNext w:val="0"/>
                    <w:keepLines w:val="0"/>
                    <w:suppressLineNumbers w:val="0"/>
                    <w:spacing w:before="0" w:beforeAutospacing="0" w:after="0" w:afterAutospacing="0"/>
                    <w:ind w:left="0" w:right="0"/>
                    <w:jc w:val="cente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pPr>
                </w:p>
              </w:tc>
              <w:tc>
                <w:tcPr>
                  <w:tcW w:w="1891" w:type="dxa"/>
                  <w:noWrap w:val="0"/>
                  <w:vAlign w:val="center"/>
                </w:tcPr>
                <w:p w14:paraId="34A19D2B">
                  <w:pPr>
                    <w:keepNext w:val="0"/>
                    <w:keepLines w:val="0"/>
                    <w:suppressLineNumbers w:val="0"/>
                    <w:spacing w:before="0" w:beforeAutospacing="0" w:after="0" w:afterAutospacing="0"/>
                    <w:ind w:left="0" w:right="0"/>
                    <w:jc w:val="cente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t>SS</w:t>
                  </w:r>
                </w:p>
              </w:tc>
              <w:tc>
                <w:tcPr>
                  <w:tcW w:w="1730" w:type="dxa"/>
                  <w:noWrap w:val="0"/>
                  <w:vAlign w:val="center"/>
                </w:tcPr>
                <w:p w14:paraId="727EB668">
                  <w:pPr>
                    <w:keepNext w:val="0"/>
                    <w:keepLines w:val="0"/>
                    <w:suppressLineNumbers w:val="0"/>
                    <w:spacing w:before="0" w:beforeAutospacing="0" w:after="0" w:afterAutospacing="0"/>
                    <w:ind w:left="0" w:right="0"/>
                    <w:jc w:val="cente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t>400mg/L</w:t>
                  </w:r>
                </w:p>
              </w:tc>
            </w:tr>
            <w:tr w14:paraId="38AEC73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191" w:type="dxa"/>
                  <w:vMerge w:val="continue"/>
                  <w:noWrap w:val="0"/>
                  <w:vAlign w:val="center"/>
                </w:tcPr>
                <w:p w14:paraId="15BD2B09">
                  <w:pPr>
                    <w:keepNext w:val="0"/>
                    <w:keepLines w:val="0"/>
                    <w:suppressLineNumbers w:val="0"/>
                    <w:spacing w:before="0" w:beforeAutospacing="0" w:after="0" w:afterAutospacing="0"/>
                    <w:ind w:left="0" w:right="0"/>
                    <w:jc w:val="cente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pPr>
                </w:p>
              </w:tc>
              <w:tc>
                <w:tcPr>
                  <w:tcW w:w="3832" w:type="dxa"/>
                  <w:vMerge w:val="restart"/>
                  <w:noWrap w:val="0"/>
                  <w:vAlign w:val="center"/>
                </w:tcPr>
                <w:p w14:paraId="14A50DCF">
                  <w:pPr>
                    <w:keepNext w:val="0"/>
                    <w:keepLines w:val="0"/>
                    <w:suppressLineNumbers w:val="0"/>
                    <w:spacing w:before="0" w:beforeAutospacing="0" w:after="0" w:afterAutospacing="0"/>
                    <w:ind w:left="0" w:right="0"/>
                    <w:jc w:val="cente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t>《污水排入城镇下水道水质标准》（GB/T31962-2015）</w:t>
                  </w:r>
                  <w:r>
                    <w:rPr>
                      <w:rFonts w:hint="eastAsia" w:cs="Times New Roman"/>
                      <w:color w:val="0D0D0D" w:themeColor="text1" w:themeTint="F2"/>
                      <w:kern w:val="0"/>
                      <w:szCs w:val="21"/>
                      <w:lang w:val="en-US" w:eastAsia="zh-CN"/>
                      <w14:textFill>
                        <w14:solidFill>
                          <w14:schemeClr w14:val="tx1">
                            <w14:lumMod w14:val="95000"/>
                            <w14:lumOff w14:val="5000"/>
                          </w14:schemeClr>
                        </w14:solidFill>
                      </w14:textFill>
                    </w:rPr>
                    <w:t>A</w:t>
                  </w:r>
                  <w: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t>级标准</w:t>
                  </w:r>
                </w:p>
              </w:tc>
              <w:tc>
                <w:tcPr>
                  <w:tcW w:w="1891" w:type="dxa"/>
                  <w:noWrap w:val="0"/>
                  <w:vAlign w:val="center"/>
                </w:tcPr>
                <w:p w14:paraId="37E93A95">
                  <w:pPr>
                    <w:keepNext w:val="0"/>
                    <w:keepLines w:val="0"/>
                    <w:suppressLineNumbers w:val="0"/>
                    <w:spacing w:before="0" w:beforeAutospacing="0" w:after="0" w:afterAutospacing="0"/>
                    <w:ind w:left="0" w:right="0"/>
                    <w:jc w:val="cente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t>NH</w:t>
                  </w:r>
                  <w:r>
                    <w:rPr>
                      <w:rFonts w:hint="default" w:ascii="Times New Roman" w:hAnsi="Times New Roman" w:cs="Times New Roman"/>
                      <w:color w:val="0D0D0D" w:themeColor="text1" w:themeTint="F2"/>
                      <w:kern w:val="0"/>
                      <w:szCs w:val="21"/>
                      <w:vertAlign w:val="subscript"/>
                      <w14:textFill>
                        <w14:solidFill>
                          <w14:schemeClr w14:val="tx1">
                            <w14:lumMod w14:val="95000"/>
                            <w14:lumOff w14:val="5000"/>
                          </w14:schemeClr>
                        </w14:solidFill>
                      </w14:textFill>
                    </w:rPr>
                    <w:t>3</w:t>
                  </w:r>
                  <w: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t>-N</w:t>
                  </w:r>
                </w:p>
              </w:tc>
              <w:tc>
                <w:tcPr>
                  <w:tcW w:w="1730" w:type="dxa"/>
                  <w:noWrap w:val="0"/>
                  <w:vAlign w:val="center"/>
                </w:tcPr>
                <w:p w14:paraId="6358C2A6">
                  <w:pPr>
                    <w:keepNext w:val="0"/>
                    <w:keepLines w:val="0"/>
                    <w:suppressLineNumbers w:val="0"/>
                    <w:spacing w:before="0" w:beforeAutospacing="0" w:after="0" w:afterAutospacing="0"/>
                    <w:ind w:left="0" w:right="0"/>
                    <w:jc w:val="cente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t>45mg/L</w:t>
                  </w:r>
                </w:p>
              </w:tc>
            </w:tr>
            <w:tr w14:paraId="4E2D39C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191" w:type="dxa"/>
                  <w:vMerge w:val="continue"/>
                  <w:noWrap w:val="0"/>
                  <w:vAlign w:val="center"/>
                </w:tcPr>
                <w:p w14:paraId="1D9468AE">
                  <w:pPr>
                    <w:keepNext w:val="0"/>
                    <w:keepLines w:val="0"/>
                    <w:suppressLineNumbers w:val="0"/>
                    <w:spacing w:before="0" w:beforeAutospacing="0" w:after="0" w:afterAutospacing="0"/>
                    <w:ind w:left="0" w:right="0"/>
                    <w:jc w:val="cente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pPr>
                </w:p>
              </w:tc>
              <w:tc>
                <w:tcPr>
                  <w:tcW w:w="3832" w:type="dxa"/>
                  <w:vMerge w:val="continue"/>
                  <w:noWrap w:val="0"/>
                  <w:vAlign w:val="center"/>
                </w:tcPr>
                <w:p w14:paraId="73CC253B">
                  <w:pPr>
                    <w:keepNext w:val="0"/>
                    <w:keepLines w:val="0"/>
                    <w:suppressLineNumbers w:val="0"/>
                    <w:spacing w:before="0" w:beforeAutospacing="0" w:after="0" w:afterAutospacing="0"/>
                    <w:ind w:left="0" w:right="0"/>
                    <w:jc w:val="cente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pPr>
                </w:p>
              </w:tc>
              <w:tc>
                <w:tcPr>
                  <w:tcW w:w="1891" w:type="dxa"/>
                  <w:noWrap w:val="0"/>
                  <w:vAlign w:val="center"/>
                </w:tcPr>
                <w:p w14:paraId="72F140AE">
                  <w:pPr>
                    <w:keepNext w:val="0"/>
                    <w:keepLines w:val="0"/>
                    <w:suppressLineNumbers w:val="0"/>
                    <w:spacing w:before="0" w:beforeAutospacing="0" w:after="0" w:afterAutospacing="0"/>
                    <w:ind w:left="0" w:right="0"/>
                    <w:jc w:val="cente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t>总磷</w:t>
                  </w:r>
                </w:p>
              </w:tc>
              <w:tc>
                <w:tcPr>
                  <w:tcW w:w="1730" w:type="dxa"/>
                  <w:noWrap w:val="0"/>
                  <w:vAlign w:val="center"/>
                </w:tcPr>
                <w:p w14:paraId="4A630F77">
                  <w:pPr>
                    <w:keepNext w:val="0"/>
                    <w:keepLines w:val="0"/>
                    <w:suppressLineNumbers w:val="0"/>
                    <w:spacing w:before="0" w:beforeAutospacing="0" w:after="0" w:afterAutospacing="0"/>
                    <w:ind w:left="0" w:right="0"/>
                    <w:jc w:val="cente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t>8mg/L</w:t>
                  </w:r>
                </w:p>
              </w:tc>
            </w:tr>
            <w:tr w14:paraId="7D97F76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191" w:type="dxa"/>
                  <w:vMerge w:val="continue"/>
                  <w:noWrap w:val="0"/>
                  <w:vAlign w:val="center"/>
                </w:tcPr>
                <w:p w14:paraId="74B4ED92">
                  <w:pPr>
                    <w:keepNext w:val="0"/>
                    <w:keepLines w:val="0"/>
                    <w:suppressLineNumbers w:val="0"/>
                    <w:spacing w:before="0" w:beforeAutospacing="0" w:after="0" w:afterAutospacing="0"/>
                    <w:ind w:left="0" w:right="0"/>
                    <w:jc w:val="cente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pPr>
                </w:p>
              </w:tc>
              <w:tc>
                <w:tcPr>
                  <w:tcW w:w="3832" w:type="dxa"/>
                  <w:vMerge w:val="continue"/>
                  <w:noWrap w:val="0"/>
                  <w:vAlign w:val="center"/>
                </w:tcPr>
                <w:p w14:paraId="6A906914">
                  <w:pPr>
                    <w:keepNext w:val="0"/>
                    <w:keepLines w:val="0"/>
                    <w:suppressLineNumbers w:val="0"/>
                    <w:spacing w:before="0" w:beforeAutospacing="0" w:after="0" w:afterAutospacing="0"/>
                    <w:ind w:left="0" w:right="0"/>
                    <w:jc w:val="cente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pPr>
                </w:p>
              </w:tc>
              <w:tc>
                <w:tcPr>
                  <w:tcW w:w="1891" w:type="dxa"/>
                  <w:noWrap w:val="0"/>
                  <w:vAlign w:val="center"/>
                </w:tcPr>
                <w:p w14:paraId="3D9561C3">
                  <w:pPr>
                    <w:keepNext w:val="0"/>
                    <w:keepLines w:val="0"/>
                    <w:suppressLineNumbers w:val="0"/>
                    <w:spacing w:before="0" w:beforeAutospacing="0" w:after="0" w:afterAutospacing="0"/>
                    <w:ind w:left="0" w:right="0"/>
                    <w:jc w:val="cente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t>总氮</w:t>
                  </w:r>
                </w:p>
              </w:tc>
              <w:tc>
                <w:tcPr>
                  <w:tcW w:w="1730" w:type="dxa"/>
                  <w:noWrap w:val="0"/>
                  <w:vAlign w:val="center"/>
                </w:tcPr>
                <w:p w14:paraId="5B2806D6">
                  <w:pPr>
                    <w:keepNext w:val="0"/>
                    <w:keepLines w:val="0"/>
                    <w:suppressLineNumbers w:val="0"/>
                    <w:spacing w:before="0" w:beforeAutospacing="0" w:after="0" w:afterAutospacing="0"/>
                    <w:ind w:left="0" w:right="0"/>
                    <w:jc w:val="cente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t>70mg/L</w:t>
                  </w:r>
                </w:p>
              </w:tc>
            </w:tr>
            <w:tr w14:paraId="0627150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191" w:type="dxa"/>
                  <w:vMerge w:val="continue"/>
                  <w:noWrap w:val="0"/>
                  <w:vAlign w:val="center"/>
                </w:tcPr>
                <w:p w14:paraId="203B3342">
                  <w:pPr>
                    <w:keepNext w:val="0"/>
                    <w:keepLines w:val="0"/>
                    <w:suppressLineNumbers w:val="0"/>
                    <w:spacing w:before="0" w:beforeAutospacing="0" w:after="0" w:afterAutospacing="0"/>
                    <w:ind w:left="0" w:right="0"/>
                    <w:jc w:val="cente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pPr>
                </w:p>
              </w:tc>
              <w:tc>
                <w:tcPr>
                  <w:tcW w:w="3832" w:type="dxa"/>
                  <w:vMerge w:val="continue"/>
                  <w:noWrap w:val="0"/>
                  <w:vAlign w:val="center"/>
                </w:tcPr>
                <w:p w14:paraId="60FB9CBC">
                  <w:pPr>
                    <w:keepNext w:val="0"/>
                    <w:keepLines w:val="0"/>
                    <w:suppressLineNumbers w:val="0"/>
                    <w:spacing w:before="0" w:beforeAutospacing="0" w:after="0" w:afterAutospacing="0"/>
                    <w:ind w:left="0" w:right="0"/>
                    <w:jc w:val="center"/>
                    <w:rPr>
                      <w:rFonts w:hint="default" w:ascii="Times New Roman" w:hAnsi="Times New Roman" w:cs="Times New Roman"/>
                      <w:color w:val="0D0D0D" w:themeColor="text1" w:themeTint="F2"/>
                      <w:kern w:val="0"/>
                      <w:szCs w:val="21"/>
                      <w14:textFill>
                        <w14:solidFill>
                          <w14:schemeClr w14:val="tx1">
                            <w14:lumMod w14:val="95000"/>
                            <w14:lumOff w14:val="5000"/>
                          </w14:schemeClr>
                        </w14:solidFill>
                      </w14:textFill>
                    </w:rPr>
                  </w:pPr>
                </w:p>
              </w:tc>
              <w:tc>
                <w:tcPr>
                  <w:tcW w:w="1891" w:type="dxa"/>
                  <w:noWrap w:val="0"/>
                  <w:vAlign w:val="center"/>
                </w:tcPr>
                <w:p w14:paraId="645B6F4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D0D0D" w:themeColor="text1" w:themeTint="F2"/>
                      <w:kern w:val="0"/>
                      <w:szCs w:val="21"/>
                      <w:lang w:val="en-US" w:eastAsia="zh-CN"/>
                      <w14:textFill>
                        <w14:solidFill>
                          <w14:schemeClr w14:val="tx1">
                            <w14:lumMod w14:val="95000"/>
                            <w14:lumOff w14:val="5000"/>
                          </w14:schemeClr>
                        </w14:solidFill>
                      </w14:textFill>
                    </w:rPr>
                  </w:pPr>
                  <w:r>
                    <w:rPr>
                      <w:rFonts w:hint="eastAsia" w:cs="Times New Roman"/>
                      <w:color w:val="0D0D0D" w:themeColor="text1" w:themeTint="F2"/>
                      <w:kern w:val="0"/>
                      <w:szCs w:val="21"/>
                      <w:lang w:val="en-US" w:eastAsia="zh-CN"/>
                      <w14:textFill>
                        <w14:solidFill>
                          <w14:schemeClr w14:val="tx1">
                            <w14:lumMod w14:val="95000"/>
                            <w14:lumOff w14:val="5000"/>
                          </w14:schemeClr>
                        </w14:solidFill>
                      </w14:textFill>
                    </w:rPr>
                    <w:t>TDS</w:t>
                  </w:r>
                </w:p>
              </w:tc>
              <w:tc>
                <w:tcPr>
                  <w:tcW w:w="1730" w:type="dxa"/>
                  <w:noWrap w:val="0"/>
                  <w:vAlign w:val="center"/>
                </w:tcPr>
                <w:p w14:paraId="0C46A3E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D0D0D" w:themeColor="text1" w:themeTint="F2"/>
                      <w:kern w:val="0"/>
                      <w:szCs w:val="21"/>
                      <w:lang w:val="en-US" w:eastAsia="zh-CN"/>
                      <w14:textFill>
                        <w14:solidFill>
                          <w14:schemeClr w14:val="tx1">
                            <w14:lumMod w14:val="95000"/>
                            <w14:lumOff w14:val="5000"/>
                          </w14:schemeClr>
                        </w14:solidFill>
                      </w14:textFill>
                    </w:rPr>
                  </w:pPr>
                  <w:r>
                    <w:rPr>
                      <w:rFonts w:hint="eastAsia" w:cs="Times New Roman"/>
                      <w:color w:val="0D0D0D" w:themeColor="text1" w:themeTint="F2"/>
                      <w:kern w:val="0"/>
                      <w:szCs w:val="21"/>
                      <w:lang w:val="en-US" w:eastAsia="zh-CN"/>
                      <w14:textFill>
                        <w14:solidFill>
                          <w14:schemeClr w14:val="tx1">
                            <w14:lumMod w14:val="95000"/>
                            <w14:lumOff w14:val="5000"/>
                          </w14:schemeClr>
                        </w14:solidFill>
                      </w14:textFill>
                    </w:rPr>
                    <w:t>1500</w:t>
                  </w:r>
                </w:p>
              </w:tc>
            </w:tr>
          </w:tbl>
          <w:p w14:paraId="66FB3E1A">
            <w:pPr>
              <w:keepNext w:val="0"/>
              <w:keepLines w:val="0"/>
              <w:suppressLineNumbers w:val="0"/>
              <w:spacing w:before="120" w:beforeLines="50" w:beforeAutospacing="0" w:after="0" w:afterAutospacing="0" w:line="360" w:lineRule="auto"/>
              <w:ind w:left="0" w:right="0"/>
              <w:rPr>
                <w:rFonts w:hint="default"/>
                <w:b/>
                <w:bCs/>
                <w:color w:val="000000" w:themeColor="text1"/>
                <w:sz w:val="24"/>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3</w:t>
            </w:r>
            <w:r>
              <w:rPr>
                <w:rFonts w:hint="eastAsia"/>
                <w:b/>
                <w:bCs/>
                <w:color w:val="000000" w:themeColor="text1"/>
                <w:sz w:val="24"/>
                <w14:textFill>
                  <w14:solidFill>
                    <w14:schemeClr w14:val="tx1"/>
                  </w14:solidFill>
                </w14:textFill>
              </w:rPr>
              <w:t>.</w:t>
            </w:r>
            <w:r>
              <w:rPr>
                <w:rFonts w:hint="default"/>
                <w:b/>
                <w:bCs/>
                <w:color w:val="000000" w:themeColor="text1"/>
                <w:sz w:val="24"/>
                <w14:textFill>
                  <w14:solidFill>
                    <w14:schemeClr w14:val="tx1"/>
                  </w14:solidFill>
                </w14:textFill>
              </w:rPr>
              <w:t>噪声</w:t>
            </w:r>
            <w:r>
              <w:rPr>
                <w:rFonts w:hint="eastAsia"/>
                <w:b/>
                <w:bCs/>
                <w:color w:val="000000" w:themeColor="text1"/>
                <w:sz w:val="24"/>
                <w:lang w:val="en-US" w:eastAsia="zh-CN"/>
                <w14:textFill>
                  <w14:solidFill>
                    <w14:schemeClr w14:val="tx1"/>
                  </w14:solidFill>
                </w14:textFill>
              </w:rPr>
              <w:t>排放标准</w:t>
            </w:r>
          </w:p>
          <w:p w14:paraId="3088D953">
            <w:pPr>
              <w:keepNext w:val="0"/>
              <w:keepLines w:val="0"/>
              <w:suppressLineNumbers w:val="0"/>
              <w:spacing w:before="0" w:beforeAutospacing="0" w:after="0" w:afterAutospacing="0" w:line="360" w:lineRule="auto"/>
              <w:ind w:left="0" w:right="0" w:firstLine="480" w:firstLineChars="200"/>
              <w:rPr>
                <w:rFonts w:hint="eastAsia"/>
                <w:bCs/>
                <w:color w:val="000000" w:themeColor="text1"/>
                <w:sz w:val="24"/>
                <w:highlight w:val="none"/>
                <w14:textFill>
                  <w14:solidFill>
                    <w14:schemeClr w14:val="tx1"/>
                  </w14:solidFill>
                </w14:textFill>
              </w:rPr>
            </w:pPr>
            <w:r>
              <w:rPr>
                <w:rFonts w:hint="eastAsia"/>
                <w:color w:val="000000" w:themeColor="text1"/>
                <w:sz w:val="24"/>
                <w14:textFill>
                  <w14:solidFill>
                    <w14:schemeClr w14:val="tx1"/>
                  </w14:solidFill>
                </w14:textFill>
              </w:rPr>
              <w:t>根据《西安市声环境功能区划方案》（市政办函〔2019〕107号），本项目属于西安市</w:t>
            </w:r>
            <w:r>
              <w:rPr>
                <w:rFonts w:hint="eastAsia"/>
                <w:color w:val="000000" w:themeColor="text1"/>
                <w:sz w:val="24"/>
                <w:lang w:val="en-US" w:eastAsia="zh-CN"/>
                <w14:textFill>
                  <w14:solidFill>
                    <w14:schemeClr w14:val="tx1"/>
                  </w14:solidFill>
                </w14:textFill>
              </w:rPr>
              <w:t>2</w:t>
            </w:r>
            <w:r>
              <w:rPr>
                <w:rFonts w:hint="eastAsia"/>
                <w:color w:val="000000" w:themeColor="text1"/>
                <w:sz w:val="24"/>
                <w14:textFill>
                  <w14:solidFill>
                    <w14:schemeClr w14:val="tx1"/>
                  </w14:solidFill>
                </w14:textFill>
              </w:rPr>
              <w:t>类标准适用区域（未央区</w:t>
            </w:r>
            <w:r>
              <w:rPr>
                <w:rFonts w:hint="eastAsia"/>
                <w:color w:val="000000" w:themeColor="text1"/>
                <w:sz w:val="24"/>
                <w:lang w:val="en-US" w:eastAsia="zh-CN"/>
                <w14:textFill>
                  <w14:solidFill>
                    <w14:schemeClr w14:val="tx1"/>
                  </w14:solidFill>
                </w14:textFill>
              </w:rPr>
              <w:t>北沙口</w:t>
            </w:r>
            <w:r>
              <w:rPr>
                <w:rFonts w:hint="eastAsia"/>
                <w:color w:val="000000" w:themeColor="text1"/>
                <w:sz w:val="24"/>
                <w14:textFill>
                  <w14:solidFill>
                    <w14:schemeClr w14:val="tx1"/>
                  </w14:solidFill>
                </w14:textFill>
              </w:rPr>
              <w:t>村区域）；</w:t>
            </w:r>
            <w:r>
              <w:rPr>
                <w:rFonts w:hint="default"/>
                <w:bCs/>
                <w:color w:val="000000" w:themeColor="text1"/>
                <w:sz w:val="24"/>
                <w14:textFill>
                  <w14:solidFill>
                    <w14:schemeClr w14:val="tx1"/>
                  </w14:solidFill>
                </w14:textFill>
              </w:rPr>
              <w:t>运营期厂界噪声执行《工业企业厂界环境噪声排放标准》（GB12348-2008）</w:t>
            </w:r>
            <w:r>
              <w:rPr>
                <w:rFonts w:hint="eastAsia"/>
                <w:bCs/>
                <w:color w:val="000000" w:themeColor="text1"/>
                <w:sz w:val="24"/>
                <w:highlight w:val="none"/>
                <w:lang w:val="en-US" w:eastAsia="zh-CN"/>
                <w14:textFill>
                  <w14:solidFill>
                    <w14:schemeClr w14:val="tx1"/>
                  </w14:solidFill>
                </w14:textFill>
              </w:rPr>
              <w:t>2</w:t>
            </w:r>
            <w:r>
              <w:rPr>
                <w:rFonts w:hint="default"/>
                <w:bCs/>
                <w:color w:val="000000" w:themeColor="text1"/>
                <w:sz w:val="24"/>
                <w:highlight w:val="none"/>
                <w14:textFill>
                  <w14:solidFill>
                    <w14:schemeClr w14:val="tx1"/>
                  </w14:solidFill>
                </w14:textFill>
              </w:rPr>
              <w:t>类标准</w:t>
            </w:r>
            <w:r>
              <w:rPr>
                <w:rFonts w:hint="eastAsia"/>
                <w:bCs/>
                <w:color w:val="000000" w:themeColor="text1"/>
                <w:sz w:val="24"/>
                <w:highlight w:val="none"/>
                <w14:textFill>
                  <w14:solidFill>
                    <w14:schemeClr w14:val="tx1"/>
                  </w14:solidFill>
                </w14:textFill>
              </w:rPr>
              <w:t>。</w:t>
            </w:r>
          </w:p>
          <w:p w14:paraId="4BC58F8B">
            <w:pPr>
              <w:pStyle w:val="73"/>
              <w:keepNext w:val="0"/>
              <w:keepLines w:val="0"/>
              <w:suppressLineNumbers w:val="0"/>
              <w:spacing w:before="0" w:beforeAutospacing="0" w:after="0" w:afterAutospacing="0" w:line="240" w:lineRule="auto"/>
              <w:ind w:left="0" w:right="0" w:firstLine="482"/>
              <w:jc w:val="center"/>
              <w:rPr>
                <w:rFonts w:hint="eastAsia" w:cs="Times New Roman"/>
                <w:b/>
                <w:bCs/>
                <w:color w:val="000000" w:themeColor="text1"/>
                <w:kern w:val="21"/>
                <w:szCs w:val="24"/>
                <w14:textFill>
                  <w14:solidFill>
                    <w14:schemeClr w14:val="tx1"/>
                  </w14:solidFill>
                </w14:textFill>
              </w:rPr>
            </w:pPr>
            <w:r>
              <w:rPr>
                <w:rFonts w:hint="default" w:cs="Times New Roman"/>
                <w:b/>
                <w:bCs/>
                <w:color w:val="000000" w:themeColor="text1"/>
                <w:kern w:val="21"/>
                <w:szCs w:val="24"/>
                <w14:textFill>
                  <w14:solidFill>
                    <w14:schemeClr w14:val="tx1"/>
                  </w14:solidFill>
                </w14:textFill>
              </w:rPr>
              <w:t>表</w:t>
            </w:r>
            <w:r>
              <w:rPr>
                <w:rFonts w:hint="eastAsia" w:cs="Times New Roman"/>
                <w:b/>
                <w:bCs/>
                <w:color w:val="000000" w:themeColor="text1"/>
                <w:kern w:val="21"/>
                <w:szCs w:val="24"/>
                <w14:textFill>
                  <w14:solidFill>
                    <w14:schemeClr w14:val="tx1"/>
                  </w14:solidFill>
                </w14:textFill>
              </w:rPr>
              <w:t>3-</w:t>
            </w:r>
            <w:r>
              <w:rPr>
                <w:rFonts w:hint="eastAsia" w:cs="Times New Roman"/>
                <w:b/>
                <w:bCs/>
                <w:color w:val="000000" w:themeColor="text1"/>
                <w:kern w:val="21"/>
                <w:szCs w:val="24"/>
                <w:lang w:val="en-US" w:eastAsia="zh-CN"/>
                <w14:textFill>
                  <w14:solidFill>
                    <w14:schemeClr w14:val="tx1"/>
                  </w14:solidFill>
                </w14:textFill>
              </w:rPr>
              <w:t>7</w:t>
            </w:r>
            <w:r>
              <w:rPr>
                <w:rFonts w:hint="default" w:cs="Times New Roman"/>
                <w:b/>
                <w:bCs/>
                <w:color w:val="000000" w:themeColor="text1"/>
                <w:kern w:val="21"/>
                <w:szCs w:val="24"/>
                <w14:textFill>
                  <w14:solidFill>
                    <w14:schemeClr w14:val="tx1"/>
                  </w14:solidFill>
                </w14:textFill>
              </w:rPr>
              <w:t xml:space="preserve">  </w:t>
            </w:r>
            <w:r>
              <w:rPr>
                <w:rFonts w:hint="eastAsia" w:cs="Times New Roman"/>
                <w:b/>
                <w:bCs/>
                <w:color w:val="000000" w:themeColor="text1"/>
                <w:kern w:val="21"/>
                <w:szCs w:val="24"/>
                <w14:textFill>
                  <w14:solidFill>
                    <w14:schemeClr w14:val="tx1"/>
                  </w14:solidFill>
                </w14:textFill>
              </w:rPr>
              <w:t>项目</w:t>
            </w:r>
            <w:r>
              <w:rPr>
                <w:rFonts w:hint="default" w:cs="Times New Roman"/>
                <w:b/>
                <w:bCs/>
                <w:color w:val="000000" w:themeColor="text1"/>
                <w:kern w:val="21"/>
                <w:szCs w:val="24"/>
                <w14:textFill>
                  <w14:solidFill>
                    <w14:schemeClr w14:val="tx1"/>
                  </w14:solidFill>
                </w14:textFill>
              </w:rPr>
              <w:t>噪声排放标准    单位：</w:t>
            </w:r>
            <w:r>
              <w:rPr>
                <w:rFonts w:hint="eastAsia" w:cs="Times New Roman"/>
                <w:b/>
                <w:bCs/>
                <w:color w:val="000000" w:themeColor="text1"/>
                <w:kern w:val="21"/>
                <w:szCs w:val="24"/>
                <w14:textFill>
                  <w14:solidFill>
                    <w14:schemeClr w14:val="tx1"/>
                  </w14:solidFill>
                </w14:textFill>
              </w:rPr>
              <w:t>dB（A）</w:t>
            </w:r>
          </w:p>
          <w:tbl>
            <w:tblPr>
              <w:tblStyle w:val="33"/>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3244"/>
              <w:gridCol w:w="1705"/>
              <w:gridCol w:w="1008"/>
              <w:gridCol w:w="939"/>
            </w:tblGrid>
            <w:tr w14:paraId="169198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2" w:type="dxa"/>
                  <w:vMerge w:val="restart"/>
                  <w:noWrap w:val="0"/>
                  <w:vAlign w:val="center"/>
                </w:tcPr>
                <w:p w14:paraId="63C0FE99">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类别</w:t>
                  </w:r>
                </w:p>
              </w:tc>
              <w:tc>
                <w:tcPr>
                  <w:tcW w:w="3244" w:type="dxa"/>
                  <w:vMerge w:val="restart"/>
                  <w:noWrap w:val="0"/>
                  <w:vAlign w:val="center"/>
                </w:tcPr>
                <w:p w14:paraId="2C4F4A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标准名称</w:t>
                  </w:r>
                </w:p>
              </w:tc>
              <w:tc>
                <w:tcPr>
                  <w:tcW w:w="1705" w:type="dxa"/>
                  <w:vMerge w:val="restart"/>
                  <w:noWrap w:val="0"/>
                  <w:vAlign w:val="center"/>
                </w:tcPr>
                <w:p w14:paraId="74E4B42D">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级别</w:t>
                  </w:r>
                </w:p>
              </w:tc>
              <w:tc>
                <w:tcPr>
                  <w:tcW w:w="1947" w:type="dxa"/>
                  <w:gridSpan w:val="2"/>
                  <w:noWrap w:val="0"/>
                  <w:vAlign w:val="center"/>
                </w:tcPr>
                <w:p w14:paraId="16E5339A">
                  <w:pPr>
                    <w:keepNext w:val="0"/>
                    <w:keepLines w:val="0"/>
                    <w:suppressLineNumbers w:val="0"/>
                    <w:spacing w:before="0" w:beforeAutospacing="0" w:after="0" w:afterAutospacing="0"/>
                    <w:ind w:left="0" w:right="0"/>
                    <w:jc w:val="center"/>
                    <w:rPr>
                      <w:rFonts w:hint="eastAsia"/>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标准值</w:t>
                  </w:r>
                  <w:r>
                    <w:rPr>
                      <w:rFonts w:hint="eastAsia"/>
                      <w:b/>
                      <w:bCs/>
                      <w:color w:val="000000" w:themeColor="text1"/>
                      <w14:textFill>
                        <w14:solidFill>
                          <w14:schemeClr w14:val="tx1"/>
                        </w14:solidFill>
                      </w14:textFill>
                    </w:rPr>
                    <w:t>dB（A）</w:t>
                  </w:r>
                </w:p>
              </w:tc>
            </w:tr>
            <w:tr w14:paraId="77B897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2" w:type="dxa"/>
                  <w:vMerge w:val="continue"/>
                  <w:noWrap w:val="0"/>
                  <w:vAlign w:val="center"/>
                </w:tcPr>
                <w:p w14:paraId="68EB92EA">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p>
              </w:tc>
              <w:tc>
                <w:tcPr>
                  <w:tcW w:w="3244" w:type="dxa"/>
                  <w:vMerge w:val="continue"/>
                  <w:noWrap w:val="0"/>
                  <w:vAlign w:val="center"/>
                </w:tcPr>
                <w:p w14:paraId="380A6DFD">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p>
              </w:tc>
              <w:tc>
                <w:tcPr>
                  <w:tcW w:w="1705" w:type="dxa"/>
                  <w:vMerge w:val="continue"/>
                  <w:noWrap w:val="0"/>
                  <w:vAlign w:val="center"/>
                </w:tcPr>
                <w:p w14:paraId="1B467C71">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p>
              </w:tc>
              <w:tc>
                <w:tcPr>
                  <w:tcW w:w="1008" w:type="dxa"/>
                  <w:noWrap w:val="0"/>
                  <w:vAlign w:val="center"/>
                </w:tcPr>
                <w:p w14:paraId="6075597A">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昼间</w:t>
                  </w:r>
                </w:p>
              </w:tc>
              <w:tc>
                <w:tcPr>
                  <w:tcW w:w="939" w:type="dxa"/>
                  <w:noWrap w:val="0"/>
                  <w:vAlign w:val="center"/>
                </w:tcPr>
                <w:p w14:paraId="5736A763">
                  <w:pPr>
                    <w:keepNext w:val="0"/>
                    <w:keepLines w:val="0"/>
                    <w:suppressLineNumbers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夜间</w:t>
                  </w:r>
                </w:p>
              </w:tc>
            </w:tr>
            <w:tr w14:paraId="45C5AC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2" w:type="dxa"/>
                  <w:noWrap w:val="0"/>
                  <w:vAlign w:val="center"/>
                </w:tcPr>
                <w:p w14:paraId="099F94A9">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厂界噪声</w:t>
                  </w:r>
                </w:p>
              </w:tc>
              <w:tc>
                <w:tcPr>
                  <w:tcW w:w="3244" w:type="dxa"/>
                  <w:noWrap w:val="0"/>
                  <w:vAlign w:val="center"/>
                </w:tcPr>
                <w:p w14:paraId="1C4F4BE2">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《工业企业厂界环境噪声排放标准》（GB12348-2008）</w:t>
                  </w:r>
                  <w:r>
                    <w:rPr>
                      <w:rFonts w:hint="eastAsia"/>
                      <w:color w:val="000000" w:themeColor="text1"/>
                      <w:lang w:val="en-US" w:eastAsia="zh-CN"/>
                      <w14:textFill>
                        <w14:solidFill>
                          <w14:schemeClr w14:val="tx1"/>
                        </w14:solidFill>
                      </w14:textFill>
                    </w:rPr>
                    <w:t>2</w:t>
                  </w:r>
                  <w:r>
                    <w:rPr>
                      <w:rFonts w:hint="default"/>
                      <w:color w:val="000000" w:themeColor="text1"/>
                      <w14:textFill>
                        <w14:solidFill>
                          <w14:schemeClr w14:val="tx1"/>
                        </w14:solidFill>
                      </w14:textFill>
                    </w:rPr>
                    <w:t>类标准</w:t>
                  </w:r>
                </w:p>
              </w:tc>
              <w:tc>
                <w:tcPr>
                  <w:tcW w:w="1705" w:type="dxa"/>
                  <w:noWrap w:val="0"/>
                  <w:vAlign w:val="center"/>
                </w:tcPr>
                <w:p w14:paraId="7118034B">
                  <w:pPr>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等效</w:t>
                  </w:r>
                  <w:r>
                    <w:rPr>
                      <w:rFonts w:hint="eastAsia"/>
                      <w:color w:val="000000" w:themeColor="text1"/>
                      <w14:textFill>
                        <w14:solidFill>
                          <w14:schemeClr w14:val="tx1"/>
                        </w14:solidFill>
                      </w14:textFill>
                    </w:rPr>
                    <w:t>连续</w:t>
                  </w:r>
                  <w:r>
                    <w:rPr>
                      <w:rFonts w:hint="default"/>
                      <w:color w:val="000000" w:themeColor="text1"/>
                      <w14:textFill>
                        <w14:solidFill>
                          <w14:schemeClr w14:val="tx1"/>
                        </w14:solidFill>
                      </w14:textFill>
                    </w:rPr>
                    <w:t>A声级</w:t>
                  </w:r>
                </w:p>
              </w:tc>
              <w:tc>
                <w:tcPr>
                  <w:tcW w:w="1008" w:type="dxa"/>
                  <w:noWrap w:val="0"/>
                  <w:vAlign w:val="center"/>
                </w:tcPr>
                <w:p w14:paraId="69821044">
                  <w:pPr>
                    <w:keepNext w:val="0"/>
                    <w:keepLines w:val="0"/>
                    <w:suppressLineNumbers w:val="0"/>
                    <w:spacing w:before="0" w:beforeAutospacing="0" w:after="0" w:afterAutospacing="0"/>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60</w:t>
                  </w:r>
                </w:p>
              </w:tc>
              <w:tc>
                <w:tcPr>
                  <w:tcW w:w="939" w:type="dxa"/>
                  <w:noWrap w:val="0"/>
                  <w:vAlign w:val="center"/>
                </w:tcPr>
                <w:p w14:paraId="0600AAD3">
                  <w:pPr>
                    <w:keepNext w:val="0"/>
                    <w:keepLines w:val="0"/>
                    <w:suppressLineNumbers w:val="0"/>
                    <w:spacing w:before="0" w:beforeAutospacing="0" w:after="0" w:afterAutospacing="0"/>
                    <w:ind w:left="0" w:right="0"/>
                    <w:jc w:val="center"/>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5</w:t>
                  </w:r>
                  <w:r>
                    <w:rPr>
                      <w:rFonts w:hint="eastAsia"/>
                      <w:color w:val="000000" w:themeColor="text1"/>
                      <w:lang w:val="en-US" w:eastAsia="zh-CN"/>
                      <w14:textFill>
                        <w14:solidFill>
                          <w14:schemeClr w14:val="tx1"/>
                        </w14:solidFill>
                      </w14:textFill>
                    </w:rPr>
                    <w:t>0</w:t>
                  </w:r>
                </w:p>
              </w:tc>
            </w:tr>
          </w:tbl>
          <w:p w14:paraId="21CC9611">
            <w:pPr>
              <w:keepNext w:val="0"/>
              <w:keepLines w:val="0"/>
              <w:suppressLineNumbers w:val="0"/>
              <w:spacing w:before="120" w:beforeLines="50" w:beforeAutospacing="0" w:after="0" w:afterAutospacing="0" w:line="360" w:lineRule="auto"/>
              <w:ind w:left="0" w:right="0"/>
              <w:rPr>
                <w:rFonts w:hint="default" w:eastAsia="宋体"/>
                <w:b/>
                <w:bCs/>
                <w:color w:val="000000" w:themeColor="text1"/>
                <w:sz w:val="24"/>
                <w:lang w:val="en-US" w:eastAsia="zh-CN"/>
                <w14:textFill>
                  <w14:solidFill>
                    <w14:schemeClr w14:val="tx1"/>
                  </w14:solidFill>
                </w14:textFill>
              </w:rPr>
            </w:pPr>
            <w:r>
              <w:rPr>
                <w:rFonts w:hint="eastAsia"/>
                <w:b/>
                <w:bCs/>
                <w:color w:val="000000" w:themeColor="text1"/>
                <w:sz w:val="24"/>
                <w14:textFill>
                  <w14:solidFill>
                    <w14:schemeClr w14:val="tx1"/>
                  </w14:solidFill>
                </w14:textFill>
              </w:rPr>
              <w:t>3.</w:t>
            </w:r>
            <w:r>
              <w:rPr>
                <w:rFonts w:hint="default"/>
                <w:b/>
                <w:bCs/>
                <w:color w:val="000000" w:themeColor="text1"/>
                <w:sz w:val="24"/>
                <w14:textFill>
                  <w14:solidFill>
                    <w14:schemeClr w14:val="tx1"/>
                  </w14:solidFill>
                </w14:textFill>
              </w:rPr>
              <w:t>固废</w:t>
            </w:r>
            <w:r>
              <w:rPr>
                <w:rFonts w:hint="eastAsia"/>
                <w:b/>
                <w:bCs/>
                <w:color w:val="000000" w:themeColor="text1"/>
                <w:sz w:val="24"/>
                <w:lang w:val="en-US" w:eastAsia="zh-CN"/>
                <w14:textFill>
                  <w14:solidFill>
                    <w14:schemeClr w14:val="tx1"/>
                  </w14:solidFill>
                </w14:textFill>
              </w:rPr>
              <w:t>排放标准</w:t>
            </w:r>
          </w:p>
          <w:p w14:paraId="15DBEDB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本项目</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固体废物为生活垃圾及废离子交换树脂。</w:t>
            </w:r>
            <w:r>
              <w:rPr>
                <w:rFonts w:hint="default" w:ascii="Times New Roman" w:hAnsi="Times New Roman" w:cs="Times New Roman"/>
                <w:color w:val="000000" w:themeColor="text1"/>
                <w:sz w:val="24"/>
                <w:szCs w:val="24"/>
                <w:highlight w:val="none"/>
                <w14:textFill>
                  <w14:solidFill>
                    <w14:schemeClr w14:val="tx1"/>
                  </w14:solidFill>
                </w14:textFill>
              </w:rPr>
              <w:t>生活垃圾设垃圾桶分类收集，统一委托环卫部门处置。</w:t>
            </w:r>
          </w:p>
          <w:p w14:paraId="4BF1387E">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eastAsia="宋体"/>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全自动软水制备装置运行过程中产生的废离子交换树脂由离子交换树脂厂家回收</w:t>
            </w:r>
            <w:r>
              <w:rPr>
                <w:rFonts w:hint="eastAsia" w:ascii="Times New Roman" w:hAnsi="Times New Roman"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不在锅炉房贮存。</w:t>
            </w:r>
          </w:p>
        </w:tc>
      </w:tr>
      <w:tr w14:paraId="1F1FE7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0" w:hRule="atLeast"/>
          <w:jc w:val="center"/>
        </w:trPr>
        <w:tc>
          <w:tcPr>
            <w:tcW w:w="735" w:type="dxa"/>
            <w:noWrap w:val="0"/>
            <w:vAlign w:val="center"/>
          </w:tcPr>
          <w:p w14:paraId="2AE89013">
            <w:pPr>
              <w:keepNext w:val="0"/>
              <w:keepLines w:val="0"/>
              <w:suppressLineNumbers w:val="0"/>
              <w:adjustRightInd w:val="0"/>
              <w:snapToGrid w:val="0"/>
              <w:spacing w:before="0" w:beforeAutospacing="0" w:after="0" w:afterAutospacing="0"/>
              <w:ind w:left="0" w:right="0"/>
              <w:jc w:val="center"/>
              <w:rPr>
                <w:rFonts w:hint="default"/>
                <w:color w:val="000000" w:themeColor="text1"/>
                <w:kern w:val="0"/>
                <w:szCs w:val="21"/>
                <w14:textFill>
                  <w14:solidFill>
                    <w14:schemeClr w14:val="tx1"/>
                  </w14:solidFill>
                </w14:textFill>
              </w:rPr>
            </w:pPr>
            <w:r>
              <w:rPr>
                <w:rFonts w:hint="default"/>
                <w:b/>
                <w:bCs/>
                <w:color w:val="000000" w:themeColor="text1"/>
                <w:kern w:val="0"/>
                <w:sz w:val="24"/>
                <w14:textFill>
                  <w14:solidFill>
                    <w14:schemeClr w14:val="tx1"/>
                  </w14:solidFill>
                </w14:textFill>
              </w:rPr>
              <w:t>总量控制指标</w:t>
            </w:r>
          </w:p>
        </w:tc>
        <w:tc>
          <w:tcPr>
            <w:tcW w:w="8977" w:type="dxa"/>
            <w:noWrap w:val="0"/>
            <w:vAlign w:val="center"/>
          </w:tcPr>
          <w:p w14:paraId="3D81BD39">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80" w:firstLineChars="200"/>
              <w:jc w:val="both"/>
              <w:textAlignment w:val="auto"/>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根据关于印发《“十四五”污染减排综合工作方案编制技术指南》：“十四五”期间对</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COD</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、氨氮、氮氧化物和</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VOCs</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等主要污染物实行排放总量控制计划管理。</w:t>
            </w:r>
          </w:p>
          <w:p w14:paraId="71B0D0E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000000" w:themeColor="text1"/>
                <w:sz w:val="24"/>
                <w:szCs w:val="24"/>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结合项目的工艺特征和排污特点，所在区域环境质量现状、评价最终得出建议新增总量指标为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COD、NH</w:t>
            </w:r>
            <w:r>
              <w:rPr>
                <w:rFonts w:hint="eastAsia" w:ascii="Times New Roman" w:hAnsi="Times New Roman" w:eastAsia="宋体" w:cs="Times New Roman"/>
                <w:color w:val="000000" w:themeColor="text1"/>
                <w:sz w:val="24"/>
                <w:szCs w:val="24"/>
                <w:vertAlign w:val="subscript"/>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-N、</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NO</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X</w:t>
            </w:r>
            <w:r>
              <w:rPr>
                <w:rFonts w:hint="eastAsia" w:ascii="Times New Roman" w:hAnsi="Times New Roman" w:eastAsia="宋体" w:cs="Times New Roman"/>
                <w:color w:val="000000" w:themeColor="text1"/>
                <w:sz w:val="24"/>
                <w:szCs w:val="24"/>
                <w:vertAlign w:val="baseline"/>
                <w:lang w:val="en-US" w:eastAsia="zh-CN"/>
                <w14:textFill>
                  <w14:solidFill>
                    <w14:schemeClr w14:val="tx1"/>
                  </w14:solidFill>
                </w14:textFill>
              </w:rPr>
              <w:t>。</w:t>
            </w:r>
          </w:p>
          <w:p w14:paraId="4BCEC72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（1）废气总量控制指标：</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NO</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X</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1.196</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t/a</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3D30D2F1">
            <w:pPr>
              <w:pStyle w:val="2"/>
              <w:keepLines w:val="0"/>
              <w:pageBreakBefore w:val="0"/>
              <w:suppressLineNumbers w:val="0"/>
              <w:kinsoku/>
              <w:wordWrap/>
              <w:overflowPunct/>
              <w:topLinePunct w:val="0"/>
              <w:autoSpaceDE/>
              <w:autoSpaceDN/>
              <w:bidi w:val="0"/>
              <w:spacing w:before="0" w:beforeAutospacing="0" w:after="0" w:afterAutospacing="0"/>
              <w:ind w:left="0" w:leftChars="0" w:right="0" w:firstLine="420" w:firstLineChars="175"/>
              <w:textAlignment w:val="auto"/>
              <w:rPr>
                <w:rFonts w:hint="eastAsia"/>
                <w:color w:val="000000" w:themeColor="text1"/>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（2）废水总量控制指标：COD：0.</w:t>
            </w:r>
            <w:r>
              <w:rPr>
                <w:rFonts w:hint="eastAsia" w:cs="Times New Roman"/>
                <w:color w:val="000000" w:themeColor="text1"/>
                <w:sz w:val="24"/>
                <w:szCs w:val="24"/>
                <w:lang w:val="en-US" w:eastAsia="zh-CN"/>
                <w14:textFill>
                  <w14:solidFill>
                    <w14:schemeClr w14:val="tx1"/>
                  </w14:solidFill>
                </w14:textFill>
              </w:rPr>
              <w:t>320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t/a</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、NH</w:t>
            </w:r>
            <w:r>
              <w:rPr>
                <w:rFonts w:hint="eastAsia" w:ascii="Times New Roman" w:hAnsi="Times New Roman" w:eastAsia="宋体" w:cs="Times New Roman"/>
                <w:color w:val="000000" w:themeColor="text1"/>
                <w:sz w:val="24"/>
                <w:szCs w:val="24"/>
                <w:vertAlign w:val="subscript"/>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-N：0.0</w:t>
            </w:r>
            <w:r>
              <w:rPr>
                <w:rFonts w:hint="eastAsia" w:cs="Times New Roman"/>
                <w:color w:val="000000" w:themeColor="text1"/>
                <w:sz w:val="24"/>
                <w:szCs w:val="24"/>
                <w:lang w:val="en-US" w:eastAsia="zh-CN"/>
                <w14:textFill>
                  <w14:solidFill>
                    <w14:schemeClr w14:val="tx1"/>
                  </w14:solidFill>
                </w14:textFill>
              </w:rPr>
              <w:t>33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t/a</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tc>
      </w:tr>
    </w:tbl>
    <w:p w14:paraId="40DBED8E">
      <w:pPr>
        <w:pStyle w:val="29"/>
        <w:jc w:val="center"/>
        <w:outlineLvl w:val="0"/>
        <w:rPr>
          <w:rFonts w:hint="eastAsia" w:ascii="黑体" w:hAnsi="黑体" w:eastAsia="黑体"/>
          <w:snapToGrid w:val="0"/>
          <w:color w:val="000000" w:themeColor="text1"/>
          <w:sz w:val="30"/>
          <w:szCs w:val="30"/>
          <w:lang w:val="en-US" w:eastAsia="zh-CN"/>
          <w14:textFill>
            <w14:solidFill>
              <w14:schemeClr w14:val="tx1"/>
            </w14:solidFill>
          </w14:textFill>
        </w:rPr>
      </w:pPr>
      <w:r>
        <w:rPr>
          <w:rFonts w:ascii="黑体" w:hAnsi="黑体" w:eastAsia="黑体"/>
          <w:snapToGrid w:val="0"/>
          <w:color w:val="000000" w:themeColor="text1"/>
          <w:sz w:val="36"/>
          <w:szCs w:val="36"/>
          <w14:textFill>
            <w14:solidFill>
              <w14:schemeClr w14:val="tx1"/>
            </w14:solidFill>
          </w14:textFill>
        </w:rPr>
        <w:br w:type="page"/>
      </w:r>
      <w:bookmarkStart w:id="39" w:name="_Toc6595"/>
      <w:r>
        <w:rPr>
          <w:rStyle w:val="40"/>
          <w:rFonts w:hint="eastAsia"/>
          <w:b w:val="0"/>
          <w:bCs w:val="0"/>
          <w:color w:val="000000" w:themeColor="text1"/>
          <w14:textFill>
            <w14:solidFill>
              <w14:schemeClr w14:val="tx1"/>
            </w14:solidFill>
          </w14:textFill>
        </w:rPr>
        <w:t>四、主要环境影响和保护措施</w:t>
      </w:r>
      <w:bookmarkEnd w:id="39"/>
    </w:p>
    <w:tbl>
      <w:tblPr>
        <w:tblStyle w:val="33"/>
        <w:tblW w:w="920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67"/>
        <w:gridCol w:w="8542"/>
      </w:tblGrid>
      <w:tr w14:paraId="30395A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7" w:type="dxa"/>
            <w:noWrap w:val="0"/>
            <w:tcMar>
              <w:left w:w="28" w:type="dxa"/>
              <w:right w:w="28" w:type="dxa"/>
            </w:tcMar>
            <w:vAlign w:val="center"/>
          </w:tcPr>
          <w:p w14:paraId="56F52A5A">
            <w:pPr>
              <w:pStyle w:val="29"/>
              <w:keepNext w:val="0"/>
              <w:keepLines w:val="0"/>
              <w:suppressLineNumbers w:val="0"/>
              <w:adjustRightInd w:val="0"/>
              <w:snapToGrid w:val="0"/>
              <w:spacing w:before="0" w:beforeAutospacing="0" w:after="0" w:afterAutospacing="0"/>
              <w:ind w:left="0" w:right="0"/>
              <w:jc w:val="center"/>
              <w:rPr>
                <w:rFonts w:hint="default" w:cs="宋体"/>
                <w:b/>
                <w:bCs/>
                <w:color w:val="000000" w:themeColor="text1"/>
                <w:kern w:val="2"/>
                <w:sz w:val="24"/>
                <w:szCs w:val="24"/>
                <w14:textFill>
                  <w14:solidFill>
                    <w14:schemeClr w14:val="tx1"/>
                  </w14:solidFill>
                </w14:textFill>
              </w:rPr>
            </w:pPr>
            <w:r>
              <w:rPr>
                <w:rFonts w:hint="eastAsia" w:cs="宋体"/>
                <w:b/>
                <w:bCs/>
                <w:color w:val="000000" w:themeColor="text1"/>
                <w:kern w:val="2"/>
                <w:sz w:val="24"/>
                <w:szCs w:val="24"/>
                <w14:textFill>
                  <w14:solidFill>
                    <w14:schemeClr w14:val="tx1"/>
                  </w14:solidFill>
                </w14:textFill>
              </w:rPr>
              <w:t>施工</w:t>
            </w:r>
          </w:p>
          <w:p w14:paraId="676A2657">
            <w:pPr>
              <w:pStyle w:val="29"/>
              <w:keepNext w:val="0"/>
              <w:keepLines w:val="0"/>
              <w:suppressLineNumbers w:val="0"/>
              <w:adjustRightInd w:val="0"/>
              <w:snapToGrid w:val="0"/>
              <w:spacing w:before="0" w:beforeAutospacing="0" w:after="0" w:afterAutospacing="0"/>
              <w:ind w:left="0" w:right="0"/>
              <w:jc w:val="center"/>
              <w:rPr>
                <w:rFonts w:hint="default" w:cs="宋体"/>
                <w:b/>
                <w:bCs/>
                <w:color w:val="000000" w:themeColor="text1"/>
                <w:kern w:val="2"/>
                <w:sz w:val="24"/>
                <w:szCs w:val="24"/>
                <w14:textFill>
                  <w14:solidFill>
                    <w14:schemeClr w14:val="tx1"/>
                  </w14:solidFill>
                </w14:textFill>
              </w:rPr>
            </w:pPr>
            <w:r>
              <w:rPr>
                <w:rFonts w:hint="eastAsia" w:cs="宋体"/>
                <w:b/>
                <w:bCs/>
                <w:color w:val="000000" w:themeColor="text1"/>
                <w:kern w:val="2"/>
                <w:sz w:val="24"/>
                <w:szCs w:val="24"/>
                <w14:textFill>
                  <w14:solidFill>
                    <w14:schemeClr w14:val="tx1"/>
                  </w14:solidFill>
                </w14:textFill>
              </w:rPr>
              <w:t>期环</w:t>
            </w:r>
          </w:p>
          <w:p w14:paraId="7326385E">
            <w:pPr>
              <w:pStyle w:val="29"/>
              <w:keepNext w:val="0"/>
              <w:keepLines w:val="0"/>
              <w:suppressLineNumbers w:val="0"/>
              <w:adjustRightInd w:val="0"/>
              <w:snapToGrid w:val="0"/>
              <w:spacing w:before="0" w:beforeAutospacing="0" w:after="0" w:afterAutospacing="0"/>
              <w:ind w:left="0" w:right="0"/>
              <w:jc w:val="center"/>
              <w:rPr>
                <w:rFonts w:hint="default" w:cs="宋体"/>
                <w:b/>
                <w:bCs/>
                <w:color w:val="000000" w:themeColor="text1"/>
                <w:kern w:val="2"/>
                <w:sz w:val="24"/>
                <w:szCs w:val="24"/>
                <w14:textFill>
                  <w14:solidFill>
                    <w14:schemeClr w14:val="tx1"/>
                  </w14:solidFill>
                </w14:textFill>
              </w:rPr>
            </w:pPr>
            <w:r>
              <w:rPr>
                <w:rFonts w:hint="eastAsia" w:cs="宋体"/>
                <w:b/>
                <w:bCs/>
                <w:color w:val="000000" w:themeColor="text1"/>
                <w:kern w:val="2"/>
                <w:sz w:val="24"/>
                <w:szCs w:val="24"/>
                <w14:textFill>
                  <w14:solidFill>
                    <w14:schemeClr w14:val="tx1"/>
                  </w14:solidFill>
                </w14:textFill>
              </w:rPr>
              <w:t>境保</w:t>
            </w:r>
          </w:p>
          <w:p w14:paraId="74B9E6BA">
            <w:pPr>
              <w:pStyle w:val="29"/>
              <w:keepNext w:val="0"/>
              <w:keepLines w:val="0"/>
              <w:suppressLineNumbers w:val="0"/>
              <w:adjustRightInd w:val="0"/>
              <w:snapToGrid w:val="0"/>
              <w:spacing w:before="0" w:beforeAutospacing="0" w:after="0" w:afterAutospacing="0"/>
              <w:ind w:left="0" w:right="0"/>
              <w:jc w:val="center"/>
              <w:rPr>
                <w:rFonts w:hint="default" w:cs="宋体"/>
                <w:b/>
                <w:bCs/>
                <w:color w:val="000000" w:themeColor="text1"/>
                <w:kern w:val="2"/>
                <w:sz w:val="24"/>
                <w:szCs w:val="24"/>
                <w14:textFill>
                  <w14:solidFill>
                    <w14:schemeClr w14:val="tx1"/>
                  </w14:solidFill>
                </w14:textFill>
              </w:rPr>
            </w:pPr>
            <w:r>
              <w:rPr>
                <w:rFonts w:hint="eastAsia" w:cs="宋体"/>
                <w:b/>
                <w:bCs/>
                <w:color w:val="000000" w:themeColor="text1"/>
                <w:kern w:val="2"/>
                <w:sz w:val="24"/>
                <w:szCs w:val="24"/>
                <w14:textFill>
                  <w14:solidFill>
                    <w14:schemeClr w14:val="tx1"/>
                  </w14:solidFill>
                </w14:textFill>
              </w:rPr>
              <w:t>护措</w:t>
            </w:r>
          </w:p>
          <w:p w14:paraId="3B05DDD1">
            <w:pPr>
              <w:pStyle w:val="29"/>
              <w:keepNext w:val="0"/>
              <w:keepLines w:val="0"/>
              <w:suppressLineNumbers w:val="0"/>
              <w:adjustRightInd w:val="0"/>
              <w:snapToGrid w:val="0"/>
              <w:spacing w:before="0" w:beforeAutospacing="0" w:after="0" w:afterAutospacing="0"/>
              <w:ind w:left="0" w:right="0"/>
              <w:jc w:val="center"/>
              <w:rPr>
                <w:rFonts w:hint="default" w:cs="宋体"/>
                <w:bCs/>
                <w:color w:val="000000" w:themeColor="text1"/>
                <w:kern w:val="2"/>
                <w:sz w:val="21"/>
                <w:szCs w:val="21"/>
                <w14:textFill>
                  <w14:solidFill>
                    <w14:schemeClr w14:val="tx1"/>
                  </w14:solidFill>
                </w14:textFill>
              </w:rPr>
            </w:pPr>
            <w:r>
              <w:rPr>
                <w:rFonts w:hint="eastAsia" w:cs="宋体"/>
                <w:b/>
                <w:bCs/>
                <w:color w:val="000000" w:themeColor="text1"/>
                <w:kern w:val="2"/>
                <w:sz w:val="24"/>
                <w:szCs w:val="24"/>
                <w14:textFill>
                  <w14:solidFill>
                    <w14:schemeClr w14:val="tx1"/>
                  </w14:solidFill>
                </w14:textFill>
              </w:rPr>
              <w:t>施</w:t>
            </w:r>
          </w:p>
        </w:tc>
        <w:tc>
          <w:tcPr>
            <w:tcW w:w="8542" w:type="dxa"/>
            <w:noWrap w:val="0"/>
            <w:vAlign w:val="top"/>
          </w:tcPr>
          <w:p w14:paraId="1E898618">
            <w:pPr>
              <w:pStyle w:val="4"/>
              <w:suppressLineNumbers w:val="0"/>
              <w:spacing w:before="120" w:beforeLines="50" w:after="0" w:line="360" w:lineRule="auto"/>
              <w:ind w:left="0" w:right="0"/>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w:t>
            </w:r>
            <w:r>
              <w:rPr>
                <w:rFonts w:hint="default"/>
                <w:color w:val="000000" w:themeColor="text1"/>
                <w:sz w:val="24"/>
                <w14:textFill>
                  <w14:solidFill>
                    <w14:schemeClr w14:val="tx1"/>
                  </w14:solidFill>
                </w14:textFill>
              </w:rPr>
              <w:t>施工期</w:t>
            </w:r>
          </w:p>
          <w:p w14:paraId="391093A6">
            <w:pPr>
              <w:keepNext w:val="0"/>
              <w:keepLines w:val="0"/>
              <w:suppressLineNumbers w:val="0"/>
              <w:spacing w:before="0" w:beforeAutospacing="0" w:after="0" w:afterAutospacing="0" w:line="360" w:lineRule="auto"/>
              <w:ind w:left="0" w:right="0" w:firstLine="480" w:firstLineChars="200"/>
              <w:rPr>
                <w:rFonts w:hint="default" w:ascii="宋体" w:hAnsi="宋体" w:cs="宋体"/>
                <w:bCs/>
                <w:color w:val="000000" w:themeColor="text1"/>
                <w:spacing w:val="-10"/>
                <w:szCs w:val="21"/>
                <w14:textFill>
                  <w14:solidFill>
                    <w14:schemeClr w14:val="tx1"/>
                  </w14:solidFill>
                </w14:textFill>
              </w:rPr>
            </w:pPr>
            <w:r>
              <w:rPr>
                <w:rFonts w:hint="eastAsia"/>
                <w:color w:val="000000" w:themeColor="text1"/>
                <w:sz w:val="24"/>
                <w14:textFill>
                  <w14:solidFill>
                    <w14:schemeClr w14:val="tx1"/>
                  </w14:solidFill>
                </w14:textFill>
              </w:rPr>
              <w:t>根据现场踏勘，环境影响评价工作介入时，</w:t>
            </w:r>
            <w:r>
              <w:rPr>
                <w:rFonts w:hint="eastAsia"/>
                <w:color w:val="000000" w:themeColor="text1"/>
                <w:kern w:val="0"/>
                <w:sz w:val="24"/>
                <w:szCs w:val="22"/>
                <w14:textFill>
                  <w14:solidFill>
                    <w14:schemeClr w14:val="tx1"/>
                  </w14:solidFill>
                </w14:textFill>
              </w:rPr>
              <w:t>本项目已建设完成，并投入使用</w:t>
            </w:r>
            <w:r>
              <w:rPr>
                <w:rFonts w:hint="eastAsia"/>
                <w:color w:val="000000" w:themeColor="text1"/>
                <w:sz w:val="24"/>
                <w14:textFill>
                  <w14:solidFill>
                    <w14:schemeClr w14:val="tx1"/>
                  </w14:solidFill>
                </w14:textFill>
              </w:rPr>
              <w:t>，施工期相应污染早已结束，故本环评不再对施工期产污环节进行分析。</w:t>
            </w:r>
          </w:p>
        </w:tc>
      </w:tr>
      <w:tr w14:paraId="0778A4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52" w:hRule="atLeast"/>
          <w:jc w:val="center"/>
        </w:trPr>
        <w:tc>
          <w:tcPr>
            <w:tcW w:w="667" w:type="dxa"/>
            <w:noWrap w:val="0"/>
            <w:tcMar>
              <w:left w:w="28" w:type="dxa"/>
              <w:right w:w="28" w:type="dxa"/>
            </w:tcMar>
            <w:vAlign w:val="center"/>
          </w:tcPr>
          <w:p w14:paraId="406E0B7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C55AA6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8AF277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43C887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512B0F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6B955F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64E486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2A53E0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8D53E0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336B20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985611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9C6B24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7818CC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9EED0C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299C29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运营</w:t>
            </w:r>
          </w:p>
          <w:p w14:paraId="3F8783B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期环</w:t>
            </w:r>
          </w:p>
          <w:p w14:paraId="4FB7E14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境影</w:t>
            </w:r>
          </w:p>
          <w:p w14:paraId="6A44980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响和</w:t>
            </w:r>
          </w:p>
          <w:p w14:paraId="1F44A52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保护</w:t>
            </w:r>
          </w:p>
          <w:p w14:paraId="5907FA8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措施</w:t>
            </w:r>
          </w:p>
          <w:p w14:paraId="5EC0C8F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22CA65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B2E352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7E7D4B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18B9F4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7A90A0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B71D2C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81C5B4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A64CDB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31F07D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1DB05C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FED33D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0F4224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F64D47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A7C28F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64EFF7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B742B3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EA2FB9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07616D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D1A18C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948708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08E3B2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48496D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14BD0D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104F63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5E2CE8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FC1269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D98D03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运营</w:t>
            </w:r>
          </w:p>
          <w:p w14:paraId="0B5CF31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期环</w:t>
            </w:r>
          </w:p>
          <w:p w14:paraId="6554CCA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境影</w:t>
            </w:r>
          </w:p>
          <w:p w14:paraId="0A8B65D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响和</w:t>
            </w:r>
          </w:p>
          <w:p w14:paraId="49DDB7B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保护</w:t>
            </w:r>
          </w:p>
          <w:p w14:paraId="066873B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措施</w:t>
            </w:r>
          </w:p>
          <w:p w14:paraId="385244C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A81B2C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34F2CB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41A05C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09621A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624A38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22E33D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56F172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4F6346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F772AA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443897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82BB8D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4BC8F8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0305DA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C6DA54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460479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3DD2E7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4645E1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D55728F">
            <w:pPr>
              <w:keepNext w:val="0"/>
              <w:keepLines w:val="0"/>
              <w:suppressLineNumbers w:val="0"/>
              <w:adjustRightInd w:val="0"/>
              <w:snapToGrid w:val="0"/>
              <w:spacing w:before="0" w:beforeAutospacing="0" w:after="0" w:afterAutospacing="0"/>
              <w:ind w:left="0" w:right="0"/>
              <w:jc w:val="both"/>
              <w:rPr>
                <w:rFonts w:hint="eastAsia" w:ascii="宋体" w:hAnsi="宋体" w:cs="宋体"/>
                <w:b/>
                <w:color w:val="000000" w:themeColor="text1"/>
                <w:sz w:val="24"/>
                <w14:textFill>
                  <w14:solidFill>
                    <w14:schemeClr w14:val="tx1"/>
                  </w14:solidFill>
                </w14:textFill>
              </w:rPr>
            </w:pPr>
          </w:p>
          <w:p w14:paraId="76C4F47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6AD0FF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D54A58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899C1D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19C758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B0AAAE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19EB1E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FCEEA1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B6FC5E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03065E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327EB1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44956E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4EED32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0BDE65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A55853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B1F8AF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79E42A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9AD40F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3F5037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93AEEA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C66328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42DC47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F3D701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C86203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AA6301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5A47E3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F7C748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运营</w:t>
            </w:r>
          </w:p>
          <w:p w14:paraId="5212A0E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期环</w:t>
            </w:r>
          </w:p>
          <w:p w14:paraId="3E812A3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境影</w:t>
            </w:r>
          </w:p>
          <w:p w14:paraId="0EC2888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响和</w:t>
            </w:r>
          </w:p>
          <w:p w14:paraId="175F02D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保护</w:t>
            </w:r>
          </w:p>
          <w:p w14:paraId="1E0AF9F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措施</w:t>
            </w:r>
          </w:p>
          <w:p w14:paraId="2EE8FAB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03C6AD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9C278E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2AD9C9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5309A4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22CFB7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3CBF3F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A11289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D7CBA6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4F7414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A3B495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1280F5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334FF8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2DD4B1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8452A5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A2449E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23B056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B05F2B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2AE5BF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E3332A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E40A94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F2A163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AF98FD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D8A2BB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2972C8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BD69AE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B3D99D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923574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11C253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DACA19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FDDD5F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8D7C34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896B2B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6ACF3D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631EDF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993121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112D4B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CBD7F8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运营</w:t>
            </w:r>
          </w:p>
          <w:p w14:paraId="51FA9FE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期环</w:t>
            </w:r>
          </w:p>
          <w:p w14:paraId="454335D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境影</w:t>
            </w:r>
          </w:p>
          <w:p w14:paraId="4DA4E79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响和</w:t>
            </w:r>
          </w:p>
          <w:p w14:paraId="2BA84B1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保护</w:t>
            </w:r>
          </w:p>
          <w:p w14:paraId="75353B6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措施</w:t>
            </w:r>
          </w:p>
          <w:p w14:paraId="26B6C0D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6B3B92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283AE2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B88162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14D8D6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D5F1C1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B0994E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4C044F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A10526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22D6C3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1DC776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D3F70B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B249F4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B2273C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603127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DFA33B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A6EC63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8B0606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B7183E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51BA48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A4FC49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0BA8E8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D932AA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3E0FB0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A26160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15DE33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BF42D5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AE6E88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D0AFA2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4FC973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04BC9A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E0EA9C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786985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24F064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98E400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F6E3FB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70D1AF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83BED9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运营</w:t>
            </w:r>
          </w:p>
          <w:p w14:paraId="13B958D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期环</w:t>
            </w:r>
          </w:p>
          <w:p w14:paraId="06874F0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境影</w:t>
            </w:r>
          </w:p>
          <w:p w14:paraId="433EC19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响和</w:t>
            </w:r>
          </w:p>
          <w:p w14:paraId="54B4E5B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保护</w:t>
            </w:r>
          </w:p>
          <w:p w14:paraId="7A42532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措施</w:t>
            </w:r>
          </w:p>
          <w:p w14:paraId="13634C5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8B17A7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F990D1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12BCD7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9A59D3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3D0F23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197635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1A3180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E3EB93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6BF7BA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9131C0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8346A2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095960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B47548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06914B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1D5BDB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06BF23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CAA9EC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80C355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6D5738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550739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82C556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05DA71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5A31F1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890628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C7C2BD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B9F97A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EE6C03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28640E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A59DF6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5AC8F7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66B1E4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BE81A5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B04C30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507BC1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6BCD99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运营</w:t>
            </w:r>
          </w:p>
          <w:p w14:paraId="09CF149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期环</w:t>
            </w:r>
          </w:p>
          <w:p w14:paraId="4AF9775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境影</w:t>
            </w:r>
          </w:p>
          <w:p w14:paraId="2096C5A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响和</w:t>
            </w:r>
          </w:p>
          <w:p w14:paraId="57EFA74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保护</w:t>
            </w:r>
          </w:p>
          <w:p w14:paraId="122D354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措施</w:t>
            </w:r>
          </w:p>
          <w:p w14:paraId="5228D4D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1D4A8F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B7EC50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27C2F9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A30EA1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4910D1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81D582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D607F2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D81329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752DA6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BD1407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6E4211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8BC63F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FB2431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2999C3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D56DDC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10362C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9D4D8C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89E4E0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466118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0CC757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47D51E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5070A1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014690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F636B81">
            <w:pPr>
              <w:keepNext w:val="0"/>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504DF6AA">
            <w:pPr>
              <w:pStyle w:val="2"/>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2A786DC7">
            <w:pPr>
              <w:keepNext w:val="0"/>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6331AB8A">
            <w:pPr>
              <w:pStyle w:val="2"/>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668D2A1F">
            <w:pPr>
              <w:keepNext w:val="0"/>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77AF7478">
            <w:pPr>
              <w:pStyle w:val="2"/>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47D39340">
            <w:pPr>
              <w:keepNext w:val="0"/>
              <w:keepLines w:val="0"/>
              <w:suppressLineNumbers w:val="0"/>
              <w:spacing w:before="0" w:beforeAutospacing="0" w:after="0" w:afterAutospacing="0"/>
              <w:ind w:left="0" w:right="0"/>
              <w:rPr>
                <w:rFonts w:hint="eastAsia"/>
                <w:color w:val="000000" w:themeColor="text1"/>
                <w14:textFill>
                  <w14:solidFill>
                    <w14:schemeClr w14:val="tx1"/>
                  </w14:solidFill>
                </w14:textFill>
              </w:rPr>
            </w:pPr>
          </w:p>
          <w:p w14:paraId="1F54D12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运营</w:t>
            </w:r>
          </w:p>
          <w:p w14:paraId="130D766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期环</w:t>
            </w:r>
          </w:p>
          <w:p w14:paraId="2468100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境影</w:t>
            </w:r>
          </w:p>
          <w:p w14:paraId="79024AB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响和</w:t>
            </w:r>
          </w:p>
          <w:p w14:paraId="5FB7525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保护</w:t>
            </w:r>
          </w:p>
          <w:p w14:paraId="3251007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措施</w:t>
            </w:r>
          </w:p>
          <w:p w14:paraId="77781F9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EC57F1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CCAD3A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E5C15A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021ABD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135BE2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3439A7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25AEC3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72F1AC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C54CC3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AD4401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452982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1A1435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A464F9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671AA1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B3410E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B7570A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8E1773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9F0942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1CBC49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AD0B12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2F13F0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51A40B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34B4D2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0BD45B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C2100B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765EA9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BA8A44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FFB027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DF3571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7728E17">
            <w:pPr>
              <w:keepNext w:val="0"/>
              <w:keepLines w:val="0"/>
              <w:suppressLineNumbers w:val="0"/>
              <w:adjustRightInd w:val="0"/>
              <w:snapToGrid w:val="0"/>
              <w:spacing w:before="0" w:beforeAutospacing="0" w:after="0" w:afterAutospacing="0"/>
              <w:ind w:left="0" w:right="0"/>
              <w:jc w:val="both"/>
              <w:rPr>
                <w:rFonts w:hint="eastAsia" w:ascii="宋体" w:hAnsi="宋体" w:cs="宋体"/>
                <w:b/>
                <w:color w:val="000000" w:themeColor="text1"/>
                <w:sz w:val="24"/>
                <w14:textFill>
                  <w14:solidFill>
                    <w14:schemeClr w14:val="tx1"/>
                  </w14:solidFill>
                </w14:textFill>
              </w:rPr>
            </w:pPr>
          </w:p>
          <w:p w14:paraId="498C679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0CBD75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7AB86E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68B056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BFDC7E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56B131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E1BC37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E37C34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49704B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47C787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657534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E9094E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719DC1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运营</w:t>
            </w:r>
          </w:p>
          <w:p w14:paraId="158A161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期环</w:t>
            </w:r>
          </w:p>
          <w:p w14:paraId="6B1B140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境影</w:t>
            </w:r>
          </w:p>
          <w:p w14:paraId="6BCC3D3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响和</w:t>
            </w:r>
          </w:p>
          <w:p w14:paraId="5A888BB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保护</w:t>
            </w:r>
          </w:p>
          <w:p w14:paraId="64BC176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措施</w:t>
            </w:r>
          </w:p>
          <w:p w14:paraId="56301C0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04FEA5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FA9C51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D0DC07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CAE137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3EAE72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ACAD4E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455465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B849B5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C8C6ED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19179F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FB7B6C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F76204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2BA68D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E46F78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2F97AF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3A98EC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2B45F6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432863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FE0416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E19163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1F7FB3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CCD649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A15B9E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FB32B5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B30DCB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03E54E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F8D950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E296D2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0D469C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DF3657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768C55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67358D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A337FD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运营</w:t>
            </w:r>
          </w:p>
          <w:p w14:paraId="3086723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期环</w:t>
            </w:r>
          </w:p>
          <w:p w14:paraId="2C2E205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境影</w:t>
            </w:r>
          </w:p>
          <w:p w14:paraId="78A5829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响和</w:t>
            </w:r>
          </w:p>
          <w:p w14:paraId="3A94D99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保护</w:t>
            </w:r>
          </w:p>
          <w:p w14:paraId="55D2D42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措施</w:t>
            </w:r>
          </w:p>
          <w:p w14:paraId="77F959E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7F0BC0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C01D65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1EA063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601B9C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DE035A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84842B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576690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67577E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538BBA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AEFB7A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90E123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949A70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55D4BB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3782D0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920E6C3">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1E530F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197CAF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D70EC3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EB4C2F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E2F3CFC">
            <w:pPr>
              <w:keepNext w:val="0"/>
              <w:keepLines w:val="0"/>
              <w:suppressLineNumbers w:val="0"/>
              <w:adjustRightInd w:val="0"/>
              <w:snapToGrid w:val="0"/>
              <w:spacing w:before="0" w:beforeAutospacing="0" w:after="0" w:afterAutospacing="0"/>
              <w:ind w:left="0" w:right="0"/>
              <w:jc w:val="both"/>
              <w:rPr>
                <w:rFonts w:hint="eastAsia" w:ascii="宋体" w:hAnsi="宋体" w:cs="宋体"/>
                <w:b/>
                <w:color w:val="000000" w:themeColor="text1"/>
                <w:sz w:val="24"/>
                <w14:textFill>
                  <w14:solidFill>
                    <w14:schemeClr w14:val="tx1"/>
                  </w14:solidFill>
                </w14:textFill>
              </w:rPr>
            </w:pPr>
          </w:p>
          <w:p w14:paraId="21947124">
            <w:pPr>
              <w:pStyle w:val="2"/>
              <w:keepLines w:val="0"/>
              <w:suppressLineNumbers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FAA8302">
            <w:pPr>
              <w:keepNext w:val="0"/>
              <w:keepLines w:val="0"/>
              <w:suppressLineNumbers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7655B35">
            <w:pPr>
              <w:pStyle w:val="2"/>
              <w:keepLines w:val="0"/>
              <w:suppressLineNumbers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970D298">
            <w:pPr>
              <w:keepNext w:val="0"/>
              <w:keepLines w:val="0"/>
              <w:suppressLineNumbers w:val="0"/>
              <w:spacing w:before="0" w:beforeAutospacing="0" w:after="0" w:afterAutospacing="0"/>
              <w:ind w:left="0" w:right="0"/>
              <w:jc w:val="center"/>
              <w:rPr>
                <w:rFonts w:hint="eastAsia"/>
                <w:color w:val="000000" w:themeColor="text1"/>
                <w14:textFill>
                  <w14:solidFill>
                    <w14:schemeClr w14:val="tx1"/>
                  </w14:solidFill>
                </w14:textFill>
              </w:rPr>
            </w:pPr>
          </w:p>
          <w:p w14:paraId="2B6383E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0865473">
            <w:pPr>
              <w:pStyle w:val="2"/>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503CB4EE">
            <w:pPr>
              <w:keepNext w:val="0"/>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1692C5CC">
            <w:pPr>
              <w:pStyle w:val="2"/>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7D0C0373">
            <w:pPr>
              <w:keepNext w:val="0"/>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2D9CE0CD">
            <w:pPr>
              <w:pStyle w:val="2"/>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04DCB1F6">
            <w:pPr>
              <w:keepNext w:val="0"/>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7117F371">
            <w:pPr>
              <w:pStyle w:val="2"/>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467E07BE">
            <w:pPr>
              <w:keepNext w:val="0"/>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6586C84F">
            <w:pPr>
              <w:pStyle w:val="2"/>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3B7840BE">
            <w:pPr>
              <w:keepNext w:val="0"/>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1A39FA8D">
            <w:pPr>
              <w:pStyle w:val="2"/>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100A036D">
            <w:pPr>
              <w:keepNext w:val="0"/>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308CC6E1">
            <w:pPr>
              <w:pStyle w:val="2"/>
              <w:keepLines w:val="0"/>
              <w:suppressLineNumbers w:val="0"/>
              <w:spacing w:before="0" w:beforeAutospacing="0" w:after="0" w:afterAutospacing="0"/>
              <w:ind w:left="0" w:right="0"/>
              <w:rPr>
                <w:rFonts w:hint="eastAsia" w:ascii="宋体" w:hAnsi="宋体" w:cs="宋体"/>
                <w:b/>
                <w:color w:val="000000" w:themeColor="text1"/>
                <w:sz w:val="24"/>
                <w14:textFill>
                  <w14:solidFill>
                    <w14:schemeClr w14:val="tx1"/>
                  </w14:solidFill>
                </w14:textFill>
              </w:rPr>
            </w:pPr>
          </w:p>
          <w:p w14:paraId="54A0E311">
            <w:pPr>
              <w:keepNext w:val="0"/>
              <w:keepLines w:val="0"/>
              <w:suppressLineNumbers w:val="0"/>
              <w:spacing w:before="0" w:beforeAutospacing="0" w:after="0" w:afterAutospacing="0"/>
              <w:ind w:left="0" w:right="0"/>
              <w:rPr>
                <w:rFonts w:hint="eastAsia"/>
              </w:rPr>
            </w:pPr>
          </w:p>
          <w:p w14:paraId="5E89698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运营</w:t>
            </w:r>
          </w:p>
          <w:p w14:paraId="72F2A53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期环</w:t>
            </w:r>
          </w:p>
          <w:p w14:paraId="4DE71AC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境影</w:t>
            </w:r>
          </w:p>
          <w:p w14:paraId="2B51A30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响和</w:t>
            </w:r>
          </w:p>
          <w:p w14:paraId="75E0818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保护</w:t>
            </w:r>
          </w:p>
          <w:p w14:paraId="3962BA5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措施</w:t>
            </w:r>
          </w:p>
          <w:p w14:paraId="35492DC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0765A6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9A72F1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5D33BB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DBC252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A8E554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B0EB3F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21FF42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3A24D6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53E5C3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7C3E8D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5D5AFB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D9D83B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6072C0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E740D8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2BD65C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568ADA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04CC273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040C60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60E763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D836CCE">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0BA5E0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44A687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98B3D7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E3C64D9">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770D09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B91E8E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2F320F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F8EB2C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39348C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59D5F47">
            <w:pPr>
              <w:pStyle w:val="2"/>
              <w:keepLines w:val="0"/>
              <w:suppressLineNumbers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DA8817F">
            <w:pPr>
              <w:keepNext w:val="0"/>
              <w:keepLines w:val="0"/>
              <w:suppressLineNumbers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1652625">
            <w:pPr>
              <w:pStyle w:val="2"/>
              <w:keepLines w:val="0"/>
              <w:suppressLineNumbers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46335EC">
            <w:pPr>
              <w:keepNext w:val="0"/>
              <w:keepLines w:val="0"/>
              <w:suppressLineNumbers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1E728C3B">
            <w:pPr>
              <w:pStyle w:val="2"/>
              <w:keepLines w:val="0"/>
              <w:suppressLineNumbers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344ECAA">
            <w:pPr>
              <w:keepNext w:val="0"/>
              <w:keepLines w:val="0"/>
              <w:suppressLineNumbers w:val="0"/>
              <w:spacing w:before="0" w:beforeAutospacing="0" w:after="0" w:afterAutospacing="0"/>
              <w:ind w:left="0" w:right="0"/>
              <w:jc w:val="center"/>
              <w:rPr>
                <w:rFonts w:hint="eastAsia"/>
                <w:color w:val="000000" w:themeColor="text1"/>
                <w14:textFill>
                  <w14:solidFill>
                    <w14:schemeClr w14:val="tx1"/>
                  </w14:solidFill>
                </w14:textFill>
              </w:rPr>
            </w:pPr>
          </w:p>
          <w:p w14:paraId="0ECB6E66">
            <w:pPr>
              <w:pStyle w:val="2"/>
              <w:keepLines w:val="0"/>
              <w:suppressLineNumbers w:val="0"/>
              <w:spacing w:before="0" w:beforeAutospacing="0" w:after="0" w:afterAutospacing="0"/>
              <w:ind w:left="0" w:right="0"/>
              <w:rPr>
                <w:rFonts w:hint="eastAsia"/>
                <w:color w:val="000000" w:themeColor="text1"/>
                <w14:textFill>
                  <w14:solidFill>
                    <w14:schemeClr w14:val="tx1"/>
                  </w14:solidFill>
                </w14:textFill>
              </w:rPr>
            </w:pPr>
          </w:p>
          <w:p w14:paraId="5A87D621">
            <w:pPr>
              <w:keepNext w:val="0"/>
              <w:keepLines w:val="0"/>
              <w:suppressLineNumbers w:val="0"/>
              <w:spacing w:before="0" w:beforeAutospacing="0" w:after="0" w:afterAutospacing="0"/>
              <w:ind w:left="0" w:right="0"/>
              <w:rPr>
                <w:rFonts w:hint="eastAsia"/>
                <w:color w:val="000000" w:themeColor="text1"/>
                <w14:textFill>
                  <w14:solidFill>
                    <w14:schemeClr w14:val="tx1"/>
                  </w14:solidFill>
                </w14:textFill>
              </w:rPr>
            </w:pPr>
          </w:p>
          <w:p w14:paraId="5183BF74">
            <w:pPr>
              <w:pStyle w:val="2"/>
              <w:keepLines w:val="0"/>
              <w:suppressLineNumbers w:val="0"/>
              <w:spacing w:before="0" w:beforeAutospacing="0" w:after="0" w:afterAutospacing="0"/>
              <w:ind w:left="0" w:right="0"/>
              <w:rPr>
                <w:rFonts w:hint="eastAsia"/>
                <w:color w:val="000000" w:themeColor="text1"/>
                <w14:textFill>
                  <w14:solidFill>
                    <w14:schemeClr w14:val="tx1"/>
                  </w14:solidFill>
                </w14:textFill>
              </w:rPr>
            </w:pPr>
          </w:p>
          <w:p w14:paraId="7F625C1F">
            <w:pPr>
              <w:keepNext w:val="0"/>
              <w:keepLines w:val="0"/>
              <w:suppressLineNumbers w:val="0"/>
              <w:spacing w:before="0" w:beforeAutospacing="0" w:after="0" w:afterAutospacing="0"/>
              <w:ind w:left="0" w:right="0"/>
              <w:rPr>
                <w:rFonts w:hint="eastAsia"/>
                <w:color w:val="000000" w:themeColor="text1"/>
                <w14:textFill>
                  <w14:solidFill>
                    <w14:schemeClr w14:val="tx1"/>
                  </w14:solidFill>
                </w14:textFill>
              </w:rPr>
            </w:pPr>
          </w:p>
          <w:p w14:paraId="7251B501">
            <w:pPr>
              <w:pStyle w:val="2"/>
              <w:keepLines w:val="0"/>
              <w:suppressLineNumbers w:val="0"/>
              <w:spacing w:before="0" w:beforeAutospacing="0" w:after="0" w:afterAutospacing="0"/>
              <w:ind w:left="0" w:right="0"/>
              <w:rPr>
                <w:rFonts w:hint="eastAsia"/>
                <w:color w:val="000000" w:themeColor="text1"/>
                <w14:textFill>
                  <w14:solidFill>
                    <w14:schemeClr w14:val="tx1"/>
                  </w14:solidFill>
                </w14:textFill>
              </w:rPr>
            </w:pPr>
          </w:p>
          <w:p w14:paraId="7907DAAB">
            <w:pPr>
              <w:keepNext w:val="0"/>
              <w:keepLines w:val="0"/>
              <w:suppressLineNumbers w:val="0"/>
              <w:spacing w:before="0" w:beforeAutospacing="0" w:after="0" w:afterAutospacing="0"/>
              <w:ind w:left="0" w:right="0"/>
              <w:rPr>
                <w:rFonts w:hint="eastAsia"/>
              </w:rPr>
            </w:pPr>
          </w:p>
          <w:p w14:paraId="56B0ED4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运营</w:t>
            </w:r>
          </w:p>
          <w:p w14:paraId="6534382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期环</w:t>
            </w:r>
          </w:p>
          <w:p w14:paraId="3BA62B9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境影</w:t>
            </w:r>
          </w:p>
          <w:p w14:paraId="6536516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响和</w:t>
            </w:r>
          </w:p>
          <w:p w14:paraId="5D407EC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保护</w:t>
            </w:r>
          </w:p>
          <w:p w14:paraId="15738D3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措施</w:t>
            </w:r>
          </w:p>
          <w:p w14:paraId="1324F8B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D1F2D4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19709B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AAE5B7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030D64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5862F4C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32DB80D">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7245AE0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4B728DFF">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153CD2A">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32221A3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6E5CB3F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p>
          <w:p w14:paraId="266FDA80">
            <w:pPr>
              <w:keepNext w:val="0"/>
              <w:keepLines w:val="0"/>
              <w:suppressLineNumbers w:val="0"/>
              <w:adjustRightInd w:val="0"/>
              <w:snapToGrid w:val="0"/>
              <w:spacing w:before="0" w:beforeAutospacing="0" w:after="0" w:afterAutospacing="0"/>
              <w:ind w:left="0" w:right="0"/>
              <w:jc w:val="both"/>
              <w:rPr>
                <w:rFonts w:hint="default"/>
                <w:b/>
                <w:bCs/>
                <w:color w:val="000000" w:themeColor="text1"/>
                <w14:textFill>
                  <w14:solidFill>
                    <w14:schemeClr w14:val="tx1"/>
                  </w14:solidFill>
                </w14:textFill>
              </w:rPr>
            </w:pPr>
          </w:p>
          <w:p w14:paraId="5A48613F">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40AD39EB">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3C3E616B">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3027E22C">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3858B80E">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058B8AD1">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319CCA1B">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0FAB3FAF">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0CC36FB5">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3BA6C75C">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4821BC17">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2F84679F">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63E12AE5">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运营</w:t>
            </w:r>
          </w:p>
          <w:p w14:paraId="3B5B5FB1">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期环</w:t>
            </w:r>
          </w:p>
          <w:p w14:paraId="5306B218">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境影</w:t>
            </w:r>
          </w:p>
          <w:p w14:paraId="762A9BF6">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响和</w:t>
            </w:r>
          </w:p>
          <w:p w14:paraId="37124BAB">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保护</w:t>
            </w:r>
          </w:p>
          <w:p w14:paraId="51830DE5">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措施</w:t>
            </w:r>
          </w:p>
          <w:p w14:paraId="10BF61F8">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0A3B80A2">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bookmarkStart w:id="45" w:name="_GoBack"/>
            <w:bookmarkEnd w:id="45"/>
          </w:p>
          <w:p w14:paraId="7C9208EC">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77729878">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73A26240">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45A27A57">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00CE0891">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3A27C374">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595E2A0F">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4B773765">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65062FBF">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7DE3496A">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50478194">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7218597E">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0BEBBDAA">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399AFE14">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61BB12B8">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08EEF97A">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44D68232">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0548E67F">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144BE17A">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480B553C">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01A4D5C1">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2E955760">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39C06FA3">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341EB561">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76FAC3C3">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372C462F">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06650AB8">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3FC48786">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3552635E">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51F619F2">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1DF70917">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4C11254B">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17A987EC">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3936488A">
            <w:pPr>
              <w:pStyle w:val="2"/>
              <w:keepLines w:val="0"/>
              <w:suppressLineNumbers w:val="0"/>
              <w:spacing w:before="0" w:beforeAutospacing="0" w:after="0" w:afterAutospacing="0"/>
              <w:ind w:left="0" w:right="0"/>
              <w:rPr>
                <w:rFonts w:hint="default"/>
              </w:rPr>
            </w:pPr>
          </w:p>
          <w:p w14:paraId="6783BCD2">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运营</w:t>
            </w:r>
          </w:p>
          <w:p w14:paraId="533DAB00">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期环</w:t>
            </w:r>
          </w:p>
          <w:p w14:paraId="3CA9B494">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境影</w:t>
            </w:r>
          </w:p>
          <w:p w14:paraId="6FC37B6C">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响和</w:t>
            </w:r>
          </w:p>
          <w:p w14:paraId="15BC3B97">
            <w:pPr>
              <w:keepNext w:val="0"/>
              <w:keepLines w:val="0"/>
              <w:suppressLineNumbers w:val="0"/>
              <w:adjustRightInd w:val="0"/>
              <w:snapToGrid w:val="0"/>
              <w:spacing w:before="0" w:beforeAutospacing="0" w:after="0" w:afterAutospacing="0"/>
              <w:ind w:left="0" w:right="0"/>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保护</w:t>
            </w:r>
          </w:p>
          <w:p w14:paraId="7A59CC81">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措施</w:t>
            </w:r>
          </w:p>
          <w:p w14:paraId="60056017">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441CD631">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3DA4CF84">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67485864">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2CA4CA03">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55D90CEB">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6452DBB4">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2EEC7D6D">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2C7EE270">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26BE3743">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5087CE65">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3CC2F71A">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09545054">
            <w:pPr>
              <w:keepNext w:val="0"/>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56AE8BB4">
            <w:pPr>
              <w:pStyle w:val="2"/>
              <w:keepLines w:val="0"/>
              <w:suppressLineNumbers w:val="0"/>
              <w:spacing w:before="0" w:beforeAutospacing="0" w:after="0" w:afterAutospacing="0"/>
              <w:ind w:left="0" w:right="0"/>
              <w:rPr>
                <w:rFonts w:hint="default"/>
                <w:b/>
                <w:bCs/>
                <w:color w:val="000000" w:themeColor="text1"/>
                <w14:textFill>
                  <w14:solidFill>
                    <w14:schemeClr w14:val="tx1"/>
                  </w14:solidFill>
                </w14:textFill>
              </w:rPr>
            </w:pPr>
          </w:p>
          <w:p w14:paraId="07EE85A6">
            <w:pPr>
              <w:pStyle w:val="2"/>
              <w:keepLines w:val="0"/>
              <w:suppressLineNumbers w:val="0"/>
              <w:spacing w:before="0" w:beforeAutospacing="0" w:after="0" w:afterAutospacing="0"/>
              <w:ind w:left="0" w:right="0"/>
              <w:rPr>
                <w:rFonts w:hint="default"/>
              </w:rPr>
            </w:pPr>
          </w:p>
        </w:tc>
        <w:tc>
          <w:tcPr>
            <w:tcW w:w="8542" w:type="dxa"/>
            <w:noWrap w:val="0"/>
            <w:vAlign w:val="center"/>
          </w:tcPr>
          <w:p w14:paraId="1D882360">
            <w:pPr>
              <w:keepNext w:val="0"/>
              <w:keepLines w:val="0"/>
              <w:numPr>
                <w:ilvl w:val="0"/>
                <w:numId w:val="2"/>
              </w:numPr>
              <w:suppressLineNumbers w:val="0"/>
              <w:adjustRightInd w:val="0"/>
              <w:snapToGrid w:val="0"/>
              <w:spacing w:before="0" w:beforeAutospacing="0" w:after="0" w:afterAutospacing="0" w:line="360" w:lineRule="auto"/>
              <w:ind w:left="0" w:right="0"/>
              <w:rPr>
                <w:rFonts w:hint="eastAsia" w:ascii="Times New Roman" w:hAnsi="Times New Roman"/>
                <w:b w:val="0"/>
                <w:bCs/>
                <w:color w:val="000000" w:themeColor="text1"/>
                <w:sz w:val="24"/>
                <w:szCs w:val="24"/>
                <w:highlight w:val="none"/>
                <w:lang w:val="en-US" w:eastAsia="zh-CN"/>
                <w14:textFill>
                  <w14:solidFill>
                    <w14:schemeClr w14:val="tx1"/>
                  </w14:solidFill>
                </w14:textFill>
              </w:rPr>
            </w:pPr>
            <w:r>
              <w:rPr>
                <w:rFonts w:hint="eastAsia"/>
                <w:b/>
                <w:color w:val="000000" w:themeColor="text1"/>
                <w:spacing w:val="4"/>
                <w:sz w:val="24"/>
                <w14:textFill>
                  <w14:solidFill>
                    <w14:schemeClr w14:val="tx1"/>
                  </w14:solidFill>
                </w14:textFill>
              </w:rPr>
              <w:t>大气环境影响分析</w:t>
            </w:r>
          </w:p>
          <w:p w14:paraId="0F05BC3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96" w:firstLineChars="200"/>
              <w:textAlignment w:val="auto"/>
              <w:rPr>
                <w:rFonts w:hint="default" w:ascii="Times New Roman" w:hAnsi="Times New Roman" w:eastAsia="宋体"/>
                <w:b w:val="0"/>
                <w:bCs/>
                <w:color w:val="000000" w:themeColor="text1"/>
                <w:sz w:val="24"/>
                <w:szCs w:val="24"/>
                <w:highlight w:val="none"/>
                <w:lang w:val="en-US" w:eastAsia="zh-CN"/>
                <w14:textFill>
                  <w14:solidFill>
                    <w14:schemeClr w14:val="tx1"/>
                  </w14:solidFill>
                </w14:textFill>
              </w:rPr>
            </w:pPr>
            <w:r>
              <w:rPr>
                <w:rFonts w:hint="eastAsia"/>
                <w:b w:val="0"/>
                <w:bCs/>
                <w:color w:val="000000" w:themeColor="text1"/>
                <w:spacing w:val="4"/>
                <w:sz w:val="24"/>
                <w:lang w:val="en-US" w:eastAsia="zh-CN"/>
                <w14:textFill>
                  <w14:solidFill>
                    <w14:schemeClr w14:val="tx1"/>
                  </w14:solidFill>
                </w14:textFill>
              </w:rPr>
              <w:t>本项目建设一座锅炉房，建设安装4台10t/h锅炉（1#~4#），2用2备；本项目运营期废气主要为锅炉废气，主要污染物为颗粒物、二氧化硫和氮氧化物。</w:t>
            </w:r>
          </w:p>
          <w:p w14:paraId="2ABF85F9">
            <w:pPr>
              <w:pStyle w:val="9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b/>
                <w:bCs/>
                <w:color w:val="000000" w:themeColor="text1"/>
                <w:sz w:val="24"/>
                <w:szCs w:val="24"/>
                <w:highlight w:val="none"/>
                <w:lang w:val="en-US" w:eastAsia="zh-CN"/>
                <w14:textFill>
                  <w14:solidFill>
                    <w14:schemeClr w14:val="tx1"/>
                  </w14:solidFill>
                </w14:textFill>
              </w:rPr>
            </w:pPr>
            <w:r>
              <w:rPr>
                <w:rFonts w:hint="eastAsia" w:ascii="Times New Roman" w:hAnsi="Times New Roman"/>
                <w:b/>
                <w:bCs/>
                <w:color w:val="000000" w:themeColor="text1"/>
                <w:sz w:val="24"/>
                <w:szCs w:val="24"/>
                <w:highlight w:val="none"/>
                <w:lang w:val="en-US" w:eastAsia="zh-CN"/>
                <w14:textFill>
                  <w14:solidFill>
                    <w14:schemeClr w14:val="tx1"/>
                  </w14:solidFill>
                </w14:textFill>
              </w:rPr>
              <w:t>1.1</w:t>
            </w:r>
            <w:r>
              <w:rPr>
                <w:rFonts w:hint="eastAsia"/>
                <w:b/>
                <w:bCs/>
                <w:color w:val="000000" w:themeColor="text1"/>
                <w:sz w:val="24"/>
                <w:szCs w:val="24"/>
                <w:highlight w:val="none"/>
                <w:lang w:val="en-US" w:eastAsia="zh-CN"/>
                <w14:textFill>
                  <w14:solidFill>
                    <w14:schemeClr w14:val="tx1"/>
                  </w14:solidFill>
                </w14:textFill>
              </w:rPr>
              <w:t>污染物源强</w:t>
            </w:r>
          </w:p>
          <w:p w14:paraId="1D8E45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default"/>
                <w:bCs/>
                <w:color w:val="000000" w:themeColor="text1"/>
                <w:sz w:val="24"/>
                <w:szCs w:val="24"/>
                <w:lang w:val="en-US" w:eastAsia="zh-CN"/>
                <w14:textFill>
                  <w14:solidFill>
                    <w14:schemeClr w14:val="tx1"/>
                  </w14:solidFill>
                </w14:textFill>
              </w:rPr>
            </w:pPr>
            <w:r>
              <w:rPr>
                <w:rFonts w:hint="eastAsia" w:ascii="Times New Roman" w:hAnsi="Times New Roman"/>
                <w:bCs/>
                <w:color w:val="000000" w:themeColor="text1"/>
                <w:sz w:val="24"/>
                <w:szCs w:val="24"/>
                <w:lang w:val="en-US" w:eastAsia="zh-CN"/>
                <w14:textFill>
                  <w14:solidFill>
                    <w14:schemeClr w14:val="tx1"/>
                  </w14:solidFill>
                </w14:textFill>
              </w:rPr>
              <w:t>本</w:t>
            </w:r>
            <w:r>
              <w:rPr>
                <w:rFonts w:hint="eastAsia" w:ascii="Times New Roman" w:hAnsi="Times New Roman"/>
                <w:bCs/>
                <w:color w:val="000000" w:themeColor="text1"/>
                <w:sz w:val="24"/>
                <w:szCs w:val="24"/>
                <w14:textFill>
                  <w14:solidFill>
                    <w14:schemeClr w14:val="tx1"/>
                  </w14:solidFill>
                </w14:textFill>
              </w:rPr>
              <w:t>项目锅炉房</w:t>
            </w:r>
            <w:r>
              <w:rPr>
                <w:rFonts w:hint="eastAsia" w:ascii="Times New Roman" w:hAnsi="Times New Roman"/>
                <w:bCs/>
                <w:color w:val="000000" w:themeColor="text1"/>
                <w:sz w:val="24"/>
                <w:szCs w:val="24"/>
                <w:lang w:val="en-US" w:eastAsia="zh-CN"/>
                <w14:textFill>
                  <w14:solidFill>
                    <w14:schemeClr w14:val="tx1"/>
                  </w14:solidFill>
                </w14:textFill>
              </w:rPr>
              <w:t>安装</w:t>
            </w:r>
            <w:r>
              <w:rPr>
                <w:rFonts w:hint="eastAsia"/>
                <w:bCs/>
                <w:color w:val="000000" w:themeColor="text1"/>
                <w:sz w:val="24"/>
                <w:szCs w:val="24"/>
                <w:lang w:val="en-US" w:eastAsia="zh-CN"/>
                <w14:textFill>
                  <w14:solidFill>
                    <w14:schemeClr w14:val="tx1"/>
                  </w14:solidFill>
                </w14:textFill>
              </w:rPr>
              <w:t>4</w:t>
            </w:r>
            <w:r>
              <w:rPr>
                <w:rFonts w:hint="eastAsia" w:ascii="Times New Roman" w:hAnsi="Times New Roman"/>
                <w:bCs/>
                <w:color w:val="000000" w:themeColor="text1"/>
                <w:sz w:val="24"/>
                <w:szCs w:val="24"/>
                <w14:textFill>
                  <w14:solidFill>
                    <w14:schemeClr w14:val="tx1"/>
                  </w14:solidFill>
                </w14:textFill>
              </w:rPr>
              <w:t>台</w:t>
            </w:r>
            <w:r>
              <w:rPr>
                <w:rFonts w:hint="eastAsia"/>
                <w:bCs/>
                <w:color w:val="000000" w:themeColor="text1"/>
                <w:sz w:val="24"/>
                <w:szCs w:val="24"/>
                <w:lang w:val="en-US" w:eastAsia="zh-CN"/>
                <w14:textFill>
                  <w14:solidFill>
                    <w14:schemeClr w14:val="tx1"/>
                  </w14:solidFill>
                </w14:textFill>
              </w:rPr>
              <w:t>10</w:t>
            </w:r>
            <w:r>
              <w:rPr>
                <w:rFonts w:hint="eastAsia" w:ascii="Times New Roman" w:hAnsi="Times New Roman"/>
                <w:bCs/>
                <w:color w:val="000000" w:themeColor="text1"/>
                <w:sz w:val="24"/>
                <w:szCs w:val="24"/>
                <w:lang w:val="en-US" w:eastAsia="zh-CN"/>
                <w14:textFill>
                  <w14:solidFill>
                    <w14:schemeClr w14:val="tx1"/>
                  </w14:solidFill>
                </w14:textFill>
              </w:rPr>
              <w:t>.0</w:t>
            </w:r>
            <w:r>
              <w:rPr>
                <w:rFonts w:hint="eastAsia" w:ascii="Times New Roman" w:hAnsi="Times New Roman"/>
                <w:bCs/>
                <w:color w:val="000000" w:themeColor="text1"/>
                <w:sz w:val="24"/>
                <w:szCs w:val="24"/>
                <w14:textFill>
                  <w14:solidFill>
                    <w14:schemeClr w14:val="tx1"/>
                  </w14:solidFill>
                </w14:textFill>
              </w:rPr>
              <w:t>t</w:t>
            </w:r>
            <w:r>
              <w:rPr>
                <w:rFonts w:hint="eastAsia" w:ascii="Times New Roman" w:hAnsi="Times New Roman"/>
                <w:bCs/>
                <w:color w:val="000000" w:themeColor="text1"/>
                <w:sz w:val="24"/>
                <w:szCs w:val="24"/>
                <w:lang w:val="en-US" w:eastAsia="zh-CN"/>
                <w14:textFill>
                  <w14:solidFill>
                    <w14:schemeClr w14:val="tx1"/>
                  </w14:solidFill>
                </w14:textFill>
              </w:rPr>
              <w:t>/h燃气</w:t>
            </w:r>
            <w:r>
              <w:rPr>
                <w:rFonts w:hint="eastAsia" w:ascii="Times New Roman" w:hAnsi="Times New Roman"/>
                <w:bCs/>
                <w:color w:val="000000" w:themeColor="text1"/>
                <w:sz w:val="24"/>
                <w:szCs w:val="24"/>
                <w14:textFill>
                  <w14:solidFill>
                    <w14:schemeClr w14:val="tx1"/>
                  </w14:solidFill>
                </w14:textFill>
              </w:rPr>
              <w:t>锅炉</w:t>
            </w:r>
            <w:r>
              <w:rPr>
                <w:rFonts w:hint="eastAsia"/>
                <w:bCs/>
                <w:color w:val="000000" w:themeColor="text1"/>
                <w:sz w:val="24"/>
                <w:szCs w:val="24"/>
                <w:lang w:eastAsia="zh-CN"/>
                <w14:textFill>
                  <w14:solidFill>
                    <w14:schemeClr w14:val="tx1"/>
                  </w14:solidFill>
                </w14:textFill>
              </w:rPr>
              <w:t>（</w:t>
            </w:r>
            <w:r>
              <w:rPr>
                <w:rFonts w:hint="eastAsia"/>
                <w:bCs/>
                <w:color w:val="000000" w:themeColor="text1"/>
                <w:sz w:val="24"/>
                <w:szCs w:val="24"/>
                <w:lang w:val="en-US" w:eastAsia="zh-CN"/>
                <w14:textFill>
                  <w14:solidFill>
                    <w14:schemeClr w14:val="tx1"/>
                  </w14:solidFill>
                </w14:textFill>
              </w:rPr>
              <w:t>2用2备）。</w:t>
            </w:r>
          </w:p>
          <w:p w14:paraId="390CE2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eastAsia"/>
                <w:b w:val="0"/>
                <w:bCs w:val="0"/>
                <w:color w:val="000000" w:themeColor="text1"/>
                <w:sz w:val="24"/>
                <w:szCs w:val="24"/>
                <w:highlight w:val="none"/>
                <w:vertAlign w:val="baseline"/>
                <w:lang w:val="en-US" w:eastAsia="zh-CN"/>
                <w14:textFill>
                  <w14:solidFill>
                    <w14:schemeClr w14:val="tx1"/>
                  </w14:solidFill>
                </w14:textFill>
              </w:rPr>
            </w:pPr>
            <w:r>
              <w:rPr>
                <w:rFonts w:hint="eastAsia"/>
                <w:bCs/>
                <w:color w:val="000000" w:themeColor="text1"/>
                <w:sz w:val="24"/>
                <w:szCs w:val="24"/>
                <w:lang w:val="en-US" w:eastAsia="zh-CN"/>
                <w14:textFill>
                  <w14:solidFill>
                    <w14:schemeClr w14:val="tx1"/>
                  </w14:solidFill>
                </w14:textFill>
              </w:rPr>
              <w:t>因本项目已建成并投入运营，本次污染物源强核算参照实际监测数据进行废气排放达标符合性分析；监测时1#锅炉运行工况为</w:t>
            </w:r>
            <w:r>
              <w:rPr>
                <w:rFonts w:hint="eastAsia"/>
                <w:b w:val="0"/>
                <w:bCs w:val="0"/>
                <w:color w:val="000000" w:themeColor="text1"/>
                <w:sz w:val="24"/>
                <w:szCs w:val="24"/>
                <w:highlight w:val="none"/>
                <w:vertAlign w:val="baseline"/>
                <w:lang w:val="en-US" w:eastAsia="zh-CN"/>
                <w14:textFill>
                  <w14:solidFill>
                    <w14:schemeClr w14:val="tx1"/>
                  </w14:solidFill>
                </w14:textFill>
              </w:rPr>
              <w:t>77.2%，锅炉运行正常，并留有容量，保障小区的正常卫生热水、制冷及制暖。本项目锅炉房废气监测结果详见“附件4 润卓监（环）字（2024）第005号”。</w:t>
            </w:r>
          </w:p>
          <w:p w14:paraId="621E3D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eastAsia" w:ascii="Times New Roman" w:hAnsi="Times New Roman" w:eastAsia="宋体" w:cs="Times New Roman"/>
                <w:bCs/>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监测期间，项目1#、3#锅炉正常运行，</w:t>
            </w:r>
            <w:r>
              <w:rPr>
                <w:rFonts w:hint="eastAsia" w:cs="Times New Roman"/>
                <w:bCs/>
                <w:color w:val="000000" w:themeColor="text1"/>
                <w:sz w:val="24"/>
                <w:szCs w:val="24"/>
                <w:lang w:val="en-US" w:eastAsia="zh-CN"/>
                <w14:textFill>
                  <w14:solidFill>
                    <w14:schemeClr w14:val="tx1"/>
                  </w14:solidFill>
                </w14:textFill>
              </w:rPr>
              <w:t>2#</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、4#锅炉未运行</w:t>
            </w:r>
            <w:r>
              <w:rPr>
                <w:rFonts w:hint="eastAsia" w:eastAsia="宋体" w:cs="Times New Roman"/>
                <w:bCs/>
                <w:color w:val="000000" w:themeColor="text1"/>
                <w:sz w:val="24"/>
                <w:szCs w:val="24"/>
                <w:lang w:val="en-US" w:eastAsia="zh-CN"/>
                <w14:textFill>
                  <w14:solidFill>
                    <w14:schemeClr w14:val="tx1"/>
                  </w14:solidFill>
                </w14:textFill>
              </w:rPr>
              <w:t>。由于</w:t>
            </w:r>
            <w:r>
              <w:rPr>
                <w:rFonts w:hint="eastAsia" w:eastAsiaTheme="minorEastAsia" w:cstheme="minorBidi"/>
                <w:b w:val="0"/>
                <w:bCs/>
                <w:color w:val="000000" w:themeColor="text1"/>
                <w:kern w:val="2"/>
                <w:sz w:val="24"/>
                <w:szCs w:val="24"/>
                <w:lang w:val="en-US" w:eastAsia="zh-CN" w:bidi="ar-SA"/>
                <w14:textFill>
                  <w14:solidFill>
                    <w14:schemeClr w14:val="tx1"/>
                  </w14:solidFill>
                </w14:textFill>
              </w:rPr>
              <w:t>本项目四台锅炉设计参数、型号、出力系数一致，因此北沙口紫境城小区2#、3#、4#锅炉废气源强核算采用类比分析法，依据北沙口紫境城小区1#锅炉废气监测结果进行核算</w:t>
            </w:r>
            <w:r>
              <w:rPr>
                <w:rFonts w:hint="eastAsia" w:cstheme="minorBidi"/>
                <w:b w:val="0"/>
                <w:bCs/>
                <w:color w:val="000000" w:themeColor="text1"/>
                <w:kern w:val="2"/>
                <w:sz w:val="24"/>
                <w:szCs w:val="24"/>
                <w:highlight w:val="none"/>
                <w:lang w:val="en-US" w:eastAsia="zh-CN" w:bidi="ar-SA"/>
                <w14:textFill>
                  <w14:solidFill>
                    <w14:schemeClr w14:val="tx1"/>
                  </w14:solidFill>
                </w14:textFill>
              </w:rPr>
              <w:t>。</w:t>
            </w:r>
          </w:p>
          <w:p w14:paraId="372ACE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default" w:ascii="Times New Roman" w:hAnsi="Times New Roman"/>
                <w:bCs/>
                <w:color w:val="000000" w:themeColor="text1"/>
                <w:sz w:val="24"/>
                <w:szCs w:val="24"/>
                <w:lang w:val="en-US" w:eastAsia="zh-CN"/>
                <w14:textFill>
                  <w14:solidFill>
                    <w14:schemeClr w14:val="tx1"/>
                  </w14:solidFill>
                </w14:textFill>
              </w:rPr>
            </w:pPr>
            <w:r>
              <w:rPr>
                <w:rFonts w:hint="eastAsia"/>
                <w:bCs/>
                <w:color w:val="000000" w:themeColor="text1"/>
                <w:sz w:val="24"/>
                <w:szCs w:val="24"/>
                <w:lang w:val="en-US" w:eastAsia="zh-CN"/>
                <w14:textFill>
                  <w14:solidFill>
                    <w14:schemeClr w14:val="tx1"/>
                  </w14:solidFill>
                </w14:textFill>
              </w:rPr>
              <w:t>本项目锅炉房废气污染物产排情况一览表见表4-1。</w:t>
            </w:r>
          </w:p>
          <w:p w14:paraId="6FDD9FBE">
            <w:pPr>
              <w:pStyle w:val="7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82"/>
              <w:jc w:val="center"/>
              <w:textAlignment w:val="auto"/>
              <w:rPr>
                <w:rFonts w:hint="eastAsia" w:ascii="Times New Roman" w:hAnsi="Times New Roman" w:eastAsia="宋体" w:cs="Times New Roman"/>
                <w:b/>
                <w:bCs/>
                <w:color w:val="000000" w:themeColor="text1"/>
                <w:kern w:val="2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kern w:val="21"/>
                <w:sz w:val="24"/>
                <w:szCs w:val="24"/>
                <w:lang w:val="en-US" w:eastAsia="zh-CN"/>
                <w14:textFill>
                  <w14:solidFill>
                    <w14:schemeClr w14:val="tx1"/>
                  </w14:solidFill>
                </w14:textFill>
              </w:rPr>
              <w:t>表</w:t>
            </w:r>
            <w:r>
              <w:rPr>
                <w:rFonts w:hint="default" w:ascii="Times New Roman" w:hAnsi="Times New Roman" w:eastAsia="宋体" w:cs="Times New Roman"/>
                <w:b/>
                <w:bCs/>
                <w:color w:val="000000" w:themeColor="text1"/>
                <w:kern w:val="21"/>
                <w:sz w:val="24"/>
                <w:szCs w:val="24"/>
                <w:lang w:val="en-US" w:eastAsia="zh-CN"/>
                <w14:textFill>
                  <w14:solidFill>
                    <w14:schemeClr w14:val="tx1"/>
                  </w14:solidFill>
                </w14:textFill>
              </w:rPr>
              <w:t>4-</w:t>
            </w:r>
            <w:r>
              <w:rPr>
                <w:rFonts w:hint="eastAsia" w:ascii="Times New Roman" w:hAnsi="Times New Roman" w:eastAsia="宋体" w:cs="Times New Roman"/>
                <w:b/>
                <w:bCs/>
                <w:color w:val="000000" w:themeColor="text1"/>
                <w:kern w:val="21"/>
                <w:sz w:val="24"/>
                <w:szCs w:val="24"/>
                <w:lang w:val="en-US" w:eastAsia="zh-CN"/>
                <w14:textFill>
                  <w14:solidFill>
                    <w14:schemeClr w14:val="tx1"/>
                  </w14:solidFill>
                </w14:textFill>
              </w:rPr>
              <w:t>1</w:t>
            </w:r>
            <w:r>
              <w:rPr>
                <w:rFonts w:hint="default" w:ascii="Times New Roman" w:hAnsi="Times New Roman" w:eastAsia="宋体" w:cs="Times New Roman"/>
                <w:b/>
                <w:bCs/>
                <w:color w:val="000000" w:themeColor="text1"/>
                <w:kern w:val="21"/>
                <w:sz w:val="24"/>
                <w:szCs w:val="24"/>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kern w:val="21"/>
                <w:sz w:val="24"/>
                <w:szCs w:val="24"/>
                <w:lang w:val="en-US" w:eastAsia="zh-CN"/>
                <w14:textFill>
                  <w14:solidFill>
                    <w14:schemeClr w14:val="tx1"/>
                  </w14:solidFill>
                </w14:textFill>
              </w:rPr>
              <w:t xml:space="preserve"> 燃气锅炉废气污染物排放情况表</w:t>
            </w:r>
          </w:p>
          <w:tbl>
            <w:tblPr>
              <w:tblStyle w:val="33"/>
              <w:tblW w:w="8205"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0" w:type="dxa"/>
                <w:bottom w:w="0" w:type="dxa"/>
                <w:right w:w="0" w:type="dxa"/>
              </w:tblCellMar>
            </w:tblPr>
            <w:tblGrid>
              <w:gridCol w:w="478"/>
              <w:gridCol w:w="515"/>
              <w:gridCol w:w="452"/>
              <w:gridCol w:w="629"/>
              <w:gridCol w:w="515"/>
              <w:gridCol w:w="648"/>
              <w:gridCol w:w="1134"/>
              <w:gridCol w:w="464"/>
              <w:gridCol w:w="572"/>
              <w:gridCol w:w="515"/>
              <w:gridCol w:w="648"/>
              <w:gridCol w:w="382"/>
              <w:gridCol w:w="648"/>
              <w:gridCol w:w="605"/>
            </w:tblGrid>
            <w:tr w14:paraId="0E09CE5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340" w:hRule="atLeast"/>
                <w:jc w:val="center"/>
              </w:trPr>
              <w:tc>
                <w:tcPr>
                  <w:tcW w:w="478" w:type="dxa"/>
                  <w:vMerge w:val="restart"/>
                  <w:tcBorders>
                    <w:tl2br w:val="nil"/>
                    <w:tr2bl w:val="nil"/>
                  </w:tcBorders>
                  <w:vAlign w:val="center"/>
                </w:tcPr>
                <w:p w14:paraId="4F8239D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t>污染源</w:t>
                  </w:r>
                </w:p>
                <w:p w14:paraId="6C25F87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t>名称</w:t>
                  </w:r>
                </w:p>
              </w:tc>
              <w:tc>
                <w:tcPr>
                  <w:tcW w:w="515" w:type="dxa"/>
                  <w:vMerge w:val="restart"/>
                  <w:tcBorders>
                    <w:tl2br w:val="nil"/>
                    <w:tr2bl w:val="nil"/>
                  </w:tcBorders>
                  <w:vAlign w:val="center"/>
                </w:tcPr>
                <w:p w14:paraId="6402921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t>废气量</w:t>
                  </w:r>
                </w:p>
                <w:p w14:paraId="31B0D1F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t>Nm</w:t>
                  </w:r>
                  <w:r>
                    <w:rPr>
                      <w:rFonts w:hint="default" w:ascii="Times New Roman" w:hAnsi="Times New Roman" w:cs="Times New Roman"/>
                      <w:b/>
                      <w:bCs/>
                      <w:color w:val="0D0D0D" w:themeColor="text1" w:themeTint="F2"/>
                      <w:sz w:val="18"/>
                      <w:szCs w:val="18"/>
                      <w:vertAlign w:val="superscript"/>
                      <w14:textFill>
                        <w14:solidFill>
                          <w14:schemeClr w14:val="tx1">
                            <w14:lumMod w14:val="95000"/>
                            <w14:lumOff w14:val="5000"/>
                          </w14:schemeClr>
                        </w14:solidFill>
                      </w14:textFill>
                    </w:rPr>
                    <w:t>3</w:t>
                  </w:r>
                  <w:r>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t>/h</w:t>
                  </w:r>
                </w:p>
              </w:tc>
              <w:tc>
                <w:tcPr>
                  <w:tcW w:w="452" w:type="dxa"/>
                  <w:vMerge w:val="restart"/>
                  <w:tcBorders>
                    <w:tl2br w:val="nil"/>
                    <w:tr2bl w:val="nil"/>
                  </w:tcBorders>
                  <w:vAlign w:val="center"/>
                </w:tcPr>
                <w:p w14:paraId="5EDB4FF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t>污染物名称</w:t>
                  </w:r>
                </w:p>
              </w:tc>
              <w:tc>
                <w:tcPr>
                  <w:tcW w:w="1792" w:type="dxa"/>
                  <w:gridSpan w:val="3"/>
                  <w:tcBorders>
                    <w:tl2br w:val="nil"/>
                    <w:tr2bl w:val="nil"/>
                  </w:tcBorders>
                  <w:vAlign w:val="center"/>
                </w:tcPr>
                <w:p w14:paraId="3FE3E18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t>产生情况</w:t>
                  </w:r>
                </w:p>
              </w:tc>
              <w:tc>
                <w:tcPr>
                  <w:tcW w:w="1598" w:type="dxa"/>
                  <w:gridSpan w:val="2"/>
                  <w:tcBorders>
                    <w:tl2br w:val="nil"/>
                    <w:tr2bl w:val="nil"/>
                  </w:tcBorders>
                  <w:vAlign w:val="center"/>
                </w:tcPr>
                <w:p w14:paraId="63AE6C1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t>治理措施</w:t>
                  </w:r>
                </w:p>
              </w:tc>
              <w:tc>
                <w:tcPr>
                  <w:tcW w:w="1735" w:type="dxa"/>
                  <w:gridSpan w:val="3"/>
                  <w:tcBorders>
                    <w:tl2br w:val="nil"/>
                    <w:tr2bl w:val="nil"/>
                  </w:tcBorders>
                  <w:vAlign w:val="center"/>
                </w:tcPr>
                <w:p w14:paraId="76B1618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t>排放状况</w:t>
                  </w:r>
                </w:p>
              </w:tc>
              <w:tc>
                <w:tcPr>
                  <w:tcW w:w="1030" w:type="dxa"/>
                  <w:gridSpan w:val="2"/>
                  <w:tcBorders>
                    <w:tl2br w:val="nil"/>
                    <w:tr2bl w:val="nil"/>
                  </w:tcBorders>
                  <w:vAlign w:val="center"/>
                </w:tcPr>
                <w:p w14:paraId="7BC779D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t>执行标准</w:t>
                  </w:r>
                </w:p>
              </w:tc>
              <w:tc>
                <w:tcPr>
                  <w:tcW w:w="605" w:type="dxa"/>
                  <w:vMerge w:val="restart"/>
                  <w:tcBorders>
                    <w:tl2br w:val="nil"/>
                    <w:tr2bl w:val="nil"/>
                  </w:tcBorders>
                  <w:vAlign w:val="center"/>
                </w:tcPr>
                <w:p w14:paraId="55F7B81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D0D0D" w:themeColor="text1" w:themeTint="F2"/>
                      <w:sz w:val="18"/>
                      <w:szCs w:val="18"/>
                      <w:lang w:val="en-US" w:eastAsia="zh-CN"/>
                      <w14:textFill>
                        <w14:solidFill>
                          <w14:schemeClr w14:val="tx1">
                            <w14:lumMod w14:val="95000"/>
                            <w14:lumOff w14:val="5000"/>
                          </w14:schemeClr>
                        </w14:solidFill>
                      </w14:textFill>
                    </w:rPr>
                  </w:pPr>
                  <w:r>
                    <w:rPr>
                      <w:rFonts w:hint="eastAsia" w:cs="Times New Roman"/>
                      <w:b/>
                      <w:bCs/>
                      <w:color w:val="0D0D0D" w:themeColor="text1" w:themeTint="F2"/>
                      <w:sz w:val="18"/>
                      <w:szCs w:val="18"/>
                      <w:lang w:val="en-US" w:eastAsia="zh-CN"/>
                      <w14:textFill>
                        <w14:solidFill>
                          <w14:schemeClr w14:val="tx1">
                            <w14:lumMod w14:val="95000"/>
                            <w14:lumOff w14:val="5000"/>
                          </w14:schemeClr>
                        </w14:solidFill>
                      </w14:textFill>
                    </w:rPr>
                    <w:t>运行时间/h</w:t>
                  </w:r>
                </w:p>
              </w:tc>
            </w:tr>
            <w:tr w14:paraId="2959C91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340" w:hRule="atLeast"/>
                <w:jc w:val="center"/>
              </w:trPr>
              <w:tc>
                <w:tcPr>
                  <w:tcW w:w="478" w:type="dxa"/>
                  <w:vMerge w:val="continue"/>
                  <w:tcBorders>
                    <w:tl2br w:val="nil"/>
                    <w:tr2bl w:val="nil"/>
                  </w:tcBorders>
                  <w:vAlign w:val="center"/>
                </w:tcPr>
                <w:p w14:paraId="542D20A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pPr>
                </w:p>
              </w:tc>
              <w:tc>
                <w:tcPr>
                  <w:tcW w:w="515" w:type="dxa"/>
                  <w:vMerge w:val="continue"/>
                  <w:tcBorders>
                    <w:tl2br w:val="nil"/>
                    <w:tr2bl w:val="nil"/>
                  </w:tcBorders>
                  <w:vAlign w:val="center"/>
                </w:tcPr>
                <w:p w14:paraId="72A5B4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pPr>
                </w:p>
              </w:tc>
              <w:tc>
                <w:tcPr>
                  <w:tcW w:w="452" w:type="dxa"/>
                  <w:vMerge w:val="continue"/>
                  <w:tcBorders>
                    <w:tl2br w:val="nil"/>
                    <w:tr2bl w:val="nil"/>
                  </w:tcBorders>
                  <w:vAlign w:val="center"/>
                </w:tcPr>
                <w:p w14:paraId="055FED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pPr>
                </w:p>
              </w:tc>
              <w:tc>
                <w:tcPr>
                  <w:tcW w:w="629" w:type="dxa"/>
                  <w:tcBorders>
                    <w:tl2br w:val="nil"/>
                    <w:tr2bl w:val="nil"/>
                  </w:tcBorders>
                  <w:vAlign w:val="center"/>
                </w:tcPr>
                <w:p w14:paraId="36D60F3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t>年产生量t/a</w:t>
                  </w:r>
                </w:p>
              </w:tc>
              <w:tc>
                <w:tcPr>
                  <w:tcW w:w="515" w:type="dxa"/>
                  <w:tcBorders>
                    <w:tl2br w:val="nil"/>
                    <w:tr2bl w:val="nil"/>
                  </w:tcBorders>
                  <w:vAlign w:val="center"/>
                </w:tcPr>
                <w:p w14:paraId="1DA9945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t>速率</w:t>
                  </w:r>
                </w:p>
                <w:p w14:paraId="507B791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t>kg/h</w:t>
                  </w:r>
                </w:p>
              </w:tc>
              <w:tc>
                <w:tcPr>
                  <w:tcW w:w="648" w:type="dxa"/>
                  <w:tcBorders>
                    <w:tl2br w:val="nil"/>
                    <w:tr2bl w:val="nil"/>
                  </w:tcBorders>
                  <w:vAlign w:val="center"/>
                </w:tcPr>
                <w:p w14:paraId="57AD493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t>浓度</w:t>
                  </w:r>
                </w:p>
                <w:p w14:paraId="07C8E78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t>mg/Nm</w:t>
                  </w:r>
                  <w:r>
                    <w:rPr>
                      <w:rFonts w:hint="default" w:ascii="Times New Roman" w:hAnsi="Times New Roman" w:cs="Times New Roman"/>
                      <w:b/>
                      <w:bCs/>
                      <w:color w:val="0D0D0D" w:themeColor="text1" w:themeTint="F2"/>
                      <w:sz w:val="18"/>
                      <w:szCs w:val="18"/>
                      <w:vertAlign w:val="superscript"/>
                      <w14:textFill>
                        <w14:solidFill>
                          <w14:schemeClr w14:val="tx1">
                            <w14:lumMod w14:val="95000"/>
                            <w14:lumOff w14:val="5000"/>
                          </w14:schemeClr>
                        </w14:solidFill>
                      </w14:textFill>
                    </w:rPr>
                    <w:t>3</w:t>
                  </w:r>
                </w:p>
              </w:tc>
              <w:tc>
                <w:tcPr>
                  <w:tcW w:w="1134" w:type="dxa"/>
                  <w:tcBorders>
                    <w:right w:val="single" w:color="auto" w:sz="4" w:space="0"/>
                    <w:tl2br w:val="nil"/>
                    <w:tr2bl w:val="nil"/>
                  </w:tcBorders>
                  <w:vAlign w:val="center"/>
                </w:tcPr>
                <w:p w14:paraId="6C81C1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D0D0D" w:themeColor="text1" w:themeTint="F2"/>
                      <w:sz w:val="18"/>
                      <w:szCs w:val="18"/>
                      <w:lang w:eastAsia="zh-CN"/>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sz w:val="18"/>
                      <w:szCs w:val="18"/>
                      <w:lang w:eastAsia="zh-CN"/>
                      <w14:textFill>
                        <w14:solidFill>
                          <w14:schemeClr w14:val="tx1">
                            <w14:lumMod w14:val="95000"/>
                            <w14:lumOff w14:val="5000"/>
                          </w14:schemeClr>
                        </w14:solidFill>
                      </w14:textFill>
                    </w:rPr>
                    <w:t>工艺</w:t>
                  </w:r>
                </w:p>
              </w:tc>
              <w:tc>
                <w:tcPr>
                  <w:tcW w:w="464" w:type="dxa"/>
                  <w:tcBorders>
                    <w:top w:val="single" w:color="auto" w:sz="4" w:space="0"/>
                    <w:left w:val="single" w:color="auto" w:sz="4" w:space="0"/>
                    <w:bottom w:val="single" w:color="auto" w:sz="4" w:space="0"/>
                    <w:right w:val="single" w:color="auto" w:sz="4" w:space="0"/>
                  </w:tcBorders>
                  <w:vAlign w:val="center"/>
                </w:tcPr>
                <w:p w14:paraId="7C66A1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D0D0D" w:themeColor="text1" w:themeTint="F2"/>
                      <w:sz w:val="18"/>
                      <w:szCs w:val="18"/>
                      <w:lang w:eastAsia="zh-CN"/>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sz w:val="18"/>
                      <w:szCs w:val="18"/>
                      <w:lang w:eastAsia="zh-CN"/>
                      <w14:textFill>
                        <w14:solidFill>
                          <w14:schemeClr w14:val="tx1">
                            <w14:lumMod w14:val="95000"/>
                            <w14:lumOff w14:val="5000"/>
                          </w14:schemeClr>
                        </w14:solidFill>
                      </w14:textFill>
                    </w:rPr>
                    <w:t>是否为可行性技术</w:t>
                  </w:r>
                </w:p>
              </w:tc>
              <w:tc>
                <w:tcPr>
                  <w:tcW w:w="572" w:type="dxa"/>
                  <w:tcBorders>
                    <w:left w:val="single" w:color="auto" w:sz="4" w:space="0"/>
                    <w:tl2br w:val="nil"/>
                    <w:tr2bl w:val="nil"/>
                  </w:tcBorders>
                  <w:vAlign w:val="center"/>
                </w:tcPr>
                <w:p w14:paraId="7DE9836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t>排放量</w:t>
                  </w:r>
                </w:p>
                <w:p w14:paraId="7BFD0E4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t>t/a</w:t>
                  </w:r>
                </w:p>
              </w:tc>
              <w:tc>
                <w:tcPr>
                  <w:tcW w:w="515" w:type="dxa"/>
                  <w:tcBorders>
                    <w:tl2br w:val="nil"/>
                    <w:tr2bl w:val="nil"/>
                  </w:tcBorders>
                  <w:vAlign w:val="center"/>
                </w:tcPr>
                <w:p w14:paraId="502A8E3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t>速率</w:t>
                  </w:r>
                </w:p>
                <w:p w14:paraId="67B4176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t>kg/h</w:t>
                  </w:r>
                </w:p>
              </w:tc>
              <w:tc>
                <w:tcPr>
                  <w:tcW w:w="648" w:type="dxa"/>
                  <w:tcBorders>
                    <w:tl2br w:val="nil"/>
                    <w:tr2bl w:val="nil"/>
                  </w:tcBorders>
                  <w:vAlign w:val="center"/>
                </w:tcPr>
                <w:p w14:paraId="314CF76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t>浓度</w:t>
                  </w:r>
                </w:p>
                <w:p w14:paraId="013D659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t>mg/Nm</w:t>
                  </w:r>
                  <w:r>
                    <w:rPr>
                      <w:rFonts w:hint="default" w:ascii="Times New Roman" w:hAnsi="Times New Roman" w:cs="Times New Roman"/>
                      <w:b/>
                      <w:bCs/>
                      <w:color w:val="0D0D0D" w:themeColor="text1" w:themeTint="F2"/>
                      <w:sz w:val="18"/>
                      <w:szCs w:val="18"/>
                      <w:vertAlign w:val="superscript"/>
                      <w14:textFill>
                        <w14:solidFill>
                          <w14:schemeClr w14:val="tx1">
                            <w14:lumMod w14:val="95000"/>
                            <w14:lumOff w14:val="5000"/>
                          </w14:schemeClr>
                        </w14:solidFill>
                      </w14:textFill>
                    </w:rPr>
                    <w:t>3</w:t>
                  </w:r>
                </w:p>
              </w:tc>
              <w:tc>
                <w:tcPr>
                  <w:tcW w:w="382" w:type="dxa"/>
                  <w:tcBorders>
                    <w:tl2br w:val="nil"/>
                    <w:tr2bl w:val="nil"/>
                  </w:tcBorders>
                  <w:vAlign w:val="center"/>
                </w:tcPr>
                <w:p w14:paraId="0EB994D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t>速率</w:t>
                  </w:r>
                </w:p>
                <w:p w14:paraId="182B1AE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t>kg/h</w:t>
                  </w:r>
                </w:p>
              </w:tc>
              <w:tc>
                <w:tcPr>
                  <w:tcW w:w="648" w:type="dxa"/>
                  <w:tcBorders>
                    <w:tl2br w:val="nil"/>
                    <w:tr2bl w:val="nil"/>
                  </w:tcBorders>
                  <w:vAlign w:val="center"/>
                </w:tcPr>
                <w:p w14:paraId="571230C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t>浓度</w:t>
                  </w:r>
                </w:p>
                <w:p w14:paraId="0025836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sz w:val="18"/>
                      <w:szCs w:val="18"/>
                      <w14:textFill>
                        <w14:solidFill>
                          <w14:schemeClr w14:val="tx1">
                            <w14:lumMod w14:val="95000"/>
                            <w14:lumOff w14:val="5000"/>
                          </w14:schemeClr>
                        </w14:solidFill>
                      </w14:textFill>
                    </w:rPr>
                    <w:t>mg/Nm</w:t>
                  </w:r>
                  <w:r>
                    <w:rPr>
                      <w:rFonts w:hint="default" w:ascii="Times New Roman" w:hAnsi="Times New Roman" w:cs="Times New Roman"/>
                      <w:b/>
                      <w:bCs/>
                      <w:color w:val="0D0D0D" w:themeColor="text1" w:themeTint="F2"/>
                      <w:sz w:val="18"/>
                      <w:szCs w:val="18"/>
                      <w:vertAlign w:val="superscript"/>
                      <w14:textFill>
                        <w14:solidFill>
                          <w14:schemeClr w14:val="tx1">
                            <w14:lumMod w14:val="95000"/>
                            <w14:lumOff w14:val="5000"/>
                          </w14:schemeClr>
                        </w14:solidFill>
                      </w14:textFill>
                    </w:rPr>
                    <w:t>3</w:t>
                  </w:r>
                </w:p>
              </w:tc>
              <w:tc>
                <w:tcPr>
                  <w:tcW w:w="605" w:type="dxa"/>
                  <w:vMerge w:val="continue"/>
                  <w:tcBorders>
                    <w:tl2br w:val="nil"/>
                    <w:tr2bl w:val="nil"/>
                  </w:tcBorders>
                  <w:vAlign w:val="center"/>
                </w:tcPr>
                <w:p w14:paraId="183150E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D0D0D" w:themeColor="text1" w:themeTint="F2"/>
                      <w:sz w:val="18"/>
                      <w:szCs w:val="18"/>
                      <w:lang w:val="en-US" w:eastAsia="zh-CN"/>
                      <w14:textFill>
                        <w14:solidFill>
                          <w14:schemeClr w14:val="tx1">
                            <w14:lumMod w14:val="95000"/>
                            <w14:lumOff w14:val="5000"/>
                          </w14:schemeClr>
                        </w14:solidFill>
                      </w14:textFill>
                    </w:rPr>
                  </w:pPr>
                </w:p>
              </w:tc>
            </w:tr>
            <w:tr w14:paraId="0722370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340" w:hRule="atLeast"/>
                <w:jc w:val="center"/>
              </w:trPr>
              <w:tc>
                <w:tcPr>
                  <w:tcW w:w="478" w:type="dxa"/>
                  <w:vMerge w:val="restart"/>
                  <w:tcBorders>
                    <w:tl2br w:val="nil"/>
                    <w:tr2bl w:val="nil"/>
                  </w:tcBorders>
                  <w:vAlign w:val="center"/>
                </w:tcPr>
                <w:p w14:paraId="27B41C5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Cs/>
                      <w:color w:val="0D0D0D" w:themeColor="text1" w:themeTint="F2"/>
                      <w:kern w:val="0"/>
                      <w:sz w:val="18"/>
                      <w:szCs w:val="18"/>
                      <w:lang w:val="en-US" w:eastAsia="zh-CN"/>
                      <w14:textFill>
                        <w14:solidFill>
                          <w14:schemeClr w14:val="tx1">
                            <w14:lumMod w14:val="95000"/>
                            <w14:lumOff w14:val="5000"/>
                          </w14:schemeClr>
                        </w14:solidFill>
                      </w14:textFill>
                    </w:rPr>
                  </w:pPr>
                  <w:r>
                    <w:rPr>
                      <w:rFonts w:hint="eastAsia" w:cs="Times New Roman"/>
                      <w:bCs/>
                      <w:color w:val="0D0D0D" w:themeColor="text1" w:themeTint="F2"/>
                      <w:kern w:val="0"/>
                      <w:sz w:val="18"/>
                      <w:szCs w:val="18"/>
                      <w:lang w:val="en-US" w:eastAsia="zh-CN"/>
                      <w14:textFill>
                        <w14:solidFill>
                          <w14:schemeClr w14:val="tx1">
                            <w14:lumMod w14:val="95000"/>
                            <w14:lumOff w14:val="5000"/>
                          </w14:schemeClr>
                        </w14:solidFill>
                      </w14:textFill>
                    </w:rPr>
                    <w:t>1#供暖锅炉</w:t>
                  </w:r>
                </w:p>
              </w:tc>
              <w:tc>
                <w:tcPr>
                  <w:tcW w:w="515" w:type="dxa"/>
                  <w:vMerge w:val="restart"/>
                  <w:tcBorders>
                    <w:tl2br w:val="nil"/>
                    <w:tr2bl w:val="nil"/>
                  </w:tcBorders>
                  <w:vAlign w:val="center"/>
                </w:tcPr>
                <w:p w14:paraId="3C0D43B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Cs/>
                      <w:color w:val="0D0D0D" w:themeColor="text1" w:themeTint="F2"/>
                      <w:kern w:val="0"/>
                      <w:sz w:val="18"/>
                      <w:szCs w:val="18"/>
                      <w:lang w:val="en-US" w:eastAsia="zh-CN"/>
                      <w14:textFill>
                        <w14:solidFill>
                          <w14:schemeClr w14:val="tx1">
                            <w14:lumMod w14:val="95000"/>
                            <w14:lumOff w14:val="5000"/>
                          </w14:schemeClr>
                        </w14:solidFill>
                      </w14:textFill>
                    </w:rPr>
                  </w:pPr>
                  <w:r>
                    <w:rPr>
                      <w:rFonts w:hint="eastAsia" w:eastAsia="宋体" w:cs="Times New Roman"/>
                      <w:bCs/>
                      <w:color w:val="0D0D0D" w:themeColor="text1" w:themeTint="F2"/>
                      <w:kern w:val="0"/>
                      <w:sz w:val="18"/>
                      <w:szCs w:val="18"/>
                      <w:lang w:val="en-US" w:eastAsia="zh-CN"/>
                      <w14:textFill>
                        <w14:solidFill>
                          <w14:schemeClr w14:val="tx1">
                            <w14:lumMod w14:val="95000"/>
                            <w14:lumOff w14:val="5000"/>
                          </w14:schemeClr>
                        </w14:solidFill>
                      </w14:textFill>
                    </w:rPr>
                    <w:t>6827.3</w:t>
                  </w:r>
                </w:p>
              </w:tc>
              <w:tc>
                <w:tcPr>
                  <w:tcW w:w="452" w:type="dxa"/>
                  <w:tcBorders>
                    <w:tl2br w:val="nil"/>
                    <w:tr2bl w:val="nil"/>
                  </w:tcBorders>
                  <w:vAlign w:val="center"/>
                </w:tcPr>
                <w:p w14:paraId="4F9E54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bCs/>
                      <w:color w:val="0D0D0D" w:themeColor="text1" w:themeTint="F2"/>
                      <w:sz w:val="18"/>
                      <w:szCs w:val="18"/>
                      <w:lang w:eastAsia="zh-CN"/>
                      <w14:textFill>
                        <w14:solidFill>
                          <w14:schemeClr w14:val="tx1">
                            <w14:lumMod w14:val="95000"/>
                            <w14:lumOff w14:val="5000"/>
                          </w14:schemeClr>
                        </w14:solidFill>
                      </w14:textFill>
                    </w:rPr>
                  </w:pPr>
                  <w:r>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SO</w:t>
                  </w:r>
                  <w:r>
                    <w:rPr>
                      <w:rFonts w:hint="eastAsia" w:ascii="Times New Roman" w:hAnsi="Times New Roman" w:cs="Times New Roman"/>
                      <w:b w:val="0"/>
                      <w:bCs w:val="0"/>
                      <w:color w:val="0D0D0D" w:themeColor="text1" w:themeTint="F2"/>
                      <w:kern w:val="0"/>
                      <w:sz w:val="18"/>
                      <w:szCs w:val="18"/>
                      <w:vertAlign w:val="subscript"/>
                      <w:lang w:val="en-US" w:eastAsia="zh-CN"/>
                      <w14:textFill>
                        <w14:solidFill>
                          <w14:schemeClr w14:val="tx1">
                            <w14:lumMod w14:val="95000"/>
                            <w14:lumOff w14:val="5000"/>
                          </w14:schemeClr>
                        </w14:solidFill>
                      </w14:textFill>
                    </w:rPr>
                    <w:t>2</w:t>
                  </w:r>
                </w:p>
              </w:tc>
              <w:tc>
                <w:tcPr>
                  <w:tcW w:w="629" w:type="dxa"/>
                  <w:tcBorders>
                    <w:tl2br w:val="nil"/>
                    <w:tr2bl w:val="nil"/>
                  </w:tcBorders>
                  <w:vAlign w:val="center"/>
                </w:tcPr>
                <w:p w14:paraId="6DBD23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pPr>
                  <w:r>
                    <w:rPr>
                      <w:rFonts w:hint="eastAsia"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t>0.0</w:t>
                  </w:r>
                  <w:r>
                    <w:rPr>
                      <w:rFonts w:hint="eastAsia" w:cs="Times New Roman"/>
                      <w:b w:val="0"/>
                      <w:bCs w:val="0"/>
                      <w:color w:val="000000" w:themeColor="text1"/>
                      <w:kern w:val="0"/>
                      <w:sz w:val="18"/>
                      <w:szCs w:val="18"/>
                      <w:vertAlign w:val="baseline"/>
                      <w:lang w:val="en-US" w:eastAsia="zh-CN"/>
                      <w14:textFill>
                        <w14:solidFill>
                          <w14:schemeClr w14:val="tx1"/>
                        </w14:solidFill>
                      </w14:textFill>
                    </w:rPr>
                    <w:t>22</w:t>
                  </w:r>
                </w:p>
              </w:tc>
              <w:tc>
                <w:tcPr>
                  <w:tcW w:w="515" w:type="dxa"/>
                  <w:tcBorders>
                    <w:tl2br w:val="nil"/>
                    <w:tr2bl w:val="nil"/>
                  </w:tcBorders>
                  <w:vAlign w:val="center"/>
                </w:tcPr>
                <w:p w14:paraId="43B731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pPr>
                  <w:r>
                    <w:rPr>
                      <w:rFonts w:hint="eastAsia" w:cs="Times New Roman"/>
                      <w:b w:val="0"/>
                      <w:bCs w:val="0"/>
                      <w:color w:val="000000" w:themeColor="text1"/>
                      <w:kern w:val="0"/>
                      <w:sz w:val="18"/>
                      <w:szCs w:val="18"/>
                      <w:vertAlign w:val="baseline"/>
                      <w:lang w:val="en-US" w:eastAsia="zh-CN"/>
                      <w14:textFill>
                        <w14:solidFill>
                          <w14:schemeClr w14:val="tx1"/>
                        </w14:solidFill>
                      </w14:textFill>
                    </w:rPr>
                    <w:t>0.010</w:t>
                  </w:r>
                </w:p>
              </w:tc>
              <w:tc>
                <w:tcPr>
                  <w:tcW w:w="648" w:type="dxa"/>
                  <w:tcBorders>
                    <w:tl2br w:val="nil"/>
                    <w:tr2bl w:val="nil"/>
                  </w:tcBorders>
                  <w:vAlign w:val="center"/>
                </w:tcPr>
                <w:p w14:paraId="1C5340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pPr>
                  <w:r>
                    <w:rPr>
                      <w:rFonts w:hint="eastAsia" w:cs="Times New Roman"/>
                      <w:b w:val="0"/>
                      <w:bCs w:val="0"/>
                      <w:color w:val="000000" w:themeColor="text1"/>
                      <w:kern w:val="0"/>
                      <w:sz w:val="18"/>
                      <w:szCs w:val="18"/>
                      <w:vertAlign w:val="baseline"/>
                      <w:lang w:val="en-US" w:eastAsia="zh-CN"/>
                      <w14:textFill>
                        <w14:solidFill>
                          <w14:schemeClr w14:val="tx1"/>
                        </w14:solidFill>
                      </w14:textFill>
                    </w:rPr>
                    <w:t>ND</w:t>
                  </w:r>
                </w:p>
              </w:tc>
              <w:tc>
                <w:tcPr>
                  <w:tcW w:w="1134" w:type="dxa"/>
                  <w:vMerge w:val="restart"/>
                  <w:tcBorders>
                    <w:right w:val="single" w:color="auto" w:sz="4" w:space="0"/>
                    <w:tl2br w:val="nil"/>
                    <w:tr2bl w:val="nil"/>
                  </w:tcBorders>
                  <w:vAlign w:val="center"/>
                </w:tcPr>
                <w:p w14:paraId="538E93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180" w:firstLineChars="100"/>
                    <w:jc w:val="both"/>
                    <w:textAlignment w:val="auto"/>
                    <w:rPr>
                      <w:rFonts w:hint="default" w:ascii="Times New Roman" w:hAnsi="Times New Roman" w:eastAsia="宋体" w:cs="Times New Roman"/>
                      <w:i w:val="0"/>
                      <w:color w:val="000000" w:themeColor="text1"/>
                      <w:kern w:val="0"/>
                      <w:sz w:val="18"/>
                      <w:szCs w:val="18"/>
                      <w:u w:val="none"/>
                      <w:lang w:val="en-US" w:eastAsia="zh-CN" w:bidi="ar"/>
                      <w14:textFill>
                        <w14:solidFill>
                          <w14:schemeClr w14:val="tx1"/>
                        </w14:solidFill>
                      </w14:textFill>
                    </w:rPr>
                  </w:pPr>
                  <w:r>
                    <w:rPr>
                      <w:rFonts w:hint="eastAsia" w:ascii="Times New Roman" w:hAnsi="Times New Roman" w:cs="Times New Roman"/>
                      <w:bCs/>
                      <w:color w:val="000000" w:themeColor="text1"/>
                      <w:kern w:val="0"/>
                      <w:sz w:val="18"/>
                      <w:szCs w:val="18"/>
                      <w:lang w:eastAsia="zh-CN"/>
                      <w14:textFill>
                        <w14:solidFill>
                          <w14:schemeClr w14:val="tx1"/>
                        </w14:solidFill>
                      </w14:textFill>
                    </w:rPr>
                    <w:t>经低氮燃烧器后废气通过</w:t>
                  </w:r>
                  <w:r>
                    <w:rPr>
                      <w:rFonts w:hint="eastAsia" w:cs="Times New Roman"/>
                      <w:bCs/>
                      <w:color w:val="000000" w:themeColor="text1"/>
                      <w:kern w:val="0"/>
                      <w:sz w:val="18"/>
                      <w:szCs w:val="18"/>
                      <w:lang w:val="en-US" w:eastAsia="zh-CN"/>
                      <w14:textFill>
                        <w14:solidFill>
                          <w14:schemeClr w14:val="tx1"/>
                        </w14:solidFill>
                      </w14:textFill>
                    </w:rPr>
                    <w:t>8</w:t>
                  </w:r>
                  <w:r>
                    <w:rPr>
                      <w:rFonts w:hint="eastAsia" w:ascii="Times New Roman" w:hAnsi="Times New Roman" w:cs="Times New Roman"/>
                      <w:bCs/>
                      <w:color w:val="000000" w:themeColor="text1"/>
                      <w:kern w:val="0"/>
                      <w:sz w:val="18"/>
                      <w:szCs w:val="18"/>
                      <w:lang w:eastAsia="zh-CN"/>
                      <w14:textFill>
                        <w14:solidFill>
                          <w14:schemeClr w14:val="tx1"/>
                        </w14:solidFill>
                      </w14:textFill>
                    </w:rPr>
                    <w:t>m排气筒（DA001）排放；</w:t>
                  </w:r>
                </w:p>
              </w:tc>
              <w:tc>
                <w:tcPr>
                  <w:tcW w:w="464" w:type="dxa"/>
                  <w:tcBorders>
                    <w:top w:val="single" w:color="auto" w:sz="4" w:space="0"/>
                    <w:left w:val="single" w:color="auto" w:sz="4" w:space="0"/>
                    <w:bottom w:val="single" w:color="auto" w:sz="4" w:space="0"/>
                    <w:right w:val="single" w:color="auto" w:sz="4" w:space="0"/>
                  </w:tcBorders>
                  <w:vAlign w:val="center"/>
                </w:tcPr>
                <w:p w14:paraId="0C75DE6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i w:val="0"/>
                      <w:color w:val="0D0D0D" w:themeColor="text1" w:themeTint="F2"/>
                      <w:kern w:val="0"/>
                      <w:sz w:val="18"/>
                      <w:szCs w:val="18"/>
                      <w:u w:val="none"/>
                      <w:lang w:val="en-US" w:eastAsia="zh-CN" w:bidi="ar"/>
                      <w14:textFill>
                        <w14:solidFill>
                          <w14:schemeClr w14:val="tx1">
                            <w14:lumMod w14:val="95000"/>
                            <w14:lumOff w14:val="5000"/>
                          </w14:schemeClr>
                        </w14:solidFill>
                      </w14:textFill>
                    </w:rPr>
                  </w:pPr>
                  <w:r>
                    <w:rPr>
                      <w:rFonts w:hint="default" w:ascii="Times New Roman" w:hAnsi="Times New Roman" w:eastAsia="宋体" w:cs="Times New Roman"/>
                      <w:i w:val="0"/>
                      <w:color w:val="0D0D0D" w:themeColor="text1" w:themeTint="F2"/>
                      <w:kern w:val="0"/>
                      <w:sz w:val="18"/>
                      <w:szCs w:val="18"/>
                      <w:u w:val="none"/>
                      <w:lang w:val="en-US" w:eastAsia="zh-CN" w:bidi="ar"/>
                      <w14:textFill>
                        <w14:solidFill>
                          <w14:schemeClr w14:val="tx1">
                            <w14:lumMod w14:val="95000"/>
                            <w14:lumOff w14:val="5000"/>
                          </w14:schemeClr>
                        </w14:solidFill>
                      </w14:textFill>
                    </w:rPr>
                    <w:t>是</w:t>
                  </w:r>
                </w:p>
              </w:tc>
              <w:tc>
                <w:tcPr>
                  <w:tcW w:w="572" w:type="dxa"/>
                  <w:tcBorders>
                    <w:left w:val="single" w:color="auto" w:sz="4" w:space="0"/>
                    <w:tl2br w:val="nil"/>
                    <w:tr2bl w:val="nil"/>
                  </w:tcBorders>
                  <w:vAlign w:val="center"/>
                </w:tcPr>
                <w:p w14:paraId="5A46A7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D0D0D" w:themeColor="text1" w:themeTint="F2"/>
                      <w:kern w:val="0"/>
                      <w:sz w:val="18"/>
                      <w:szCs w:val="18"/>
                      <w:vertAlign w:val="baseline"/>
                      <w:lang w:val="en-US" w:eastAsia="zh-CN" w:bidi="ar-SA"/>
                      <w14:textFill>
                        <w14:solidFill>
                          <w14:schemeClr w14:val="tx1">
                            <w14:lumMod w14:val="95000"/>
                            <w14:lumOff w14:val="5000"/>
                          </w14:schemeClr>
                        </w14:solidFill>
                      </w14:textFill>
                    </w:rPr>
                  </w:pPr>
                  <w:r>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0.022</w:t>
                  </w:r>
                </w:p>
              </w:tc>
              <w:tc>
                <w:tcPr>
                  <w:tcW w:w="515" w:type="dxa"/>
                  <w:tcBorders>
                    <w:tl2br w:val="nil"/>
                    <w:tr2bl w:val="nil"/>
                  </w:tcBorders>
                  <w:vAlign w:val="center"/>
                </w:tcPr>
                <w:p w14:paraId="3086A2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FF0000"/>
                      <w:kern w:val="0"/>
                      <w:sz w:val="18"/>
                      <w:szCs w:val="18"/>
                      <w:vertAlign w:val="baseline"/>
                      <w:lang w:val="en-US" w:eastAsia="zh-CN" w:bidi="ar-SA"/>
                    </w:rPr>
                  </w:pPr>
                  <w:r>
                    <w:rPr>
                      <w:rFonts w:hint="eastAsia" w:cs="Times New Roman"/>
                      <w:b w:val="0"/>
                      <w:bCs w:val="0"/>
                      <w:color w:val="000000" w:themeColor="text1"/>
                      <w:kern w:val="0"/>
                      <w:sz w:val="18"/>
                      <w:szCs w:val="18"/>
                      <w:vertAlign w:val="baseline"/>
                      <w:lang w:val="en-US" w:eastAsia="zh-CN"/>
                      <w14:textFill>
                        <w14:solidFill>
                          <w14:schemeClr w14:val="tx1"/>
                        </w14:solidFill>
                      </w14:textFill>
                    </w:rPr>
                    <w:t>0.010</w:t>
                  </w:r>
                </w:p>
              </w:tc>
              <w:tc>
                <w:tcPr>
                  <w:tcW w:w="648" w:type="dxa"/>
                  <w:tcBorders>
                    <w:tl2br w:val="nil"/>
                    <w:tr2bl w:val="nil"/>
                  </w:tcBorders>
                  <w:vAlign w:val="center"/>
                </w:tcPr>
                <w:p w14:paraId="5C0AAA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D0D0D" w:themeColor="text1" w:themeTint="F2"/>
                      <w:kern w:val="0"/>
                      <w:sz w:val="18"/>
                      <w:szCs w:val="18"/>
                      <w:vertAlign w:val="baseline"/>
                      <w:lang w:val="en-US" w:eastAsia="zh-CN" w:bidi="ar-SA"/>
                      <w14:textFill>
                        <w14:solidFill>
                          <w14:schemeClr w14:val="tx1">
                            <w14:lumMod w14:val="95000"/>
                            <w14:lumOff w14:val="5000"/>
                          </w14:schemeClr>
                        </w14:solidFill>
                      </w14:textFill>
                    </w:rPr>
                  </w:pPr>
                  <w:r>
                    <w:rPr>
                      <w:rFonts w:hint="eastAsia" w:cs="Times New Roman" w:eastAsiaTheme="minorEastAsia"/>
                      <w:b w:val="0"/>
                      <w:bCs w:val="0"/>
                      <w:color w:val="0D0D0D" w:themeColor="text1" w:themeTint="F2"/>
                      <w:kern w:val="0"/>
                      <w:sz w:val="18"/>
                      <w:szCs w:val="18"/>
                      <w:vertAlign w:val="baseline"/>
                      <w:lang w:val="en-US" w:eastAsia="zh-CN" w:bidi="ar-SA"/>
                      <w14:textFill>
                        <w14:solidFill>
                          <w14:schemeClr w14:val="tx1">
                            <w14:lumMod w14:val="95000"/>
                            <w14:lumOff w14:val="5000"/>
                          </w14:schemeClr>
                        </w14:solidFill>
                      </w14:textFill>
                    </w:rPr>
                    <w:t>ND</w:t>
                  </w:r>
                </w:p>
              </w:tc>
              <w:tc>
                <w:tcPr>
                  <w:tcW w:w="382" w:type="dxa"/>
                  <w:tcBorders>
                    <w:tl2br w:val="nil"/>
                    <w:tr2bl w:val="nil"/>
                  </w:tcBorders>
                  <w:vAlign w:val="center"/>
                </w:tcPr>
                <w:p w14:paraId="2CF6218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D0D0D" w:themeColor="text1" w:themeTint="F2"/>
                      <w:sz w:val="18"/>
                      <w:szCs w:val="18"/>
                      <w:lang w:val="en-US" w:eastAsia="zh-CN"/>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t>/</w:t>
                  </w:r>
                </w:p>
              </w:tc>
              <w:tc>
                <w:tcPr>
                  <w:tcW w:w="648" w:type="dxa"/>
                  <w:tcBorders>
                    <w:tl2br w:val="nil"/>
                    <w:tr2bl w:val="nil"/>
                  </w:tcBorders>
                  <w:vAlign w:val="center"/>
                </w:tcPr>
                <w:p w14:paraId="278E1A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D0D0D" w:themeColor="text1" w:themeTint="F2"/>
                      <w:sz w:val="18"/>
                      <w:szCs w:val="18"/>
                      <w:lang w:val="en-US" w:eastAsia="zh-CN"/>
                      <w14:textFill>
                        <w14:solidFill>
                          <w14:schemeClr w14:val="tx1">
                            <w14:lumMod w14:val="95000"/>
                            <w14:lumOff w14:val="5000"/>
                          </w14:schemeClr>
                        </w14:solidFill>
                      </w14:textFill>
                    </w:rPr>
                  </w:pPr>
                  <w:r>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20</w:t>
                  </w:r>
                </w:p>
              </w:tc>
              <w:tc>
                <w:tcPr>
                  <w:tcW w:w="605" w:type="dxa"/>
                  <w:tcBorders>
                    <w:tl2br w:val="nil"/>
                    <w:tr2bl w:val="nil"/>
                  </w:tcBorders>
                  <w:vAlign w:val="center"/>
                </w:tcPr>
                <w:p w14:paraId="08FF4E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pPr>
                  <w:r>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2220</w:t>
                  </w:r>
                </w:p>
              </w:tc>
            </w:tr>
            <w:tr w14:paraId="011C447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340" w:hRule="atLeast"/>
                <w:jc w:val="center"/>
              </w:trPr>
              <w:tc>
                <w:tcPr>
                  <w:tcW w:w="478" w:type="dxa"/>
                  <w:vMerge w:val="continue"/>
                  <w:tcBorders>
                    <w:tl2br w:val="nil"/>
                    <w:tr2bl w:val="nil"/>
                  </w:tcBorders>
                  <w:vAlign w:val="center"/>
                </w:tcPr>
                <w:p w14:paraId="11C464E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Cs/>
                      <w:color w:val="0D0D0D" w:themeColor="text1" w:themeTint="F2"/>
                      <w:kern w:val="0"/>
                      <w:sz w:val="18"/>
                      <w:szCs w:val="18"/>
                      <w:lang w:val="en-US" w:eastAsia="zh-CN"/>
                      <w14:textFill>
                        <w14:solidFill>
                          <w14:schemeClr w14:val="tx1">
                            <w14:lumMod w14:val="95000"/>
                            <w14:lumOff w14:val="5000"/>
                          </w14:schemeClr>
                        </w14:solidFill>
                      </w14:textFill>
                    </w:rPr>
                  </w:pPr>
                </w:p>
              </w:tc>
              <w:tc>
                <w:tcPr>
                  <w:tcW w:w="515" w:type="dxa"/>
                  <w:vMerge w:val="continue"/>
                  <w:tcBorders>
                    <w:tl2br w:val="nil"/>
                    <w:tr2bl w:val="nil"/>
                  </w:tcBorders>
                  <w:vAlign w:val="center"/>
                </w:tcPr>
                <w:p w14:paraId="7DB63EC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Cs/>
                      <w:color w:val="0D0D0D" w:themeColor="text1" w:themeTint="F2"/>
                      <w:kern w:val="0"/>
                      <w:sz w:val="18"/>
                      <w:szCs w:val="18"/>
                      <w14:textFill>
                        <w14:solidFill>
                          <w14:schemeClr w14:val="tx1">
                            <w14:lumMod w14:val="95000"/>
                            <w14:lumOff w14:val="5000"/>
                          </w14:schemeClr>
                        </w14:solidFill>
                      </w14:textFill>
                    </w:rPr>
                  </w:pPr>
                </w:p>
              </w:tc>
              <w:tc>
                <w:tcPr>
                  <w:tcW w:w="452" w:type="dxa"/>
                  <w:tcBorders>
                    <w:tl2br w:val="nil"/>
                    <w:tr2bl w:val="nil"/>
                  </w:tcBorders>
                  <w:vAlign w:val="center"/>
                </w:tcPr>
                <w:p w14:paraId="4A039E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Cs/>
                      <w:color w:val="0D0D0D" w:themeColor="text1" w:themeTint="F2"/>
                      <w:sz w:val="18"/>
                      <w:szCs w:val="18"/>
                      <w:lang w:val="en-US"/>
                      <w14:textFill>
                        <w14:solidFill>
                          <w14:schemeClr w14:val="tx1">
                            <w14:lumMod w14:val="95000"/>
                            <w14:lumOff w14:val="5000"/>
                          </w14:schemeClr>
                        </w14:solidFill>
                      </w14:textFill>
                    </w:rPr>
                  </w:pPr>
                  <w:r>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NOx</w:t>
                  </w:r>
                </w:p>
              </w:tc>
              <w:tc>
                <w:tcPr>
                  <w:tcW w:w="629" w:type="dxa"/>
                  <w:tcBorders>
                    <w:tl2br w:val="nil"/>
                    <w:tr2bl w:val="nil"/>
                  </w:tcBorders>
                  <w:vAlign w:val="center"/>
                </w:tcPr>
                <w:p w14:paraId="7E058C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pPr>
                  <w:r>
                    <w:rPr>
                      <w:rFonts w:hint="eastAsia"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t>0.</w:t>
                  </w:r>
                  <w:r>
                    <w:rPr>
                      <w:rFonts w:hint="eastAsia" w:cs="Times New Roman"/>
                      <w:b w:val="0"/>
                      <w:bCs w:val="0"/>
                      <w:color w:val="000000" w:themeColor="text1"/>
                      <w:kern w:val="0"/>
                      <w:sz w:val="18"/>
                      <w:szCs w:val="18"/>
                      <w:vertAlign w:val="baseline"/>
                      <w:lang w:val="en-US" w:eastAsia="zh-CN"/>
                      <w14:textFill>
                        <w14:solidFill>
                          <w14:schemeClr w14:val="tx1"/>
                        </w14:solidFill>
                      </w14:textFill>
                    </w:rPr>
                    <w:t>231</w:t>
                  </w:r>
                </w:p>
              </w:tc>
              <w:tc>
                <w:tcPr>
                  <w:tcW w:w="515" w:type="dxa"/>
                  <w:tcBorders>
                    <w:tl2br w:val="nil"/>
                    <w:tr2bl w:val="nil"/>
                  </w:tcBorders>
                  <w:vAlign w:val="center"/>
                </w:tcPr>
                <w:p w14:paraId="524BD9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pPr>
                  <w:r>
                    <w:rPr>
                      <w:rFonts w:hint="eastAsia" w:cs="Times New Roman"/>
                      <w:b w:val="0"/>
                      <w:bCs w:val="0"/>
                      <w:color w:val="000000" w:themeColor="text1"/>
                      <w:kern w:val="0"/>
                      <w:sz w:val="18"/>
                      <w:szCs w:val="18"/>
                      <w:vertAlign w:val="baseline"/>
                      <w:lang w:val="en-US" w:eastAsia="zh-CN"/>
                      <w14:textFill>
                        <w14:solidFill>
                          <w14:schemeClr w14:val="tx1"/>
                        </w14:solidFill>
                      </w14:textFill>
                    </w:rPr>
                    <w:t>0.104</w:t>
                  </w:r>
                </w:p>
              </w:tc>
              <w:tc>
                <w:tcPr>
                  <w:tcW w:w="648" w:type="dxa"/>
                  <w:tcBorders>
                    <w:tl2br w:val="nil"/>
                    <w:tr2bl w:val="nil"/>
                  </w:tcBorders>
                  <w:vAlign w:val="center"/>
                </w:tcPr>
                <w:p w14:paraId="359E77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pPr>
                  <w:r>
                    <w:rPr>
                      <w:rFonts w:hint="eastAsia" w:cs="Times New Roman"/>
                      <w:b w:val="0"/>
                      <w:bCs w:val="0"/>
                      <w:color w:val="000000" w:themeColor="text1"/>
                      <w:kern w:val="0"/>
                      <w:sz w:val="18"/>
                      <w:szCs w:val="18"/>
                      <w:vertAlign w:val="baseline"/>
                      <w:lang w:val="en-US" w:eastAsia="zh-CN"/>
                      <w14:textFill>
                        <w14:solidFill>
                          <w14:schemeClr w14:val="tx1"/>
                        </w14:solidFill>
                      </w14:textFill>
                    </w:rPr>
                    <w:t>18</w:t>
                  </w:r>
                </w:p>
              </w:tc>
              <w:tc>
                <w:tcPr>
                  <w:tcW w:w="1134" w:type="dxa"/>
                  <w:vMerge w:val="continue"/>
                  <w:tcBorders>
                    <w:right w:val="single" w:color="auto" w:sz="4" w:space="0"/>
                    <w:tl2br w:val="nil"/>
                    <w:tr2bl w:val="nil"/>
                  </w:tcBorders>
                  <w:vAlign w:val="center"/>
                </w:tcPr>
                <w:p w14:paraId="3BA5368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Cs/>
                      <w:color w:val="000000" w:themeColor="text1"/>
                      <w:sz w:val="18"/>
                      <w:szCs w:val="18"/>
                      <w14:textFill>
                        <w14:solidFill>
                          <w14:schemeClr w14:val="tx1"/>
                        </w14:solidFill>
                      </w14:textFill>
                    </w:rPr>
                  </w:pPr>
                </w:p>
              </w:tc>
              <w:tc>
                <w:tcPr>
                  <w:tcW w:w="464" w:type="dxa"/>
                  <w:tcBorders>
                    <w:top w:val="single" w:color="auto" w:sz="4" w:space="0"/>
                    <w:left w:val="single" w:color="auto" w:sz="4" w:space="0"/>
                    <w:bottom w:val="single" w:color="auto" w:sz="4" w:space="0"/>
                    <w:right w:val="single" w:color="auto" w:sz="4" w:space="0"/>
                  </w:tcBorders>
                  <w:vAlign w:val="center"/>
                </w:tcPr>
                <w:p w14:paraId="78B7293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Cs/>
                      <w:color w:val="0D0D0D" w:themeColor="text1" w:themeTint="F2"/>
                      <w:sz w:val="18"/>
                      <w:szCs w:val="18"/>
                      <w:lang w:val="en-US" w:eastAsia="zh-CN"/>
                      <w14:textFill>
                        <w14:solidFill>
                          <w14:schemeClr w14:val="tx1">
                            <w14:lumMod w14:val="95000"/>
                            <w14:lumOff w14:val="5000"/>
                          </w14:schemeClr>
                        </w14:solidFill>
                      </w14:textFill>
                    </w:rPr>
                  </w:pPr>
                  <w:r>
                    <w:rPr>
                      <w:rFonts w:hint="default" w:ascii="Times New Roman" w:hAnsi="Times New Roman" w:eastAsia="宋体" w:cs="Times New Roman"/>
                      <w:i w:val="0"/>
                      <w:color w:val="0D0D0D" w:themeColor="text1" w:themeTint="F2"/>
                      <w:kern w:val="0"/>
                      <w:sz w:val="18"/>
                      <w:szCs w:val="18"/>
                      <w:u w:val="none"/>
                      <w:lang w:val="en-US" w:eastAsia="zh-CN" w:bidi="ar"/>
                      <w14:textFill>
                        <w14:solidFill>
                          <w14:schemeClr w14:val="tx1">
                            <w14:lumMod w14:val="95000"/>
                            <w14:lumOff w14:val="5000"/>
                          </w14:schemeClr>
                        </w14:solidFill>
                      </w14:textFill>
                    </w:rPr>
                    <w:t>是</w:t>
                  </w:r>
                </w:p>
              </w:tc>
              <w:tc>
                <w:tcPr>
                  <w:tcW w:w="572" w:type="dxa"/>
                  <w:tcBorders>
                    <w:left w:val="single" w:color="auto" w:sz="4" w:space="0"/>
                    <w:tl2br w:val="nil"/>
                    <w:tr2bl w:val="nil"/>
                  </w:tcBorders>
                  <w:vAlign w:val="center"/>
                </w:tcPr>
                <w:p w14:paraId="7469B3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D0D0D" w:themeColor="text1" w:themeTint="F2"/>
                      <w:kern w:val="0"/>
                      <w:sz w:val="18"/>
                      <w:szCs w:val="18"/>
                      <w:vertAlign w:val="baseline"/>
                      <w:lang w:val="en-US" w:eastAsia="zh-CN" w:bidi="ar-SA"/>
                      <w14:textFill>
                        <w14:solidFill>
                          <w14:schemeClr w14:val="tx1">
                            <w14:lumMod w14:val="95000"/>
                            <w14:lumOff w14:val="5000"/>
                          </w14:schemeClr>
                        </w14:solidFill>
                      </w14:textFill>
                    </w:rPr>
                  </w:pPr>
                  <w:r>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0.231</w:t>
                  </w:r>
                </w:p>
              </w:tc>
              <w:tc>
                <w:tcPr>
                  <w:tcW w:w="515" w:type="dxa"/>
                  <w:tcBorders>
                    <w:tl2br w:val="nil"/>
                    <w:tr2bl w:val="nil"/>
                  </w:tcBorders>
                  <w:vAlign w:val="center"/>
                </w:tcPr>
                <w:p w14:paraId="4C0521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FF0000"/>
                      <w:kern w:val="0"/>
                      <w:sz w:val="18"/>
                      <w:szCs w:val="18"/>
                      <w:vertAlign w:val="baseline"/>
                      <w:lang w:val="en-US" w:eastAsia="zh-CN" w:bidi="ar-SA"/>
                    </w:rPr>
                  </w:pPr>
                  <w:r>
                    <w:rPr>
                      <w:rFonts w:hint="eastAsia"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t>0.</w:t>
                  </w:r>
                  <w:r>
                    <w:rPr>
                      <w:rFonts w:hint="eastAsia" w:cs="Times New Roman"/>
                      <w:b w:val="0"/>
                      <w:bCs w:val="0"/>
                      <w:color w:val="000000" w:themeColor="text1"/>
                      <w:kern w:val="0"/>
                      <w:sz w:val="18"/>
                      <w:szCs w:val="18"/>
                      <w:vertAlign w:val="baseline"/>
                      <w:lang w:val="en-US" w:eastAsia="zh-CN"/>
                      <w14:textFill>
                        <w14:solidFill>
                          <w14:schemeClr w14:val="tx1"/>
                        </w14:solidFill>
                      </w14:textFill>
                    </w:rPr>
                    <w:t>104</w:t>
                  </w:r>
                </w:p>
              </w:tc>
              <w:tc>
                <w:tcPr>
                  <w:tcW w:w="648" w:type="dxa"/>
                  <w:tcBorders>
                    <w:tl2br w:val="nil"/>
                    <w:tr2bl w:val="nil"/>
                  </w:tcBorders>
                  <w:vAlign w:val="center"/>
                </w:tcPr>
                <w:p w14:paraId="7BDEB2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D0D0D" w:themeColor="text1" w:themeTint="F2"/>
                      <w:kern w:val="0"/>
                      <w:sz w:val="18"/>
                      <w:szCs w:val="18"/>
                      <w:vertAlign w:val="baseline"/>
                      <w:lang w:val="en-US" w:eastAsia="zh-CN" w:bidi="ar-SA"/>
                      <w14:textFill>
                        <w14:solidFill>
                          <w14:schemeClr w14:val="tx1">
                            <w14:lumMod w14:val="95000"/>
                            <w14:lumOff w14:val="5000"/>
                          </w14:schemeClr>
                        </w14:solidFill>
                      </w14:textFill>
                    </w:rPr>
                  </w:pPr>
                  <w:r>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18</w:t>
                  </w:r>
                </w:p>
              </w:tc>
              <w:tc>
                <w:tcPr>
                  <w:tcW w:w="382" w:type="dxa"/>
                  <w:tcBorders>
                    <w:tl2br w:val="nil"/>
                    <w:tr2bl w:val="nil"/>
                  </w:tcBorders>
                  <w:vAlign w:val="center"/>
                </w:tcPr>
                <w:p w14:paraId="00021C3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D0D0D" w:themeColor="text1" w:themeTint="F2"/>
                      <w:sz w:val="18"/>
                      <w:szCs w:val="18"/>
                      <w:lang w:val="en-US" w:eastAsia="zh-CN"/>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t>/</w:t>
                  </w:r>
                </w:p>
              </w:tc>
              <w:tc>
                <w:tcPr>
                  <w:tcW w:w="648" w:type="dxa"/>
                  <w:tcBorders>
                    <w:tl2br w:val="nil"/>
                    <w:tr2bl w:val="nil"/>
                  </w:tcBorders>
                  <w:vAlign w:val="center"/>
                </w:tcPr>
                <w:p w14:paraId="19E877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D0D0D" w:themeColor="text1" w:themeTint="F2"/>
                      <w:sz w:val="18"/>
                      <w:szCs w:val="18"/>
                      <w:lang w:val="en-US" w:eastAsia="zh-CN"/>
                      <w14:textFill>
                        <w14:solidFill>
                          <w14:schemeClr w14:val="tx1">
                            <w14:lumMod w14:val="95000"/>
                            <w14:lumOff w14:val="5000"/>
                          </w14:schemeClr>
                        </w14:solidFill>
                      </w14:textFill>
                    </w:rPr>
                  </w:pPr>
                  <w:r>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30</w:t>
                  </w:r>
                </w:p>
              </w:tc>
              <w:tc>
                <w:tcPr>
                  <w:tcW w:w="605" w:type="dxa"/>
                  <w:tcBorders>
                    <w:tl2br w:val="nil"/>
                    <w:tr2bl w:val="nil"/>
                  </w:tcBorders>
                  <w:vAlign w:val="center"/>
                </w:tcPr>
                <w:p w14:paraId="29866D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pPr>
                  <w:r>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2220</w:t>
                  </w:r>
                </w:p>
              </w:tc>
            </w:tr>
            <w:tr w14:paraId="7B7DB00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340" w:hRule="atLeast"/>
                <w:jc w:val="center"/>
              </w:trPr>
              <w:tc>
                <w:tcPr>
                  <w:tcW w:w="478" w:type="dxa"/>
                  <w:vMerge w:val="continue"/>
                  <w:tcBorders>
                    <w:tl2br w:val="nil"/>
                    <w:tr2bl w:val="nil"/>
                  </w:tcBorders>
                  <w:vAlign w:val="center"/>
                </w:tcPr>
                <w:p w14:paraId="6D33E53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Cs/>
                      <w:color w:val="0D0D0D" w:themeColor="text1" w:themeTint="F2"/>
                      <w:kern w:val="0"/>
                      <w:sz w:val="18"/>
                      <w:szCs w:val="18"/>
                      <w:lang w:eastAsia="zh-CN"/>
                      <w14:textFill>
                        <w14:solidFill>
                          <w14:schemeClr w14:val="tx1">
                            <w14:lumMod w14:val="95000"/>
                            <w14:lumOff w14:val="5000"/>
                          </w14:schemeClr>
                        </w14:solidFill>
                      </w14:textFill>
                    </w:rPr>
                  </w:pPr>
                </w:p>
              </w:tc>
              <w:tc>
                <w:tcPr>
                  <w:tcW w:w="515" w:type="dxa"/>
                  <w:vMerge w:val="continue"/>
                  <w:tcBorders>
                    <w:tl2br w:val="nil"/>
                    <w:tr2bl w:val="nil"/>
                  </w:tcBorders>
                  <w:vAlign w:val="center"/>
                </w:tcPr>
                <w:p w14:paraId="5858301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Cs/>
                      <w:color w:val="0D0D0D" w:themeColor="text1" w:themeTint="F2"/>
                      <w:kern w:val="0"/>
                      <w:sz w:val="18"/>
                      <w:szCs w:val="18"/>
                      <w:lang w:val="en-US" w:eastAsia="zh-CN"/>
                      <w14:textFill>
                        <w14:solidFill>
                          <w14:schemeClr w14:val="tx1">
                            <w14:lumMod w14:val="95000"/>
                            <w14:lumOff w14:val="5000"/>
                          </w14:schemeClr>
                        </w14:solidFill>
                      </w14:textFill>
                    </w:rPr>
                  </w:pPr>
                </w:p>
              </w:tc>
              <w:tc>
                <w:tcPr>
                  <w:tcW w:w="452" w:type="dxa"/>
                  <w:tcBorders>
                    <w:tl2br w:val="nil"/>
                    <w:tr2bl w:val="nil"/>
                  </w:tcBorders>
                  <w:vAlign w:val="center"/>
                </w:tcPr>
                <w:p w14:paraId="7CDD7FE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D0D0D" w:themeColor="text1" w:themeTint="F2"/>
                      <w:sz w:val="18"/>
                      <w:szCs w:val="18"/>
                      <w:lang w:val="en-US"/>
                      <w14:textFill>
                        <w14:solidFill>
                          <w14:schemeClr w14:val="tx1">
                            <w14:lumMod w14:val="95000"/>
                            <w14:lumOff w14:val="5000"/>
                          </w14:schemeClr>
                        </w14:solidFill>
                      </w14:textFill>
                    </w:rPr>
                  </w:pPr>
                  <w:r>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颗粒物</w:t>
                  </w:r>
                </w:p>
              </w:tc>
              <w:tc>
                <w:tcPr>
                  <w:tcW w:w="629" w:type="dxa"/>
                  <w:tcBorders>
                    <w:tl2br w:val="nil"/>
                    <w:tr2bl w:val="nil"/>
                  </w:tcBorders>
                  <w:vAlign w:val="center"/>
                </w:tcPr>
                <w:p w14:paraId="6DEC7E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0.0</w:t>
                  </w:r>
                  <w:r>
                    <w:rPr>
                      <w:rFonts w:hint="eastAsia" w:cs="Times New Roman"/>
                      <w:color w:val="000000" w:themeColor="text1"/>
                      <w:sz w:val="18"/>
                      <w:szCs w:val="18"/>
                      <w:lang w:val="en-US" w:eastAsia="zh-CN"/>
                      <w14:textFill>
                        <w14:solidFill>
                          <w14:schemeClr w14:val="tx1"/>
                        </w14:solidFill>
                      </w14:textFill>
                    </w:rPr>
                    <w:t>348</w:t>
                  </w:r>
                </w:p>
              </w:tc>
              <w:tc>
                <w:tcPr>
                  <w:tcW w:w="515" w:type="dxa"/>
                  <w:tcBorders>
                    <w:tl2br w:val="nil"/>
                    <w:tr2bl w:val="nil"/>
                  </w:tcBorders>
                  <w:vAlign w:val="center"/>
                </w:tcPr>
                <w:p w14:paraId="535D2C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18"/>
                      <w:szCs w:val="18"/>
                      <w:lang w:val="en-US"/>
                      <w14:textFill>
                        <w14:solidFill>
                          <w14:schemeClr w14:val="tx1"/>
                        </w14:solidFill>
                      </w14:textFill>
                    </w:rPr>
                  </w:pPr>
                  <w:r>
                    <w:rPr>
                      <w:rFonts w:hint="eastAsia" w:cs="Times New Roman"/>
                      <w:b w:val="0"/>
                      <w:bCs w:val="0"/>
                      <w:color w:val="000000" w:themeColor="text1"/>
                      <w:kern w:val="0"/>
                      <w:sz w:val="18"/>
                      <w:szCs w:val="18"/>
                      <w:vertAlign w:val="baseline"/>
                      <w:lang w:val="en-US" w:eastAsia="zh-CN"/>
                      <w14:textFill>
                        <w14:solidFill>
                          <w14:schemeClr w14:val="tx1"/>
                        </w14:solidFill>
                      </w14:textFill>
                    </w:rPr>
                    <w:t>0.0157</w:t>
                  </w:r>
                </w:p>
              </w:tc>
              <w:tc>
                <w:tcPr>
                  <w:tcW w:w="648" w:type="dxa"/>
                  <w:tcBorders>
                    <w:tl2br w:val="nil"/>
                    <w:tr2bl w:val="nil"/>
                  </w:tcBorders>
                  <w:vAlign w:val="center"/>
                </w:tcPr>
                <w:p w14:paraId="4F82E0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sz w:val="18"/>
                      <w:szCs w:val="18"/>
                      <w:lang w:val="en-US" w:eastAsia="zh-CN"/>
                      <w14:textFill>
                        <w14:solidFill>
                          <w14:schemeClr w14:val="tx1"/>
                        </w14:solidFill>
                      </w14:textFill>
                    </w:rPr>
                  </w:pPr>
                  <w:r>
                    <w:rPr>
                      <w:rFonts w:hint="eastAsia" w:cs="Times New Roman" w:eastAsiaTheme="minorEastAsia"/>
                      <w:color w:val="000000" w:themeColor="text1"/>
                      <w:sz w:val="18"/>
                      <w:szCs w:val="18"/>
                      <w:lang w:val="en-US" w:eastAsia="zh-CN"/>
                      <w14:textFill>
                        <w14:solidFill>
                          <w14:schemeClr w14:val="tx1"/>
                        </w14:solidFill>
                      </w14:textFill>
                    </w:rPr>
                    <w:t>2.8</w:t>
                  </w:r>
                </w:p>
              </w:tc>
              <w:tc>
                <w:tcPr>
                  <w:tcW w:w="1134" w:type="dxa"/>
                  <w:vMerge w:val="continue"/>
                  <w:tcBorders>
                    <w:right w:val="single" w:color="auto" w:sz="4" w:space="0"/>
                    <w:tl2br w:val="nil"/>
                    <w:tr2bl w:val="nil"/>
                  </w:tcBorders>
                  <w:vAlign w:val="center"/>
                </w:tcPr>
                <w:p w14:paraId="4E6EA7E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18"/>
                      <w:szCs w:val="18"/>
                      <w14:textFill>
                        <w14:solidFill>
                          <w14:schemeClr w14:val="tx1"/>
                        </w14:solidFill>
                      </w14:textFill>
                    </w:rPr>
                  </w:pPr>
                </w:p>
              </w:tc>
              <w:tc>
                <w:tcPr>
                  <w:tcW w:w="464" w:type="dxa"/>
                  <w:tcBorders>
                    <w:top w:val="single" w:color="auto" w:sz="4" w:space="0"/>
                    <w:left w:val="single" w:color="auto" w:sz="4" w:space="0"/>
                    <w:bottom w:val="single" w:color="auto" w:sz="4" w:space="0"/>
                    <w:right w:val="single" w:color="auto" w:sz="4" w:space="0"/>
                  </w:tcBorders>
                  <w:vAlign w:val="center"/>
                </w:tcPr>
                <w:p w14:paraId="0F7536E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pPr>
                  <w:r>
                    <w:rPr>
                      <w:rFonts w:hint="default" w:ascii="Times New Roman" w:hAnsi="Times New Roman" w:eastAsia="宋体" w:cs="Times New Roman"/>
                      <w:i w:val="0"/>
                      <w:color w:val="0D0D0D" w:themeColor="text1" w:themeTint="F2"/>
                      <w:kern w:val="0"/>
                      <w:sz w:val="18"/>
                      <w:szCs w:val="18"/>
                      <w:u w:val="none"/>
                      <w:lang w:val="en-US" w:eastAsia="zh-CN" w:bidi="ar"/>
                      <w14:textFill>
                        <w14:solidFill>
                          <w14:schemeClr w14:val="tx1">
                            <w14:lumMod w14:val="95000"/>
                            <w14:lumOff w14:val="5000"/>
                          </w14:schemeClr>
                        </w14:solidFill>
                      </w14:textFill>
                    </w:rPr>
                    <w:t>是</w:t>
                  </w:r>
                </w:p>
              </w:tc>
              <w:tc>
                <w:tcPr>
                  <w:tcW w:w="572" w:type="dxa"/>
                  <w:tcBorders>
                    <w:left w:val="single" w:color="auto" w:sz="4" w:space="0"/>
                    <w:tl2br w:val="nil"/>
                    <w:tr2bl w:val="nil"/>
                  </w:tcBorders>
                  <w:vAlign w:val="center"/>
                </w:tcPr>
                <w:p w14:paraId="579309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D0D0D" w:themeColor="text1" w:themeTint="F2"/>
                      <w:kern w:val="2"/>
                      <w:sz w:val="18"/>
                      <w:szCs w:val="18"/>
                      <w:lang w:val="en-US" w:eastAsia="zh-CN" w:bidi="ar-SA"/>
                      <w14:textFill>
                        <w14:solidFill>
                          <w14:schemeClr w14:val="tx1">
                            <w14:lumMod w14:val="95000"/>
                            <w14:lumOff w14:val="5000"/>
                          </w14:schemeClr>
                        </w14:solidFill>
                      </w14:textFill>
                    </w:rPr>
                  </w:pPr>
                  <w:r>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t>0.0</w:t>
                  </w:r>
                  <w:r>
                    <w:rPr>
                      <w:rFonts w:hint="eastAsia" w:cs="Times New Roman"/>
                      <w:color w:val="0D0D0D" w:themeColor="text1" w:themeTint="F2"/>
                      <w:sz w:val="18"/>
                      <w:szCs w:val="18"/>
                      <w:lang w:val="en-US" w:eastAsia="zh-CN"/>
                      <w14:textFill>
                        <w14:solidFill>
                          <w14:schemeClr w14:val="tx1">
                            <w14:lumMod w14:val="95000"/>
                            <w14:lumOff w14:val="5000"/>
                          </w14:schemeClr>
                        </w14:solidFill>
                      </w14:textFill>
                    </w:rPr>
                    <w:t>348</w:t>
                  </w:r>
                </w:p>
              </w:tc>
              <w:tc>
                <w:tcPr>
                  <w:tcW w:w="515" w:type="dxa"/>
                  <w:tcBorders>
                    <w:tl2br w:val="nil"/>
                    <w:tr2bl w:val="nil"/>
                  </w:tcBorders>
                  <w:vAlign w:val="center"/>
                </w:tcPr>
                <w:p w14:paraId="5B15AC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FF0000"/>
                      <w:kern w:val="2"/>
                      <w:sz w:val="18"/>
                      <w:szCs w:val="18"/>
                      <w:lang w:val="en-US" w:eastAsia="zh-CN" w:bidi="ar-SA"/>
                    </w:rPr>
                  </w:pPr>
                  <w:r>
                    <w:rPr>
                      <w:rFonts w:hint="eastAsia" w:cs="Times New Roman"/>
                      <w:b w:val="0"/>
                      <w:bCs w:val="0"/>
                      <w:color w:val="000000" w:themeColor="text1"/>
                      <w:kern w:val="0"/>
                      <w:sz w:val="18"/>
                      <w:szCs w:val="18"/>
                      <w:vertAlign w:val="baseline"/>
                      <w:lang w:val="en-US" w:eastAsia="zh-CN"/>
                      <w14:textFill>
                        <w14:solidFill>
                          <w14:schemeClr w14:val="tx1"/>
                        </w14:solidFill>
                      </w14:textFill>
                    </w:rPr>
                    <w:t>0.0157</w:t>
                  </w:r>
                </w:p>
              </w:tc>
              <w:tc>
                <w:tcPr>
                  <w:tcW w:w="648" w:type="dxa"/>
                  <w:tcBorders>
                    <w:tl2br w:val="nil"/>
                    <w:tr2bl w:val="nil"/>
                  </w:tcBorders>
                  <w:vAlign w:val="center"/>
                </w:tcPr>
                <w:p w14:paraId="29CB79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D0D0D" w:themeColor="text1" w:themeTint="F2"/>
                      <w:kern w:val="2"/>
                      <w:sz w:val="18"/>
                      <w:szCs w:val="18"/>
                      <w:lang w:val="en-US" w:eastAsia="zh-CN" w:bidi="ar-SA"/>
                      <w14:textFill>
                        <w14:solidFill>
                          <w14:schemeClr w14:val="tx1">
                            <w14:lumMod w14:val="95000"/>
                            <w14:lumOff w14:val="5000"/>
                          </w14:schemeClr>
                        </w14:solidFill>
                      </w14:textFill>
                    </w:rPr>
                  </w:pPr>
                  <w:r>
                    <w:rPr>
                      <w:rFonts w:hint="eastAsia" w:cs="Times New Roman"/>
                      <w:color w:val="0D0D0D" w:themeColor="text1" w:themeTint="F2"/>
                      <w:sz w:val="18"/>
                      <w:szCs w:val="18"/>
                      <w:lang w:val="en-US" w:eastAsia="zh-CN"/>
                      <w14:textFill>
                        <w14:solidFill>
                          <w14:schemeClr w14:val="tx1">
                            <w14:lumMod w14:val="95000"/>
                            <w14:lumOff w14:val="5000"/>
                          </w14:schemeClr>
                        </w14:solidFill>
                      </w14:textFill>
                    </w:rPr>
                    <w:t>2.8</w:t>
                  </w:r>
                </w:p>
              </w:tc>
              <w:tc>
                <w:tcPr>
                  <w:tcW w:w="382" w:type="dxa"/>
                  <w:tcBorders>
                    <w:tl2br w:val="nil"/>
                    <w:tr2bl w:val="nil"/>
                  </w:tcBorders>
                  <w:vAlign w:val="center"/>
                </w:tcPr>
                <w:p w14:paraId="629EA4F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D0D0D" w:themeColor="text1" w:themeTint="F2"/>
                      <w:sz w:val="18"/>
                      <w:szCs w:val="18"/>
                      <w:lang w:val="en-US" w:eastAsia="zh-CN"/>
                      <w14:textFill>
                        <w14:solidFill>
                          <w14:schemeClr w14:val="tx1">
                            <w14:lumMod w14:val="95000"/>
                            <w14:lumOff w14:val="5000"/>
                          </w14:schemeClr>
                        </w14:solidFill>
                      </w14:textFill>
                    </w:rPr>
                  </w:pPr>
                  <w:r>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t>/</w:t>
                  </w:r>
                </w:p>
              </w:tc>
              <w:tc>
                <w:tcPr>
                  <w:tcW w:w="648" w:type="dxa"/>
                  <w:tcBorders>
                    <w:tl2br w:val="nil"/>
                    <w:tr2bl w:val="nil"/>
                  </w:tcBorders>
                  <w:vAlign w:val="center"/>
                </w:tcPr>
                <w:p w14:paraId="4DC8F4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0D0D0D" w:themeColor="text1" w:themeTint="F2"/>
                      <w:sz w:val="18"/>
                      <w:szCs w:val="18"/>
                      <w:lang w:val="en-US" w:eastAsia="zh-CN"/>
                      <w14:textFill>
                        <w14:solidFill>
                          <w14:schemeClr w14:val="tx1">
                            <w14:lumMod w14:val="95000"/>
                            <w14:lumOff w14:val="5000"/>
                          </w14:schemeClr>
                        </w14:solidFill>
                      </w14:textFill>
                    </w:rPr>
                  </w:pPr>
                  <w:r>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10</w:t>
                  </w:r>
                </w:p>
              </w:tc>
              <w:tc>
                <w:tcPr>
                  <w:tcW w:w="605" w:type="dxa"/>
                  <w:tcBorders>
                    <w:tl2br w:val="nil"/>
                    <w:tr2bl w:val="nil"/>
                  </w:tcBorders>
                  <w:vAlign w:val="center"/>
                </w:tcPr>
                <w:p w14:paraId="6BB6BC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pPr>
                  <w:r>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2220</w:t>
                  </w:r>
                </w:p>
              </w:tc>
            </w:tr>
            <w:tr w14:paraId="1AC9BB8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340" w:hRule="atLeast"/>
                <w:jc w:val="center"/>
              </w:trPr>
              <w:tc>
                <w:tcPr>
                  <w:tcW w:w="478" w:type="dxa"/>
                  <w:vMerge w:val="restart"/>
                  <w:tcBorders>
                    <w:tl2br w:val="nil"/>
                    <w:tr2bl w:val="nil"/>
                  </w:tcBorders>
                  <w:vAlign w:val="center"/>
                </w:tcPr>
                <w:p w14:paraId="785236C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Cs/>
                      <w:color w:val="0D0D0D" w:themeColor="text1" w:themeTint="F2"/>
                      <w:kern w:val="0"/>
                      <w:sz w:val="18"/>
                      <w:szCs w:val="18"/>
                      <w:lang w:val="en-US" w:eastAsia="zh-CN"/>
                      <w14:textFill>
                        <w14:solidFill>
                          <w14:schemeClr w14:val="tx1">
                            <w14:lumMod w14:val="95000"/>
                            <w14:lumOff w14:val="5000"/>
                          </w14:schemeClr>
                        </w14:solidFill>
                      </w14:textFill>
                    </w:rPr>
                  </w:pPr>
                  <w:r>
                    <w:rPr>
                      <w:rFonts w:hint="eastAsia" w:cs="Times New Roman"/>
                      <w:bCs/>
                      <w:color w:val="0D0D0D" w:themeColor="text1" w:themeTint="F2"/>
                      <w:kern w:val="0"/>
                      <w:sz w:val="18"/>
                      <w:szCs w:val="18"/>
                      <w:lang w:val="en-US" w:eastAsia="zh-CN"/>
                      <w14:textFill>
                        <w14:solidFill>
                          <w14:schemeClr w14:val="tx1">
                            <w14:lumMod w14:val="95000"/>
                            <w14:lumOff w14:val="5000"/>
                          </w14:schemeClr>
                        </w14:solidFill>
                      </w14:textFill>
                    </w:rPr>
                    <w:t>2</w:t>
                  </w:r>
                  <w:r>
                    <w:rPr>
                      <w:rFonts w:hint="eastAsia" w:eastAsia="宋体" w:cs="Times New Roman"/>
                      <w:bCs/>
                      <w:color w:val="0D0D0D" w:themeColor="text1" w:themeTint="F2"/>
                      <w:kern w:val="0"/>
                      <w:sz w:val="18"/>
                      <w:szCs w:val="18"/>
                      <w:lang w:val="en-US" w:eastAsia="zh-CN"/>
                      <w14:textFill>
                        <w14:solidFill>
                          <w14:schemeClr w14:val="tx1">
                            <w14:lumMod w14:val="95000"/>
                            <w14:lumOff w14:val="5000"/>
                          </w14:schemeClr>
                        </w14:solidFill>
                      </w14:textFill>
                    </w:rPr>
                    <w:t>#供暖锅炉</w:t>
                  </w:r>
                </w:p>
              </w:tc>
              <w:tc>
                <w:tcPr>
                  <w:tcW w:w="515" w:type="dxa"/>
                  <w:vMerge w:val="restart"/>
                  <w:tcBorders>
                    <w:tl2br w:val="nil"/>
                    <w:tr2bl w:val="nil"/>
                  </w:tcBorders>
                  <w:vAlign w:val="center"/>
                </w:tcPr>
                <w:p w14:paraId="40BAFA3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Cs/>
                      <w:color w:val="0D0D0D" w:themeColor="text1" w:themeTint="F2"/>
                      <w:kern w:val="0"/>
                      <w:sz w:val="18"/>
                      <w:szCs w:val="18"/>
                      <w:lang w:val="en-US" w:eastAsia="zh-CN"/>
                      <w14:textFill>
                        <w14:solidFill>
                          <w14:schemeClr w14:val="tx1">
                            <w14:lumMod w14:val="95000"/>
                            <w14:lumOff w14:val="5000"/>
                          </w14:schemeClr>
                        </w14:solidFill>
                      </w14:textFill>
                    </w:rPr>
                  </w:pPr>
                  <w:r>
                    <w:rPr>
                      <w:rFonts w:hint="eastAsia" w:eastAsia="宋体" w:cs="Times New Roman"/>
                      <w:bCs/>
                      <w:color w:val="0D0D0D" w:themeColor="text1" w:themeTint="F2"/>
                      <w:kern w:val="0"/>
                      <w:sz w:val="18"/>
                      <w:szCs w:val="18"/>
                      <w:lang w:val="en-US" w:eastAsia="zh-CN"/>
                      <w14:textFill>
                        <w14:solidFill>
                          <w14:schemeClr w14:val="tx1">
                            <w14:lumMod w14:val="95000"/>
                            <w14:lumOff w14:val="5000"/>
                          </w14:schemeClr>
                        </w14:solidFill>
                      </w14:textFill>
                    </w:rPr>
                    <w:t>6827.3</w:t>
                  </w:r>
                </w:p>
              </w:tc>
              <w:tc>
                <w:tcPr>
                  <w:tcW w:w="452" w:type="dxa"/>
                  <w:tcBorders>
                    <w:tl2br w:val="nil"/>
                    <w:tr2bl w:val="nil"/>
                  </w:tcBorders>
                  <w:vAlign w:val="center"/>
                </w:tcPr>
                <w:p w14:paraId="21F30C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pPr>
                  <w:r>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SO</w:t>
                  </w:r>
                  <w:r>
                    <w:rPr>
                      <w:rFonts w:hint="eastAsia" w:ascii="Times New Roman" w:hAnsi="Times New Roman" w:cs="Times New Roman"/>
                      <w:b w:val="0"/>
                      <w:bCs w:val="0"/>
                      <w:color w:val="0D0D0D" w:themeColor="text1" w:themeTint="F2"/>
                      <w:kern w:val="0"/>
                      <w:sz w:val="18"/>
                      <w:szCs w:val="18"/>
                      <w:vertAlign w:val="subscript"/>
                      <w:lang w:val="en-US" w:eastAsia="zh-CN"/>
                      <w14:textFill>
                        <w14:solidFill>
                          <w14:schemeClr w14:val="tx1">
                            <w14:lumMod w14:val="95000"/>
                            <w14:lumOff w14:val="5000"/>
                          </w14:schemeClr>
                        </w14:solidFill>
                      </w14:textFill>
                    </w:rPr>
                    <w:t>2</w:t>
                  </w:r>
                </w:p>
              </w:tc>
              <w:tc>
                <w:tcPr>
                  <w:tcW w:w="629" w:type="dxa"/>
                  <w:tcBorders>
                    <w:tl2br w:val="nil"/>
                    <w:tr2bl w:val="nil"/>
                  </w:tcBorders>
                  <w:vAlign w:val="center"/>
                </w:tcPr>
                <w:p w14:paraId="633C38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t>0.0</w:t>
                  </w:r>
                  <w:r>
                    <w:rPr>
                      <w:rFonts w:hint="eastAsia" w:cs="Times New Roman"/>
                      <w:b w:val="0"/>
                      <w:bCs w:val="0"/>
                      <w:color w:val="000000" w:themeColor="text1"/>
                      <w:kern w:val="0"/>
                      <w:sz w:val="18"/>
                      <w:szCs w:val="18"/>
                      <w:vertAlign w:val="baseline"/>
                      <w:lang w:val="en-US" w:eastAsia="zh-CN"/>
                      <w14:textFill>
                        <w14:solidFill>
                          <w14:schemeClr w14:val="tx1"/>
                        </w14:solidFill>
                      </w14:textFill>
                    </w:rPr>
                    <w:t>22</w:t>
                  </w:r>
                </w:p>
              </w:tc>
              <w:tc>
                <w:tcPr>
                  <w:tcW w:w="515" w:type="dxa"/>
                  <w:tcBorders>
                    <w:tl2br w:val="nil"/>
                    <w:tr2bl w:val="nil"/>
                  </w:tcBorders>
                  <w:vAlign w:val="center"/>
                </w:tcPr>
                <w:p w14:paraId="4EEA40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pPr>
                  <w:r>
                    <w:rPr>
                      <w:rFonts w:hint="eastAsia" w:cs="Times New Roman"/>
                      <w:b w:val="0"/>
                      <w:bCs w:val="0"/>
                      <w:color w:val="000000" w:themeColor="text1"/>
                      <w:kern w:val="0"/>
                      <w:sz w:val="18"/>
                      <w:szCs w:val="18"/>
                      <w:vertAlign w:val="baseline"/>
                      <w:lang w:val="en-US" w:eastAsia="zh-CN"/>
                      <w14:textFill>
                        <w14:solidFill>
                          <w14:schemeClr w14:val="tx1"/>
                        </w14:solidFill>
                      </w14:textFill>
                    </w:rPr>
                    <w:t>0.010</w:t>
                  </w:r>
                </w:p>
              </w:tc>
              <w:tc>
                <w:tcPr>
                  <w:tcW w:w="648" w:type="dxa"/>
                  <w:tcBorders>
                    <w:tl2br w:val="nil"/>
                    <w:tr2bl w:val="nil"/>
                  </w:tcBorders>
                  <w:vAlign w:val="center"/>
                </w:tcPr>
                <w:p w14:paraId="6E59FB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18"/>
                      <w:szCs w:val="18"/>
                      <w:lang w:val="en-US" w:eastAsia="zh-CN"/>
                      <w14:textFill>
                        <w14:solidFill>
                          <w14:schemeClr w14:val="tx1"/>
                        </w14:solidFill>
                      </w14:textFill>
                    </w:rPr>
                  </w:pPr>
                  <w:r>
                    <w:rPr>
                      <w:rFonts w:hint="eastAsia" w:cs="Times New Roman"/>
                      <w:b w:val="0"/>
                      <w:bCs w:val="0"/>
                      <w:color w:val="000000" w:themeColor="text1"/>
                      <w:kern w:val="0"/>
                      <w:sz w:val="18"/>
                      <w:szCs w:val="18"/>
                      <w:vertAlign w:val="baseline"/>
                      <w:lang w:val="en-US" w:eastAsia="zh-CN"/>
                      <w14:textFill>
                        <w14:solidFill>
                          <w14:schemeClr w14:val="tx1"/>
                        </w14:solidFill>
                      </w14:textFill>
                    </w:rPr>
                    <w:t>ND</w:t>
                  </w:r>
                </w:p>
              </w:tc>
              <w:tc>
                <w:tcPr>
                  <w:tcW w:w="1134" w:type="dxa"/>
                  <w:vMerge w:val="restart"/>
                  <w:tcBorders>
                    <w:right w:val="single" w:color="auto" w:sz="4" w:space="0"/>
                    <w:tl2br w:val="nil"/>
                    <w:tr2bl w:val="nil"/>
                  </w:tcBorders>
                  <w:vAlign w:val="center"/>
                </w:tcPr>
                <w:p w14:paraId="5858B21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kern w:val="0"/>
                      <w:sz w:val="18"/>
                      <w:szCs w:val="18"/>
                      <w:lang w:eastAsia="zh-CN"/>
                      <w14:textFill>
                        <w14:solidFill>
                          <w14:schemeClr w14:val="tx1"/>
                        </w14:solidFill>
                      </w14:textFill>
                    </w:rPr>
                    <w:t>经低氮燃烧器后废气通过</w:t>
                  </w:r>
                  <w:r>
                    <w:rPr>
                      <w:rFonts w:hint="eastAsia" w:cs="Times New Roman"/>
                      <w:bCs/>
                      <w:color w:val="000000" w:themeColor="text1"/>
                      <w:kern w:val="0"/>
                      <w:sz w:val="18"/>
                      <w:szCs w:val="18"/>
                      <w:lang w:val="en-US" w:eastAsia="zh-CN"/>
                      <w14:textFill>
                        <w14:solidFill>
                          <w14:schemeClr w14:val="tx1"/>
                        </w14:solidFill>
                      </w14:textFill>
                    </w:rPr>
                    <w:t>8</w:t>
                  </w:r>
                  <w:r>
                    <w:rPr>
                      <w:rFonts w:hint="eastAsia" w:ascii="Times New Roman" w:hAnsi="Times New Roman" w:cs="Times New Roman"/>
                      <w:bCs/>
                      <w:color w:val="000000" w:themeColor="text1"/>
                      <w:kern w:val="0"/>
                      <w:sz w:val="18"/>
                      <w:szCs w:val="18"/>
                      <w:lang w:eastAsia="zh-CN"/>
                      <w14:textFill>
                        <w14:solidFill>
                          <w14:schemeClr w14:val="tx1"/>
                        </w14:solidFill>
                      </w14:textFill>
                    </w:rPr>
                    <w:t>m排气筒（DA00</w:t>
                  </w:r>
                  <w:r>
                    <w:rPr>
                      <w:rFonts w:hint="eastAsia" w:cs="Times New Roman"/>
                      <w:bCs/>
                      <w:color w:val="000000" w:themeColor="text1"/>
                      <w:kern w:val="0"/>
                      <w:sz w:val="18"/>
                      <w:szCs w:val="18"/>
                      <w:lang w:val="en-US" w:eastAsia="zh-CN"/>
                      <w14:textFill>
                        <w14:solidFill>
                          <w14:schemeClr w14:val="tx1"/>
                        </w14:solidFill>
                      </w14:textFill>
                    </w:rPr>
                    <w:t>1</w:t>
                  </w:r>
                  <w:r>
                    <w:rPr>
                      <w:rFonts w:hint="eastAsia" w:ascii="Times New Roman" w:hAnsi="Times New Roman" w:cs="Times New Roman"/>
                      <w:bCs/>
                      <w:color w:val="000000" w:themeColor="text1"/>
                      <w:kern w:val="0"/>
                      <w:sz w:val="18"/>
                      <w:szCs w:val="18"/>
                      <w:lang w:eastAsia="zh-CN"/>
                      <w14:textFill>
                        <w14:solidFill>
                          <w14:schemeClr w14:val="tx1"/>
                        </w14:solidFill>
                      </w14:textFill>
                    </w:rPr>
                    <w:t>）排放；</w:t>
                  </w:r>
                </w:p>
              </w:tc>
              <w:tc>
                <w:tcPr>
                  <w:tcW w:w="464" w:type="dxa"/>
                  <w:tcBorders>
                    <w:top w:val="single" w:color="auto" w:sz="4" w:space="0"/>
                    <w:left w:val="single" w:color="auto" w:sz="4" w:space="0"/>
                    <w:bottom w:val="single" w:color="auto" w:sz="4" w:space="0"/>
                    <w:right w:val="single" w:color="auto" w:sz="4" w:space="0"/>
                  </w:tcBorders>
                  <w:vAlign w:val="center"/>
                </w:tcPr>
                <w:p w14:paraId="233E34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i w:val="0"/>
                      <w:color w:val="0D0D0D" w:themeColor="text1" w:themeTint="F2"/>
                      <w:kern w:val="0"/>
                      <w:sz w:val="18"/>
                      <w:szCs w:val="18"/>
                      <w:u w:val="none"/>
                      <w:lang w:val="en-US" w:eastAsia="zh-CN" w:bidi="ar"/>
                      <w14:textFill>
                        <w14:solidFill>
                          <w14:schemeClr w14:val="tx1">
                            <w14:lumMod w14:val="95000"/>
                            <w14:lumOff w14:val="5000"/>
                          </w14:schemeClr>
                        </w14:solidFill>
                      </w14:textFill>
                    </w:rPr>
                  </w:pPr>
                  <w:r>
                    <w:rPr>
                      <w:rFonts w:hint="default" w:ascii="Times New Roman" w:hAnsi="Times New Roman" w:eastAsia="宋体" w:cs="Times New Roman"/>
                      <w:i w:val="0"/>
                      <w:color w:val="0D0D0D" w:themeColor="text1" w:themeTint="F2"/>
                      <w:kern w:val="0"/>
                      <w:sz w:val="18"/>
                      <w:szCs w:val="18"/>
                      <w:u w:val="none"/>
                      <w:lang w:val="en-US" w:eastAsia="zh-CN" w:bidi="ar"/>
                      <w14:textFill>
                        <w14:solidFill>
                          <w14:schemeClr w14:val="tx1">
                            <w14:lumMod w14:val="95000"/>
                            <w14:lumOff w14:val="5000"/>
                          </w14:schemeClr>
                        </w14:solidFill>
                      </w14:textFill>
                    </w:rPr>
                    <w:t>是</w:t>
                  </w:r>
                </w:p>
              </w:tc>
              <w:tc>
                <w:tcPr>
                  <w:tcW w:w="572" w:type="dxa"/>
                  <w:tcBorders>
                    <w:left w:val="single" w:color="auto" w:sz="4" w:space="0"/>
                    <w:tl2br w:val="nil"/>
                    <w:tr2bl w:val="nil"/>
                  </w:tcBorders>
                  <w:vAlign w:val="center"/>
                </w:tcPr>
                <w:p w14:paraId="437306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pPr>
                  <w:r>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0.022</w:t>
                  </w:r>
                </w:p>
              </w:tc>
              <w:tc>
                <w:tcPr>
                  <w:tcW w:w="515" w:type="dxa"/>
                  <w:tcBorders>
                    <w:tl2br w:val="nil"/>
                    <w:tr2bl w:val="nil"/>
                  </w:tcBorders>
                  <w:vAlign w:val="center"/>
                </w:tcPr>
                <w:p w14:paraId="4D9248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b w:val="0"/>
                      <w:bCs w:val="0"/>
                      <w:color w:val="FF0000"/>
                      <w:kern w:val="0"/>
                      <w:sz w:val="18"/>
                      <w:szCs w:val="18"/>
                      <w:vertAlign w:val="baseline"/>
                      <w:lang w:val="en-US" w:eastAsia="zh-CN"/>
                    </w:rPr>
                  </w:pPr>
                  <w:r>
                    <w:rPr>
                      <w:rFonts w:hint="eastAsia" w:cs="Times New Roman"/>
                      <w:b w:val="0"/>
                      <w:bCs w:val="0"/>
                      <w:color w:val="000000" w:themeColor="text1"/>
                      <w:kern w:val="0"/>
                      <w:sz w:val="18"/>
                      <w:szCs w:val="18"/>
                      <w:vertAlign w:val="baseline"/>
                      <w:lang w:val="en-US" w:eastAsia="zh-CN"/>
                      <w14:textFill>
                        <w14:solidFill>
                          <w14:schemeClr w14:val="tx1"/>
                        </w14:solidFill>
                      </w14:textFill>
                    </w:rPr>
                    <w:t>0.010</w:t>
                  </w:r>
                </w:p>
              </w:tc>
              <w:tc>
                <w:tcPr>
                  <w:tcW w:w="648" w:type="dxa"/>
                  <w:tcBorders>
                    <w:tl2br w:val="nil"/>
                    <w:tr2bl w:val="nil"/>
                  </w:tcBorders>
                  <w:vAlign w:val="center"/>
                </w:tcPr>
                <w:p w14:paraId="03F97B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pPr>
                  <w:r>
                    <w:rPr>
                      <w:rFonts w:hint="eastAsia" w:cs="Times New Roman" w:eastAsiaTheme="minorEastAsia"/>
                      <w:b w:val="0"/>
                      <w:bCs w:val="0"/>
                      <w:color w:val="0D0D0D" w:themeColor="text1" w:themeTint="F2"/>
                      <w:kern w:val="0"/>
                      <w:sz w:val="18"/>
                      <w:szCs w:val="18"/>
                      <w:vertAlign w:val="baseline"/>
                      <w:lang w:val="en-US" w:eastAsia="zh-CN" w:bidi="ar-SA"/>
                      <w14:textFill>
                        <w14:solidFill>
                          <w14:schemeClr w14:val="tx1">
                            <w14:lumMod w14:val="95000"/>
                            <w14:lumOff w14:val="5000"/>
                          </w14:schemeClr>
                        </w14:solidFill>
                      </w14:textFill>
                    </w:rPr>
                    <w:t>ND</w:t>
                  </w:r>
                </w:p>
              </w:tc>
              <w:tc>
                <w:tcPr>
                  <w:tcW w:w="382" w:type="dxa"/>
                  <w:tcBorders>
                    <w:tl2br w:val="nil"/>
                    <w:tr2bl w:val="nil"/>
                  </w:tcBorders>
                  <w:vAlign w:val="center"/>
                </w:tcPr>
                <w:p w14:paraId="3929502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t>/</w:t>
                  </w:r>
                </w:p>
              </w:tc>
              <w:tc>
                <w:tcPr>
                  <w:tcW w:w="648" w:type="dxa"/>
                  <w:tcBorders>
                    <w:tl2br w:val="nil"/>
                    <w:tr2bl w:val="nil"/>
                  </w:tcBorders>
                  <w:vAlign w:val="center"/>
                </w:tcPr>
                <w:p w14:paraId="74E2E1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pPr>
                  <w:r>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20</w:t>
                  </w:r>
                </w:p>
              </w:tc>
              <w:tc>
                <w:tcPr>
                  <w:tcW w:w="605" w:type="dxa"/>
                  <w:tcBorders>
                    <w:tl2br w:val="nil"/>
                    <w:tr2bl w:val="nil"/>
                  </w:tcBorders>
                  <w:vAlign w:val="center"/>
                </w:tcPr>
                <w:p w14:paraId="577515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pPr>
                  <w:r>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2220</w:t>
                  </w:r>
                </w:p>
              </w:tc>
            </w:tr>
            <w:tr w14:paraId="005067E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340" w:hRule="atLeast"/>
                <w:jc w:val="center"/>
              </w:trPr>
              <w:tc>
                <w:tcPr>
                  <w:tcW w:w="478" w:type="dxa"/>
                  <w:vMerge w:val="continue"/>
                  <w:tcBorders>
                    <w:tl2br w:val="nil"/>
                    <w:tr2bl w:val="nil"/>
                  </w:tcBorders>
                  <w:vAlign w:val="center"/>
                </w:tcPr>
                <w:p w14:paraId="16E96FE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Cs/>
                      <w:color w:val="0D0D0D" w:themeColor="text1" w:themeTint="F2"/>
                      <w:kern w:val="0"/>
                      <w:sz w:val="18"/>
                      <w:szCs w:val="18"/>
                      <w:lang w:eastAsia="zh-CN"/>
                      <w14:textFill>
                        <w14:solidFill>
                          <w14:schemeClr w14:val="tx1">
                            <w14:lumMod w14:val="95000"/>
                            <w14:lumOff w14:val="5000"/>
                          </w14:schemeClr>
                        </w14:solidFill>
                      </w14:textFill>
                    </w:rPr>
                  </w:pPr>
                </w:p>
              </w:tc>
              <w:tc>
                <w:tcPr>
                  <w:tcW w:w="515" w:type="dxa"/>
                  <w:vMerge w:val="continue"/>
                  <w:tcBorders>
                    <w:tl2br w:val="nil"/>
                    <w:tr2bl w:val="nil"/>
                  </w:tcBorders>
                  <w:vAlign w:val="center"/>
                </w:tcPr>
                <w:p w14:paraId="5CDCFBF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Cs/>
                      <w:color w:val="0D0D0D" w:themeColor="text1" w:themeTint="F2"/>
                      <w:kern w:val="0"/>
                      <w:sz w:val="18"/>
                      <w:szCs w:val="18"/>
                      <w:lang w:val="en-US" w:eastAsia="zh-CN"/>
                      <w14:textFill>
                        <w14:solidFill>
                          <w14:schemeClr w14:val="tx1">
                            <w14:lumMod w14:val="95000"/>
                            <w14:lumOff w14:val="5000"/>
                          </w14:schemeClr>
                        </w14:solidFill>
                      </w14:textFill>
                    </w:rPr>
                  </w:pPr>
                </w:p>
              </w:tc>
              <w:tc>
                <w:tcPr>
                  <w:tcW w:w="452" w:type="dxa"/>
                  <w:tcBorders>
                    <w:tl2br w:val="nil"/>
                    <w:tr2bl w:val="nil"/>
                  </w:tcBorders>
                  <w:vAlign w:val="center"/>
                </w:tcPr>
                <w:p w14:paraId="74BCE5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pPr>
                  <w:r>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NOx</w:t>
                  </w:r>
                </w:p>
              </w:tc>
              <w:tc>
                <w:tcPr>
                  <w:tcW w:w="629" w:type="dxa"/>
                  <w:tcBorders>
                    <w:tl2br w:val="nil"/>
                    <w:tr2bl w:val="nil"/>
                  </w:tcBorders>
                  <w:vAlign w:val="center"/>
                </w:tcPr>
                <w:p w14:paraId="74B330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eastAsia" w:cs="Times New Roman"/>
                      <w:b w:val="0"/>
                      <w:bCs w:val="0"/>
                      <w:color w:val="000000" w:themeColor="text1"/>
                      <w:kern w:val="0"/>
                      <w:sz w:val="18"/>
                      <w:szCs w:val="18"/>
                      <w:vertAlign w:val="baseline"/>
                      <w:lang w:val="en-US" w:eastAsia="zh-CN"/>
                      <w14:textFill>
                        <w14:solidFill>
                          <w14:schemeClr w14:val="tx1"/>
                        </w14:solidFill>
                      </w14:textFill>
                    </w:rPr>
                    <w:t>0.231</w:t>
                  </w:r>
                </w:p>
              </w:tc>
              <w:tc>
                <w:tcPr>
                  <w:tcW w:w="515" w:type="dxa"/>
                  <w:tcBorders>
                    <w:tl2br w:val="nil"/>
                    <w:tr2bl w:val="nil"/>
                  </w:tcBorders>
                  <w:vAlign w:val="center"/>
                </w:tcPr>
                <w:p w14:paraId="2D0D34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pPr>
                  <w:r>
                    <w:rPr>
                      <w:rFonts w:hint="eastAsia" w:cs="Times New Roman"/>
                      <w:b w:val="0"/>
                      <w:bCs w:val="0"/>
                      <w:color w:val="000000" w:themeColor="text1"/>
                      <w:kern w:val="0"/>
                      <w:sz w:val="18"/>
                      <w:szCs w:val="18"/>
                      <w:vertAlign w:val="baseline"/>
                      <w:lang w:val="en-US" w:eastAsia="zh-CN"/>
                      <w14:textFill>
                        <w14:solidFill>
                          <w14:schemeClr w14:val="tx1"/>
                        </w14:solidFill>
                      </w14:textFill>
                    </w:rPr>
                    <w:t>0.104</w:t>
                  </w:r>
                </w:p>
              </w:tc>
              <w:tc>
                <w:tcPr>
                  <w:tcW w:w="648" w:type="dxa"/>
                  <w:tcBorders>
                    <w:tl2br w:val="nil"/>
                    <w:tr2bl w:val="nil"/>
                  </w:tcBorders>
                  <w:vAlign w:val="center"/>
                </w:tcPr>
                <w:p w14:paraId="50AEDA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18"/>
                      <w:szCs w:val="18"/>
                      <w:lang w:val="en-US" w:eastAsia="zh-CN"/>
                      <w14:textFill>
                        <w14:solidFill>
                          <w14:schemeClr w14:val="tx1"/>
                        </w14:solidFill>
                      </w14:textFill>
                    </w:rPr>
                  </w:pPr>
                  <w:r>
                    <w:rPr>
                      <w:rFonts w:hint="eastAsia" w:cs="Times New Roman"/>
                      <w:b w:val="0"/>
                      <w:bCs w:val="0"/>
                      <w:color w:val="000000" w:themeColor="text1"/>
                      <w:kern w:val="0"/>
                      <w:sz w:val="18"/>
                      <w:szCs w:val="18"/>
                      <w:vertAlign w:val="baseline"/>
                      <w:lang w:val="en-US" w:eastAsia="zh-CN"/>
                      <w14:textFill>
                        <w14:solidFill>
                          <w14:schemeClr w14:val="tx1"/>
                        </w14:solidFill>
                      </w14:textFill>
                    </w:rPr>
                    <w:t>18</w:t>
                  </w:r>
                </w:p>
              </w:tc>
              <w:tc>
                <w:tcPr>
                  <w:tcW w:w="1134" w:type="dxa"/>
                  <w:vMerge w:val="continue"/>
                  <w:tcBorders>
                    <w:right w:val="single" w:color="auto" w:sz="4" w:space="0"/>
                    <w:tl2br w:val="nil"/>
                    <w:tr2bl w:val="nil"/>
                  </w:tcBorders>
                  <w:vAlign w:val="center"/>
                </w:tcPr>
                <w:p w14:paraId="659DFBC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FF"/>
                      <w:sz w:val="18"/>
                      <w:szCs w:val="18"/>
                    </w:rPr>
                  </w:pPr>
                </w:p>
              </w:tc>
              <w:tc>
                <w:tcPr>
                  <w:tcW w:w="464" w:type="dxa"/>
                  <w:tcBorders>
                    <w:top w:val="single" w:color="auto" w:sz="4" w:space="0"/>
                    <w:left w:val="single" w:color="auto" w:sz="4" w:space="0"/>
                    <w:bottom w:val="single" w:color="auto" w:sz="4" w:space="0"/>
                    <w:right w:val="single" w:color="auto" w:sz="4" w:space="0"/>
                  </w:tcBorders>
                  <w:vAlign w:val="center"/>
                </w:tcPr>
                <w:p w14:paraId="3B9B8D9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i w:val="0"/>
                      <w:color w:val="0D0D0D" w:themeColor="text1" w:themeTint="F2"/>
                      <w:kern w:val="0"/>
                      <w:sz w:val="18"/>
                      <w:szCs w:val="18"/>
                      <w:u w:val="none"/>
                      <w:lang w:val="en-US" w:eastAsia="zh-CN" w:bidi="ar"/>
                      <w14:textFill>
                        <w14:solidFill>
                          <w14:schemeClr w14:val="tx1">
                            <w14:lumMod w14:val="95000"/>
                            <w14:lumOff w14:val="5000"/>
                          </w14:schemeClr>
                        </w14:solidFill>
                      </w14:textFill>
                    </w:rPr>
                  </w:pPr>
                  <w:r>
                    <w:rPr>
                      <w:rFonts w:hint="default" w:ascii="Times New Roman" w:hAnsi="Times New Roman" w:eastAsia="宋体" w:cs="Times New Roman"/>
                      <w:i w:val="0"/>
                      <w:color w:val="0D0D0D" w:themeColor="text1" w:themeTint="F2"/>
                      <w:kern w:val="0"/>
                      <w:sz w:val="18"/>
                      <w:szCs w:val="18"/>
                      <w:u w:val="none"/>
                      <w:lang w:val="en-US" w:eastAsia="zh-CN" w:bidi="ar"/>
                      <w14:textFill>
                        <w14:solidFill>
                          <w14:schemeClr w14:val="tx1">
                            <w14:lumMod w14:val="95000"/>
                            <w14:lumOff w14:val="5000"/>
                          </w14:schemeClr>
                        </w14:solidFill>
                      </w14:textFill>
                    </w:rPr>
                    <w:t>是</w:t>
                  </w:r>
                </w:p>
              </w:tc>
              <w:tc>
                <w:tcPr>
                  <w:tcW w:w="572" w:type="dxa"/>
                  <w:tcBorders>
                    <w:left w:val="single" w:color="auto" w:sz="4" w:space="0"/>
                    <w:tl2br w:val="nil"/>
                    <w:tr2bl w:val="nil"/>
                  </w:tcBorders>
                  <w:vAlign w:val="center"/>
                </w:tcPr>
                <w:p w14:paraId="20A9F4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pPr>
                  <w:r>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0.231</w:t>
                  </w:r>
                </w:p>
              </w:tc>
              <w:tc>
                <w:tcPr>
                  <w:tcW w:w="515" w:type="dxa"/>
                  <w:tcBorders>
                    <w:tl2br w:val="nil"/>
                    <w:tr2bl w:val="nil"/>
                  </w:tcBorders>
                  <w:vAlign w:val="center"/>
                </w:tcPr>
                <w:p w14:paraId="12AA58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b w:val="0"/>
                      <w:bCs w:val="0"/>
                      <w:color w:val="FF0000"/>
                      <w:kern w:val="0"/>
                      <w:sz w:val="18"/>
                      <w:szCs w:val="18"/>
                      <w:vertAlign w:val="baseline"/>
                      <w:lang w:val="en-US" w:eastAsia="zh-CN"/>
                    </w:rPr>
                  </w:pPr>
                  <w:r>
                    <w:rPr>
                      <w:rFonts w:hint="eastAsia"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t>0.</w:t>
                  </w:r>
                  <w:r>
                    <w:rPr>
                      <w:rFonts w:hint="eastAsia" w:cs="Times New Roman"/>
                      <w:b w:val="0"/>
                      <w:bCs w:val="0"/>
                      <w:color w:val="000000" w:themeColor="text1"/>
                      <w:kern w:val="0"/>
                      <w:sz w:val="18"/>
                      <w:szCs w:val="18"/>
                      <w:vertAlign w:val="baseline"/>
                      <w:lang w:val="en-US" w:eastAsia="zh-CN"/>
                      <w14:textFill>
                        <w14:solidFill>
                          <w14:schemeClr w14:val="tx1"/>
                        </w14:solidFill>
                      </w14:textFill>
                    </w:rPr>
                    <w:t>104</w:t>
                  </w:r>
                </w:p>
              </w:tc>
              <w:tc>
                <w:tcPr>
                  <w:tcW w:w="648" w:type="dxa"/>
                  <w:tcBorders>
                    <w:tl2br w:val="nil"/>
                    <w:tr2bl w:val="nil"/>
                  </w:tcBorders>
                  <w:vAlign w:val="center"/>
                </w:tcPr>
                <w:p w14:paraId="4C37E4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pPr>
                  <w:r>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18</w:t>
                  </w:r>
                </w:p>
              </w:tc>
              <w:tc>
                <w:tcPr>
                  <w:tcW w:w="382" w:type="dxa"/>
                  <w:tcBorders>
                    <w:tl2br w:val="nil"/>
                    <w:tr2bl w:val="nil"/>
                  </w:tcBorders>
                  <w:vAlign w:val="center"/>
                </w:tcPr>
                <w:p w14:paraId="286C07D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t>/</w:t>
                  </w:r>
                </w:p>
              </w:tc>
              <w:tc>
                <w:tcPr>
                  <w:tcW w:w="648" w:type="dxa"/>
                  <w:tcBorders>
                    <w:tl2br w:val="nil"/>
                    <w:tr2bl w:val="nil"/>
                  </w:tcBorders>
                  <w:vAlign w:val="center"/>
                </w:tcPr>
                <w:p w14:paraId="1E37AD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pPr>
                  <w:r>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30</w:t>
                  </w:r>
                </w:p>
              </w:tc>
              <w:tc>
                <w:tcPr>
                  <w:tcW w:w="605" w:type="dxa"/>
                  <w:tcBorders>
                    <w:tl2br w:val="nil"/>
                    <w:tr2bl w:val="nil"/>
                  </w:tcBorders>
                  <w:vAlign w:val="center"/>
                </w:tcPr>
                <w:p w14:paraId="5EDBA3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pPr>
                  <w:r>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2220</w:t>
                  </w:r>
                </w:p>
              </w:tc>
            </w:tr>
            <w:tr w14:paraId="373FB7A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340" w:hRule="atLeast"/>
                <w:jc w:val="center"/>
              </w:trPr>
              <w:tc>
                <w:tcPr>
                  <w:tcW w:w="478" w:type="dxa"/>
                  <w:vMerge w:val="continue"/>
                  <w:tcBorders>
                    <w:tl2br w:val="nil"/>
                    <w:tr2bl w:val="nil"/>
                  </w:tcBorders>
                  <w:vAlign w:val="center"/>
                </w:tcPr>
                <w:p w14:paraId="5EE5A03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Cs/>
                      <w:color w:val="0D0D0D" w:themeColor="text1" w:themeTint="F2"/>
                      <w:kern w:val="0"/>
                      <w:sz w:val="18"/>
                      <w:szCs w:val="18"/>
                      <w:lang w:eastAsia="zh-CN"/>
                      <w14:textFill>
                        <w14:solidFill>
                          <w14:schemeClr w14:val="tx1">
                            <w14:lumMod w14:val="95000"/>
                            <w14:lumOff w14:val="5000"/>
                          </w14:schemeClr>
                        </w14:solidFill>
                      </w14:textFill>
                    </w:rPr>
                  </w:pPr>
                </w:p>
              </w:tc>
              <w:tc>
                <w:tcPr>
                  <w:tcW w:w="515" w:type="dxa"/>
                  <w:vMerge w:val="continue"/>
                  <w:tcBorders>
                    <w:tl2br w:val="nil"/>
                    <w:tr2bl w:val="nil"/>
                  </w:tcBorders>
                  <w:vAlign w:val="center"/>
                </w:tcPr>
                <w:p w14:paraId="47FF3CC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Cs/>
                      <w:color w:val="0D0D0D" w:themeColor="text1" w:themeTint="F2"/>
                      <w:kern w:val="0"/>
                      <w:sz w:val="18"/>
                      <w:szCs w:val="18"/>
                      <w:lang w:val="en-US" w:eastAsia="zh-CN"/>
                      <w14:textFill>
                        <w14:solidFill>
                          <w14:schemeClr w14:val="tx1">
                            <w14:lumMod w14:val="95000"/>
                            <w14:lumOff w14:val="5000"/>
                          </w14:schemeClr>
                        </w14:solidFill>
                      </w14:textFill>
                    </w:rPr>
                  </w:pPr>
                </w:p>
              </w:tc>
              <w:tc>
                <w:tcPr>
                  <w:tcW w:w="452" w:type="dxa"/>
                  <w:tcBorders>
                    <w:tl2br w:val="nil"/>
                    <w:tr2bl w:val="nil"/>
                  </w:tcBorders>
                  <w:vAlign w:val="center"/>
                </w:tcPr>
                <w:p w14:paraId="284DA8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pPr>
                  <w:r>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颗粒物</w:t>
                  </w:r>
                </w:p>
              </w:tc>
              <w:tc>
                <w:tcPr>
                  <w:tcW w:w="629" w:type="dxa"/>
                  <w:tcBorders>
                    <w:tl2br w:val="nil"/>
                    <w:tr2bl w:val="nil"/>
                  </w:tcBorders>
                  <w:vAlign w:val="center"/>
                </w:tcPr>
                <w:p w14:paraId="26990C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FF0000"/>
                      <w:sz w:val="18"/>
                      <w:szCs w:val="18"/>
                      <w:lang w:val="en-US" w:eastAsia="zh-CN"/>
                    </w:rPr>
                  </w:pPr>
                  <w:r>
                    <w:rPr>
                      <w:rFonts w:hint="eastAsia" w:ascii="Times New Roman" w:hAnsi="Times New Roman" w:cs="Times New Roman"/>
                      <w:color w:val="000000" w:themeColor="text1"/>
                      <w:sz w:val="18"/>
                      <w:szCs w:val="18"/>
                      <w:lang w:val="en-US" w:eastAsia="zh-CN"/>
                      <w14:textFill>
                        <w14:solidFill>
                          <w14:schemeClr w14:val="tx1"/>
                        </w14:solidFill>
                      </w14:textFill>
                    </w:rPr>
                    <w:t>0.0</w:t>
                  </w:r>
                  <w:r>
                    <w:rPr>
                      <w:rFonts w:hint="eastAsia" w:cs="Times New Roman"/>
                      <w:color w:val="000000" w:themeColor="text1"/>
                      <w:sz w:val="18"/>
                      <w:szCs w:val="18"/>
                      <w:lang w:val="en-US" w:eastAsia="zh-CN"/>
                      <w14:textFill>
                        <w14:solidFill>
                          <w14:schemeClr w14:val="tx1"/>
                        </w14:solidFill>
                      </w14:textFill>
                    </w:rPr>
                    <w:t>348</w:t>
                  </w:r>
                </w:p>
              </w:tc>
              <w:tc>
                <w:tcPr>
                  <w:tcW w:w="515" w:type="dxa"/>
                  <w:tcBorders>
                    <w:tl2br w:val="nil"/>
                    <w:tr2bl w:val="nil"/>
                  </w:tcBorders>
                  <w:vAlign w:val="center"/>
                </w:tcPr>
                <w:p w14:paraId="0F20E9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pPr>
                  <w:r>
                    <w:rPr>
                      <w:rFonts w:hint="eastAsia" w:cs="Times New Roman"/>
                      <w:b w:val="0"/>
                      <w:bCs w:val="0"/>
                      <w:color w:val="000000" w:themeColor="text1"/>
                      <w:kern w:val="0"/>
                      <w:sz w:val="18"/>
                      <w:szCs w:val="18"/>
                      <w:vertAlign w:val="baseline"/>
                      <w:lang w:val="en-US" w:eastAsia="zh-CN"/>
                      <w14:textFill>
                        <w14:solidFill>
                          <w14:schemeClr w14:val="tx1"/>
                        </w14:solidFill>
                      </w14:textFill>
                    </w:rPr>
                    <w:t>0.0157</w:t>
                  </w:r>
                </w:p>
              </w:tc>
              <w:tc>
                <w:tcPr>
                  <w:tcW w:w="648" w:type="dxa"/>
                  <w:tcBorders>
                    <w:tl2br w:val="nil"/>
                    <w:tr2bl w:val="nil"/>
                  </w:tcBorders>
                  <w:vAlign w:val="center"/>
                </w:tcPr>
                <w:p w14:paraId="2211E0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18"/>
                      <w:szCs w:val="18"/>
                      <w:lang w:val="en-US" w:eastAsia="zh-CN"/>
                      <w14:textFill>
                        <w14:solidFill>
                          <w14:schemeClr w14:val="tx1"/>
                        </w14:solidFill>
                      </w14:textFill>
                    </w:rPr>
                  </w:pPr>
                  <w:r>
                    <w:rPr>
                      <w:rFonts w:hint="eastAsia" w:cs="Times New Roman" w:eastAsiaTheme="minorEastAsia"/>
                      <w:color w:val="000000" w:themeColor="text1"/>
                      <w:sz w:val="18"/>
                      <w:szCs w:val="18"/>
                      <w:lang w:val="en-US" w:eastAsia="zh-CN"/>
                      <w14:textFill>
                        <w14:solidFill>
                          <w14:schemeClr w14:val="tx1"/>
                        </w14:solidFill>
                      </w14:textFill>
                    </w:rPr>
                    <w:t>2.8</w:t>
                  </w:r>
                </w:p>
              </w:tc>
              <w:tc>
                <w:tcPr>
                  <w:tcW w:w="1134" w:type="dxa"/>
                  <w:vMerge w:val="continue"/>
                  <w:tcBorders>
                    <w:right w:val="single" w:color="auto" w:sz="4" w:space="0"/>
                    <w:tl2br w:val="nil"/>
                    <w:tr2bl w:val="nil"/>
                  </w:tcBorders>
                  <w:vAlign w:val="center"/>
                </w:tcPr>
                <w:p w14:paraId="246FC14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FF"/>
                      <w:sz w:val="18"/>
                      <w:szCs w:val="18"/>
                    </w:rPr>
                  </w:pPr>
                </w:p>
              </w:tc>
              <w:tc>
                <w:tcPr>
                  <w:tcW w:w="464" w:type="dxa"/>
                  <w:tcBorders>
                    <w:top w:val="single" w:color="auto" w:sz="4" w:space="0"/>
                    <w:left w:val="single" w:color="auto" w:sz="4" w:space="0"/>
                    <w:bottom w:val="single" w:color="auto" w:sz="4" w:space="0"/>
                    <w:right w:val="single" w:color="auto" w:sz="4" w:space="0"/>
                  </w:tcBorders>
                  <w:vAlign w:val="center"/>
                </w:tcPr>
                <w:p w14:paraId="5C2C096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i w:val="0"/>
                      <w:color w:val="0D0D0D" w:themeColor="text1" w:themeTint="F2"/>
                      <w:kern w:val="0"/>
                      <w:sz w:val="18"/>
                      <w:szCs w:val="18"/>
                      <w:u w:val="none"/>
                      <w:lang w:val="en-US" w:eastAsia="zh-CN" w:bidi="ar"/>
                      <w14:textFill>
                        <w14:solidFill>
                          <w14:schemeClr w14:val="tx1">
                            <w14:lumMod w14:val="95000"/>
                            <w14:lumOff w14:val="5000"/>
                          </w14:schemeClr>
                        </w14:solidFill>
                      </w14:textFill>
                    </w:rPr>
                  </w:pPr>
                  <w:r>
                    <w:rPr>
                      <w:rFonts w:hint="default" w:ascii="Times New Roman" w:hAnsi="Times New Roman" w:eastAsia="宋体" w:cs="Times New Roman"/>
                      <w:i w:val="0"/>
                      <w:color w:val="0D0D0D" w:themeColor="text1" w:themeTint="F2"/>
                      <w:kern w:val="0"/>
                      <w:sz w:val="18"/>
                      <w:szCs w:val="18"/>
                      <w:u w:val="none"/>
                      <w:lang w:val="en-US" w:eastAsia="zh-CN" w:bidi="ar"/>
                      <w14:textFill>
                        <w14:solidFill>
                          <w14:schemeClr w14:val="tx1">
                            <w14:lumMod w14:val="95000"/>
                            <w14:lumOff w14:val="5000"/>
                          </w14:schemeClr>
                        </w14:solidFill>
                      </w14:textFill>
                    </w:rPr>
                    <w:t>是</w:t>
                  </w:r>
                </w:p>
              </w:tc>
              <w:tc>
                <w:tcPr>
                  <w:tcW w:w="572" w:type="dxa"/>
                  <w:tcBorders>
                    <w:left w:val="single" w:color="auto" w:sz="4" w:space="0"/>
                    <w:tl2br w:val="nil"/>
                    <w:tr2bl w:val="nil"/>
                  </w:tcBorders>
                  <w:vAlign w:val="center"/>
                </w:tcPr>
                <w:p w14:paraId="06947F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pPr>
                  <w:r>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t>0.0</w:t>
                  </w:r>
                  <w:r>
                    <w:rPr>
                      <w:rFonts w:hint="eastAsia" w:cs="Times New Roman"/>
                      <w:color w:val="0D0D0D" w:themeColor="text1" w:themeTint="F2"/>
                      <w:sz w:val="18"/>
                      <w:szCs w:val="18"/>
                      <w:lang w:val="en-US" w:eastAsia="zh-CN"/>
                      <w14:textFill>
                        <w14:solidFill>
                          <w14:schemeClr w14:val="tx1">
                            <w14:lumMod w14:val="95000"/>
                            <w14:lumOff w14:val="5000"/>
                          </w14:schemeClr>
                        </w14:solidFill>
                      </w14:textFill>
                    </w:rPr>
                    <w:t>348</w:t>
                  </w:r>
                </w:p>
              </w:tc>
              <w:tc>
                <w:tcPr>
                  <w:tcW w:w="515" w:type="dxa"/>
                  <w:tcBorders>
                    <w:tl2br w:val="nil"/>
                    <w:tr2bl w:val="nil"/>
                  </w:tcBorders>
                  <w:vAlign w:val="center"/>
                </w:tcPr>
                <w:p w14:paraId="3B8F6C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b w:val="0"/>
                      <w:bCs w:val="0"/>
                      <w:color w:val="FF0000"/>
                      <w:kern w:val="0"/>
                      <w:sz w:val="18"/>
                      <w:szCs w:val="18"/>
                      <w:vertAlign w:val="baseline"/>
                      <w:lang w:val="en-US" w:eastAsia="zh-CN"/>
                    </w:rPr>
                  </w:pPr>
                  <w:r>
                    <w:rPr>
                      <w:rFonts w:hint="eastAsia" w:cs="Times New Roman"/>
                      <w:b w:val="0"/>
                      <w:bCs w:val="0"/>
                      <w:color w:val="000000" w:themeColor="text1"/>
                      <w:kern w:val="0"/>
                      <w:sz w:val="18"/>
                      <w:szCs w:val="18"/>
                      <w:vertAlign w:val="baseline"/>
                      <w:lang w:val="en-US" w:eastAsia="zh-CN"/>
                      <w14:textFill>
                        <w14:solidFill>
                          <w14:schemeClr w14:val="tx1"/>
                        </w14:solidFill>
                      </w14:textFill>
                    </w:rPr>
                    <w:t>0.0157</w:t>
                  </w:r>
                </w:p>
              </w:tc>
              <w:tc>
                <w:tcPr>
                  <w:tcW w:w="648" w:type="dxa"/>
                  <w:tcBorders>
                    <w:tl2br w:val="nil"/>
                    <w:tr2bl w:val="nil"/>
                  </w:tcBorders>
                  <w:vAlign w:val="center"/>
                </w:tcPr>
                <w:p w14:paraId="53A6DA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pPr>
                  <w:r>
                    <w:rPr>
                      <w:rFonts w:hint="eastAsia" w:cs="Times New Roman"/>
                      <w:color w:val="0D0D0D" w:themeColor="text1" w:themeTint="F2"/>
                      <w:sz w:val="18"/>
                      <w:szCs w:val="18"/>
                      <w:lang w:val="en-US" w:eastAsia="zh-CN"/>
                      <w14:textFill>
                        <w14:solidFill>
                          <w14:schemeClr w14:val="tx1">
                            <w14:lumMod w14:val="95000"/>
                            <w14:lumOff w14:val="5000"/>
                          </w14:schemeClr>
                        </w14:solidFill>
                      </w14:textFill>
                    </w:rPr>
                    <w:t>2.8</w:t>
                  </w:r>
                </w:p>
              </w:tc>
              <w:tc>
                <w:tcPr>
                  <w:tcW w:w="382" w:type="dxa"/>
                  <w:tcBorders>
                    <w:tl2br w:val="nil"/>
                    <w:tr2bl w:val="nil"/>
                  </w:tcBorders>
                  <w:vAlign w:val="center"/>
                </w:tcPr>
                <w:p w14:paraId="342ED72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pPr>
                  <w:r>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t>/</w:t>
                  </w:r>
                </w:p>
              </w:tc>
              <w:tc>
                <w:tcPr>
                  <w:tcW w:w="648" w:type="dxa"/>
                  <w:tcBorders>
                    <w:tl2br w:val="nil"/>
                    <w:tr2bl w:val="nil"/>
                  </w:tcBorders>
                  <w:vAlign w:val="center"/>
                </w:tcPr>
                <w:p w14:paraId="70799B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pPr>
                  <w:r>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10</w:t>
                  </w:r>
                </w:p>
              </w:tc>
              <w:tc>
                <w:tcPr>
                  <w:tcW w:w="605" w:type="dxa"/>
                  <w:tcBorders>
                    <w:tl2br w:val="nil"/>
                    <w:tr2bl w:val="nil"/>
                  </w:tcBorders>
                  <w:vAlign w:val="center"/>
                </w:tcPr>
                <w:p w14:paraId="26C112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pPr>
                  <w:r>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2220</w:t>
                  </w:r>
                </w:p>
              </w:tc>
            </w:tr>
            <w:tr w14:paraId="14B6D4E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340" w:hRule="atLeast"/>
                <w:jc w:val="center"/>
              </w:trPr>
              <w:tc>
                <w:tcPr>
                  <w:tcW w:w="478" w:type="dxa"/>
                  <w:vMerge w:val="restart"/>
                  <w:tcBorders>
                    <w:tl2br w:val="nil"/>
                    <w:tr2bl w:val="nil"/>
                  </w:tcBorders>
                  <w:vAlign w:val="center"/>
                </w:tcPr>
                <w:p w14:paraId="4D9F953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bCs/>
                      <w:color w:val="0D0D0D" w:themeColor="text1" w:themeTint="F2"/>
                      <w:kern w:val="0"/>
                      <w:sz w:val="18"/>
                      <w:szCs w:val="18"/>
                      <w:lang w:eastAsia="zh-CN"/>
                      <w14:textFill>
                        <w14:solidFill>
                          <w14:schemeClr w14:val="tx1">
                            <w14:lumMod w14:val="95000"/>
                            <w14:lumOff w14:val="5000"/>
                          </w14:schemeClr>
                        </w14:solidFill>
                      </w14:textFill>
                    </w:rPr>
                  </w:pPr>
                  <w:r>
                    <w:rPr>
                      <w:rFonts w:hint="eastAsia" w:eastAsia="宋体" w:cs="Times New Roman"/>
                      <w:bCs/>
                      <w:color w:val="0D0D0D" w:themeColor="text1" w:themeTint="F2"/>
                      <w:kern w:val="0"/>
                      <w:sz w:val="18"/>
                      <w:szCs w:val="18"/>
                      <w:lang w:val="en-US" w:eastAsia="zh-CN"/>
                      <w14:textFill>
                        <w14:solidFill>
                          <w14:schemeClr w14:val="tx1">
                            <w14:lumMod w14:val="95000"/>
                            <w14:lumOff w14:val="5000"/>
                          </w14:schemeClr>
                        </w14:solidFill>
                      </w14:textFill>
                    </w:rPr>
                    <w:t>3#供暖锅炉</w:t>
                  </w:r>
                </w:p>
              </w:tc>
              <w:tc>
                <w:tcPr>
                  <w:tcW w:w="515" w:type="dxa"/>
                  <w:vMerge w:val="restart"/>
                  <w:tcBorders>
                    <w:tl2br w:val="nil"/>
                    <w:tr2bl w:val="nil"/>
                  </w:tcBorders>
                  <w:vAlign w:val="center"/>
                </w:tcPr>
                <w:p w14:paraId="6556F8F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bCs/>
                      <w:color w:val="0D0D0D" w:themeColor="text1" w:themeTint="F2"/>
                      <w:kern w:val="0"/>
                      <w:sz w:val="18"/>
                      <w:szCs w:val="18"/>
                      <w:lang w:val="en-US" w:eastAsia="zh-CN"/>
                      <w14:textFill>
                        <w14:solidFill>
                          <w14:schemeClr w14:val="tx1">
                            <w14:lumMod w14:val="95000"/>
                            <w14:lumOff w14:val="5000"/>
                          </w14:schemeClr>
                        </w14:solidFill>
                      </w14:textFill>
                    </w:rPr>
                  </w:pPr>
                  <w:r>
                    <w:rPr>
                      <w:rFonts w:hint="eastAsia" w:eastAsia="宋体" w:cs="Times New Roman"/>
                      <w:bCs/>
                      <w:color w:val="0D0D0D" w:themeColor="text1" w:themeTint="F2"/>
                      <w:kern w:val="0"/>
                      <w:sz w:val="18"/>
                      <w:szCs w:val="18"/>
                      <w:lang w:val="en-US" w:eastAsia="zh-CN"/>
                      <w14:textFill>
                        <w14:solidFill>
                          <w14:schemeClr w14:val="tx1">
                            <w14:lumMod w14:val="95000"/>
                            <w14:lumOff w14:val="5000"/>
                          </w14:schemeClr>
                        </w14:solidFill>
                      </w14:textFill>
                    </w:rPr>
                    <w:t>6827.3</w:t>
                  </w:r>
                </w:p>
              </w:tc>
              <w:tc>
                <w:tcPr>
                  <w:tcW w:w="452" w:type="dxa"/>
                  <w:tcBorders>
                    <w:tl2br w:val="nil"/>
                    <w:tr2bl w:val="nil"/>
                  </w:tcBorders>
                  <w:vAlign w:val="center"/>
                </w:tcPr>
                <w:p w14:paraId="2807A6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pPr>
                  <w:r>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SO</w:t>
                  </w:r>
                  <w:r>
                    <w:rPr>
                      <w:rFonts w:hint="eastAsia" w:ascii="Times New Roman" w:hAnsi="Times New Roman" w:cs="Times New Roman"/>
                      <w:b w:val="0"/>
                      <w:bCs w:val="0"/>
                      <w:color w:val="0D0D0D" w:themeColor="text1" w:themeTint="F2"/>
                      <w:kern w:val="0"/>
                      <w:sz w:val="18"/>
                      <w:szCs w:val="18"/>
                      <w:vertAlign w:val="subscript"/>
                      <w:lang w:val="en-US" w:eastAsia="zh-CN"/>
                      <w14:textFill>
                        <w14:solidFill>
                          <w14:schemeClr w14:val="tx1">
                            <w14:lumMod w14:val="95000"/>
                            <w14:lumOff w14:val="5000"/>
                          </w14:schemeClr>
                        </w14:solidFill>
                      </w14:textFill>
                    </w:rPr>
                    <w:t>2</w:t>
                  </w:r>
                </w:p>
              </w:tc>
              <w:tc>
                <w:tcPr>
                  <w:tcW w:w="629" w:type="dxa"/>
                  <w:tcBorders>
                    <w:tl2br w:val="nil"/>
                    <w:tr2bl w:val="nil"/>
                  </w:tcBorders>
                  <w:vAlign w:val="center"/>
                </w:tcPr>
                <w:p w14:paraId="17A8B0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FF0000"/>
                      <w:sz w:val="18"/>
                      <w:szCs w:val="18"/>
                      <w:lang w:val="en-US" w:eastAsia="zh-CN"/>
                    </w:rPr>
                  </w:pPr>
                  <w:r>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0.022</w:t>
                  </w:r>
                </w:p>
              </w:tc>
              <w:tc>
                <w:tcPr>
                  <w:tcW w:w="515" w:type="dxa"/>
                  <w:tcBorders>
                    <w:tl2br w:val="nil"/>
                    <w:tr2bl w:val="nil"/>
                  </w:tcBorders>
                  <w:vAlign w:val="center"/>
                </w:tcPr>
                <w:p w14:paraId="2EE5DE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FF0000"/>
                      <w:kern w:val="0"/>
                      <w:sz w:val="18"/>
                      <w:szCs w:val="18"/>
                      <w:vertAlign w:val="baseline"/>
                      <w:lang w:val="en-US" w:eastAsia="zh-CN"/>
                    </w:rPr>
                  </w:pPr>
                  <w:r>
                    <w:rPr>
                      <w:rFonts w:hint="eastAsia" w:cs="Times New Roman"/>
                      <w:b w:val="0"/>
                      <w:bCs w:val="0"/>
                      <w:color w:val="000000" w:themeColor="text1"/>
                      <w:kern w:val="0"/>
                      <w:sz w:val="18"/>
                      <w:szCs w:val="18"/>
                      <w:vertAlign w:val="baseline"/>
                      <w:lang w:val="en-US" w:eastAsia="zh-CN"/>
                      <w14:textFill>
                        <w14:solidFill>
                          <w14:schemeClr w14:val="tx1"/>
                        </w14:solidFill>
                      </w14:textFill>
                    </w:rPr>
                    <w:t>0.010</w:t>
                  </w:r>
                </w:p>
              </w:tc>
              <w:tc>
                <w:tcPr>
                  <w:tcW w:w="648" w:type="dxa"/>
                  <w:tcBorders>
                    <w:tl2br w:val="nil"/>
                    <w:tr2bl w:val="nil"/>
                  </w:tcBorders>
                  <w:vAlign w:val="center"/>
                </w:tcPr>
                <w:p w14:paraId="439569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color w:val="FF0000"/>
                      <w:sz w:val="18"/>
                      <w:szCs w:val="18"/>
                      <w:lang w:val="en-US" w:eastAsia="zh-CN"/>
                    </w:rPr>
                  </w:pPr>
                  <w:r>
                    <w:rPr>
                      <w:rFonts w:hint="eastAsia" w:cs="Times New Roman" w:eastAsiaTheme="minorEastAsia"/>
                      <w:b w:val="0"/>
                      <w:bCs w:val="0"/>
                      <w:color w:val="0D0D0D" w:themeColor="text1" w:themeTint="F2"/>
                      <w:kern w:val="0"/>
                      <w:sz w:val="18"/>
                      <w:szCs w:val="18"/>
                      <w:vertAlign w:val="baseline"/>
                      <w:lang w:val="en-US" w:eastAsia="zh-CN" w:bidi="ar-SA"/>
                      <w14:textFill>
                        <w14:solidFill>
                          <w14:schemeClr w14:val="tx1">
                            <w14:lumMod w14:val="95000"/>
                            <w14:lumOff w14:val="5000"/>
                          </w14:schemeClr>
                        </w14:solidFill>
                      </w14:textFill>
                    </w:rPr>
                    <w:t>ND</w:t>
                  </w:r>
                </w:p>
              </w:tc>
              <w:tc>
                <w:tcPr>
                  <w:tcW w:w="1134" w:type="dxa"/>
                  <w:vMerge w:val="restart"/>
                  <w:tcBorders>
                    <w:right w:val="single" w:color="auto" w:sz="4" w:space="0"/>
                    <w:tl2br w:val="nil"/>
                    <w:tr2bl w:val="nil"/>
                  </w:tcBorders>
                  <w:vAlign w:val="center"/>
                </w:tcPr>
                <w:p w14:paraId="55BDF57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kern w:val="0"/>
                      <w:sz w:val="18"/>
                      <w:szCs w:val="18"/>
                      <w:lang w:eastAsia="zh-CN"/>
                      <w14:textFill>
                        <w14:solidFill>
                          <w14:schemeClr w14:val="tx1"/>
                        </w14:solidFill>
                      </w14:textFill>
                    </w:rPr>
                    <w:t>经低氮燃烧器后废气通过</w:t>
                  </w:r>
                  <w:r>
                    <w:rPr>
                      <w:rFonts w:hint="eastAsia" w:cs="Times New Roman"/>
                      <w:bCs/>
                      <w:color w:val="000000" w:themeColor="text1"/>
                      <w:kern w:val="0"/>
                      <w:sz w:val="18"/>
                      <w:szCs w:val="18"/>
                      <w:lang w:val="en-US" w:eastAsia="zh-CN"/>
                      <w14:textFill>
                        <w14:solidFill>
                          <w14:schemeClr w14:val="tx1"/>
                        </w14:solidFill>
                      </w14:textFill>
                    </w:rPr>
                    <w:t>8</w:t>
                  </w:r>
                  <w:r>
                    <w:rPr>
                      <w:rFonts w:hint="eastAsia" w:ascii="Times New Roman" w:hAnsi="Times New Roman" w:cs="Times New Roman"/>
                      <w:bCs/>
                      <w:color w:val="000000" w:themeColor="text1"/>
                      <w:kern w:val="0"/>
                      <w:sz w:val="18"/>
                      <w:szCs w:val="18"/>
                      <w:lang w:eastAsia="zh-CN"/>
                      <w14:textFill>
                        <w14:solidFill>
                          <w14:schemeClr w14:val="tx1"/>
                        </w14:solidFill>
                      </w14:textFill>
                    </w:rPr>
                    <w:t>m排气筒（DA00</w:t>
                  </w:r>
                  <w:r>
                    <w:rPr>
                      <w:rFonts w:hint="eastAsia" w:cs="Times New Roman"/>
                      <w:bCs/>
                      <w:color w:val="000000" w:themeColor="text1"/>
                      <w:kern w:val="0"/>
                      <w:sz w:val="18"/>
                      <w:szCs w:val="18"/>
                      <w:lang w:val="en-US" w:eastAsia="zh-CN"/>
                      <w14:textFill>
                        <w14:solidFill>
                          <w14:schemeClr w14:val="tx1"/>
                        </w14:solidFill>
                      </w14:textFill>
                    </w:rPr>
                    <w:t>2</w:t>
                  </w:r>
                  <w:r>
                    <w:rPr>
                      <w:rFonts w:hint="eastAsia" w:ascii="Times New Roman" w:hAnsi="Times New Roman" w:cs="Times New Roman"/>
                      <w:bCs/>
                      <w:color w:val="000000" w:themeColor="text1"/>
                      <w:kern w:val="0"/>
                      <w:sz w:val="18"/>
                      <w:szCs w:val="18"/>
                      <w:lang w:eastAsia="zh-CN"/>
                      <w14:textFill>
                        <w14:solidFill>
                          <w14:schemeClr w14:val="tx1"/>
                        </w14:solidFill>
                      </w14:textFill>
                    </w:rPr>
                    <w:t>）排放；</w:t>
                  </w:r>
                </w:p>
              </w:tc>
              <w:tc>
                <w:tcPr>
                  <w:tcW w:w="464" w:type="dxa"/>
                  <w:tcBorders>
                    <w:top w:val="single" w:color="auto" w:sz="4" w:space="0"/>
                    <w:left w:val="single" w:color="auto" w:sz="4" w:space="0"/>
                    <w:bottom w:val="single" w:color="auto" w:sz="4" w:space="0"/>
                    <w:right w:val="single" w:color="auto" w:sz="4" w:space="0"/>
                  </w:tcBorders>
                  <w:vAlign w:val="center"/>
                </w:tcPr>
                <w:p w14:paraId="4E165F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i w:val="0"/>
                      <w:color w:val="0D0D0D" w:themeColor="text1" w:themeTint="F2"/>
                      <w:kern w:val="0"/>
                      <w:sz w:val="18"/>
                      <w:szCs w:val="18"/>
                      <w:u w:val="none"/>
                      <w:lang w:val="en-US" w:eastAsia="zh-CN" w:bidi="ar"/>
                      <w14:textFill>
                        <w14:solidFill>
                          <w14:schemeClr w14:val="tx1">
                            <w14:lumMod w14:val="95000"/>
                            <w14:lumOff w14:val="5000"/>
                          </w14:schemeClr>
                        </w14:solidFill>
                      </w14:textFill>
                    </w:rPr>
                  </w:pPr>
                  <w:r>
                    <w:rPr>
                      <w:rFonts w:hint="default" w:ascii="Times New Roman" w:hAnsi="Times New Roman" w:eastAsia="宋体" w:cs="Times New Roman"/>
                      <w:i w:val="0"/>
                      <w:color w:val="0D0D0D" w:themeColor="text1" w:themeTint="F2"/>
                      <w:kern w:val="0"/>
                      <w:sz w:val="18"/>
                      <w:szCs w:val="18"/>
                      <w:u w:val="none"/>
                      <w:lang w:val="en-US" w:eastAsia="zh-CN" w:bidi="ar"/>
                      <w14:textFill>
                        <w14:solidFill>
                          <w14:schemeClr w14:val="tx1">
                            <w14:lumMod w14:val="95000"/>
                            <w14:lumOff w14:val="5000"/>
                          </w14:schemeClr>
                        </w14:solidFill>
                      </w14:textFill>
                    </w:rPr>
                    <w:t>是</w:t>
                  </w:r>
                </w:p>
              </w:tc>
              <w:tc>
                <w:tcPr>
                  <w:tcW w:w="572" w:type="dxa"/>
                  <w:tcBorders>
                    <w:left w:val="single" w:color="auto" w:sz="4" w:space="0"/>
                    <w:tl2br w:val="nil"/>
                    <w:tr2bl w:val="nil"/>
                  </w:tcBorders>
                  <w:vAlign w:val="center"/>
                </w:tcPr>
                <w:p w14:paraId="59AB23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pPr>
                  <w:r>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0.022</w:t>
                  </w:r>
                </w:p>
              </w:tc>
              <w:tc>
                <w:tcPr>
                  <w:tcW w:w="515" w:type="dxa"/>
                  <w:tcBorders>
                    <w:tl2br w:val="nil"/>
                    <w:tr2bl w:val="nil"/>
                  </w:tcBorders>
                  <w:vAlign w:val="center"/>
                </w:tcPr>
                <w:p w14:paraId="6EFD10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000000" w:themeColor="text1"/>
                      <w:kern w:val="0"/>
                      <w:sz w:val="18"/>
                      <w:szCs w:val="18"/>
                      <w:vertAlign w:val="baseline"/>
                      <w:lang w:val="en-US" w:eastAsia="zh-CN"/>
                      <w14:textFill>
                        <w14:solidFill>
                          <w14:schemeClr w14:val="tx1"/>
                        </w14:solidFill>
                      </w14:textFill>
                    </w:rPr>
                  </w:pPr>
                  <w:r>
                    <w:rPr>
                      <w:rFonts w:hint="eastAsia" w:cs="Times New Roman"/>
                      <w:b w:val="0"/>
                      <w:bCs w:val="0"/>
                      <w:color w:val="000000" w:themeColor="text1"/>
                      <w:kern w:val="0"/>
                      <w:sz w:val="18"/>
                      <w:szCs w:val="18"/>
                      <w:vertAlign w:val="baseline"/>
                      <w:lang w:val="en-US" w:eastAsia="zh-CN"/>
                      <w14:textFill>
                        <w14:solidFill>
                          <w14:schemeClr w14:val="tx1"/>
                        </w14:solidFill>
                      </w14:textFill>
                    </w:rPr>
                    <w:t>0.010</w:t>
                  </w:r>
                </w:p>
              </w:tc>
              <w:tc>
                <w:tcPr>
                  <w:tcW w:w="648" w:type="dxa"/>
                  <w:tcBorders>
                    <w:tl2br w:val="nil"/>
                    <w:tr2bl w:val="nil"/>
                  </w:tcBorders>
                  <w:vAlign w:val="center"/>
                </w:tcPr>
                <w:p w14:paraId="571EE5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color w:val="000000" w:themeColor="text1"/>
                      <w:sz w:val="18"/>
                      <w:szCs w:val="18"/>
                      <w:lang w:val="en-US" w:eastAsia="zh-CN"/>
                      <w14:textFill>
                        <w14:solidFill>
                          <w14:schemeClr w14:val="tx1"/>
                        </w14:solidFill>
                      </w14:textFill>
                    </w:rPr>
                  </w:pPr>
                  <w:r>
                    <w:rPr>
                      <w:rFonts w:hint="eastAsia" w:cs="Times New Roman" w:eastAsiaTheme="minorEastAsia"/>
                      <w:b w:val="0"/>
                      <w:bCs w:val="0"/>
                      <w:color w:val="000000" w:themeColor="text1"/>
                      <w:kern w:val="0"/>
                      <w:sz w:val="18"/>
                      <w:szCs w:val="18"/>
                      <w:vertAlign w:val="baseline"/>
                      <w:lang w:val="en-US" w:eastAsia="zh-CN" w:bidi="ar-SA"/>
                      <w14:textFill>
                        <w14:solidFill>
                          <w14:schemeClr w14:val="tx1"/>
                        </w14:solidFill>
                      </w14:textFill>
                    </w:rPr>
                    <w:t>ND</w:t>
                  </w:r>
                </w:p>
              </w:tc>
              <w:tc>
                <w:tcPr>
                  <w:tcW w:w="382" w:type="dxa"/>
                  <w:tcBorders>
                    <w:tl2br w:val="nil"/>
                    <w:tr2bl w:val="nil"/>
                  </w:tcBorders>
                  <w:vAlign w:val="center"/>
                </w:tcPr>
                <w:p w14:paraId="08D885F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t>/</w:t>
                  </w:r>
                </w:p>
              </w:tc>
              <w:tc>
                <w:tcPr>
                  <w:tcW w:w="648" w:type="dxa"/>
                  <w:tcBorders>
                    <w:tl2br w:val="nil"/>
                    <w:tr2bl w:val="nil"/>
                  </w:tcBorders>
                  <w:vAlign w:val="center"/>
                </w:tcPr>
                <w:p w14:paraId="6D6E70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pPr>
                  <w:r>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20</w:t>
                  </w:r>
                </w:p>
              </w:tc>
              <w:tc>
                <w:tcPr>
                  <w:tcW w:w="605" w:type="dxa"/>
                  <w:tcBorders>
                    <w:tl2br w:val="nil"/>
                    <w:tr2bl w:val="nil"/>
                  </w:tcBorders>
                  <w:vAlign w:val="center"/>
                </w:tcPr>
                <w:p w14:paraId="1D712F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pPr>
                  <w:r>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2220</w:t>
                  </w:r>
                </w:p>
              </w:tc>
            </w:tr>
            <w:tr w14:paraId="094DB31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340" w:hRule="atLeast"/>
                <w:jc w:val="center"/>
              </w:trPr>
              <w:tc>
                <w:tcPr>
                  <w:tcW w:w="478" w:type="dxa"/>
                  <w:vMerge w:val="continue"/>
                  <w:tcBorders>
                    <w:tl2br w:val="nil"/>
                    <w:tr2bl w:val="nil"/>
                  </w:tcBorders>
                  <w:vAlign w:val="center"/>
                </w:tcPr>
                <w:p w14:paraId="51DACAD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bCs/>
                      <w:color w:val="0D0D0D" w:themeColor="text1" w:themeTint="F2"/>
                      <w:kern w:val="0"/>
                      <w:sz w:val="18"/>
                      <w:szCs w:val="18"/>
                      <w:lang w:eastAsia="zh-CN"/>
                      <w14:textFill>
                        <w14:solidFill>
                          <w14:schemeClr w14:val="tx1">
                            <w14:lumMod w14:val="95000"/>
                            <w14:lumOff w14:val="5000"/>
                          </w14:schemeClr>
                        </w14:solidFill>
                      </w14:textFill>
                    </w:rPr>
                  </w:pPr>
                </w:p>
              </w:tc>
              <w:tc>
                <w:tcPr>
                  <w:tcW w:w="515" w:type="dxa"/>
                  <w:vMerge w:val="continue"/>
                  <w:tcBorders>
                    <w:tl2br w:val="nil"/>
                    <w:tr2bl w:val="nil"/>
                  </w:tcBorders>
                  <w:vAlign w:val="center"/>
                </w:tcPr>
                <w:p w14:paraId="30CAC0D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bCs/>
                      <w:color w:val="0D0D0D" w:themeColor="text1" w:themeTint="F2"/>
                      <w:kern w:val="0"/>
                      <w:sz w:val="18"/>
                      <w:szCs w:val="18"/>
                      <w:lang w:val="en-US" w:eastAsia="zh-CN"/>
                      <w14:textFill>
                        <w14:solidFill>
                          <w14:schemeClr w14:val="tx1">
                            <w14:lumMod w14:val="95000"/>
                            <w14:lumOff w14:val="5000"/>
                          </w14:schemeClr>
                        </w14:solidFill>
                      </w14:textFill>
                    </w:rPr>
                  </w:pPr>
                </w:p>
              </w:tc>
              <w:tc>
                <w:tcPr>
                  <w:tcW w:w="452" w:type="dxa"/>
                  <w:tcBorders>
                    <w:tl2br w:val="nil"/>
                    <w:tr2bl w:val="nil"/>
                  </w:tcBorders>
                  <w:vAlign w:val="center"/>
                </w:tcPr>
                <w:p w14:paraId="7906AC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pPr>
                  <w:r>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NOx</w:t>
                  </w:r>
                </w:p>
              </w:tc>
              <w:tc>
                <w:tcPr>
                  <w:tcW w:w="629" w:type="dxa"/>
                  <w:tcBorders>
                    <w:tl2br w:val="nil"/>
                    <w:tr2bl w:val="nil"/>
                  </w:tcBorders>
                  <w:vAlign w:val="center"/>
                </w:tcPr>
                <w:p w14:paraId="25D2B9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FF0000"/>
                      <w:sz w:val="18"/>
                      <w:szCs w:val="18"/>
                      <w:lang w:val="en-US" w:eastAsia="zh-CN"/>
                    </w:rPr>
                  </w:pPr>
                  <w:r>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0.231</w:t>
                  </w:r>
                </w:p>
              </w:tc>
              <w:tc>
                <w:tcPr>
                  <w:tcW w:w="515" w:type="dxa"/>
                  <w:tcBorders>
                    <w:tl2br w:val="nil"/>
                    <w:tr2bl w:val="nil"/>
                  </w:tcBorders>
                  <w:vAlign w:val="center"/>
                </w:tcPr>
                <w:p w14:paraId="5F6D4F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FF0000"/>
                      <w:kern w:val="0"/>
                      <w:sz w:val="18"/>
                      <w:szCs w:val="18"/>
                      <w:vertAlign w:val="baseline"/>
                      <w:lang w:val="en-US" w:eastAsia="zh-CN"/>
                    </w:rPr>
                  </w:pPr>
                  <w:r>
                    <w:rPr>
                      <w:rFonts w:hint="eastAsia"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t>0.</w:t>
                  </w:r>
                  <w:r>
                    <w:rPr>
                      <w:rFonts w:hint="eastAsia" w:cs="Times New Roman"/>
                      <w:b w:val="0"/>
                      <w:bCs w:val="0"/>
                      <w:color w:val="000000" w:themeColor="text1"/>
                      <w:kern w:val="0"/>
                      <w:sz w:val="18"/>
                      <w:szCs w:val="18"/>
                      <w:vertAlign w:val="baseline"/>
                      <w:lang w:val="en-US" w:eastAsia="zh-CN"/>
                      <w14:textFill>
                        <w14:solidFill>
                          <w14:schemeClr w14:val="tx1"/>
                        </w14:solidFill>
                      </w14:textFill>
                    </w:rPr>
                    <w:t>104</w:t>
                  </w:r>
                </w:p>
              </w:tc>
              <w:tc>
                <w:tcPr>
                  <w:tcW w:w="648" w:type="dxa"/>
                  <w:tcBorders>
                    <w:tl2br w:val="nil"/>
                    <w:tr2bl w:val="nil"/>
                  </w:tcBorders>
                  <w:vAlign w:val="center"/>
                </w:tcPr>
                <w:p w14:paraId="7AF8C4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color w:val="FF0000"/>
                      <w:sz w:val="18"/>
                      <w:szCs w:val="18"/>
                      <w:lang w:val="en-US" w:eastAsia="zh-CN"/>
                    </w:rPr>
                  </w:pPr>
                  <w:r>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18</w:t>
                  </w:r>
                </w:p>
              </w:tc>
              <w:tc>
                <w:tcPr>
                  <w:tcW w:w="1134" w:type="dxa"/>
                  <w:vMerge w:val="continue"/>
                  <w:tcBorders>
                    <w:right w:val="single" w:color="auto" w:sz="4" w:space="0"/>
                    <w:tl2br w:val="nil"/>
                    <w:tr2bl w:val="nil"/>
                  </w:tcBorders>
                  <w:vAlign w:val="center"/>
                </w:tcPr>
                <w:p w14:paraId="7DB564F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18"/>
                      <w:szCs w:val="18"/>
                      <w14:textFill>
                        <w14:solidFill>
                          <w14:schemeClr w14:val="tx1"/>
                        </w14:solidFill>
                      </w14:textFill>
                    </w:rPr>
                  </w:pPr>
                </w:p>
              </w:tc>
              <w:tc>
                <w:tcPr>
                  <w:tcW w:w="464" w:type="dxa"/>
                  <w:tcBorders>
                    <w:top w:val="single" w:color="auto" w:sz="4" w:space="0"/>
                    <w:left w:val="single" w:color="auto" w:sz="4" w:space="0"/>
                    <w:bottom w:val="single" w:color="auto" w:sz="4" w:space="0"/>
                    <w:right w:val="single" w:color="auto" w:sz="4" w:space="0"/>
                  </w:tcBorders>
                  <w:vAlign w:val="center"/>
                </w:tcPr>
                <w:p w14:paraId="51E8503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i w:val="0"/>
                      <w:color w:val="0D0D0D" w:themeColor="text1" w:themeTint="F2"/>
                      <w:kern w:val="0"/>
                      <w:sz w:val="18"/>
                      <w:szCs w:val="18"/>
                      <w:u w:val="none"/>
                      <w:lang w:val="en-US" w:eastAsia="zh-CN" w:bidi="ar"/>
                      <w14:textFill>
                        <w14:solidFill>
                          <w14:schemeClr w14:val="tx1">
                            <w14:lumMod w14:val="95000"/>
                            <w14:lumOff w14:val="5000"/>
                          </w14:schemeClr>
                        </w14:solidFill>
                      </w14:textFill>
                    </w:rPr>
                  </w:pPr>
                  <w:r>
                    <w:rPr>
                      <w:rFonts w:hint="default" w:ascii="Times New Roman" w:hAnsi="Times New Roman" w:eastAsia="宋体" w:cs="Times New Roman"/>
                      <w:i w:val="0"/>
                      <w:color w:val="0D0D0D" w:themeColor="text1" w:themeTint="F2"/>
                      <w:kern w:val="0"/>
                      <w:sz w:val="18"/>
                      <w:szCs w:val="18"/>
                      <w:u w:val="none"/>
                      <w:lang w:val="en-US" w:eastAsia="zh-CN" w:bidi="ar"/>
                      <w14:textFill>
                        <w14:solidFill>
                          <w14:schemeClr w14:val="tx1">
                            <w14:lumMod w14:val="95000"/>
                            <w14:lumOff w14:val="5000"/>
                          </w14:schemeClr>
                        </w14:solidFill>
                      </w14:textFill>
                    </w:rPr>
                    <w:t>是</w:t>
                  </w:r>
                </w:p>
              </w:tc>
              <w:tc>
                <w:tcPr>
                  <w:tcW w:w="572" w:type="dxa"/>
                  <w:tcBorders>
                    <w:left w:val="single" w:color="auto" w:sz="4" w:space="0"/>
                    <w:tl2br w:val="nil"/>
                    <w:tr2bl w:val="nil"/>
                  </w:tcBorders>
                  <w:vAlign w:val="center"/>
                </w:tcPr>
                <w:p w14:paraId="04019A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pPr>
                  <w:r>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0.231</w:t>
                  </w:r>
                </w:p>
              </w:tc>
              <w:tc>
                <w:tcPr>
                  <w:tcW w:w="515" w:type="dxa"/>
                  <w:tcBorders>
                    <w:tl2br w:val="nil"/>
                    <w:tr2bl w:val="nil"/>
                  </w:tcBorders>
                  <w:vAlign w:val="center"/>
                </w:tcPr>
                <w:p w14:paraId="3D7358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000000" w:themeColor="text1"/>
                      <w:kern w:val="0"/>
                      <w:sz w:val="18"/>
                      <w:szCs w:val="18"/>
                      <w:vertAlign w:val="baseline"/>
                      <w:lang w:val="en-US" w:eastAsia="zh-CN"/>
                      <w14:textFill>
                        <w14:solidFill>
                          <w14:schemeClr w14:val="tx1"/>
                        </w14:solidFill>
                      </w14:textFill>
                    </w:rPr>
                  </w:pPr>
                  <w:r>
                    <w:rPr>
                      <w:rFonts w:hint="eastAsia"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t>0.</w:t>
                  </w:r>
                  <w:r>
                    <w:rPr>
                      <w:rFonts w:hint="eastAsia" w:cs="Times New Roman"/>
                      <w:b w:val="0"/>
                      <w:bCs w:val="0"/>
                      <w:color w:val="000000" w:themeColor="text1"/>
                      <w:kern w:val="0"/>
                      <w:sz w:val="18"/>
                      <w:szCs w:val="18"/>
                      <w:vertAlign w:val="baseline"/>
                      <w:lang w:val="en-US" w:eastAsia="zh-CN"/>
                      <w14:textFill>
                        <w14:solidFill>
                          <w14:schemeClr w14:val="tx1"/>
                        </w14:solidFill>
                      </w14:textFill>
                    </w:rPr>
                    <w:t>104</w:t>
                  </w:r>
                </w:p>
              </w:tc>
              <w:tc>
                <w:tcPr>
                  <w:tcW w:w="648" w:type="dxa"/>
                  <w:tcBorders>
                    <w:tl2br w:val="nil"/>
                    <w:tr2bl w:val="nil"/>
                  </w:tcBorders>
                  <w:vAlign w:val="center"/>
                </w:tcPr>
                <w:p w14:paraId="23C3A4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color w:val="000000" w:themeColor="text1"/>
                      <w:sz w:val="18"/>
                      <w:szCs w:val="18"/>
                      <w:lang w:val="en-US" w:eastAsia="zh-CN"/>
                      <w14:textFill>
                        <w14:solidFill>
                          <w14:schemeClr w14:val="tx1"/>
                        </w14:solidFill>
                      </w14:textFill>
                    </w:rPr>
                  </w:pPr>
                  <w:r>
                    <w:rPr>
                      <w:rFonts w:hint="eastAsia" w:cs="Times New Roman"/>
                      <w:b w:val="0"/>
                      <w:bCs w:val="0"/>
                      <w:color w:val="000000" w:themeColor="text1"/>
                      <w:kern w:val="0"/>
                      <w:sz w:val="18"/>
                      <w:szCs w:val="18"/>
                      <w:vertAlign w:val="baseline"/>
                      <w:lang w:val="en-US" w:eastAsia="zh-CN"/>
                      <w14:textFill>
                        <w14:solidFill>
                          <w14:schemeClr w14:val="tx1"/>
                        </w14:solidFill>
                      </w14:textFill>
                    </w:rPr>
                    <w:t>18</w:t>
                  </w:r>
                </w:p>
              </w:tc>
              <w:tc>
                <w:tcPr>
                  <w:tcW w:w="382" w:type="dxa"/>
                  <w:tcBorders>
                    <w:tl2br w:val="nil"/>
                    <w:tr2bl w:val="nil"/>
                  </w:tcBorders>
                  <w:vAlign w:val="center"/>
                </w:tcPr>
                <w:p w14:paraId="6CB28C7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t>/</w:t>
                  </w:r>
                </w:p>
              </w:tc>
              <w:tc>
                <w:tcPr>
                  <w:tcW w:w="648" w:type="dxa"/>
                  <w:tcBorders>
                    <w:tl2br w:val="nil"/>
                    <w:tr2bl w:val="nil"/>
                  </w:tcBorders>
                  <w:vAlign w:val="center"/>
                </w:tcPr>
                <w:p w14:paraId="0CE95F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pPr>
                  <w:r>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30</w:t>
                  </w:r>
                </w:p>
              </w:tc>
              <w:tc>
                <w:tcPr>
                  <w:tcW w:w="605" w:type="dxa"/>
                  <w:tcBorders>
                    <w:tl2br w:val="nil"/>
                    <w:tr2bl w:val="nil"/>
                  </w:tcBorders>
                  <w:vAlign w:val="center"/>
                </w:tcPr>
                <w:p w14:paraId="637C8F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pPr>
                  <w:r>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2220</w:t>
                  </w:r>
                </w:p>
              </w:tc>
            </w:tr>
            <w:tr w14:paraId="442B65C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340" w:hRule="atLeast"/>
                <w:jc w:val="center"/>
              </w:trPr>
              <w:tc>
                <w:tcPr>
                  <w:tcW w:w="478" w:type="dxa"/>
                  <w:vMerge w:val="continue"/>
                  <w:tcBorders>
                    <w:tl2br w:val="nil"/>
                    <w:tr2bl w:val="nil"/>
                  </w:tcBorders>
                  <w:vAlign w:val="center"/>
                </w:tcPr>
                <w:p w14:paraId="7482107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bCs/>
                      <w:color w:val="0D0D0D" w:themeColor="text1" w:themeTint="F2"/>
                      <w:kern w:val="0"/>
                      <w:sz w:val="18"/>
                      <w:szCs w:val="18"/>
                      <w:lang w:eastAsia="zh-CN"/>
                      <w14:textFill>
                        <w14:solidFill>
                          <w14:schemeClr w14:val="tx1">
                            <w14:lumMod w14:val="95000"/>
                            <w14:lumOff w14:val="5000"/>
                          </w14:schemeClr>
                        </w14:solidFill>
                      </w14:textFill>
                    </w:rPr>
                  </w:pPr>
                </w:p>
              </w:tc>
              <w:tc>
                <w:tcPr>
                  <w:tcW w:w="515" w:type="dxa"/>
                  <w:vMerge w:val="continue"/>
                  <w:tcBorders>
                    <w:tl2br w:val="nil"/>
                    <w:tr2bl w:val="nil"/>
                  </w:tcBorders>
                  <w:vAlign w:val="center"/>
                </w:tcPr>
                <w:p w14:paraId="0668C9B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bCs/>
                      <w:color w:val="0D0D0D" w:themeColor="text1" w:themeTint="F2"/>
                      <w:kern w:val="0"/>
                      <w:sz w:val="18"/>
                      <w:szCs w:val="18"/>
                      <w:lang w:val="en-US" w:eastAsia="zh-CN"/>
                      <w14:textFill>
                        <w14:solidFill>
                          <w14:schemeClr w14:val="tx1">
                            <w14:lumMod w14:val="95000"/>
                            <w14:lumOff w14:val="5000"/>
                          </w14:schemeClr>
                        </w14:solidFill>
                      </w14:textFill>
                    </w:rPr>
                  </w:pPr>
                </w:p>
              </w:tc>
              <w:tc>
                <w:tcPr>
                  <w:tcW w:w="452" w:type="dxa"/>
                  <w:tcBorders>
                    <w:tl2br w:val="nil"/>
                    <w:tr2bl w:val="nil"/>
                  </w:tcBorders>
                  <w:vAlign w:val="center"/>
                </w:tcPr>
                <w:p w14:paraId="439457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pPr>
                  <w:r>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颗粒物</w:t>
                  </w:r>
                </w:p>
              </w:tc>
              <w:tc>
                <w:tcPr>
                  <w:tcW w:w="629" w:type="dxa"/>
                  <w:tcBorders>
                    <w:tl2br w:val="nil"/>
                    <w:tr2bl w:val="nil"/>
                  </w:tcBorders>
                  <w:vAlign w:val="center"/>
                </w:tcPr>
                <w:p w14:paraId="1D5DBC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FF0000"/>
                      <w:sz w:val="18"/>
                      <w:szCs w:val="18"/>
                      <w:lang w:val="en-US" w:eastAsia="zh-CN"/>
                    </w:rPr>
                  </w:pPr>
                  <w:r>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t>0.0</w:t>
                  </w:r>
                  <w:r>
                    <w:rPr>
                      <w:rFonts w:hint="eastAsia" w:cs="Times New Roman"/>
                      <w:color w:val="0D0D0D" w:themeColor="text1" w:themeTint="F2"/>
                      <w:sz w:val="18"/>
                      <w:szCs w:val="18"/>
                      <w:lang w:val="en-US" w:eastAsia="zh-CN"/>
                      <w14:textFill>
                        <w14:solidFill>
                          <w14:schemeClr w14:val="tx1">
                            <w14:lumMod w14:val="95000"/>
                            <w14:lumOff w14:val="5000"/>
                          </w14:schemeClr>
                        </w14:solidFill>
                      </w14:textFill>
                    </w:rPr>
                    <w:t>348</w:t>
                  </w:r>
                </w:p>
              </w:tc>
              <w:tc>
                <w:tcPr>
                  <w:tcW w:w="515" w:type="dxa"/>
                  <w:tcBorders>
                    <w:tl2br w:val="nil"/>
                    <w:tr2bl w:val="nil"/>
                  </w:tcBorders>
                  <w:vAlign w:val="center"/>
                </w:tcPr>
                <w:p w14:paraId="3CEC8C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FF0000"/>
                      <w:kern w:val="0"/>
                      <w:sz w:val="18"/>
                      <w:szCs w:val="18"/>
                      <w:vertAlign w:val="baseline"/>
                      <w:lang w:val="en-US" w:eastAsia="zh-CN"/>
                    </w:rPr>
                  </w:pPr>
                  <w:r>
                    <w:rPr>
                      <w:rFonts w:hint="eastAsia" w:cs="Times New Roman"/>
                      <w:b w:val="0"/>
                      <w:bCs w:val="0"/>
                      <w:color w:val="000000" w:themeColor="text1"/>
                      <w:kern w:val="0"/>
                      <w:sz w:val="18"/>
                      <w:szCs w:val="18"/>
                      <w:vertAlign w:val="baseline"/>
                      <w:lang w:val="en-US" w:eastAsia="zh-CN"/>
                      <w14:textFill>
                        <w14:solidFill>
                          <w14:schemeClr w14:val="tx1"/>
                        </w14:solidFill>
                      </w14:textFill>
                    </w:rPr>
                    <w:t>0.0157</w:t>
                  </w:r>
                </w:p>
              </w:tc>
              <w:tc>
                <w:tcPr>
                  <w:tcW w:w="648" w:type="dxa"/>
                  <w:tcBorders>
                    <w:tl2br w:val="nil"/>
                    <w:tr2bl w:val="nil"/>
                  </w:tcBorders>
                  <w:vAlign w:val="center"/>
                </w:tcPr>
                <w:p w14:paraId="6C5F8D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color w:val="FF0000"/>
                      <w:sz w:val="18"/>
                      <w:szCs w:val="18"/>
                      <w:lang w:val="en-US" w:eastAsia="zh-CN"/>
                    </w:rPr>
                  </w:pPr>
                  <w:r>
                    <w:rPr>
                      <w:rFonts w:hint="eastAsia" w:cs="Times New Roman"/>
                      <w:color w:val="0D0D0D" w:themeColor="text1" w:themeTint="F2"/>
                      <w:sz w:val="18"/>
                      <w:szCs w:val="18"/>
                      <w:lang w:val="en-US" w:eastAsia="zh-CN"/>
                      <w14:textFill>
                        <w14:solidFill>
                          <w14:schemeClr w14:val="tx1">
                            <w14:lumMod w14:val="95000"/>
                            <w14:lumOff w14:val="5000"/>
                          </w14:schemeClr>
                        </w14:solidFill>
                      </w14:textFill>
                    </w:rPr>
                    <w:t>2.8</w:t>
                  </w:r>
                </w:p>
              </w:tc>
              <w:tc>
                <w:tcPr>
                  <w:tcW w:w="1134" w:type="dxa"/>
                  <w:vMerge w:val="continue"/>
                  <w:tcBorders>
                    <w:right w:val="single" w:color="auto" w:sz="4" w:space="0"/>
                    <w:tl2br w:val="nil"/>
                    <w:tr2bl w:val="nil"/>
                  </w:tcBorders>
                  <w:vAlign w:val="center"/>
                </w:tcPr>
                <w:p w14:paraId="0C9240C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18"/>
                      <w:szCs w:val="18"/>
                      <w14:textFill>
                        <w14:solidFill>
                          <w14:schemeClr w14:val="tx1"/>
                        </w14:solidFill>
                      </w14:textFill>
                    </w:rPr>
                  </w:pPr>
                </w:p>
              </w:tc>
              <w:tc>
                <w:tcPr>
                  <w:tcW w:w="464" w:type="dxa"/>
                  <w:tcBorders>
                    <w:top w:val="single" w:color="auto" w:sz="4" w:space="0"/>
                    <w:left w:val="single" w:color="auto" w:sz="4" w:space="0"/>
                    <w:bottom w:val="single" w:color="auto" w:sz="4" w:space="0"/>
                    <w:right w:val="single" w:color="auto" w:sz="4" w:space="0"/>
                  </w:tcBorders>
                  <w:vAlign w:val="center"/>
                </w:tcPr>
                <w:p w14:paraId="0F0FA05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i w:val="0"/>
                      <w:color w:val="0D0D0D" w:themeColor="text1" w:themeTint="F2"/>
                      <w:kern w:val="0"/>
                      <w:sz w:val="18"/>
                      <w:szCs w:val="18"/>
                      <w:u w:val="none"/>
                      <w:lang w:val="en-US" w:eastAsia="zh-CN" w:bidi="ar"/>
                      <w14:textFill>
                        <w14:solidFill>
                          <w14:schemeClr w14:val="tx1">
                            <w14:lumMod w14:val="95000"/>
                            <w14:lumOff w14:val="5000"/>
                          </w14:schemeClr>
                        </w14:solidFill>
                      </w14:textFill>
                    </w:rPr>
                  </w:pPr>
                  <w:r>
                    <w:rPr>
                      <w:rFonts w:hint="default" w:ascii="Times New Roman" w:hAnsi="Times New Roman" w:eastAsia="宋体" w:cs="Times New Roman"/>
                      <w:i w:val="0"/>
                      <w:color w:val="0D0D0D" w:themeColor="text1" w:themeTint="F2"/>
                      <w:kern w:val="0"/>
                      <w:sz w:val="18"/>
                      <w:szCs w:val="18"/>
                      <w:u w:val="none"/>
                      <w:lang w:val="en-US" w:eastAsia="zh-CN" w:bidi="ar"/>
                      <w14:textFill>
                        <w14:solidFill>
                          <w14:schemeClr w14:val="tx1">
                            <w14:lumMod w14:val="95000"/>
                            <w14:lumOff w14:val="5000"/>
                          </w14:schemeClr>
                        </w14:solidFill>
                      </w14:textFill>
                    </w:rPr>
                    <w:t>是</w:t>
                  </w:r>
                </w:p>
              </w:tc>
              <w:tc>
                <w:tcPr>
                  <w:tcW w:w="572" w:type="dxa"/>
                  <w:tcBorders>
                    <w:left w:val="single" w:color="auto" w:sz="4" w:space="0"/>
                    <w:tl2br w:val="nil"/>
                    <w:tr2bl w:val="nil"/>
                  </w:tcBorders>
                  <w:vAlign w:val="center"/>
                </w:tcPr>
                <w:p w14:paraId="3B4955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pPr>
                  <w:r>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t>0.0</w:t>
                  </w:r>
                  <w:r>
                    <w:rPr>
                      <w:rFonts w:hint="eastAsia" w:cs="Times New Roman"/>
                      <w:color w:val="0D0D0D" w:themeColor="text1" w:themeTint="F2"/>
                      <w:sz w:val="18"/>
                      <w:szCs w:val="18"/>
                      <w:lang w:val="en-US" w:eastAsia="zh-CN"/>
                      <w14:textFill>
                        <w14:solidFill>
                          <w14:schemeClr w14:val="tx1">
                            <w14:lumMod w14:val="95000"/>
                            <w14:lumOff w14:val="5000"/>
                          </w14:schemeClr>
                        </w14:solidFill>
                      </w14:textFill>
                    </w:rPr>
                    <w:t>348</w:t>
                  </w:r>
                </w:p>
              </w:tc>
              <w:tc>
                <w:tcPr>
                  <w:tcW w:w="515" w:type="dxa"/>
                  <w:tcBorders>
                    <w:tl2br w:val="nil"/>
                    <w:tr2bl w:val="nil"/>
                  </w:tcBorders>
                  <w:vAlign w:val="center"/>
                </w:tcPr>
                <w:p w14:paraId="5278AE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000000" w:themeColor="text1"/>
                      <w:kern w:val="0"/>
                      <w:sz w:val="18"/>
                      <w:szCs w:val="18"/>
                      <w:vertAlign w:val="baseline"/>
                      <w:lang w:val="en-US" w:eastAsia="zh-CN"/>
                      <w14:textFill>
                        <w14:solidFill>
                          <w14:schemeClr w14:val="tx1"/>
                        </w14:solidFill>
                      </w14:textFill>
                    </w:rPr>
                  </w:pPr>
                  <w:r>
                    <w:rPr>
                      <w:rFonts w:hint="eastAsia" w:cs="Times New Roman"/>
                      <w:b w:val="0"/>
                      <w:bCs w:val="0"/>
                      <w:color w:val="000000" w:themeColor="text1"/>
                      <w:kern w:val="0"/>
                      <w:sz w:val="18"/>
                      <w:szCs w:val="18"/>
                      <w:vertAlign w:val="baseline"/>
                      <w:lang w:val="en-US" w:eastAsia="zh-CN"/>
                      <w14:textFill>
                        <w14:solidFill>
                          <w14:schemeClr w14:val="tx1"/>
                        </w14:solidFill>
                      </w14:textFill>
                    </w:rPr>
                    <w:t>0.0157</w:t>
                  </w:r>
                </w:p>
              </w:tc>
              <w:tc>
                <w:tcPr>
                  <w:tcW w:w="648" w:type="dxa"/>
                  <w:tcBorders>
                    <w:tl2br w:val="nil"/>
                    <w:tr2bl w:val="nil"/>
                  </w:tcBorders>
                  <w:vAlign w:val="center"/>
                </w:tcPr>
                <w:p w14:paraId="4B3341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2.8</w:t>
                  </w:r>
                </w:p>
              </w:tc>
              <w:tc>
                <w:tcPr>
                  <w:tcW w:w="382" w:type="dxa"/>
                  <w:tcBorders>
                    <w:tl2br w:val="nil"/>
                    <w:tr2bl w:val="nil"/>
                  </w:tcBorders>
                  <w:vAlign w:val="center"/>
                </w:tcPr>
                <w:p w14:paraId="4F5191F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pPr>
                  <w:r>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t>/</w:t>
                  </w:r>
                </w:p>
              </w:tc>
              <w:tc>
                <w:tcPr>
                  <w:tcW w:w="648" w:type="dxa"/>
                  <w:tcBorders>
                    <w:tl2br w:val="nil"/>
                    <w:tr2bl w:val="nil"/>
                  </w:tcBorders>
                  <w:vAlign w:val="center"/>
                </w:tcPr>
                <w:p w14:paraId="423FEC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pPr>
                  <w:r>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10</w:t>
                  </w:r>
                </w:p>
              </w:tc>
              <w:tc>
                <w:tcPr>
                  <w:tcW w:w="605" w:type="dxa"/>
                  <w:tcBorders>
                    <w:tl2br w:val="nil"/>
                    <w:tr2bl w:val="nil"/>
                  </w:tcBorders>
                  <w:vAlign w:val="center"/>
                </w:tcPr>
                <w:p w14:paraId="224268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pPr>
                  <w:r>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2220</w:t>
                  </w:r>
                </w:p>
              </w:tc>
            </w:tr>
            <w:tr w14:paraId="7018889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340" w:hRule="atLeast"/>
                <w:jc w:val="center"/>
              </w:trPr>
              <w:tc>
                <w:tcPr>
                  <w:tcW w:w="478" w:type="dxa"/>
                  <w:vMerge w:val="restart"/>
                  <w:tcBorders>
                    <w:tl2br w:val="nil"/>
                    <w:tr2bl w:val="nil"/>
                  </w:tcBorders>
                  <w:vAlign w:val="center"/>
                </w:tcPr>
                <w:p w14:paraId="21F3172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bCs/>
                      <w:color w:val="0D0D0D" w:themeColor="text1" w:themeTint="F2"/>
                      <w:kern w:val="0"/>
                      <w:sz w:val="18"/>
                      <w:szCs w:val="18"/>
                      <w:lang w:eastAsia="zh-CN"/>
                      <w14:textFill>
                        <w14:solidFill>
                          <w14:schemeClr w14:val="tx1">
                            <w14:lumMod w14:val="95000"/>
                            <w14:lumOff w14:val="5000"/>
                          </w14:schemeClr>
                        </w14:solidFill>
                      </w14:textFill>
                    </w:rPr>
                  </w:pPr>
                  <w:r>
                    <w:rPr>
                      <w:rFonts w:hint="eastAsia" w:eastAsia="宋体" w:cs="Times New Roman"/>
                      <w:bCs/>
                      <w:color w:val="0D0D0D" w:themeColor="text1" w:themeTint="F2"/>
                      <w:kern w:val="0"/>
                      <w:sz w:val="18"/>
                      <w:szCs w:val="18"/>
                      <w:lang w:val="en-US" w:eastAsia="zh-CN"/>
                      <w14:textFill>
                        <w14:solidFill>
                          <w14:schemeClr w14:val="tx1">
                            <w14:lumMod w14:val="95000"/>
                            <w14:lumOff w14:val="5000"/>
                          </w14:schemeClr>
                        </w14:solidFill>
                      </w14:textFill>
                    </w:rPr>
                    <w:t>4#供暖锅炉</w:t>
                  </w:r>
                </w:p>
              </w:tc>
              <w:tc>
                <w:tcPr>
                  <w:tcW w:w="515" w:type="dxa"/>
                  <w:vMerge w:val="restart"/>
                  <w:tcBorders>
                    <w:tl2br w:val="nil"/>
                    <w:tr2bl w:val="nil"/>
                  </w:tcBorders>
                  <w:vAlign w:val="center"/>
                </w:tcPr>
                <w:p w14:paraId="16A9721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bCs/>
                      <w:color w:val="0D0D0D" w:themeColor="text1" w:themeTint="F2"/>
                      <w:kern w:val="0"/>
                      <w:sz w:val="18"/>
                      <w:szCs w:val="18"/>
                      <w:lang w:val="en-US" w:eastAsia="zh-CN"/>
                      <w14:textFill>
                        <w14:solidFill>
                          <w14:schemeClr w14:val="tx1">
                            <w14:lumMod w14:val="95000"/>
                            <w14:lumOff w14:val="5000"/>
                          </w14:schemeClr>
                        </w14:solidFill>
                      </w14:textFill>
                    </w:rPr>
                  </w:pPr>
                  <w:r>
                    <w:rPr>
                      <w:rFonts w:hint="eastAsia" w:eastAsia="宋体" w:cs="Times New Roman"/>
                      <w:bCs/>
                      <w:color w:val="0D0D0D" w:themeColor="text1" w:themeTint="F2"/>
                      <w:kern w:val="0"/>
                      <w:sz w:val="18"/>
                      <w:szCs w:val="18"/>
                      <w:lang w:val="en-US" w:eastAsia="zh-CN"/>
                      <w14:textFill>
                        <w14:solidFill>
                          <w14:schemeClr w14:val="tx1">
                            <w14:lumMod w14:val="95000"/>
                            <w14:lumOff w14:val="5000"/>
                          </w14:schemeClr>
                        </w14:solidFill>
                      </w14:textFill>
                    </w:rPr>
                    <w:t>6827.3</w:t>
                  </w:r>
                </w:p>
              </w:tc>
              <w:tc>
                <w:tcPr>
                  <w:tcW w:w="452" w:type="dxa"/>
                  <w:tcBorders>
                    <w:tl2br w:val="nil"/>
                    <w:tr2bl w:val="nil"/>
                  </w:tcBorders>
                  <w:vAlign w:val="center"/>
                </w:tcPr>
                <w:p w14:paraId="21D329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pPr>
                  <w:r>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SO</w:t>
                  </w:r>
                  <w:r>
                    <w:rPr>
                      <w:rFonts w:hint="eastAsia" w:ascii="Times New Roman" w:hAnsi="Times New Roman" w:cs="Times New Roman"/>
                      <w:b w:val="0"/>
                      <w:bCs w:val="0"/>
                      <w:color w:val="0D0D0D" w:themeColor="text1" w:themeTint="F2"/>
                      <w:kern w:val="0"/>
                      <w:sz w:val="18"/>
                      <w:szCs w:val="18"/>
                      <w:vertAlign w:val="subscript"/>
                      <w:lang w:val="en-US" w:eastAsia="zh-CN"/>
                      <w14:textFill>
                        <w14:solidFill>
                          <w14:schemeClr w14:val="tx1">
                            <w14:lumMod w14:val="95000"/>
                            <w14:lumOff w14:val="5000"/>
                          </w14:schemeClr>
                        </w14:solidFill>
                      </w14:textFill>
                    </w:rPr>
                    <w:t>2</w:t>
                  </w:r>
                </w:p>
              </w:tc>
              <w:tc>
                <w:tcPr>
                  <w:tcW w:w="629" w:type="dxa"/>
                  <w:tcBorders>
                    <w:tl2br w:val="nil"/>
                    <w:tr2bl w:val="nil"/>
                  </w:tcBorders>
                  <w:vAlign w:val="center"/>
                </w:tcPr>
                <w:p w14:paraId="47082A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FF0000"/>
                      <w:sz w:val="18"/>
                      <w:szCs w:val="18"/>
                      <w:lang w:val="en-US" w:eastAsia="zh-CN"/>
                    </w:rPr>
                  </w:pPr>
                  <w:r>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0.022</w:t>
                  </w:r>
                </w:p>
              </w:tc>
              <w:tc>
                <w:tcPr>
                  <w:tcW w:w="515" w:type="dxa"/>
                  <w:tcBorders>
                    <w:tl2br w:val="nil"/>
                    <w:tr2bl w:val="nil"/>
                  </w:tcBorders>
                  <w:vAlign w:val="center"/>
                </w:tcPr>
                <w:p w14:paraId="4B0580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FF0000"/>
                      <w:kern w:val="0"/>
                      <w:sz w:val="18"/>
                      <w:szCs w:val="18"/>
                      <w:vertAlign w:val="baseline"/>
                      <w:lang w:val="en-US" w:eastAsia="zh-CN"/>
                    </w:rPr>
                  </w:pPr>
                  <w:r>
                    <w:rPr>
                      <w:rFonts w:hint="eastAsia" w:cs="Times New Roman"/>
                      <w:b w:val="0"/>
                      <w:bCs w:val="0"/>
                      <w:color w:val="000000" w:themeColor="text1"/>
                      <w:kern w:val="0"/>
                      <w:sz w:val="18"/>
                      <w:szCs w:val="18"/>
                      <w:vertAlign w:val="baseline"/>
                      <w:lang w:val="en-US" w:eastAsia="zh-CN"/>
                      <w14:textFill>
                        <w14:solidFill>
                          <w14:schemeClr w14:val="tx1"/>
                        </w14:solidFill>
                      </w14:textFill>
                    </w:rPr>
                    <w:t>0.010</w:t>
                  </w:r>
                </w:p>
              </w:tc>
              <w:tc>
                <w:tcPr>
                  <w:tcW w:w="648" w:type="dxa"/>
                  <w:tcBorders>
                    <w:tl2br w:val="nil"/>
                    <w:tr2bl w:val="nil"/>
                  </w:tcBorders>
                  <w:vAlign w:val="center"/>
                </w:tcPr>
                <w:p w14:paraId="5E9F6D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color w:val="FF0000"/>
                      <w:sz w:val="18"/>
                      <w:szCs w:val="18"/>
                      <w:lang w:val="en-US" w:eastAsia="zh-CN"/>
                    </w:rPr>
                  </w:pPr>
                  <w:r>
                    <w:rPr>
                      <w:rFonts w:hint="eastAsia" w:cs="Times New Roman" w:eastAsiaTheme="minorEastAsia"/>
                      <w:b w:val="0"/>
                      <w:bCs w:val="0"/>
                      <w:color w:val="0D0D0D" w:themeColor="text1" w:themeTint="F2"/>
                      <w:kern w:val="0"/>
                      <w:sz w:val="18"/>
                      <w:szCs w:val="18"/>
                      <w:vertAlign w:val="baseline"/>
                      <w:lang w:val="en-US" w:eastAsia="zh-CN" w:bidi="ar-SA"/>
                      <w14:textFill>
                        <w14:solidFill>
                          <w14:schemeClr w14:val="tx1">
                            <w14:lumMod w14:val="95000"/>
                            <w14:lumOff w14:val="5000"/>
                          </w14:schemeClr>
                        </w14:solidFill>
                      </w14:textFill>
                    </w:rPr>
                    <w:t>ND</w:t>
                  </w:r>
                </w:p>
              </w:tc>
              <w:tc>
                <w:tcPr>
                  <w:tcW w:w="1134" w:type="dxa"/>
                  <w:vMerge w:val="restart"/>
                  <w:tcBorders>
                    <w:right w:val="single" w:color="auto" w:sz="4" w:space="0"/>
                    <w:tl2br w:val="nil"/>
                    <w:tr2bl w:val="nil"/>
                  </w:tcBorders>
                  <w:vAlign w:val="center"/>
                </w:tcPr>
                <w:p w14:paraId="24EF68E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kern w:val="0"/>
                      <w:sz w:val="18"/>
                      <w:szCs w:val="18"/>
                      <w:lang w:eastAsia="zh-CN"/>
                      <w14:textFill>
                        <w14:solidFill>
                          <w14:schemeClr w14:val="tx1"/>
                        </w14:solidFill>
                      </w14:textFill>
                    </w:rPr>
                    <w:t>经低氮燃烧器后废气通过</w:t>
                  </w:r>
                  <w:r>
                    <w:rPr>
                      <w:rFonts w:hint="eastAsia" w:cs="Times New Roman"/>
                      <w:bCs/>
                      <w:color w:val="000000" w:themeColor="text1"/>
                      <w:kern w:val="0"/>
                      <w:sz w:val="18"/>
                      <w:szCs w:val="18"/>
                      <w:lang w:val="en-US" w:eastAsia="zh-CN"/>
                      <w14:textFill>
                        <w14:solidFill>
                          <w14:schemeClr w14:val="tx1"/>
                        </w14:solidFill>
                      </w14:textFill>
                    </w:rPr>
                    <w:t>8</w:t>
                  </w:r>
                  <w:r>
                    <w:rPr>
                      <w:rFonts w:hint="eastAsia" w:ascii="Times New Roman" w:hAnsi="Times New Roman" w:cs="Times New Roman"/>
                      <w:bCs/>
                      <w:color w:val="000000" w:themeColor="text1"/>
                      <w:kern w:val="0"/>
                      <w:sz w:val="18"/>
                      <w:szCs w:val="18"/>
                      <w:lang w:eastAsia="zh-CN"/>
                      <w14:textFill>
                        <w14:solidFill>
                          <w14:schemeClr w14:val="tx1"/>
                        </w14:solidFill>
                      </w14:textFill>
                    </w:rPr>
                    <w:t>m排气筒（DA00</w:t>
                  </w:r>
                  <w:r>
                    <w:rPr>
                      <w:rFonts w:hint="eastAsia" w:cs="Times New Roman"/>
                      <w:bCs/>
                      <w:color w:val="000000" w:themeColor="text1"/>
                      <w:kern w:val="0"/>
                      <w:sz w:val="18"/>
                      <w:szCs w:val="18"/>
                      <w:lang w:val="en-US" w:eastAsia="zh-CN"/>
                      <w14:textFill>
                        <w14:solidFill>
                          <w14:schemeClr w14:val="tx1"/>
                        </w14:solidFill>
                      </w14:textFill>
                    </w:rPr>
                    <w:t>2</w:t>
                  </w:r>
                  <w:r>
                    <w:rPr>
                      <w:rFonts w:hint="eastAsia" w:ascii="Times New Roman" w:hAnsi="Times New Roman" w:cs="Times New Roman"/>
                      <w:bCs/>
                      <w:color w:val="000000" w:themeColor="text1"/>
                      <w:kern w:val="0"/>
                      <w:sz w:val="18"/>
                      <w:szCs w:val="18"/>
                      <w:lang w:eastAsia="zh-CN"/>
                      <w14:textFill>
                        <w14:solidFill>
                          <w14:schemeClr w14:val="tx1"/>
                        </w14:solidFill>
                      </w14:textFill>
                    </w:rPr>
                    <w:t>）排放；</w:t>
                  </w:r>
                </w:p>
              </w:tc>
              <w:tc>
                <w:tcPr>
                  <w:tcW w:w="464" w:type="dxa"/>
                  <w:tcBorders>
                    <w:top w:val="single" w:color="auto" w:sz="4" w:space="0"/>
                    <w:left w:val="single" w:color="auto" w:sz="4" w:space="0"/>
                    <w:bottom w:val="single" w:color="auto" w:sz="4" w:space="0"/>
                    <w:right w:val="single" w:color="auto" w:sz="4" w:space="0"/>
                  </w:tcBorders>
                  <w:vAlign w:val="center"/>
                </w:tcPr>
                <w:p w14:paraId="2E7EFB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i w:val="0"/>
                      <w:color w:val="0D0D0D" w:themeColor="text1" w:themeTint="F2"/>
                      <w:kern w:val="0"/>
                      <w:sz w:val="18"/>
                      <w:szCs w:val="18"/>
                      <w:u w:val="none"/>
                      <w:lang w:val="en-US" w:eastAsia="zh-CN" w:bidi="ar"/>
                      <w14:textFill>
                        <w14:solidFill>
                          <w14:schemeClr w14:val="tx1">
                            <w14:lumMod w14:val="95000"/>
                            <w14:lumOff w14:val="5000"/>
                          </w14:schemeClr>
                        </w14:solidFill>
                      </w14:textFill>
                    </w:rPr>
                  </w:pPr>
                  <w:r>
                    <w:rPr>
                      <w:rFonts w:hint="default" w:ascii="Times New Roman" w:hAnsi="Times New Roman" w:eastAsia="宋体" w:cs="Times New Roman"/>
                      <w:i w:val="0"/>
                      <w:color w:val="0D0D0D" w:themeColor="text1" w:themeTint="F2"/>
                      <w:kern w:val="0"/>
                      <w:sz w:val="18"/>
                      <w:szCs w:val="18"/>
                      <w:u w:val="none"/>
                      <w:lang w:val="en-US" w:eastAsia="zh-CN" w:bidi="ar"/>
                      <w14:textFill>
                        <w14:solidFill>
                          <w14:schemeClr w14:val="tx1">
                            <w14:lumMod w14:val="95000"/>
                            <w14:lumOff w14:val="5000"/>
                          </w14:schemeClr>
                        </w14:solidFill>
                      </w14:textFill>
                    </w:rPr>
                    <w:t>是</w:t>
                  </w:r>
                </w:p>
              </w:tc>
              <w:tc>
                <w:tcPr>
                  <w:tcW w:w="572" w:type="dxa"/>
                  <w:tcBorders>
                    <w:left w:val="single" w:color="auto" w:sz="4" w:space="0"/>
                    <w:tl2br w:val="nil"/>
                    <w:tr2bl w:val="nil"/>
                  </w:tcBorders>
                  <w:vAlign w:val="center"/>
                </w:tcPr>
                <w:p w14:paraId="44CC6D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pPr>
                  <w:r>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0.022</w:t>
                  </w:r>
                </w:p>
              </w:tc>
              <w:tc>
                <w:tcPr>
                  <w:tcW w:w="515" w:type="dxa"/>
                  <w:tcBorders>
                    <w:tl2br w:val="nil"/>
                    <w:tr2bl w:val="nil"/>
                  </w:tcBorders>
                  <w:vAlign w:val="center"/>
                </w:tcPr>
                <w:p w14:paraId="3965F6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000000" w:themeColor="text1"/>
                      <w:kern w:val="0"/>
                      <w:sz w:val="18"/>
                      <w:szCs w:val="18"/>
                      <w:vertAlign w:val="baseline"/>
                      <w:lang w:val="en-US" w:eastAsia="zh-CN"/>
                      <w14:textFill>
                        <w14:solidFill>
                          <w14:schemeClr w14:val="tx1"/>
                        </w14:solidFill>
                      </w14:textFill>
                    </w:rPr>
                  </w:pPr>
                  <w:r>
                    <w:rPr>
                      <w:rFonts w:hint="eastAsia" w:cs="Times New Roman"/>
                      <w:b w:val="0"/>
                      <w:bCs w:val="0"/>
                      <w:color w:val="000000" w:themeColor="text1"/>
                      <w:kern w:val="0"/>
                      <w:sz w:val="18"/>
                      <w:szCs w:val="18"/>
                      <w:vertAlign w:val="baseline"/>
                      <w:lang w:val="en-US" w:eastAsia="zh-CN"/>
                      <w14:textFill>
                        <w14:solidFill>
                          <w14:schemeClr w14:val="tx1"/>
                        </w14:solidFill>
                      </w14:textFill>
                    </w:rPr>
                    <w:t>0.010</w:t>
                  </w:r>
                </w:p>
              </w:tc>
              <w:tc>
                <w:tcPr>
                  <w:tcW w:w="648" w:type="dxa"/>
                  <w:tcBorders>
                    <w:tl2br w:val="nil"/>
                    <w:tr2bl w:val="nil"/>
                  </w:tcBorders>
                  <w:vAlign w:val="center"/>
                </w:tcPr>
                <w:p w14:paraId="03A21F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color w:val="000000" w:themeColor="text1"/>
                      <w:sz w:val="18"/>
                      <w:szCs w:val="18"/>
                      <w:lang w:val="en-US" w:eastAsia="zh-CN"/>
                      <w14:textFill>
                        <w14:solidFill>
                          <w14:schemeClr w14:val="tx1"/>
                        </w14:solidFill>
                      </w14:textFill>
                    </w:rPr>
                  </w:pPr>
                  <w:r>
                    <w:rPr>
                      <w:rFonts w:hint="eastAsia" w:cs="Times New Roman" w:eastAsiaTheme="minorEastAsia"/>
                      <w:b w:val="0"/>
                      <w:bCs w:val="0"/>
                      <w:color w:val="000000" w:themeColor="text1"/>
                      <w:kern w:val="0"/>
                      <w:sz w:val="18"/>
                      <w:szCs w:val="18"/>
                      <w:vertAlign w:val="baseline"/>
                      <w:lang w:val="en-US" w:eastAsia="zh-CN" w:bidi="ar-SA"/>
                      <w14:textFill>
                        <w14:solidFill>
                          <w14:schemeClr w14:val="tx1"/>
                        </w14:solidFill>
                      </w14:textFill>
                    </w:rPr>
                    <w:t>ND</w:t>
                  </w:r>
                </w:p>
              </w:tc>
              <w:tc>
                <w:tcPr>
                  <w:tcW w:w="382" w:type="dxa"/>
                  <w:tcBorders>
                    <w:tl2br w:val="nil"/>
                    <w:tr2bl w:val="nil"/>
                  </w:tcBorders>
                  <w:vAlign w:val="center"/>
                </w:tcPr>
                <w:p w14:paraId="4F33123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t>/</w:t>
                  </w:r>
                </w:p>
              </w:tc>
              <w:tc>
                <w:tcPr>
                  <w:tcW w:w="648" w:type="dxa"/>
                  <w:tcBorders>
                    <w:tl2br w:val="nil"/>
                    <w:tr2bl w:val="nil"/>
                  </w:tcBorders>
                  <w:vAlign w:val="center"/>
                </w:tcPr>
                <w:p w14:paraId="5FB309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pPr>
                  <w:r>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20</w:t>
                  </w:r>
                </w:p>
              </w:tc>
              <w:tc>
                <w:tcPr>
                  <w:tcW w:w="605" w:type="dxa"/>
                  <w:tcBorders>
                    <w:tl2br w:val="nil"/>
                    <w:tr2bl w:val="nil"/>
                  </w:tcBorders>
                  <w:vAlign w:val="center"/>
                </w:tcPr>
                <w:p w14:paraId="2DF911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pPr>
                  <w:r>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2220</w:t>
                  </w:r>
                </w:p>
              </w:tc>
            </w:tr>
            <w:tr w14:paraId="0D51F91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340" w:hRule="atLeast"/>
                <w:jc w:val="center"/>
              </w:trPr>
              <w:tc>
                <w:tcPr>
                  <w:tcW w:w="478" w:type="dxa"/>
                  <w:vMerge w:val="continue"/>
                  <w:tcBorders>
                    <w:tl2br w:val="nil"/>
                    <w:tr2bl w:val="nil"/>
                  </w:tcBorders>
                  <w:vAlign w:val="center"/>
                </w:tcPr>
                <w:p w14:paraId="5A8BC4F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bCs/>
                      <w:color w:val="0D0D0D" w:themeColor="text1" w:themeTint="F2"/>
                      <w:kern w:val="0"/>
                      <w:sz w:val="18"/>
                      <w:szCs w:val="18"/>
                      <w:lang w:eastAsia="zh-CN"/>
                      <w14:textFill>
                        <w14:solidFill>
                          <w14:schemeClr w14:val="tx1">
                            <w14:lumMod w14:val="95000"/>
                            <w14:lumOff w14:val="5000"/>
                          </w14:schemeClr>
                        </w14:solidFill>
                      </w14:textFill>
                    </w:rPr>
                  </w:pPr>
                </w:p>
              </w:tc>
              <w:tc>
                <w:tcPr>
                  <w:tcW w:w="515" w:type="dxa"/>
                  <w:vMerge w:val="continue"/>
                  <w:tcBorders>
                    <w:tl2br w:val="nil"/>
                    <w:tr2bl w:val="nil"/>
                  </w:tcBorders>
                  <w:vAlign w:val="center"/>
                </w:tcPr>
                <w:p w14:paraId="054CF7D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bCs/>
                      <w:color w:val="0D0D0D" w:themeColor="text1" w:themeTint="F2"/>
                      <w:kern w:val="0"/>
                      <w:sz w:val="18"/>
                      <w:szCs w:val="18"/>
                      <w:lang w:val="en-US" w:eastAsia="zh-CN"/>
                      <w14:textFill>
                        <w14:solidFill>
                          <w14:schemeClr w14:val="tx1">
                            <w14:lumMod w14:val="95000"/>
                            <w14:lumOff w14:val="5000"/>
                          </w14:schemeClr>
                        </w14:solidFill>
                      </w14:textFill>
                    </w:rPr>
                  </w:pPr>
                </w:p>
              </w:tc>
              <w:tc>
                <w:tcPr>
                  <w:tcW w:w="452" w:type="dxa"/>
                  <w:tcBorders>
                    <w:tl2br w:val="nil"/>
                    <w:tr2bl w:val="nil"/>
                  </w:tcBorders>
                  <w:vAlign w:val="center"/>
                </w:tcPr>
                <w:p w14:paraId="7F9C7A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pPr>
                  <w:r>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NOx</w:t>
                  </w:r>
                </w:p>
              </w:tc>
              <w:tc>
                <w:tcPr>
                  <w:tcW w:w="629" w:type="dxa"/>
                  <w:tcBorders>
                    <w:tl2br w:val="nil"/>
                    <w:tr2bl w:val="nil"/>
                  </w:tcBorders>
                  <w:vAlign w:val="center"/>
                </w:tcPr>
                <w:p w14:paraId="5869AD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FF0000"/>
                      <w:sz w:val="18"/>
                      <w:szCs w:val="18"/>
                      <w:lang w:val="en-US" w:eastAsia="zh-CN"/>
                    </w:rPr>
                  </w:pPr>
                  <w:r>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0.231</w:t>
                  </w:r>
                </w:p>
              </w:tc>
              <w:tc>
                <w:tcPr>
                  <w:tcW w:w="515" w:type="dxa"/>
                  <w:tcBorders>
                    <w:tl2br w:val="nil"/>
                    <w:tr2bl w:val="nil"/>
                  </w:tcBorders>
                  <w:vAlign w:val="center"/>
                </w:tcPr>
                <w:p w14:paraId="04BF1B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FF0000"/>
                      <w:kern w:val="0"/>
                      <w:sz w:val="18"/>
                      <w:szCs w:val="18"/>
                      <w:vertAlign w:val="baseline"/>
                      <w:lang w:val="en-US" w:eastAsia="zh-CN"/>
                    </w:rPr>
                  </w:pPr>
                  <w:r>
                    <w:rPr>
                      <w:rFonts w:hint="eastAsia"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t>0.</w:t>
                  </w:r>
                  <w:r>
                    <w:rPr>
                      <w:rFonts w:hint="eastAsia" w:cs="Times New Roman"/>
                      <w:b w:val="0"/>
                      <w:bCs w:val="0"/>
                      <w:color w:val="000000" w:themeColor="text1"/>
                      <w:kern w:val="0"/>
                      <w:sz w:val="18"/>
                      <w:szCs w:val="18"/>
                      <w:vertAlign w:val="baseline"/>
                      <w:lang w:val="en-US" w:eastAsia="zh-CN"/>
                      <w14:textFill>
                        <w14:solidFill>
                          <w14:schemeClr w14:val="tx1"/>
                        </w14:solidFill>
                      </w14:textFill>
                    </w:rPr>
                    <w:t>104</w:t>
                  </w:r>
                </w:p>
              </w:tc>
              <w:tc>
                <w:tcPr>
                  <w:tcW w:w="648" w:type="dxa"/>
                  <w:tcBorders>
                    <w:tl2br w:val="nil"/>
                    <w:tr2bl w:val="nil"/>
                  </w:tcBorders>
                  <w:vAlign w:val="center"/>
                </w:tcPr>
                <w:p w14:paraId="274B46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color w:val="FF0000"/>
                      <w:sz w:val="18"/>
                      <w:szCs w:val="18"/>
                      <w:lang w:val="en-US" w:eastAsia="zh-CN"/>
                    </w:rPr>
                  </w:pPr>
                  <w:r>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18</w:t>
                  </w:r>
                </w:p>
              </w:tc>
              <w:tc>
                <w:tcPr>
                  <w:tcW w:w="1134" w:type="dxa"/>
                  <w:vMerge w:val="continue"/>
                  <w:tcBorders>
                    <w:right w:val="single" w:color="auto" w:sz="4" w:space="0"/>
                    <w:tl2br w:val="nil"/>
                    <w:tr2bl w:val="nil"/>
                  </w:tcBorders>
                  <w:vAlign w:val="center"/>
                </w:tcPr>
                <w:p w14:paraId="2C1208F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D0D0D" w:themeColor="text1" w:themeTint="F2"/>
                      <w:sz w:val="18"/>
                      <w:szCs w:val="18"/>
                      <w14:textFill>
                        <w14:solidFill>
                          <w14:schemeClr w14:val="tx1">
                            <w14:lumMod w14:val="95000"/>
                            <w14:lumOff w14:val="5000"/>
                          </w14:schemeClr>
                        </w14:solidFill>
                      </w14:textFill>
                    </w:rPr>
                  </w:pPr>
                </w:p>
              </w:tc>
              <w:tc>
                <w:tcPr>
                  <w:tcW w:w="464" w:type="dxa"/>
                  <w:tcBorders>
                    <w:top w:val="single" w:color="auto" w:sz="4" w:space="0"/>
                    <w:left w:val="single" w:color="auto" w:sz="4" w:space="0"/>
                    <w:bottom w:val="single" w:color="auto" w:sz="4" w:space="0"/>
                    <w:right w:val="single" w:color="auto" w:sz="4" w:space="0"/>
                  </w:tcBorders>
                  <w:vAlign w:val="center"/>
                </w:tcPr>
                <w:p w14:paraId="0F85BA7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i w:val="0"/>
                      <w:color w:val="0D0D0D" w:themeColor="text1" w:themeTint="F2"/>
                      <w:kern w:val="0"/>
                      <w:sz w:val="18"/>
                      <w:szCs w:val="18"/>
                      <w:u w:val="none"/>
                      <w:lang w:val="en-US" w:eastAsia="zh-CN" w:bidi="ar"/>
                      <w14:textFill>
                        <w14:solidFill>
                          <w14:schemeClr w14:val="tx1">
                            <w14:lumMod w14:val="95000"/>
                            <w14:lumOff w14:val="5000"/>
                          </w14:schemeClr>
                        </w14:solidFill>
                      </w14:textFill>
                    </w:rPr>
                  </w:pPr>
                  <w:r>
                    <w:rPr>
                      <w:rFonts w:hint="default" w:ascii="Times New Roman" w:hAnsi="Times New Roman" w:eastAsia="宋体" w:cs="Times New Roman"/>
                      <w:i w:val="0"/>
                      <w:color w:val="0D0D0D" w:themeColor="text1" w:themeTint="F2"/>
                      <w:kern w:val="0"/>
                      <w:sz w:val="18"/>
                      <w:szCs w:val="18"/>
                      <w:u w:val="none"/>
                      <w:lang w:val="en-US" w:eastAsia="zh-CN" w:bidi="ar"/>
                      <w14:textFill>
                        <w14:solidFill>
                          <w14:schemeClr w14:val="tx1">
                            <w14:lumMod w14:val="95000"/>
                            <w14:lumOff w14:val="5000"/>
                          </w14:schemeClr>
                        </w14:solidFill>
                      </w14:textFill>
                    </w:rPr>
                    <w:t>是</w:t>
                  </w:r>
                </w:p>
              </w:tc>
              <w:tc>
                <w:tcPr>
                  <w:tcW w:w="572" w:type="dxa"/>
                  <w:tcBorders>
                    <w:left w:val="single" w:color="auto" w:sz="4" w:space="0"/>
                    <w:tl2br w:val="nil"/>
                    <w:tr2bl w:val="nil"/>
                  </w:tcBorders>
                  <w:vAlign w:val="center"/>
                </w:tcPr>
                <w:p w14:paraId="3A873A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pPr>
                  <w:r>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0.231</w:t>
                  </w:r>
                </w:p>
              </w:tc>
              <w:tc>
                <w:tcPr>
                  <w:tcW w:w="515" w:type="dxa"/>
                  <w:tcBorders>
                    <w:tl2br w:val="nil"/>
                    <w:tr2bl w:val="nil"/>
                  </w:tcBorders>
                  <w:vAlign w:val="center"/>
                </w:tcPr>
                <w:p w14:paraId="2670AF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000000" w:themeColor="text1"/>
                      <w:kern w:val="0"/>
                      <w:sz w:val="18"/>
                      <w:szCs w:val="18"/>
                      <w:vertAlign w:val="baseline"/>
                      <w:lang w:val="en-US" w:eastAsia="zh-CN"/>
                      <w14:textFill>
                        <w14:solidFill>
                          <w14:schemeClr w14:val="tx1"/>
                        </w14:solidFill>
                      </w14:textFill>
                    </w:rPr>
                  </w:pPr>
                  <w:r>
                    <w:rPr>
                      <w:rFonts w:hint="eastAsia" w:ascii="Times New Roman" w:hAnsi="Times New Roman" w:cs="Times New Roman"/>
                      <w:b w:val="0"/>
                      <w:bCs w:val="0"/>
                      <w:color w:val="000000" w:themeColor="text1"/>
                      <w:kern w:val="0"/>
                      <w:sz w:val="18"/>
                      <w:szCs w:val="18"/>
                      <w:vertAlign w:val="baseline"/>
                      <w:lang w:val="en-US" w:eastAsia="zh-CN"/>
                      <w14:textFill>
                        <w14:solidFill>
                          <w14:schemeClr w14:val="tx1"/>
                        </w14:solidFill>
                      </w14:textFill>
                    </w:rPr>
                    <w:t>0.</w:t>
                  </w:r>
                  <w:r>
                    <w:rPr>
                      <w:rFonts w:hint="eastAsia" w:cs="Times New Roman"/>
                      <w:b w:val="0"/>
                      <w:bCs w:val="0"/>
                      <w:color w:val="000000" w:themeColor="text1"/>
                      <w:kern w:val="0"/>
                      <w:sz w:val="18"/>
                      <w:szCs w:val="18"/>
                      <w:vertAlign w:val="baseline"/>
                      <w:lang w:val="en-US" w:eastAsia="zh-CN"/>
                      <w14:textFill>
                        <w14:solidFill>
                          <w14:schemeClr w14:val="tx1"/>
                        </w14:solidFill>
                      </w14:textFill>
                    </w:rPr>
                    <w:t>104</w:t>
                  </w:r>
                </w:p>
              </w:tc>
              <w:tc>
                <w:tcPr>
                  <w:tcW w:w="648" w:type="dxa"/>
                  <w:tcBorders>
                    <w:tl2br w:val="nil"/>
                    <w:tr2bl w:val="nil"/>
                  </w:tcBorders>
                  <w:vAlign w:val="center"/>
                </w:tcPr>
                <w:p w14:paraId="49F5CA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color w:val="000000" w:themeColor="text1"/>
                      <w:sz w:val="18"/>
                      <w:szCs w:val="18"/>
                      <w:lang w:val="en-US" w:eastAsia="zh-CN"/>
                      <w14:textFill>
                        <w14:solidFill>
                          <w14:schemeClr w14:val="tx1"/>
                        </w14:solidFill>
                      </w14:textFill>
                    </w:rPr>
                  </w:pPr>
                  <w:r>
                    <w:rPr>
                      <w:rFonts w:hint="eastAsia" w:cs="Times New Roman"/>
                      <w:b w:val="0"/>
                      <w:bCs w:val="0"/>
                      <w:color w:val="000000" w:themeColor="text1"/>
                      <w:kern w:val="0"/>
                      <w:sz w:val="18"/>
                      <w:szCs w:val="18"/>
                      <w:vertAlign w:val="baseline"/>
                      <w:lang w:val="en-US" w:eastAsia="zh-CN"/>
                      <w14:textFill>
                        <w14:solidFill>
                          <w14:schemeClr w14:val="tx1"/>
                        </w14:solidFill>
                      </w14:textFill>
                    </w:rPr>
                    <w:t>18</w:t>
                  </w:r>
                </w:p>
              </w:tc>
              <w:tc>
                <w:tcPr>
                  <w:tcW w:w="382" w:type="dxa"/>
                  <w:tcBorders>
                    <w:tl2br w:val="nil"/>
                    <w:tr2bl w:val="nil"/>
                  </w:tcBorders>
                  <w:vAlign w:val="center"/>
                </w:tcPr>
                <w:p w14:paraId="3DA29F7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t>/</w:t>
                  </w:r>
                </w:p>
              </w:tc>
              <w:tc>
                <w:tcPr>
                  <w:tcW w:w="648" w:type="dxa"/>
                  <w:tcBorders>
                    <w:tl2br w:val="nil"/>
                    <w:tr2bl w:val="nil"/>
                  </w:tcBorders>
                  <w:vAlign w:val="center"/>
                </w:tcPr>
                <w:p w14:paraId="41F937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pPr>
                  <w:r>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30</w:t>
                  </w:r>
                </w:p>
              </w:tc>
              <w:tc>
                <w:tcPr>
                  <w:tcW w:w="605" w:type="dxa"/>
                  <w:tcBorders>
                    <w:tl2br w:val="nil"/>
                    <w:tr2bl w:val="nil"/>
                  </w:tcBorders>
                  <w:vAlign w:val="center"/>
                </w:tcPr>
                <w:p w14:paraId="4F3F9E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pPr>
                  <w:r>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2220</w:t>
                  </w:r>
                </w:p>
              </w:tc>
            </w:tr>
            <w:tr w14:paraId="51322CC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340" w:hRule="atLeast"/>
                <w:jc w:val="center"/>
              </w:trPr>
              <w:tc>
                <w:tcPr>
                  <w:tcW w:w="478" w:type="dxa"/>
                  <w:vMerge w:val="continue"/>
                  <w:tcBorders>
                    <w:tl2br w:val="nil"/>
                    <w:tr2bl w:val="nil"/>
                  </w:tcBorders>
                  <w:vAlign w:val="center"/>
                </w:tcPr>
                <w:p w14:paraId="0736519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bCs/>
                      <w:color w:val="0D0D0D" w:themeColor="text1" w:themeTint="F2"/>
                      <w:kern w:val="0"/>
                      <w:sz w:val="18"/>
                      <w:szCs w:val="18"/>
                      <w:lang w:eastAsia="zh-CN"/>
                      <w14:textFill>
                        <w14:solidFill>
                          <w14:schemeClr w14:val="tx1">
                            <w14:lumMod w14:val="95000"/>
                            <w14:lumOff w14:val="5000"/>
                          </w14:schemeClr>
                        </w14:solidFill>
                      </w14:textFill>
                    </w:rPr>
                  </w:pPr>
                </w:p>
              </w:tc>
              <w:tc>
                <w:tcPr>
                  <w:tcW w:w="515" w:type="dxa"/>
                  <w:vMerge w:val="continue"/>
                  <w:tcBorders>
                    <w:tl2br w:val="nil"/>
                    <w:tr2bl w:val="nil"/>
                  </w:tcBorders>
                  <w:vAlign w:val="center"/>
                </w:tcPr>
                <w:p w14:paraId="0D0C650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bCs/>
                      <w:color w:val="0D0D0D" w:themeColor="text1" w:themeTint="F2"/>
                      <w:kern w:val="0"/>
                      <w:sz w:val="18"/>
                      <w:szCs w:val="18"/>
                      <w:lang w:val="en-US" w:eastAsia="zh-CN"/>
                      <w14:textFill>
                        <w14:solidFill>
                          <w14:schemeClr w14:val="tx1">
                            <w14:lumMod w14:val="95000"/>
                            <w14:lumOff w14:val="5000"/>
                          </w14:schemeClr>
                        </w14:solidFill>
                      </w14:textFill>
                    </w:rPr>
                  </w:pPr>
                </w:p>
              </w:tc>
              <w:tc>
                <w:tcPr>
                  <w:tcW w:w="452" w:type="dxa"/>
                  <w:tcBorders>
                    <w:tl2br w:val="nil"/>
                    <w:tr2bl w:val="nil"/>
                  </w:tcBorders>
                  <w:vAlign w:val="center"/>
                </w:tcPr>
                <w:p w14:paraId="26896C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pPr>
                  <w:r>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颗粒物</w:t>
                  </w:r>
                </w:p>
              </w:tc>
              <w:tc>
                <w:tcPr>
                  <w:tcW w:w="629" w:type="dxa"/>
                  <w:tcBorders>
                    <w:tl2br w:val="nil"/>
                    <w:tr2bl w:val="nil"/>
                  </w:tcBorders>
                  <w:vAlign w:val="center"/>
                </w:tcPr>
                <w:p w14:paraId="7E5DB3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FF0000"/>
                      <w:sz w:val="18"/>
                      <w:szCs w:val="18"/>
                      <w:lang w:val="en-US" w:eastAsia="zh-CN"/>
                    </w:rPr>
                  </w:pPr>
                  <w:r>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t>0.0</w:t>
                  </w:r>
                  <w:r>
                    <w:rPr>
                      <w:rFonts w:hint="eastAsia" w:cs="Times New Roman"/>
                      <w:color w:val="0D0D0D" w:themeColor="text1" w:themeTint="F2"/>
                      <w:sz w:val="18"/>
                      <w:szCs w:val="18"/>
                      <w:lang w:val="en-US" w:eastAsia="zh-CN"/>
                      <w14:textFill>
                        <w14:solidFill>
                          <w14:schemeClr w14:val="tx1">
                            <w14:lumMod w14:val="95000"/>
                            <w14:lumOff w14:val="5000"/>
                          </w14:schemeClr>
                        </w14:solidFill>
                      </w14:textFill>
                    </w:rPr>
                    <w:t>348</w:t>
                  </w:r>
                </w:p>
              </w:tc>
              <w:tc>
                <w:tcPr>
                  <w:tcW w:w="515" w:type="dxa"/>
                  <w:tcBorders>
                    <w:tl2br w:val="nil"/>
                    <w:tr2bl w:val="nil"/>
                  </w:tcBorders>
                  <w:vAlign w:val="center"/>
                </w:tcPr>
                <w:p w14:paraId="6F36F8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FF0000"/>
                      <w:kern w:val="0"/>
                      <w:sz w:val="18"/>
                      <w:szCs w:val="18"/>
                      <w:vertAlign w:val="baseline"/>
                      <w:lang w:val="en-US" w:eastAsia="zh-CN"/>
                    </w:rPr>
                  </w:pPr>
                  <w:r>
                    <w:rPr>
                      <w:rFonts w:hint="eastAsia" w:cs="Times New Roman"/>
                      <w:b w:val="0"/>
                      <w:bCs w:val="0"/>
                      <w:color w:val="000000" w:themeColor="text1"/>
                      <w:kern w:val="0"/>
                      <w:sz w:val="18"/>
                      <w:szCs w:val="18"/>
                      <w:vertAlign w:val="baseline"/>
                      <w:lang w:val="en-US" w:eastAsia="zh-CN"/>
                      <w14:textFill>
                        <w14:solidFill>
                          <w14:schemeClr w14:val="tx1"/>
                        </w14:solidFill>
                      </w14:textFill>
                    </w:rPr>
                    <w:t>0.0157</w:t>
                  </w:r>
                </w:p>
              </w:tc>
              <w:tc>
                <w:tcPr>
                  <w:tcW w:w="648" w:type="dxa"/>
                  <w:tcBorders>
                    <w:tl2br w:val="nil"/>
                    <w:tr2bl w:val="nil"/>
                  </w:tcBorders>
                  <w:vAlign w:val="center"/>
                </w:tcPr>
                <w:p w14:paraId="6D41E1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color w:val="FF0000"/>
                      <w:sz w:val="18"/>
                      <w:szCs w:val="18"/>
                      <w:lang w:val="en-US" w:eastAsia="zh-CN"/>
                    </w:rPr>
                  </w:pPr>
                  <w:r>
                    <w:rPr>
                      <w:rFonts w:hint="eastAsia" w:cs="Times New Roman"/>
                      <w:color w:val="0D0D0D" w:themeColor="text1" w:themeTint="F2"/>
                      <w:sz w:val="18"/>
                      <w:szCs w:val="18"/>
                      <w:lang w:val="en-US" w:eastAsia="zh-CN"/>
                      <w14:textFill>
                        <w14:solidFill>
                          <w14:schemeClr w14:val="tx1">
                            <w14:lumMod w14:val="95000"/>
                            <w14:lumOff w14:val="5000"/>
                          </w14:schemeClr>
                        </w14:solidFill>
                      </w14:textFill>
                    </w:rPr>
                    <w:t>2.8</w:t>
                  </w:r>
                </w:p>
              </w:tc>
              <w:tc>
                <w:tcPr>
                  <w:tcW w:w="1134" w:type="dxa"/>
                  <w:vMerge w:val="continue"/>
                  <w:tcBorders>
                    <w:right w:val="single" w:color="auto" w:sz="4" w:space="0"/>
                    <w:tl2br w:val="nil"/>
                    <w:tr2bl w:val="nil"/>
                  </w:tcBorders>
                  <w:vAlign w:val="center"/>
                </w:tcPr>
                <w:p w14:paraId="6BDDA89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D0D0D" w:themeColor="text1" w:themeTint="F2"/>
                      <w:sz w:val="18"/>
                      <w:szCs w:val="18"/>
                      <w14:textFill>
                        <w14:solidFill>
                          <w14:schemeClr w14:val="tx1">
                            <w14:lumMod w14:val="95000"/>
                            <w14:lumOff w14:val="5000"/>
                          </w14:schemeClr>
                        </w14:solidFill>
                      </w14:textFill>
                    </w:rPr>
                  </w:pPr>
                </w:p>
              </w:tc>
              <w:tc>
                <w:tcPr>
                  <w:tcW w:w="464" w:type="dxa"/>
                  <w:tcBorders>
                    <w:top w:val="single" w:color="auto" w:sz="4" w:space="0"/>
                    <w:left w:val="single" w:color="auto" w:sz="4" w:space="0"/>
                    <w:bottom w:val="single" w:color="auto" w:sz="12" w:space="0"/>
                    <w:right w:val="single" w:color="auto" w:sz="4" w:space="0"/>
                  </w:tcBorders>
                  <w:vAlign w:val="center"/>
                </w:tcPr>
                <w:p w14:paraId="25541FC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i w:val="0"/>
                      <w:color w:val="0D0D0D" w:themeColor="text1" w:themeTint="F2"/>
                      <w:kern w:val="0"/>
                      <w:sz w:val="18"/>
                      <w:szCs w:val="18"/>
                      <w:u w:val="none"/>
                      <w:lang w:val="en-US" w:eastAsia="zh-CN" w:bidi="ar"/>
                      <w14:textFill>
                        <w14:solidFill>
                          <w14:schemeClr w14:val="tx1">
                            <w14:lumMod w14:val="95000"/>
                            <w14:lumOff w14:val="5000"/>
                          </w14:schemeClr>
                        </w14:solidFill>
                      </w14:textFill>
                    </w:rPr>
                  </w:pPr>
                  <w:r>
                    <w:rPr>
                      <w:rFonts w:hint="default" w:ascii="Times New Roman" w:hAnsi="Times New Roman" w:eastAsia="宋体" w:cs="Times New Roman"/>
                      <w:i w:val="0"/>
                      <w:color w:val="0D0D0D" w:themeColor="text1" w:themeTint="F2"/>
                      <w:kern w:val="0"/>
                      <w:sz w:val="18"/>
                      <w:szCs w:val="18"/>
                      <w:u w:val="none"/>
                      <w:lang w:val="en-US" w:eastAsia="zh-CN" w:bidi="ar"/>
                      <w14:textFill>
                        <w14:solidFill>
                          <w14:schemeClr w14:val="tx1">
                            <w14:lumMod w14:val="95000"/>
                            <w14:lumOff w14:val="5000"/>
                          </w14:schemeClr>
                        </w14:solidFill>
                      </w14:textFill>
                    </w:rPr>
                    <w:t>是</w:t>
                  </w:r>
                </w:p>
              </w:tc>
              <w:tc>
                <w:tcPr>
                  <w:tcW w:w="572" w:type="dxa"/>
                  <w:tcBorders>
                    <w:left w:val="single" w:color="auto" w:sz="4" w:space="0"/>
                    <w:tl2br w:val="nil"/>
                    <w:tr2bl w:val="nil"/>
                  </w:tcBorders>
                  <w:vAlign w:val="center"/>
                </w:tcPr>
                <w:p w14:paraId="15BADC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pPr>
                  <w:r>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t>0.0</w:t>
                  </w:r>
                  <w:r>
                    <w:rPr>
                      <w:rFonts w:hint="eastAsia" w:cs="Times New Roman"/>
                      <w:color w:val="0D0D0D" w:themeColor="text1" w:themeTint="F2"/>
                      <w:sz w:val="18"/>
                      <w:szCs w:val="18"/>
                      <w:lang w:val="en-US" w:eastAsia="zh-CN"/>
                      <w14:textFill>
                        <w14:solidFill>
                          <w14:schemeClr w14:val="tx1">
                            <w14:lumMod w14:val="95000"/>
                            <w14:lumOff w14:val="5000"/>
                          </w14:schemeClr>
                        </w14:solidFill>
                      </w14:textFill>
                    </w:rPr>
                    <w:t>348</w:t>
                  </w:r>
                </w:p>
              </w:tc>
              <w:tc>
                <w:tcPr>
                  <w:tcW w:w="515" w:type="dxa"/>
                  <w:tcBorders>
                    <w:tl2br w:val="nil"/>
                    <w:tr2bl w:val="nil"/>
                  </w:tcBorders>
                  <w:vAlign w:val="center"/>
                </w:tcPr>
                <w:p w14:paraId="4AE259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000000" w:themeColor="text1"/>
                      <w:kern w:val="0"/>
                      <w:sz w:val="18"/>
                      <w:szCs w:val="18"/>
                      <w:vertAlign w:val="baseline"/>
                      <w:lang w:val="en-US" w:eastAsia="zh-CN"/>
                      <w14:textFill>
                        <w14:solidFill>
                          <w14:schemeClr w14:val="tx1"/>
                        </w14:solidFill>
                      </w14:textFill>
                    </w:rPr>
                  </w:pPr>
                  <w:r>
                    <w:rPr>
                      <w:rFonts w:hint="eastAsia" w:cs="Times New Roman"/>
                      <w:b w:val="0"/>
                      <w:bCs w:val="0"/>
                      <w:color w:val="000000" w:themeColor="text1"/>
                      <w:kern w:val="0"/>
                      <w:sz w:val="18"/>
                      <w:szCs w:val="18"/>
                      <w:vertAlign w:val="baseline"/>
                      <w:lang w:val="en-US" w:eastAsia="zh-CN"/>
                      <w14:textFill>
                        <w14:solidFill>
                          <w14:schemeClr w14:val="tx1"/>
                        </w14:solidFill>
                      </w14:textFill>
                    </w:rPr>
                    <w:t>0.0157</w:t>
                  </w:r>
                </w:p>
              </w:tc>
              <w:tc>
                <w:tcPr>
                  <w:tcW w:w="648" w:type="dxa"/>
                  <w:tcBorders>
                    <w:tl2br w:val="nil"/>
                    <w:tr2bl w:val="nil"/>
                  </w:tcBorders>
                  <w:vAlign w:val="center"/>
                </w:tcPr>
                <w:p w14:paraId="334D11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2.8</w:t>
                  </w:r>
                </w:p>
              </w:tc>
              <w:tc>
                <w:tcPr>
                  <w:tcW w:w="382" w:type="dxa"/>
                  <w:tcBorders>
                    <w:tl2br w:val="nil"/>
                    <w:tr2bl w:val="nil"/>
                  </w:tcBorders>
                  <w:vAlign w:val="center"/>
                </w:tcPr>
                <w:p w14:paraId="0CA35C5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pPr>
                  <w:r>
                    <w:rPr>
                      <w:rFonts w:hint="eastAsia" w:ascii="Times New Roman" w:hAnsi="Times New Roman" w:cs="Times New Roman"/>
                      <w:color w:val="0D0D0D" w:themeColor="text1" w:themeTint="F2"/>
                      <w:sz w:val="18"/>
                      <w:szCs w:val="18"/>
                      <w:lang w:val="en-US" w:eastAsia="zh-CN"/>
                      <w14:textFill>
                        <w14:solidFill>
                          <w14:schemeClr w14:val="tx1">
                            <w14:lumMod w14:val="95000"/>
                            <w14:lumOff w14:val="5000"/>
                          </w14:schemeClr>
                        </w14:solidFill>
                      </w14:textFill>
                    </w:rPr>
                    <w:t>/</w:t>
                  </w:r>
                </w:p>
              </w:tc>
              <w:tc>
                <w:tcPr>
                  <w:tcW w:w="648" w:type="dxa"/>
                  <w:tcBorders>
                    <w:tl2br w:val="nil"/>
                    <w:tr2bl w:val="nil"/>
                  </w:tcBorders>
                  <w:vAlign w:val="center"/>
                </w:tcPr>
                <w:p w14:paraId="4D97DA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pPr>
                  <w:r>
                    <w:rPr>
                      <w:rFonts w:hint="eastAsia" w:ascii="Times New Roman" w:hAnsi="Times New Roman"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10</w:t>
                  </w:r>
                </w:p>
              </w:tc>
              <w:tc>
                <w:tcPr>
                  <w:tcW w:w="605" w:type="dxa"/>
                  <w:tcBorders>
                    <w:tl2br w:val="nil"/>
                    <w:tr2bl w:val="nil"/>
                  </w:tcBorders>
                  <w:vAlign w:val="center"/>
                </w:tcPr>
                <w:p w14:paraId="3DFFFB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pPr>
                  <w:r>
                    <w:rPr>
                      <w:rFonts w:hint="eastAsia" w:cs="Times New Roman"/>
                      <w:b w:val="0"/>
                      <w:bCs w:val="0"/>
                      <w:color w:val="0D0D0D" w:themeColor="text1" w:themeTint="F2"/>
                      <w:kern w:val="0"/>
                      <w:sz w:val="18"/>
                      <w:szCs w:val="18"/>
                      <w:vertAlign w:val="baseline"/>
                      <w:lang w:val="en-US" w:eastAsia="zh-CN"/>
                      <w14:textFill>
                        <w14:solidFill>
                          <w14:schemeClr w14:val="tx1">
                            <w14:lumMod w14:val="95000"/>
                            <w14:lumOff w14:val="5000"/>
                          </w14:schemeClr>
                        </w14:solidFill>
                      </w14:textFill>
                    </w:rPr>
                    <w:t>2220</w:t>
                  </w:r>
                </w:p>
              </w:tc>
            </w:tr>
          </w:tbl>
          <w:p w14:paraId="0C3119A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line="360" w:lineRule="auto"/>
              <w:ind w:left="420" w:leftChars="200" w:right="0" w:rightChars="0"/>
              <w:textAlignment w:val="auto"/>
              <w:rPr>
                <w:rFonts w:hint="eastAsia" w:ascii="Times New Roman" w:hAnsi="Times New Roman" w:eastAsiaTheme="minorEastAsia" w:cstheme="minorBidi"/>
                <w:b/>
                <w:bCs/>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heme="minorBidi"/>
                <w:b/>
                <w:bCs/>
                <w:color w:val="000000" w:themeColor="text1"/>
                <w:kern w:val="2"/>
                <w:sz w:val="24"/>
                <w:szCs w:val="24"/>
                <w:highlight w:val="none"/>
                <w:lang w:val="en-US" w:eastAsia="zh-CN" w:bidi="ar-SA"/>
                <w14:textFill>
                  <w14:solidFill>
                    <w14:schemeClr w14:val="tx1"/>
                  </w14:solidFill>
                </w14:textFill>
              </w:rPr>
              <w:t>（2）</w:t>
            </w:r>
            <w:r>
              <w:rPr>
                <w:rFonts w:hint="eastAsia" w:ascii="Times New Roman" w:hAnsi="Times New Roman" w:eastAsiaTheme="minorEastAsia" w:cstheme="minorBidi"/>
                <w:b/>
                <w:bCs/>
                <w:color w:val="000000" w:themeColor="text1"/>
                <w:kern w:val="2"/>
                <w:sz w:val="24"/>
                <w:szCs w:val="24"/>
                <w:highlight w:val="none"/>
                <w:lang w:val="en-US" w:eastAsia="zh-CN" w:bidi="ar-SA"/>
                <w14:textFill>
                  <w14:solidFill>
                    <w14:schemeClr w14:val="tx1"/>
                  </w14:solidFill>
                </w14:textFill>
              </w:rPr>
              <w:t>污染物</w:t>
            </w:r>
            <w:r>
              <w:rPr>
                <w:rFonts w:hint="eastAsia" w:ascii="Times New Roman" w:hAnsi="Times New Roman" w:cstheme="minorBidi"/>
                <w:b/>
                <w:bCs/>
                <w:color w:val="000000" w:themeColor="text1"/>
                <w:kern w:val="2"/>
                <w:sz w:val="24"/>
                <w:szCs w:val="24"/>
                <w:highlight w:val="none"/>
                <w:lang w:val="en-US" w:eastAsia="zh-CN" w:bidi="ar-SA"/>
                <w14:textFill>
                  <w14:solidFill>
                    <w14:schemeClr w14:val="tx1"/>
                  </w14:solidFill>
                </w14:textFill>
              </w:rPr>
              <w:t>排放现状</w:t>
            </w:r>
          </w:p>
          <w:p w14:paraId="3FDB56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textAlignment w:val="auto"/>
              <w:rPr>
                <w:rFonts w:hint="default" w:ascii="Times New Roman" w:hAnsi="Times New Roman" w:eastAsiaTheme="minorEastAsia" w:cstheme="minorBidi"/>
                <w:b w:val="0"/>
                <w:bCs/>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本项目锅炉房废气污染</w:t>
            </w:r>
            <w:r>
              <w:rPr>
                <w:rFonts w:hint="eastAsia" w:ascii="Times New Roman" w:hAnsi="Times New Roman" w:eastAsiaTheme="minorEastAsia" w:cstheme="minorBidi"/>
                <w:b w:val="0"/>
                <w:bCs/>
                <w:color w:val="000000" w:themeColor="text1"/>
                <w:kern w:val="2"/>
                <w:sz w:val="24"/>
                <w:szCs w:val="24"/>
                <w:lang w:val="en-US" w:eastAsia="zh-CN" w:bidi="ar-SA"/>
                <w14:textFill>
                  <w14:solidFill>
                    <w14:schemeClr w14:val="tx1"/>
                  </w14:solidFill>
                </w14:textFill>
              </w:rPr>
              <w:t>物排</w:t>
            </w:r>
            <w:r>
              <w:rPr>
                <w:rFonts w:hint="eastAsia" w:ascii="Times New Roman" w:hAnsi="Times New Roman" w:cstheme="minorBidi"/>
                <w:b w:val="0"/>
                <w:bCs/>
                <w:color w:val="000000" w:themeColor="text1"/>
                <w:kern w:val="2"/>
                <w:sz w:val="24"/>
                <w:szCs w:val="24"/>
                <w:lang w:val="en-US" w:eastAsia="zh-CN" w:bidi="ar-SA"/>
                <w14:textFill>
                  <w14:solidFill>
                    <w14:schemeClr w14:val="tx1"/>
                  </w14:solidFill>
                </w14:textFill>
              </w:rPr>
              <w:t>放</w:t>
            </w:r>
            <w:r>
              <w:rPr>
                <w:rFonts w:hint="eastAsia" w:ascii="Times New Roman" w:hAnsi="Times New Roman" w:eastAsiaTheme="minorEastAsia" w:cstheme="minorBidi"/>
                <w:b w:val="0"/>
                <w:bCs/>
                <w:color w:val="000000" w:themeColor="text1"/>
                <w:kern w:val="2"/>
                <w:sz w:val="24"/>
                <w:szCs w:val="24"/>
                <w:lang w:val="en-US" w:eastAsia="zh-CN" w:bidi="ar-SA"/>
                <w14:textFill>
                  <w14:solidFill>
                    <w14:schemeClr w14:val="tx1"/>
                  </w14:solidFill>
                </w14:textFill>
              </w:rPr>
              <w:t>情况一览表</w:t>
            </w:r>
            <w:r>
              <w:rPr>
                <w:rFonts w:hint="eastAsia" w:ascii="Times New Roman" w:hAnsi="Times New Roman" w:cstheme="minorBidi"/>
                <w:b w:val="0"/>
                <w:bCs/>
                <w:color w:val="000000" w:themeColor="text1"/>
                <w:kern w:val="2"/>
                <w:sz w:val="24"/>
                <w:szCs w:val="24"/>
                <w:lang w:val="en-US" w:eastAsia="zh-CN" w:bidi="ar-SA"/>
                <w14:textFill>
                  <w14:solidFill>
                    <w14:schemeClr w14:val="tx1"/>
                  </w14:solidFill>
                </w14:textFill>
              </w:rPr>
              <w:t>见表4-2。</w:t>
            </w:r>
          </w:p>
          <w:p w14:paraId="08E20950">
            <w:pPr>
              <w:pStyle w:val="9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表4-2  项目</w:t>
            </w:r>
            <w:r>
              <w:rPr>
                <w:rFonts w:hint="default"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废气污染物排放情况</w:t>
            </w:r>
            <w:r>
              <w:rPr>
                <w:rFonts w:hint="eastAsia"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一览</w:t>
            </w:r>
            <w:r>
              <w:rPr>
                <w:rFonts w:hint="default"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表</w:t>
            </w:r>
          </w:p>
          <w:tbl>
            <w:tblPr>
              <w:tblStyle w:val="34"/>
              <w:tblW w:w="494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51"/>
              <w:gridCol w:w="1760"/>
              <w:gridCol w:w="941"/>
              <w:gridCol w:w="930"/>
              <w:gridCol w:w="778"/>
              <w:gridCol w:w="858"/>
              <w:gridCol w:w="1147"/>
              <w:gridCol w:w="1147"/>
            </w:tblGrid>
            <w:tr w14:paraId="275D04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8" w:type="dxa"/>
                  <w:tcBorders>
                    <w:tl2br w:val="nil"/>
                    <w:tr2bl w:val="nil"/>
                  </w:tcBorders>
                  <w:vAlign w:val="center"/>
                </w:tcPr>
                <w:p w14:paraId="26B370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点位名称</w:t>
                  </w:r>
                </w:p>
              </w:tc>
              <w:tc>
                <w:tcPr>
                  <w:tcW w:w="1750" w:type="dxa"/>
                  <w:tcBorders>
                    <w:tl2br w:val="nil"/>
                    <w:tr2bl w:val="nil"/>
                  </w:tcBorders>
                  <w:vAlign w:val="center"/>
                </w:tcPr>
                <w:p w14:paraId="655F59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点位编号及坐标</w:t>
                  </w:r>
                </w:p>
              </w:tc>
              <w:tc>
                <w:tcPr>
                  <w:tcW w:w="938" w:type="dxa"/>
                  <w:tcBorders>
                    <w:tl2br w:val="nil"/>
                    <w:tr2bl w:val="nil"/>
                  </w:tcBorders>
                  <w:vAlign w:val="center"/>
                </w:tcPr>
                <w:p w14:paraId="78514E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排气筒高度（m）</w:t>
                  </w:r>
                </w:p>
              </w:tc>
              <w:tc>
                <w:tcPr>
                  <w:tcW w:w="925" w:type="dxa"/>
                  <w:tcBorders>
                    <w:tl2br w:val="nil"/>
                    <w:tr2bl w:val="nil"/>
                  </w:tcBorders>
                  <w:vAlign w:val="center"/>
                </w:tcPr>
                <w:p w14:paraId="0C0A80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排气筒内径（mm）</w:t>
                  </w:r>
                </w:p>
              </w:tc>
              <w:tc>
                <w:tcPr>
                  <w:tcW w:w="773" w:type="dxa"/>
                  <w:tcBorders>
                    <w:tl2br w:val="nil"/>
                    <w:tr2bl w:val="nil"/>
                  </w:tcBorders>
                  <w:vAlign w:val="center"/>
                </w:tcPr>
                <w:p w14:paraId="3CB4D5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烟温（℃）</w:t>
                  </w:r>
                </w:p>
              </w:tc>
              <w:tc>
                <w:tcPr>
                  <w:tcW w:w="853" w:type="dxa"/>
                  <w:tcBorders>
                    <w:tl2br w:val="nil"/>
                    <w:tr2bl w:val="nil"/>
                  </w:tcBorders>
                  <w:vAlign w:val="center"/>
                </w:tcPr>
                <w:p w14:paraId="5AC091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监测项目</w:t>
                  </w:r>
                </w:p>
              </w:tc>
              <w:tc>
                <w:tcPr>
                  <w:tcW w:w="1141" w:type="dxa"/>
                  <w:tcBorders>
                    <w:tl2br w:val="nil"/>
                    <w:tr2bl w:val="nil"/>
                  </w:tcBorders>
                  <w:vAlign w:val="center"/>
                </w:tcPr>
                <w:p w14:paraId="1084F5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排放浓度（</w:t>
                  </w:r>
                  <w:r>
                    <w:rPr>
                      <w:rFonts w:hint="default" w:ascii="Times New Roman" w:hAnsi="Times New Roman" w:eastAsiaTheme="minorEastAsia" w:cstheme="minorBidi"/>
                      <w:b/>
                      <w:bCs/>
                      <w:color w:val="000000" w:themeColor="text1"/>
                      <w:kern w:val="2"/>
                      <w:sz w:val="21"/>
                      <w:szCs w:val="21"/>
                      <w:highlight w:val="none"/>
                      <w:lang w:val="en-US" w:eastAsia="zh-CN" w:bidi="ar-SA"/>
                      <w14:textFill>
                        <w14:solidFill>
                          <w14:schemeClr w14:val="tx1"/>
                        </w14:solidFill>
                      </w14:textFill>
                    </w:rPr>
                    <w:t>mg/m</w:t>
                  </w:r>
                  <w:r>
                    <w:rPr>
                      <w:rFonts w:hint="default" w:ascii="Times New Roman" w:hAnsi="Times New Roman" w:eastAsiaTheme="minorEastAsia" w:cstheme="minorBidi"/>
                      <w:b/>
                      <w:bCs/>
                      <w:color w:val="000000" w:themeColor="text1"/>
                      <w:kern w:val="2"/>
                      <w:sz w:val="21"/>
                      <w:szCs w:val="21"/>
                      <w:highlight w:val="none"/>
                      <w:vertAlign w:val="superscript"/>
                      <w:lang w:val="en-US" w:eastAsia="zh-CN" w:bidi="ar-SA"/>
                      <w14:textFill>
                        <w14:solidFill>
                          <w14:schemeClr w14:val="tx1"/>
                        </w14:solidFill>
                      </w14:textFill>
                    </w:rPr>
                    <w:t>3</w:t>
                  </w:r>
                  <w:r>
                    <w:rPr>
                      <w:rFonts w:hint="eastAsia" w:ascii="Times New Roman" w:hAnsi="Times New Roman" w:cs="Times New Roman"/>
                      <w:b/>
                      <w:bCs/>
                      <w:color w:val="000000" w:themeColor="text1"/>
                      <w:sz w:val="21"/>
                      <w:szCs w:val="21"/>
                      <w:lang w:val="en-US" w:eastAsia="zh-CN"/>
                      <w14:textFill>
                        <w14:solidFill>
                          <w14:schemeClr w14:val="tx1"/>
                        </w14:solidFill>
                      </w14:textFill>
                    </w:rPr>
                    <w:t>）</w:t>
                  </w:r>
                </w:p>
              </w:tc>
              <w:tc>
                <w:tcPr>
                  <w:tcW w:w="1141" w:type="dxa"/>
                  <w:tcBorders>
                    <w:tl2br w:val="nil"/>
                    <w:tr2bl w:val="nil"/>
                  </w:tcBorders>
                  <w:vAlign w:val="center"/>
                </w:tcPr>
                <w:p w14:paraId="379A79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排放限值</w:t>
                  </w:r>
                  <w:r>
                    <w:rPr>
                      <w:rFonts w:hint="eastAsia" w:ascii="Times New Roman" w:hAnsi="Times New Roman" w:cs="Times New Roman"/>
                      <w:b/>
                      <w:bCs/>
                      <w:color w:val="000000" w:themeColor="text1"/>
                      <w:sz w:val="21"/>
                      <w:szCs w:val="21"/>
                      <w:lang w:val="en-US" w:eastAsia="zh-CN"/>
                      <w14:textFill>
                        <w14:solidFill>
                          <w14:schemeClr w14:val="tx1"/>
                        </w14:solidFill>
                      </w14:textFill>
                    </w:rPr>
                    <w:t>（</w:t>
                  </w:r>
                  <w:r>
                    <w:rPr>
                      <w:rFonts w:hint="default" w:ascii="Times New Roman" w:hAnsi="Times New Roman" w:eastAsiaTheme="minorEastAsia" w:cstheme="minorBidi"/>
                      <w:b/>
                      <w:bCs/>
                      <w:color w:val="000000" w:themeColor="text1"/>
                      <w:kern w:val="2"/>
                      <w:sz w:val="21"/>
                      <w:szCs w:val="21"/>
                      <w:highlight w:val="none"/>
                      <w:lang w:val="en-US" w:eastAsia="zh-CN" w:bidi="ar-SA"/>
                      <w14:textFill>
                        <w14:solidFill>
                          <w14:schemeClr w14:val="tx1"/>
                        </w14:solidFill>
                      </w14:textFill>
                    </w:rPr>
                    <w:t>mg/m</w:t>
                  </w:r>
                  <w:r>
                    <w:rPr>
                      <w:rFonts w:hint="default" w:ascii="Times New Roman" w:hAnsi="Times New Roman" w:eastAsiaTheme="minorEastAsia" w:cstheme="minorBidi"/>
                      <w:b/>
                      <w:bCs/>
                      <w:color w:val="000000" w:themeColor="text1"/>
                      <w:kern w:val="2"/>
                      <w:sz w:val="21"/>
                      <w:szCs w:val="21"/>
                      <w:highlight w:val="none"/>
                      <w:vertAlign w:val="superscript"/>
                      <w:lang w:val="en-US" w:eastAsia="zh-CN" w:bidi="ar-SA"/>
                      <w14:textFill>
                        <w14:solidFill>
                          <w14:schemeClr w14:val="tx1"/>
                        </w14:solidFill>
                      </w14:textFill>
                    </w:rPr>
                    <w:t>3</w:t>
                  </w:r>
                  <w:r>
                    <w:rPr>
                      <w:rFonts w:hint="eastAsia" w:ascii="Times New Roman" w:hAnsi="Times New Roman" w:cs="Times New Roman"/>
                      <w:b/>
                      <w:bCs/>
                      <w:color w:val="000000" w:themeColor="text1"/>
                      <w:sz w:val="21"/>
                      <w:szCs w:val="21"/>
                      <w:lang w:val="en-US" w:eastAsia="zh-CN"/>
                      <w14:textFill>
                        <w14:solidFill>
                          <w14:schemeClr w14:val="tx1"/>
                        </w14:solidFill>
                      </w14:textFill>
                    </w:rPr>
                    <w:t>）</w:t>
                  </w:r>
                </w:p>
              </w:tc>
            </w:tr>
            <w:tr w14:paraId="32C280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8" w:type="dxa"/>
                  <w:vMerge w:val="restart"/>
                  <w:tcBorders>
                    <w:tl2br w:val="nil"/>
                    <w:tr2bl w:val="nil"/>
                  </w:tcBorders>
                  <w:vAlign w:val="center"/>
                </w:tcPr>
                <w:p w14:paraId="310803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北沙口紫境城小区锅炉房</w:t>
                  </w:r>
                </w:p>
              </w:tc>
              <w:tc>
                <w:tcPr>
                  <w:tcW w:w="1750" w:type="dxa"/>
                  <w:tcBorders>
                    <w:tl2br w:val="nil"/>
                    <w:tr2bl w:val="nil"/>
                  </w:tcBorders>
                  <w:vAlign w:val="center"/>
                </w:tcPr>
                <w:p w14:paraId="1B0EC1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DA001</w:t>
                  </w:r>
                </w:p>
              </w:tc>
              <w:tc>
                <w:tcPr>
                  <w:tcW w:w="938" w:type="dxa"/>
                  <w:vMerge w:val="restart"/>
                  <w:tcBorders>
                    <w:tl2br w:val="nil"/>
                    <w:tr2bl w:val="nil"/>
                  </w:tcBorders>
                  <w:vAlign w:val="center"/>
                </w:tcPr>
                <w:p w14:paraId="25B2B1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8</w:t>
                  </w:r>
                </w:p>
              </w:tc>
              <w:tc>
                <w:tcPr>
                  <w:tcW w:w="925" w:type="dxa"/>
                  <w:vMerge w:val="restart"/>
                  <w:tcBorders>
                    <w:tl2br w:val="nil"/>
                    <w:tr2bl w:val="nil"/>
                  </w:tcBorders>
                  <w:vAlign w:val="center"/>
                </w:tcPr>
                <w:p w14:paraId="111F8A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100</w:t>
                  </w:r>
                  <w:r>
                    <w:rPr>
                      <w:rFonts w:hint="eastAsia"/>
                      <w:lang w:val="en-US" w:eastAsia="zh-CN"/>
                    </w:rPr>
                    <w:t>0</w:t>
                  </w:r>
                </w:p>
              </w:tc>
              <w:tc>
                <w:tcPr>
                  <w:tcW w:w="773" w:type="dxa"/>
                  <w:vMerge w:val="restart"/>
                  <w:tcBorders>
                    <w:tl2br w:val="nil"/>
                    <w:tr2bl w:val="nil"/>
                  </w:tcBorders>
                  <w:vAlign w:val="center"/>
                </w:tcPr>
                <w:p w14:paraId="44EE94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83</w:t>
                  </w:r>
                </w:p>
              </w:tc>
              <w:tc>
                <w:tcPr>
                  <w:tcW w:w="853" w:type="dxa"/>
                  <w:tcBorders>
                    <w:tl2br w:val="nil"/>
                    <w:tr2bl w:val="nil"/>
                  </w:tcBorders>
                  <w:vAlign w:val="center"/>
                </w:tcPr>
                <w:p w14:paraId="78B607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颗粒物</w:t>
                  </w:r>
                </w:p>
              </w:tc>
              <w:tc>
                <w:tcPr>
                  <w:tcW w:w="1141" w:type="dxa"/>
                  <w:tcBorders>
                    <w:tl2br w:val="nil"/>
                    <w:tr2bl w:val="nil"/>
                  </w:tcBorders>
                  <w:vAlign w:val="center"/>
                </w:tcPr>
                <w:p w14:paraId="3A8F82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2.8</w:t>
                  </w:r>
                </w:p>
              </w:tc>
              <w:tc>
                <w:tcPr>
                  <w:tcW w:w="1141" w:type="dxa"/>
                  <w:tcBorders>
                    <w:tl2br w:val="nil"/>
                    <w:tr2bl w:val="nil"/>
                  </w:tcBorders>
                  <w:vAlign w:val="center"/>
                </w:tcPr>
                <w:p w14:paraId="379B75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w:t>
                  </w:r>
                </w:p>
              </w:tc>
            </w:tr>
            <w:tr w14:paraId="4CF947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8" w:type="dxa"/>
                  <w:vMerge w:val="continue"/>
                  <w:tcBorders>
                    <w:tl2br w:val="nil"/>
                    <w:tr2bl w:val="nil"/>
                  </w:tcBorders>
                  <w:vAlign w:val="center"/>
                </w:tcPr>
                <w:p w14:paraId="0669C0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750" w:type="dxa"/>
                  <w:vMerge w:val="restart"/>
                  <w:tcBorders>
                    <w:tl2br w:val="nil"/>
                    <w:tr2bl w:val="nil"/>
                  </w:tcBorders>
                  <w:vAlign w:val="center"/>
                </w:tcPr>
                <w:p w14:paraId="388F36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default" w:ascii="Times New Roman" w:hAnsi="Times New Roman" w:cs="Times New Roman"/>
                      <w:color w:val="000000" w:themeColor="text1"/>
                      <w:sz w:val="18"/>
                      <w:szCs w:val="18"/>
                      <w:lang w:val="en-US" w:eastAsia="zh-CN"/>
                      <w14:textFill>
                        <w14:solidFill>
                          <w14:schemeClr w14:val="tx1"/>
                        </w14:solidFill>
                      </w14:textFill>
                    </w:rPr>
                    <w:t>E:108°49′20.</w:t>
                  </w:r>
                  <w:r>
                    <w:rPr>
                      <w:rFonts w:hint="eastAsia" w:cs="Times New Roman"/>
                      <w:color w:val="000000" w:themeColor="text1"/>
                      <w:sz w:val="18"/>
                      <w:szCs w:val="18"/>
                      <w:lang w:val="en-US" w:eastAsia="zh-CN"/>
                      <w14:textFill>
                        <w14:solidFill>
                          <w14:schemeClr w14:val="tx1"/>
                        </w14:solidFill>
                      </w14:textFill>
                    </w:rPr>
                    <w:t>52652</w:t>
                  </w:r>
                  <w:r>
                    <w:rPr>
                      <w:rFonts w:hint="default" w:ascii="Times New Roman" w:hAnsi="Times New Roman" w:cs="Times New Roman"/>
                      <w:color w:val="000000" w:themeColor="text1"/>
                      <w:sz w:val="18"/>
                      <w:szCs w:val="18"/>
                      <w:lang w:val="en-US" w:eastAsia="zh-CN"/>
                      <w14:textFill>
                        <w14:solidFill>
                          <w14:schemeClr w14:val="tx1"/>
                        </w14:solidFill>
                      </w14:textFill>
                    </w:rPr>
                    <w:t>″</w:t>
                  </w:r>
                </w:p>
                <w:p w14:paraId="4C7D37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default" w:ascii="Times New Roman" w:hAnsi="Times New Roman" w:cs="Times New Roman"/>
                      <w:color w:val="000000" w:themeColor="text1"/>
                      <w:sz w:val="18"/>
                      <w:szCs w:val="18"/>
                      <w:lang w:val="en-US" w:eastAsia="zh-CN"/>
                      <w14:textFill>
                        <w14:solidFill>
                          <w14:schemeClr w14:val="tx1"/>
                        </w14:solidFill>
                      </w14:textFill>
                    </w:rPr>
                    <w:t>N:34°18′12.</w:t>
                  </w:r>
                  <w:r>
                    <w:rPr>
                      <w:rFonts w:hint="eastAsia" w:cs="Times New Roman"/>
                      <w:color w:val="000000" w:themeColor="text1"/>
                      <w:sz w:val="18"/>
                      <w:szCs w:val="18"/>
                      <w:lang w:val="en-US" w:eastAsia="zh-CN"/>
                      <w14:textFill>
                        <w14:solidFill>
                          <w14:schemeClr w14:val="tx1"/>
                        </w14:solidFill>
                      </w14:textFill>
                    </w:rPr>
                    <w:t>19090</w:t>
                  </w:r>
                  <w:r>
                    <w:rPr>
                      <w:rFonts w:hint="default" w:ascii="Times New Roman" w:hAnsi="Times New Roman" w:cs="Times New Roman"/>
                      <w:color w:val="000000" w:themeColor="text1"/>
                      <w:sz w:val="18"/>
                      <w:szCs w:val="18"/>
                      <w:lang w:val="en-US" w:eastAsia="zh-CN"/>
                      <w14:textFill>
                        <w14:solidFill>
                          <w14:schemeClr w14:val="tx1"/>
                        </w14:solidFill>
                      </w14:textFill>
                    </w:rPr>
                    <w:t>″</w:t>
                  </w:r>
                </w:p>
              </w:tc>
              <w:tc>
                <w:tcPr>
                  <w:tcW w:w="938" w:type="dxa"/>
                  <w:vMerge w:val="continue"/>
                  <w:tcBorders>
                    <w:tl2br w:val="nil"/>
                    <w:tr2bl w:val="nil"/>
                  </w:tcBorders>
                  <w:vAlign w:val="center"/>
                </w:tcPr>
                <w:p w14:paraId="1D4F8E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925" w:type="dxa"/>
                  <w:vMerge w:val="continue"/>
                  <w:tcBorders>
                    <w:tl2br w:val="nil"/>
                    <w:tr2bl w:val="nil"/>
                  </w:tcBorders>
                  <w:vAlign w:val="center"/>
                </w:tcPr>
                <w:p w14:paraId="3A6817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773" w:type="dxa"/>
                  <w:vMerge w:val="continue"/>
                  <w:tcBorders>
                    <w:tl2br w:val="nil"/>
                    <w:tr2bl w:val="nil"/>
                  </w:tcBorders>
                  <w:vAlign w:val="center"/>
                </w:tcPr>
                <w:p w14:paraId="7DE963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53" w:type="dxa"/>
                  <w:tcBorders>
                    <w:tl2br w:val="nil"/>
                    <w:tr2bl w:val="nil"/>
                  </w:tcBorders>
                  <w:vAlign w:val="center"/>
                </w:tcPr>
                <w:p w14:paraId="1DAEFE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SO</w:t>
                  </w:r>
                  <w:r>
                    <w:rPr>
                      <w:rFonts w:hint="eastAsia" w:ascii="Times New Roman" w:hAnsi="Times New Roman" w:cs="Times New Roman"/>
                      <w:bCs/>
                      <w:color w:val="000000" w:themeColor="text1"/>
                      <w:sz w:val="21"/>
                      <w:szCs w:val="21"/>
                      <w:vertAlign w:val="subscript"/>
                      <w:lang w:val="en-US" w:eastAsia="zh-CN"/>
                      <w14:textFill>
                        <w14:solidFill>
                          <w14:schemeClr w14:val="tx1"/>
                        </w14:solidFill>
                      </w14:textFill>
                    </w:rPr>
                    <w:t>2</w:t>
                  </w:r>
                </w:p>
              </w:tc>
              <w:tc>
                <w:tcPr>
                  <w:tcW w:w="1141" w:type="dxa"/>
                  <w:tcBorders>
                    <w:tl2br w:val="nil"/>
                    <w:tr2bl w:val="nil"/>
                  </w:tcBorders>
                  <w:vAlign w:val="center"/>
                </w:tcPr>
                <w:p w14:paraId="65E571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ND</w:t>
                  </w:r>
                </w:p>
              </w:tc>
              <w:tc>
                <w:tcPr>
                  <w:tcW w:w="1141" w:type="dxa"/>
                  <w:tcBorders>
                    <w:tl2br w:val="nil"/>
                    <w:tr2bl w:val="nil"/>
                  </w:tcBorders>
                  <w:vAlign w:val="center"/>
                </w:tcPr>
                <w:p w14:paraId="5CA008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20</w:t>
                  </w:r>
                </w:p>
              </w:tc>
            </w:tr>
            <w:tr w14:paraId="7CB22C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8" w:type="dxa"/>
                  <w:vMerge w:val="continue"/>
                  <w:tcBorders>
                    <w:tl2br w:val="nil"/>
                    <w:tr2bl w:val="nil"/>
                  </w:tcBorders>
                  <w:vAlign w:val="center"/>
                </w:tcPr>
                <w:p w14:paraId="7796DE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750" w:type="dxa"/>
                  <w:vMerge w:val="continue"/>
                  <w:tcBorders>
                    <w:tl2br w:val="nil"/>
                    <w:tr2bl w:val="nil"/>
                  </w:tcBorders>
                  <w:vAlign w:val="center"/>
                </w:tcPr>
                <w:p w14:paraId="12E8F7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18"/>
                      <w:szCs w:val="18"/>
                      <w:lang w:val="en-US" w:eastAsia="zh-CN"/>
                      <w14:textFill>
                        <w14:solidFill>
                          <w14:schemeClr w14:val="tx1"/>
                        </w14:solidFill>
                      </w14:textFill>
                    </w:rPr>
                  </w:pPr>
                </w:p>
              </w:tc>
              <w:tc>
                <w:tcPr>
                  <w:tcW w:w="938" w:type="dxa"/>
                  <w:vMerge w:val="continue"/>
                  <w:tcBorders>
                    <w:tl2br w:val="nil"/>
                    <w:tr2bl w:val="nil"/>
                  </w:tcBorders>
                  <w:vAlign w:val="center"/>
                </w:tcPr>
                <w:p w14:paraId="1FFF0E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925" w:type="dxa"/>
                  <w:vMerge w:val="continue"/>
                  <w:tcBorders>
                    <w:tl2br w:val="nil"/>
                    <w:tr2bl w:val="nil"/>
                  </w:tcBorders>
                  <w:vAlign w:val="center"/>
                </w:tcPr>
                <w:p w14:paraId="24DF01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773" w:type="dxa"/>
                  <w:vMerge w:val="continue"/>
                  <w:tcBorders>
                    <w:tl2br w:val="nil"/>
                    <w:tr2bl w:val="nil"/>
                  </w:tcBorders>
                  <w:vAlign w:val="center"/>
                </w:tcPr>
                <w:p w14:paraId="0EAC45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53" w:type="dxa"/>
                  <w:tcBorders>
                    <w:tl2br w:val="nil"/>
                    <w:tr2bl w:val="nil"/>
                  </w:tcBorders>
                  <w:vAlign w:val="center"/>
                </w:tcPr>
                <w:p w14:paraId="61D399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NO</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X</w:t>
                  </w:r>
                </w:p>
              </w:tc>
              <w:tc>
                <w:tcPr>
                  <w:tcW w:w="1141" w:type="dxa"/>
                  <w:tcBorders>
                    <w:tl2br w:val="nil"/>
                    <w:tr2bl w:val="nil"/>
                  </w:tcBorders>
                  <w:vAlign w:val="center"/>
                </w:tcPr>
                <w:p w14:paraId="21E41C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18</w:t>
                  </w:r>
                </w:p>
              </w:tc>
              <w:tc>
                <w:tcPr>
                  <w:tcW w:w="1141" w:type="dxa"/>
                  <w:tcBorders>
                    <w:tl2br w:val="nil"/>
                    <w:tr2bl w:val="nil"/>
                  </w:tcBorders>
                  <w:vAlign w:val="center"/>
                </w:tcPr>
                <w:p w14:paraId="073B40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30</w:t>
                  </w:r>
                </w:p>
              </w:tc>
            </w:tr>
            <w:tr w14:paraId="71596F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8" w:type="dxa"/>
                  <w:vMerge w:val="continue"/>
                  <w:tcBorders>
                    <w:tl2br w:val="nil"/>
                    <w:tr2bl w:val="nil"/>
                  </w:tcBorders>
                  <w:vAlign w:val="center"/>
                </w:tcPr>
                <w:p w14:paraId="31CF98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750" w:type="dxa"/>
                  <w:vMerge w:val="continue"/>
                  <w:tcBorders>
                    <w:tl2br w:val="nil"/>
                    <w:tr2bl w:val="nil"/>
                  </w:tcBorders>
                  <w:vAlign w:val="center"/>
                </w:tcPr>
                <w:p w14:paraId="5AB461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18"/>
                      <w:szCs w:val="18"/>
                      <w:lang w:val="en-US" w:eastAsia="zh-CN"/>
                      <w14:textFill>
                        <w14:solidFill>
                          <w14:schemeClr w14:val="tx1"/>
                        </w14:solidFill>
                      </w14:textFill>
                    </w:rPr>
                  </w:pPr>
                </w:p>
              </w:tc>
              <w:tc>
                <w:tcPr>
                  <w:tcW w:w="938" w:type="dxa"/>
                  <w:vMerge w:val="continue"/>
                  <w:tcBorders>
                    <w:tl2br w:val="nil"/>
                    <w:tr2bl w:val="nil"/>
                  </w:tcBorders>
                  <w:vAlign w:val="center"/>
                </w:tcPr>
                <w:p w14:paraId="0C1B3F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925" w:type="dxa"/>
                  <w:vMerge w:val="continue"/>
                  <w:tcBorders>
                    <w:tl2br w:val="nil"/>
                    <w:tr2bl w:val="nil"/>
                  </w:tcBorders>
                  <w:vAlign w:val="center"/>
                </w:tcPr>
                <w:p w14:paraId="49B8E4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773" w:type="dxa"/>
                  <w:vMerge w:val="continue"/>
                  <w:tcBorders>
                    <w:tl2br w:val="nil"/>
                    <w:tr2bl w:val="nil"/>
                  </w:tcBorders>
                  <w:vAlign w:val="center"/>
                </w:tcPr>
                <w:p w14:paraId="72D087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53" w:type="dxa"/>
                  <w:tcBorders>
                    <w:tl2br w:val="nil"/>
                    <w:tr2bl w:val="nil"/>
                  </w:tcBorders>
                  <w:vAlign w:val="center"/>
                </w:tcPr>
                <w:p w14:paraId="7A76EB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烟气黑度</w:t>
                  </w:r>
                  <w:r>
                    <w:rPr>
                      <w:rFonts w:hint="eastAsia" w:ascii="Times New Roman" w:hAnsi="Times New Roman" w:cs="Times New Roman"/>
                      <w:color w:val="000000" w:themeColor="text1"/>
                      <w:sz w:val="21"/>
                      <w:szCs w:val="21"/>
                      <w:lang w:val="en-US" w:eastAsia="zh-CN"/>
                      <w14:textFill>
                        <w14:solidFill>
                          <w14:schemeClr w14:val="tx1"/>
                        </w14:solidFill>
                      </w14:textFill>
                    </w:rPr>
                    <w:t>（级）</w:t>
                  </w:r>
                </w:p>
              </w:tc>
              <w:tc>
                <w:tcPr>
                  <w:tcW w:w="1141" w:type="dxa"/>
                  <w:tcBorders>
                    <w:tl2br w:val="nil"/>
                    <w:tr2bl w:val="nil"/>
                  </w:tcBorders>
                  <w:vAlign w:val="center"/>
                </w:tcPr>
                <w:p w14:paraId="78FAC3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c>
                <w:tcPr>
                  <w:tcW w:w="1141" w:type="dxa"/>
                  <w:tcBorders>
                    <w:tl2br w:val="nil"/>
                    <w:tr2bl w:val="nil"/>
                  </w:tcBorders>
                  <w:vAlign w:val="center"/>
                </w:tcPr>
                <w:p w14:paraId="5E000F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r>
            <w:tr w14:paraId="502349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8" w:type="dxa"/>
                  <w:vMerge w:val="continue"/>
                  <w:tcBorders>
                    <w:tl2br w:val="nil"/>
                    <w:tr2bl w:val="nil"/>
                  </w:tcBorders>
                  <w:vAlign w:val="center"/>
                </w:tcPr>
                <w:p w14:paraId="273E8F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750" w:type="dxa"/>
                  <w:tcBorders>
                    <w:tl2br w:val="nil"/>
                    <w:tr2bl w:val="nil"/>
                  </w:tcBorders>
                  <w:vAlign w:val="center"/>
                </w:tcPr>
                <w:p w14:paraId="322D66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DA002</w:t>
                  </w:r>
                </w:p>
              </w:tc>
              <w:tc>
                <w:tcPr>
                  <w:tcW w:w="938" w:type="dxa"/>
                  <w:vMerge w:val="restart"/>
                  <w:tcBorders>
                    <w:tl2br w:val="nil"/>
                    <w:tr2bl w:val="nil"/>
                  </w:tcBorders>
                  <w:vAlign w:val="center"/>
                </w:tcPr>
                <w:p w14:paraId="3AD8C7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8</w:t>
                  </w:r>
                </w:p>
              </w:tc>
              <w:tc>
                <w:tcPr>
                  <w:tcW w:w="925" w:type="dxa"/>
                  <w:vMerge w:val="restart"/>
                  <w:tcBorders>
                    <w:tl2br w:val="nil"/>
                    <w:tr2bl w:val="nil"/>
                  </w:tcBorders>
                  <w:vAlign w:val="center"/>
                </w:tcPr>
                <w:p w14:paraId="2D9329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1000</w:t>
                  </w:r>
                </w:p>
              </w:tc>
              <w:tc>
                <w:tcPr>
                  <w:tcW w:w="773" w:type="dxa"/>
                  <w:vMerge w:val="restart"/>
                  <w:tcBorders>
                    <w:tl2br w:val="nil"/>
                    <w:tr2bl w:val="nil"/>
                  </w:tcBorders>
                  <w:vAlign w:val="center"/>
                </w:tcPr>
                <w:p w14:paraId="36D6FA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83</w:t>
                  </w:r>
                </w:p>
              </w:tc>
              <w:tc>
                <w:tcPr>
                  <w:tcW w:w="853" w:type="dxa"/>
                  <w:tcBorders>
                    <w:tl2br w:val="nil"/>
                    <w:tr2bl w:val="nil"/>
                  </w:tcBorders>
                  <w:vAlign w:val="center"/>
                </w:tcPr>
                <w:p w14:paraId="3B5E40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颗粒物</w:t>
                  </w:r>
                </w:p>
              </w:tc>
              <w:tc>
                <w:tcPr>
                  <w:tcW w:w="1141" w:type="dxa"/>
                  <w:tcBorders>
                    <w:tl2br w:val="nil"/>
                    <w:tr2bl w:val="nil"/>
                  </w:tcBorders>
                  <w:vAlign w:val="center"/>
                </w:tcPr>
                <w:p w14:paraId="0955FC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2.8</w:t>
                  </w:r>
                </w:p>
              </w:tc>
              <w:tc>
                <w:tcPr>
                  <w:tcW w:w="1141" w:type="dxa"/>
                  <w:tcBorders>
                    <w:tl2br w:val="nil"/>
                    <w:tr2bl w:val="nil"/>
                  </w:tcBorders>
                  <w:vAlign w:val="center"/>
                </w:tcPr>
                <w:p w14:paraId="4C25CA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w:t>
                  </w:r>
                </w:p>
              </w:tc>
            </w:tr>
            <w:tr w14:paraId="67EB55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8" w:type="dxa"/>
                  <w:vMerge w:val="continue"/>
                  <w:tcBorders>
                    <w:tl2br w:val="nil"/>
                    <w:tr2bl w:val="nil"/>
                  </w:tcBorders>
                  <w:vAlign w:val="center"/>
                </w:tcPr>
                <w:p w14:paraId="0850EF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750" w:type="dxa"/>
                  <w:vMerge w:val="restart"/>
                  <w:tcBorders>
                    <w:tl2br w:val="nil"/>
                    <w:tr2bl w:val="nil"/>
                  </w:tcBorders>
                  <w:vAlign w:val="center"/>
                </w:tcPr>
                <w:p w14:paraId="0EDA8A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default" w:ascii="Times New Roman" w:hAnsi="Times New Roman" w:cs="Times New Roman"/>
                      <w:color w:val="000000" w:themeColor="text1"/>
                      <w:sz w:val="18"/>
                      <w:szCs w:val="18"/>
                      <w:lang w:val="en-US" w:eastAsia="zh-CN"/>
                      <w14:textFill>
                        <w14:solidFill>
                          <w14:schemeClr w14:val="tx1"/>
                        </w14:solidFill>
                      </w14:textFill>
                    </w:rPr>
                    <w:t>E:108°49′21.23140″</w:t>
                  </w:r>
                </w:p>
                <w:p w14:paraId="1396EC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default" w:ascii="Times New Roman" w:hAnsi="Times New Roman" w:cs="Times New Roman"/>
                      <w:color w:val="000000" w:themeColor="text1"/>
                      <w:sz w:val="18"/>
                      <w:szCs w:val="18"/>
                      <w:lang w:val="en-US" w:eastAsia="zh-CN"/>
                      <w14:textFill>
                        <w14:solidFill>
                          <w14:schemeClr w14:val="tx1"/>
                        </w14:solidFill>
                      </w14:textFill>
                    </w:rPr>
                    <w:t>N:34°18′12.00744″</w:t>
                  </w:r>
                </w:p>
              </w:tc>
              <w:tc>
                <w:tcPr>
                  <w:tcW w:w="938" w:type="dxa"/>
                  <w:vMerge w:val="continue"/>
                  <w:tcBorders>
                    <w:tl2br w:val="nil"/>
                    <w:tr2bl w:val="nil"/>
                  </w:tcBorders>
                  <w:vAlign w:val="center"/>
                </w:tcPr>
                <w:p w14:paraId="76B4C9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925" w:type="dxa"/>
                  <w:vMerge w:val="continue"/>
                  <w:tcBorders>
                    <w:tl2br w:val="nil"/>
                    <w:tr2bl w:val="nil"/>
                  </w:tcBorders>
                  <w:vAlign w:val="center"/>
                </w:tcPr>
                <w:p w14:paraId="572005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773" w:type="dxa"/>
                  <w:vMerge w:val="continue"/>
                  <w:tcBorders>
                    <w:tl2br w:val="nil"/>
                    <w:tr2bl w:val="nil"/>
                  </w:tcBorders>
                  <w:vAlign w:val="center"/>
                </w:tcPr>
                <w:p w14:paraId="174134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53" w:type="dxa"/>
                  <w:tcBorders>
                    <w:tl2br w:val="nil"/>
                    <w:tr2bl w:val="nil"/>
                  </w:tcBorders>
                  <w:vAlign w:val="center"/>
                </w:tcPr>
                <w:p w14:paraId="33AC80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SO</w:t>
                  </w:r>
                  <w:r>
                    <w:rPr>
                      <w:rFonts w:hint="eastAsia" w:ascii="Times New Roman" w:hAnsi="Times New Roman" w:cs="Times New Roman"/>
                      <w:bCs/>
                      <w:color w:val="000000" w:themeColor="text1"/>
                      <w:sz w:val="21"/>
                      <w:szCs w:val="21"/>
                      <w:vertAlign w:val="subscript"/>
                      <w:lang w:val="en-US" w:eastAsia="zh-CN"/>
                      <w14:textFill>
                        <w14:solidFill>
                          <w14:schemeClr w14:val="tx1"/>
                        </w14:solidFill>
                      </w14:textFill>
                    </w:rPr>
                    <w:t>2</w:t>
                  </w:r>
                </w:p>
              </w:tc>
              <w:tc>
                <w:tcPr>
                  <w:tcW w:w="1141" w:type="dxa"/>
                  <w:tcBorders>
                    <w:tl2br w:val="nil"/>
                    <w:tr2bl w:val="nil"/>
                  </w:tcBorders>
                  <w:vAlign w:val="center"/>
                </w:tcPr>
                <w:p w14:paraId="356724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ND</w:t>
                  </w:r>
                </w:p>
              </w:tc>
              <w:tc>
                <w:tcPr>
                  <w:tcW w:w="1141" w:type="dxa"/>
                  <w:tcBorders>
                    <w:tl2br w:val="nil"/>
                    <w:tr2bl w:val="nil"/>
                  </w:tcBorders>
                  <w:vAlign w:val="center"/>
                </w:tcPr>
                <w:p w14:paraId="79E111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20</w:t>
                  </w:r>
                </w:p>
              </w:tc>
            </w:tr>
            <w:tr w14:paraId="774DF1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8" w:type="dxa"/>
                  <w:vMerge w:val="continue"/>
                  <w:tcBorders>
                    <w:tl2br w:val="nil"/>
                    <w:tr2bl w:val="nil"/>
                  </w:tcBorders>
                  <w:vAlign w:val="center"/>
                </w:tcPr>
                <w:p w14:paraId="1784F9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750" w:type="dxa"/>
                  <w:vMerge w:val="continue"/>
                  <w:tcBorders>
                    <w:tl2br w:val="nil"/>
                    <w:tr2bl w:val="nil"/>
                  </w:tcBorders>
                  <w:vAlign w:val="center"/>
                </w:tcPr>
                <w:p w14:paraId="25FEB3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18"/>
                      <w:szCs w:val="18"/>
                      <w:lang w:val="en-US" w:eastAsia="zh-CN"/>
                      <w14:textFill>
                        <w14:solidFill>
                          <w14:schemeClr w14:val="tx1"/>
                        </w14:solidFill>
                      </w14:textFill>
                    </w:rPr>
                  </w:pPr>
                </w:p>
              </w:tc>
              <w:tc>
                <w:tcPr>
                  <w:tcW w:w="938" w:type="dxa"/>
                  <w:vMerge w:val="continue"/>
                  <w:tcBorders>
                    <w:tl2br w:val="nil"/>
                    <w:tr2bl w:val="nil"/>
                  </w:tcBorders>
                  <w:vAlign w:val="center"/>
                </w:tcPr>
                <w:p w14:paraId="25966F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925" w:type="dxa"/>
                  <w:vMerge w:val="continue"/>
                  <w:tcBorders>
                    <w:tl2br w:val="nil"/>
                    <w:tr2bl w:val="nil"/>
                  </w:tcBorders>
                  <w:vAlign w:val="center"/>
                </w:tcPr>
                <w:p w14:paraId="7DE897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773" w:type="dxa"/>
                  <w:vMerge w:val="continue"/>
                  <w:tcBorders>
                    <w:tl2br w:val="nil"/>
                    <w:tr2bl w:val="nil"/>
                  </w:tcBorders>
                  <w:vAlign w:val="center"/>
                </w:tcPr>
                <w:p w14:paraId="1213CB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53" w:type="dxa"/>
                  <w:tcBorders>
                    <w:tl2br w:val="nil"/>
                    <w:tr2bl w:val="nil"/>
                  </w:tcBorders>
                  <w:vAlign w:val="center"/>
                </w:tcPr>
                <w:p w14:paraId="0EAEE0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NO</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X</w:t>
                  </w:r>
                </w:p>
              </w:tc>
              <w:tc>
                <w:tcPr>
                  <w:tcW w:w="1141" w:type="dxa"/>
                  <w:tcBorders>
                    <w:tl2br w:val="nil"/>
                    <w:tr2bl w:val="nil"/>
                  </w:tcBorders>
                  <w:vAlign w:val="center"/>
                </w:tcPr>
                <w:p w14:paraId="4D211B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18</w:t>
                  </w:r>
                </w:p>
              </w:tc>
              <w:tc>
                <w:tcPr>
                  <w:tcW w:w="1141" w:type="dxa"/>
                  <w:tcBorders>
                    <w:tl2br w:val="nil"/>
                    <w:tr2bl w:val="nil"/>
                  </w:tcBorders>
                  <w:vAlign w:val="center"/>
                </w:tcPr>
                <w:p w14:paraId="5109AC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30</w:t>
                  </w:r>
                </w:p>
              </w:tc>
            </w:tr>
            <w:tr w14:paraId="247BEC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8" w:type="dxa"/>
                  <w:vMerge w:val="continue"/>
                  <w:tcBorders>
                    <w:tl2br w:val="nil"/>
                    <w:tr2bl w:val="nil"/>
                  </w:tcBorders>
                  <w:vAlign w:val="center"/>
                </w:tcPr>
                <w:p w14:paraId="0E2D9C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750" w:type="dxa"/>
                  <w:vMerge w:val="continue"/>
                  <w:tcBorders>
                    <w:tl2br w:val="nil"/>
                    <w:tr2bl w:val="nil"/>
                  </w:tcBorders>
                  <w:vAlign w:val="center"/>
                </w:tcPr>
                <w:p w14:paraId="020658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18"/>
                      <w:szCs w:val="18"/>
                      <w:lang w:val="en-US" w:eastAsia="zh-CN"/>
                      <w14:textFill>
                        <w14:solidFill>
                          <w14:schemeClr w14:val="tx1"/>
                        </w14:solidFill>
                      </w14:textFill>
                    </w:rPr>
                  </w:pPr>
                </w:p>
              </w:tc>
              <w:tc>
                <w:tcPr>
                  <w:tcW w:w="938" w:type="dxa"/>
                  <w:vMerge w:val="continue"/>
                  <w:tcBorders>
                    <w:tl2br w:val="nil"/>
                    <w:tr2bl w:val="nil"/>
                  </w:tcBorders>
                  <w:vAlign w:val="center"/>
                </w:tcPr>
                <w:p w14:paraId="717703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925" w:type="dxa"/>
                  <w:vMerge w:val="continue"/>
                  <w:tcBorders>
                    <w:tl2br w:val="nil"/>
                    <w:tr2bl w:val="nil"/>
                  </w:tcBorders>
                  <w:vAlign w:val="center"/>
                </w:tcPr>
                <w:p w14:paraId="5296B4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773" w:type="dxa"/>
                  <w:vMerge w:val="continue"/>
                  <w:tcBorders>
                    <w:tl2br w:val="nil"/>
                    <w:tr2bl w:val="nil"/>
                  </w:tcBorders>
                  <w:vAlign w:val="center"/>
                </w:tcPr>
                <w:p w14:paraId="355E62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53" w:type="dxa"/>
                  <w:tcBorders>
                    <w:tl2br w:val="nil"/>
                    <w:tr2bl w:val="nil"/>
                  </w:tcBorders>
                  <w:vAlign w:val="center"/>
                </w:tcPr>
                <w:p w14:paraId="61D6E4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烟气黑度</w:t>
                  </w:r>
                  <w:r>
                    <w:rPr>
                      <w:rFonts w:hint="eastAsia" w:ascii="Times New Roman" w:hAnsi="Times New Roman" w:cs="Times New Roman"/>
                      <w:color w:val="000000" w:themeColor="text1"/>
                      <w:sz w:val="21"/>
                      <w:szCs w:val="21"/>
                      <w:lang w:val="en-US" w:eastAsia="zh-CN"/>
                      <w14:textFill>
                        <w14:solidFill>
                          <w14:schemeClr w14:val="tx1"/>
                        </w14:solidFill>
                      </w14:textFill>
                    </w:rPr>
                    <w:t>（级）</w:t>
                  </w:r>
                </w:p>
              </w:tc>
              <w:tc>
                <w:tcPr>
                  <w:tcW w:w="1141" w:type="dxa"/>
                  <w:tcBorders>
                    <w:tl2br w:val="nil"/>
                    <w:tr2bl w:val="nil"/>
                  </w:tcBorders>
                  <w:vAlign w:val="center"/>
                </w:tcPr>
                <w:p w14:paraId="0FB271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c>
                <w:tcPr>
                  <w:tcW w:w="1141" w:type="dxa"/>
                  <w:tcBorders>
                    <w:tl2br w:val="nil"/>
                    <w:tr2bl w:val="nil"/>
                  </w:tcBorders>
                  <w:vAlign w:val="center"/>
                </w:tcPr>
                <w:p w14:paraId="7F8948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r>
            <w:tr w14:paraId="682062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8" w:type="dxa"/>
                  <w:vMerge w:val="continue"/>
                  <w:tcBorders>
                    <w:tl2br w:val="nil"/>
                    <w:tr2bl w:val="nil"/>
                  </w:tcBorders>
                  <w:vAlign w:val="center"/>
                </w:tcPr>
                <w:p w14:paraId="7D51A3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750" w:type="dxa"/>
                  <w:tcBorders>
                    <w:tl2br w:val="nil"/>
                    <w:tr2bl w:val="nil"/>
                  </w:tcBorders>
                  <w:vAlign w:val="center"/>
                </w:tcPr>
                <w:p w14:paraId="137A87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DA003</w:t>
                  </w:r>
                </w:p>
              </w:tc>
              <w:tc>
                <w:tcPr>
                  <w:tcW w:w="938" w:type="dxa"/>
                  <w:vMerge w:val="restart"/>
                  <w:tcBorders>
                    <w:tl2br w:val="nil"/>
                    <w:tr2bl w:val="nil"/>
                  </w:tcBorders>
                  <w:vAlign w:val="center"/>
                </w:tcPr>
                <w:p w14:paraId="41568D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8</w:t>
                  </w:r>
                </w:p>
              </w:tc>
              <w:tc>
                <w:tcPr>
                  <w:tcW w:w="925" w:type="dxa"/>
                  <w:vMerge w:val="restart"/>
                  <w:tcBorders>
                    <w:tl2br w:val="nil"/>
                    <w:tr2bl w:val="nil"/>
                  </w:tcBorders>
                  <w:vAlign w:val="center"/>
                </w:tcPr>
                <w:p w14:paraId="73BF5E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1000</w:t>
                  </w:r>
                </w:p>
              </w:tc>
              <w:tc>
                <w:tcPr>
                  <w:tcW w:w="773" w:type="dxa"/>
                  <w:vMerge w:val="restart"/>
                  <w:tcBorders>
                    <w:tl2br w:val="nil"/>
                    <w:tr2bl w:val="nil"/>
                  </w:tcBorders>
                  <w:vAlign w:val="center"/>
                </w:tcPr>
                <w:p w14:paraId="435C96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83</w:t>
                  </w:r>
                </w:p>
              </w:tc>
              <w:tc>
                <w:tcPr>
                  <w:tcW w:w="853" w:type="dxa"/>
                  <w:tcBorders>
                    <w:tl2br w:val="nil"/>
                    <w:tr2bl w:val="nil"/>
                  </w:tcBorders>
                  <w:vAlign w:val="center"/>
                </w:tcPr>
                <w:p w14:paraId="0E6C82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颗粒物</w:t>
                  </w:r>
                </w:p>
              </w:tc>
              <w:tc>
                <w:tcPr>
                  <w:tcW w:w="1141" w:type="dxa"/>
                  <w:tcBorders>
                    <w:tl2br w:val="nil"/>
                    <w:tr2bl w:val="nil"/>
                  </w:tcBorders>
                  <w:vAlign w:val="center"/>
                </w:tcPr>
                <w:p w14:paraId="05BEE0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2.8</w:t>
                  </w:r>
                </w:p>
              </w:tc>
              <w:tc>
                <w:tcPr>
                  <w:tcW w:w="1141" w:type="dxa"/>
                  <w:tcBorders>
                    <w:tl2br w:val="nil"/>
                    <w:tr2bl w:val="nil"/>
                  </w:tcBorders>
                  <w:vAlign w:val="center"/>
                </w:tcPr>
                <w:p w14:paraId="469A72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w:t>
                  </w:r>
                </w:p>
              </w:tc>
            </w:tr>
            <w:tr w14:paraId="7DA51E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8" w:type="dxa"/>
                  <w:vMerge w:val="continue"/>
                  <w:tcBorders>
                    <w:tl2br w:val="nil"/>
                    <w:tr2bl w:val="nil"/>
                  </w:tcBorders>
                  <w:vAlign w:val="center"/>
                </w:tcPr>
                <w:p w14:paraId="1A498A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750" w:type="dxa"/>
                  <w:vMerge w:val="restart"/>
                  <w:tcBorders>
                    <w:tl2br w:val="nil"/>
                    <w:tr2bl w:val="nil"/>
                  </w:tcBorders>
                  <w:vAlign w:val="center"/>
                </w:tcPr>
                <w:p w14:paraId="2BDF57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default" w:ascii="Times New Roman" w:hAnsi="Times New Roman" w:cs="Times New Roman"/>
                      <w:color w:val="000000" w:themeColor="text1"/>
                      <w:sz w:val="18"/>
                      <w:szCs w:val="18"/>
                      <w:lang w:val="en-US" w:eastAsia="zh-CN"/>
                      <w14:textFill>
                        <w14:solidFill>
                          <w14:schemeClr w14:val="tx1"/>
                        </w14:solidFill>
                      </w14:textFill>
                    </w:rPr>
                    <w:t>E:108°49′20.39134″</w:t>
                  </w:r>
                </w:p>
                <w:p w14:paraId="0A9075CE">
                  <w:pPr>
                    <w:pStyle w:val="2"/>
                    <w:keepLines w:val="0"/>
                    <w:suppressLineNumbers w:val="0"/>
                    <w:spacing w:before="0" w:beforeAutospacing="0" w:after="0" w:afterAutospacing="0"/>
                    <w:ind w:left="0" w:right="0" w:firstLine="180" w:firstLineChars="100"/>
                    <w:rPr>
                      <w:rFonts w:hint="default"/>
                      <w:color w:val="000000" w:themeColor="text1"/>
                      <w:sz w:val="22"/>
                      <w:szCs w:val="21"/>
                      <w:lang w:val="en-US" w:eastAsia="zh-CN"/>
                      <w14:textFill>
                        <w14:solidFill>
                          <w14:schemeClr w14:val="tx1"/>
                        </w14:solidFill>
                      </w14:textFill>
                    </w:rPr>
                  </w:pPr>
                  <w:r>
                    <w:rPr>
                      <w:rFonts w:hint="default" w:ascii="Times New Roman" w:hAnsi="Times New Roman" w:cs="Times New Roman"/>
                      <w:color w:val="000000" w:themeColor="text1"/>
                      <w:sz w:val="18"/>
                      <w:szCs w:val="18"/>
                      <w:lang w:val="en-US" w:eastAsia="zh-CN"/>
                      <w14:textFill>
                        <w14:solidFill>
                          <w14:schemeClr w14:val="tx1"/>
                        </w14:solidFill>
                      </w14:textFill>
                    </w:rPr>
                    <w:t>N:34°18′11.58258″</w:t>
                  </w:r>
                </w:p>
              </w:tc>
              <w:tc>
                <w:tcPr>
                  <w:tcW w:w="938" w:type="dxa"/>
                  <w:vMerge w:val="continue"/>
                  <w:tcBorders>
                    <w:tl2br w:val="nil"/>
                    <w:tr2bl w:val="nil"/>
                  </w:tcBorders>
                  <w:vAlign w:val="center"/>
                </w:tcPr>
                <w:p w14:paraId="55D640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925" w:type="dxa"/>
                  <w:vMerge w:val="continue"/>
                  <w:tcBorders>
                    <w:tl2br w:val="nil"/>
                    <w:tr2bl w:val="nil"/>
                  </w:tcBorders>
                  <w:vAlign w:val="center"/>
                </w:tcPr>
                <w:p w14:paraId="35752A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773" w:type="dxa"/>
                  <w:vMerge w:val="continue"/>
                  <w:tcBorders>
                    <w:tl2br w:val="nil"/>
                    <w:tr2bl w:val="nil"/>
                  </w:tcBorders>
                  <w:vAlign w:val="center"/>
                </w:tcPr>
                <w:p w14:paraId="40ED25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53" w:type="dxa"/>
                  <w:tcBorders>
                    <w:tl2br w:val="nil"/>
                    <w:tr2bl w:val="nil"/>
                  </w:tcBorders>
                  <w:vAlign w:val="center"/>
                </w:tcPr>
                <w:p w14:paraId="302DE7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SO</w:t>
                  </w:r>
                  <w:r>
                    <w:rPr>
                      <w:rFonts w:hint="eastAsia" w:ascii="Times New Roman" w:hAnsi="Times New Roman" w:cs="Times New Roman"/>
                      <w:bCs/>
                      <w:color w:val="000000" w:themeColor="text1"/>
                      <w:sz w:val="21"/>
                      <w:szCs w:val="21"/>
                      <w:vertAlign w:val="subscript"/>
                      <w:lang w:val="en-US" w:eastAsia="zh-CN"/>
                      <w14:textFill>
                        <w14:solidFill>
                          <w14:schemeClr w14:val="tx1"/>
                        </w14:solidFill>
                      </w14:textFill>
                    </w:rPr>
                    <w:t>2</w:t>
                  </w:r>
                </w:p>
              </w:tc>
              <w:tc>
                <w:tcPr>
                  <w:tcW w:w="1141" w:type="dxa"/>
                  <w:tcBorders>
                    <w:tl2br w:val="nil"/>
                    <w:tr2bl w:val="nil"/>
                  </w:tcBorders>
                  <w:vAlign w:val="center"/>
                </w:tcPr>
                <w:p w14:paraId="4D948B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ND</w:t>
                  </w:r>
                </w:p>
              </w:tc>
              <w:tc>
                <w:tcPr>
                  <w:tcW w:w="1141" w:type="dxa"/>
                  <w:tcBorders>
                    <w:tl2br w:val="nil"/>
                    <w:tr2bl w:val="nil"/>
                  </w:tcBorders>
                  <w:vAlign w:val="center"/>
                </w:tcPr>
                <w:p w14:paraId="760617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20</w:t>
                  </w:r>
                </w:p>
              </w:tc>
            </w:tr>
            <w:tr w14:paraId="045DF8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8" w:type="dxa"/>
                  <w:vMerge w:val="continue"/>
                  <w:tcBorders>
                    <w:tl2br w:val="nil"/>
                    <w:tr2bl w:val="nil"/>
                  </w:tcBorders>
                  <w:vAlign w:val="center"/>
                </w:tcPr>
                <w:p w14:paraId="14A332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750" w:type="dxa"/>
                  <w:vMerge w:val="continue"/>
                  <w:tcBorders>
                    <w:tl2br w:val="nil"/>
                    <w:tr2bl w:val="nil"/>
                  </w:tcBorders>
                  <w:vAlign w:val="center"/>
                </w:tcPr>
                <w:p w14:paraId="541F35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18"/>
                      <w:szCs w:val="18"/>
                      <w:lang w:val="en-US" w:eastAsia="zh-CN"/>
                      <w14:textFill>
                        <w14:solidFill>
                          <w14:schemeClr w14:val="tx1"/>
                        </w14:solidFill>
                      </w14:textFill>
                    </w:rPr>
                  </w:pPr>
                </w:p>
              </w:tc>
              <w:tc>
                <w:tcPr>
                  <w:tcW w:w="938" w:type="dxa"/>
                  <w:vMerge w:val="continue"/>
                  <w:tcBorders>
                    <w:tl2br w:val="nil"/>
                    <w:tr2bl w:val="nil"/>
                  </w:tcBorders>
                  <w:vAlign w:val="center"/>
                </w:tcPr>
                <w:p w14:paraId="696214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925" w:type="dxa"/>
                  <w:vMerge w:val="continue"/>
                  <w:tcBorders>
                    <w:tl2br w:val="nil"/>
                    <w:tr2bl w:val="nil"/>
                  </w:tcBorders>
                  <w:vAlign w:val="center"/>
                </w:tcPr>
                <w:p w14:paraId="67A471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773" w:type="dxa"/>
                  <w:vMerge w:val="continue"/>
                  <w:tcBorders>
                    <w:tl2br w:val="nil"/>
                    <w:tr2bl w:val="nil"/>
                  </w:tcBorders>
                  <w:vAlign w:val="center"/>
                </w:tcPr>
                <w:p w14:paraId="3272D5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53" w:type="dxa"/>
                  <w:tcBorders>
                    <w:tl2br w:val="nil"/>
                    <w:tr2bl w:val="nil"/>
                  </w:tcBorders>
                  <w:vAlign w:val="center"/>
                </w:tcPr>
                <w:p w14:paraId="2B880B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NO</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X</w:t>
                  </w:r>
                </w:p>
              </w:tc>
              <w:tc>
                <w:tcPr>
                  <w:tcW w:w="1141" w:type="dxa"/>
                  <w:tcBorders>
                    <w:tl2br w:val="nil"/>
                    <w:tr2bl w:val="nil"/>
                  </w:tcBorders>
                  <w:vAlign w:val="center"/>
                </w:tcPr>
                <w:p w14:paraId="2500FC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18</w:t>
                  </w:r>
                </w:p>
              </w:tc>
              <w:tc>
                <w:tcPr>
                  <w:tcW w:w="1141" w:type="dxa"/>
                  <w:tcBorders>
                    <w:tl2br w:val="nil"/>
                    <w:tr2bl w:val="nil"/>
                  </w:tcBorders>
                  <w:vAlign w:val="center"/>
                </w:tcPr>
                <w:p w14:paraId="7D4C2B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30</w:t>
                  </w:r>
                </w:p>
              </w:tc>
            </w:tr>
            <w:tr w14:paraId="0A5406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8" w:type="dxa"/>
                  <w:vMerge w:val="continue"/>
                  <w:tcBorders>
                    <w:tl2br w:val="nil"/>
                    <w:tr2bl w:val="nil"/>
                  </w:tcBorders>
                  <w:vAlign w:val="center"/>
                </w:tcPr>
                <w:p w14:paraId="66D7B5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750" w:type="dxa"/>
                  <w:vMerge w:val="continue"/>
                  <w:tcBorders>
                    <w:tl2br w:val="nil"/>
                    <w:tr2bl w:val="nil"/>
                  </w:tcBorders>
                  <w:vAlign w:val="center"/>
                </w:tcPr>
                <w:p w14:paraId="6F60BE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18"/>
                      <w:szCs w:val="18"/>
                      <w:lang w:val="en-US" w:eastAsia="zh-CN"/>
                      <w14:textFill>
                        <w14:solidFill>
                          <w14:schemeClr w14:val="tx1"/>
                        </w14:solidFill>
                      </w14:textFill>
                    </w:rPr>
                  </w:pPr>
                </w:p>
              </w:tc>
              <w:tc>
                <w:tcPr>
                  <w:tcW w:w="938" w:type="dxa"/>
                  <w:vMerge w:val="continue"/>
                  <w:tcBorders>
                    <w:tl2br w:val="nil"/>
                    <w:tr2bl w:val="nil"/>
                  </w:tcBorders>
                  <w:vAlign w:val="center"/>
                </w:tcPr>
                <w:p w14:paraId="3387AB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925" w:type="dxa"/>
                  <w:vMerge w:val="continue"/>
                  <w:tcBorders>
                    <w:tl2br w:val="nil"/>
                    <w:tr2bl w:val="nil"/>
                  </w:tcBorders>
                  <w:vAlign w:val="center"/>
                </w:tcPr>
                <w:p w14:paraId="4AD509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773" w:type="dxa"/>
                  <w:vMerge w:val="continue"/>
                  <w:tcBorders>
                    <w:tl2br w:val="nil"/>
                    <w:tr2bl w:val="nil"/>
                  </w:tcBorders>
                  <w:vAlign w:val="center"/>
                </w:tcPr>
                <w:p w14:paraId="03D1D6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53" w:type="dxa"/>
                  <w:tcBorders>
                    <w:tl2br w:val="nil"/>
                    <w:tr2bl w:val="nil"/>
                  </w:tcBorders>
                  <w:vAlign w:val="center"/>
                </w:tcPr>
                <w:p w14:paraId="0E2222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烟气黑度</w:t>
                  </w:r>
                  <w:r>
                    <w:rPr>
                      <w:rFonts w:hint="eastAsia" w:ascii="Times New Roman" w:hAnsi="Times New Roman" w:cs="Times New Roman"/>
                      <w:color w:val="000000" w:themeColor="text1"/>
                      <w:sz w:val="21"/>
                      <w:szCs w:val="21"/>
                      <w:lang w:val="en-US" w:eastAsia="zh-CN"/>
                      <w14:textFill>
                        <w14:solidFill>
                          <w14:schemeClr w14:val="tx1"/>
                        </w14:solidFill>
                      </w14:textFill>
                    </w:rPr>
                    <w:t>（级）</w:t>
                  </w:r>
                </w:p>
              </w:tc>
              <w:tc>
                <w:tcPr>
                  <w:tcW w:w="1141" w:type="dxa"/>
                  <w:tcBorders>
                    <w:tl2br w:val="nil"/>
                    <w:tr2bl w:val="nil"/>
                  </w:tcBorders>
                  <w:vAlign w:val="center"/>
                </w:tcPr>
                <w:p w14:paraId="22A142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c>
                <w:tcPr>
                  <w:tcW w:w="1141" w:type="dxa"/>
                  <w:tcBorders>
                    <w:tl2br w:val="nil"/>
                    <w:tr2bl w:val="nil"/>
                  </w:tcBorders>
                  <w:vAlign w:val="center"/>
                </w:tcPr>
                <w:p w14:paraId="01195D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r>
            <w:tr w14:paraId="503F47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8" w:type="dxa"/>
                  <w:vMerge w:val="continue"/>
                  <w:tcBorders>
                    <w:tl2br w:val="nil"/>
                    <w:tr2bl w:val="nil"/>
                  </w:tcBorders>
                  <w:vAlign w:val="center"/>
                </w:tcPr>
                <w:p w14:paraId="3A390D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750" w:type="dxa"/>
                  <w:tcBorders>
                    <w:tl2br w:val="nil"/>
                    <w:tr2bl w:val="nil"/>
                  </w:tcBorders>
                  <w:vAlign w:val="center"/>
                </w:tcPr>
                <w:p w14:paraId="0BC338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DA004</w:t>
                  </w:r>
                </w:p>
              </w:tc>
              <w:tc>
                <w:tcPr>
                  <w:tcW w:w="938" w:type="dxa"/>
                  <w:vMerge w:val="restart"/>
                  <w:tcBorders>
                    <w:tl2br w:val="nil"/>
                    <w:tr2bl w:val="nil"/>
                  </w:tcBorders>
                  <w:vAlign w:val="center"/>
                </w:tcPr>
                <w:p w14:paraId="658019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8</w:t>
                  </w:r>
                </w:p>
              </w:tc>
              <w:tc>
                <w:tcPr>
                  <w:tcW w:w="925" w:type="dxa"/>
                  <w:vMerge w:val="restart"/>
                  <w:tcBorders>
                    <w:tl2br w:val="nil"/>
                    <w:tr2bl w:val="nil"/>
                  </w:tcBorders>
                  <w:vAlign w:val="center"/>
                </w:tcPr>
                <w:p w14:paraId="5A489D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1000</w:t>
                  </w:r>
                </w:p>
              </w:tc>
              <w:tc>
                <w:tcPr>
                  <w:tcW w:w="773" w:type="dxa"/>
                  <w:vMerge w:val="restart"/>
                  <w:tcBorders>
                    <w:tl2br w:val="nil"/>
                    <w:tr2bl w:val="nil"/>
                  </w:tcBorders>
                  <w:vAlign w:val="center"/>
                </w:tcPr>
                <w:p w14:paraId="4FF696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83</w:t>
                  </w:r>
                </w:p>
              </w:tc>
              <w:tc>
                <w:tcPr>
                  <w:tcW w:w="853" w:type="dxa"/>
                  <w:tcBorders>
                    <w:tl2br w:val="nil"/>
                    <w:tr2bl w:val="nil"/>
                  </w:tcBorders>
                  <w:vAlign w:val="center"/>
                </w:tcPr>
                <w:p w14:paraId="7344F5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颗粒物</w:t>
                  </w:r>
                </w:p>
              </w:tc>
              <w:tc>
                <w:tcPr>
                  <w:tcW w:w="1141" w:type="dxa"/>
                  <w:tcBorders>
                    <w:tl2br w:val="nil"/>
                    <w:tr2bl w:val="nil"/>
                  </w:tcBorders>
                  <w:vAlign w:val="center"/>
                </w:tcPr>
                <w:p w14:paraId="2DD5B9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2.8</w:t>
                  </w:r>
                </w:p>
              </w:tc>
              <w:tc>
                <w:tcPr>
                  <w:tcW w:w="1141" w:type="dxa"/>
                  <w:tcBorders>
                    <w:tl2br w:val="nil"/>
                    <w:tr2bl w:val="nil"/>
                  </w:tcBorders>
                  <w:vAlign w:val="center"/>
                </w:tcPr>
                <w:p w14:paraId="1A57E5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w:t>
                  </w:r>
                </w:p>
              </w:tc>
            </w:tr>
            <w:tr w14:paraId="032682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8" w:type="dxa"/>
                  <w:vMerge w:val="continue"/>
                  <w:tcBorders>
                    <w:tl2br w:val="nil"/>
                    <w:tr2bl w:val="nil"/>
                  </w:tcBorders>
                  <w:vAlign w:val="center"/>
                </w:tcPr>
                <w:p w14:paraId="383D3C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750" w:type="dxa"/>
                  <w:vMerge w:val="restart"/>
                  <w:tcBorders>
                    <w:tl2br w:val="nil"/>
                    <w:tr2bl w:val="nil"/>
                  </w:tcBorders>
                  <w:vAlign w:val="center"/>
                </w:tcPr>
                <w:p w14:paraId="1EA6FC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default" w:ascii="Times New Roman" w:hAnsi="Times New Roman" w:cs="Times New Roman"/>
                      <w:color w:val="000000" w:themeColor="text1"/>
                      <w:sz w:val="18"/>
                      <w:szCs w:val="18"/>
                      <w:lang w:val="en-US" w:eastAsia="zh-CN"/>
                      <w14:textFill>
                        <w14:solidFill>
                          <w14:schemeClr w14:val="tx1"/>
                        </w14:solidFill>
                      </w14:textFill>
                    </w:rPr>
                    <w:t>E:108°49′2</w:t>
                  </w:r>
                  <w:r>
                    <w:rPr>
                      <w:rFonts w:hint="eastAsia" w:cs="Times New Roman"/>
                      <w:color w:val="000000" w:themeColor="text1"/>
                      <w:sz w:val="18"/>
                      <w:szCs w:val="18"/>
                      <w:lang w:val="en-US" w:eastAsia="zh-CN"/>
                      <w14:textFill>
                        <w14:solidFill>
                          <w14:schemeClr w14:val="tx1"/>
                        </w14:solidFill>
                      </w14:textFill>
                    </w:rPr>
                    <w:t>1</w:t>
                  </w:r>
                  <w:r>
                    <w:rPr>
                      <w:rFonts w:hint="default" w:ascii="Times New Roman" w:hAnsi="Times New Roman" w:cs="Times New Roman"/>
                      <w:color w:val="000000" w:themeColor="text1"/>
                      <w:sz w:val="18"/>
                      <w:szCs w:val="18"/>
                      <w:lang w:val="en-US" w:eastAsia="zh-CN"/>
                      <w14:textFill>
                        <w14:solidFill>
                          <w14:schemeClr w14:val="tx1"/>
                        </w14:solidFill>
                      </w14:textFill>
                    </w:rPr>
                    <w:t>.</w:t>
                  </w:r>
                  <w:r>
                    <w:rPr>
                      <w:rFonts w:hint="eastAsia" w:cs="Times New Roman"/>
                      <w:color w:val="000000" w:themeColor="text1"/>
                      <w:sz w:val="18"/>
                      <w:szCs w:val="18"/>
                      <w:lang w:val="en-US" w:eastAsia="zh-CN"/>
                      <w14:textFill>
                        <w14:solidFill>
                          <w14:schemeClr w14:val="tx1"/>
                        </w14:solidFill>
                      </w14:textFill>
                    </w:rPr>
                    <w:t>16381</w:t>
                  </w:r>
                  <w:r>
                    <w:rPr>
                      <w:rFonts w:hint="default" w:ascii="Times New Roman" w:hAnsi="Times New Roman" w:cs="Times New Roman"/>
                      <w:color w:val="000000" w:themeColor="text1"/>
                      <w:sz w:val="18"/>
                      <w:szCs w:val="18"/>
                      <w:lang w:val="en-US" w:eastAsia="zh-CN"/>
                      <w14:textFill>
                        <w14:solidFill>
                          <w14:schemeClr w14:val="tx1"/>
                        </w14:solidFill>
                      </w14:textFill>
                    </w:rPr>
                    <w:t>″</w:t>
                  </w:r>
                </w:p>
                <w:p w14:paraId="214700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default" w:ascii="Times New Roman" w:hAnsi="Times New Roman" w:cs="Times New Roman"/>
                      <w:color w:val="000000" w:themeColor="text1"/>
                      <w:sz w:val="18"/>
                      <w:szCs w:val="18"/>
                      <w:lang w:val="en-US" w:eastAsia="zh-CN"/>
                      <w14:textFill>
                        <w14:solidFill>
                          <w14:schemeClr w14:val="tx1"/>
                        </w14:solidFill>
                      </w14:textFill>
                    </w:rPr>
                    <w:t>N:34°18′11.</w:t>
                  </w:r>
                  <w:r>
                    <w:rPr>
                      <w:rFonts w:hint="eastAsia" w:cs="Times New Roman"/>
                      <w:color w:val="000000" w:themeColor="text1"/>
                      <w:sz w:val="18"/>
                      <w:szCs w:val="18"/>
                      <w:lang w:val="en-US" w:eastAsia="zh-CN"/>
                      <w14:textFill>
                        <w14:solidFill>
                          <w14:schemeClr w14:val="tx1"/>
                        </w14:solidFill>
                      </w14:textFill>
                    </w:rPr>
                    <w:t>39911</w:t>
                  </w:r>
                  <w:r>
                    <w:rPr>
                      <w:rFonts w:hint="default" w:ascii="Times New Roman" w:hAnsi="Times New Roman" w:cs="Times New Roman"/>
                      <w:color w:val="000000" w:themeColor="text1"/>
                      <w:sz w:val="18"/>
                      <w:szCs w:val="18"/>
                      <w:lang w:val="en-US" w:eastAsia="zh-CN"/>
                      <w14:textFill>
                        <w14:solidFill>
                          <w14:schemeClr w14:val="tx1"/>
                        </w14:solidFill>
                      </w14:textFill>
                    </w:rPr>
                    <w:t>″</w:t>
                  </w:r>
                </w:p>
              </w:tc>
              <w:tc>
                <w:tcPr>
                  <w:tcW w:w="938" w:type="dxa"/>
                  <w:vMerge w:val="continue"/>
                  <w:tcBorders>
                    <w:tl2br w:val="nil"/>
                    <w:tr2bl w:val="nil"/>
                  </w:tcBorders>
                  <w:vAlign w:val="center"/>
                </w:tcPr>
                <w:p w14:paraId="568F73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925" w:type="dxa"/>
                  <w:vMerge w:val="continue"/>
                  <w:tcBorders>
                    <w:tl2br w:val="nil"/>
                    <w:tr2bl w:val="nil"/>
                  </w:tcBorders>
                  <w:vAlign w:val="center"/>
                </w:tcPr>
                <w:p w14:paraId="48C7F0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773" w:type="dxa"/>
                  <w:vMerge w:val="continue"/>
                  <w:tcBorders>
                    <w:tl2br w:val="nil"/>
                    <w:tr2bl w:val="nil"/>
                  </w:tcBorders>
                  <w:vAlign w:val="center"/>
                </w:tcPr>
                <w:p w14:paraId="158969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53" w:type="dxa"/>
                  <w:tcBorders>
                    <w:tl2br w:val="nil"/>
                    <w:tr2bl w:val="nil"/>
                  </w:tcBorders>
                  <w:vAlign w:val="center"/>
                </w:tcPr>
                <w:p w14:paraId="3B59B7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SO</w:t>
                  </w:r>
                  <w:r>
                    <w:rPr>
                      <w:rFonts w:hint="eastAsia" w:ascii="Times New Roman" w:hAnsi="Times New Roman" w:cs="Times New Roman"/>
                      <w:bCs/>
                      <w:color w:val="000000" w:themeColor="text1"/>
                      <w:sz w:val="21"/>
                      <w:szCs w:val="21"/>
                      <w:vertAlign w:val="subscript"/>
                      <w:lang w:val="en-US" w:eastAsia="zh-CN"/>
                      <w14:textFill>
                        <w14:solidFill>
                          <w14:schemeClr w14:val="tx1"/>
                        </w14:solidFill>
                      </w14:textFill>
                    </w:rPr>
                    <w:t>2</w:t>
                  </w:r>
                </w:p>
              </w:tc>
              <w:tc>
                <w:tcPr>
                  <w:tcW w:w="1141" w:type="dxa"/>
                  <w:tcBorders>
                    <w:tl2br w:val="nil"/>
                    <w:tr2bl w:val="nil"/>
                  </w:tcBorders>
                  <w:vAlign w:val="center"/>
                </w:tcPr>
                <w:p w14:paraId="364B0C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ND</w:t>
                  </w:r>
                </w:p>
              </w:tc>
              <w:tc>
                <w:tcPr>
                  <w:tcW w:w="1141" w:type="dxa"/>
                  <w:tcBorders>
                    <w:tl2br w:val="nil"/>
                    <w:tr2bl w:val="nil"/>
                  </w:tcBorders>
                  <w:vAlign w:val="center"/>
                </w:tcPr>
                <w:p w14:paraId="2CA330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20</w:t>
                  </w:r>
                </w:p>
              </w:tc>
            </w:tr>
            <w:tr w14:paraId="2BAA37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8" w:type="dxa"/>
                  <w:vMerge w:val="continue"/>
                  <w:tcBorders>
                    <w:tl2br w:val="nil"/>
                    <w:tr2bl w:val="nil"/>
                  </w:tcBorders>
                  <w:vAlign w:val="center"/>
                </w:tcPr>
                <w:p w14:paraId="61FCA4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750" w:type="dxa"/>
                  <w:vMerge w:val="continue"/>
                  <w:tcBorders>
                    <w:tl2br w:val="nil"/>
                    <w:tr2bl w:val="nil"/>
                  </w:tcBorders>
                  <w:vAlign w:val="center"/>
                </w:tcPr>
                <w:p w14:paraId="0825DC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938" w:type="dxa"/>
                  <w:vMerge w:val="continue"/>
                  <w:tcBorders>
                    <w:tl2br w:val="nil"/>
                    <w:tr2bl w:val="nil"/>
                  </w:tcBorders>
                  <w:vAlign w:val="center"/>
                </w:tcPr>
                <w:p w14:paraId="768D79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925" w:type="dxa"/>
                  <w:vMerge w:val="continue"/>
                  <w:tcBorders>
                    <w:tl2br w:val="nil"/>
                    <w:tr2bl w:val="nil"/>
                  </w:tcBorders>
                  <w:vAlign w:val="center"/>
                </w:tcPr>
                <w:p w14:paraId="117984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773" w:type="dxa"/>
                  <w:vMerge w:val="continue"/>
                  <w:tcBorders>
                    <w:tl2br w:val="nil"/>
                    <w:tr2bl w:val="nil"/>
                  </w:tcBorders>
                  <w:vAlign w:val="center"/>
                </w:tcPr>
                <w:p w14:paraId="58CDF0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53" w:type="dxa"/>
                  <w:tcBorders>
                    <w:tl2br w:val="nil"/>
                    <w:tr2bl w:val="nil"/>
                  </w:tcBorders>
                  <w:vAlign w:val="center"/>
                </w:tcPr>
                <w:p w14:paraId="038E8F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NO</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X</w:t>
                  </w:r>
                </w:p>
              </w:tc>
              <w:tc>
                <w:tcPr>
                  <w:tcW w:w="1141" w:type="dxa"/>
                  <w:tcBorders>
                    <w:tl2br w:val="nil"/>
                    <w:tr2bl w:val="nil"/>
                  </w:tcBorders>
                  <w:vAlign w:val="center"/>
                </w:tcPr>
                <w:p w14:paraId="165926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18</w:t>
                  </w:r>
                </w:p>
              </w:tc>
              <w:tc>
                <w:tcPr>
                  <w:tcW w:w="1141" w:type="dxa"/>
                  <w:tcBorders>
                    <w:tl2br w:val="nil"/>
                    <w:tr2bl w:val="nil"/>
                  </w:tcBorders>
                  <w:vAlign w:val="center"/>
                </w:tcPr>
                <w:p w14:paraId="4DDA94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30</w:t>
                  </w:r>
                </w:p>
              </w:tc>
            </w:tr>
            <w:tr w14:paraId="0FC057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8" w:type="dxa"/>
                  <w:vMerge w:val="continue"/>
                  <w:tcBorders>
                    <w:tl2br w:val="nil"/>
                    <w:tr2bl w:val="nil"/>
                  </w:tcBorders>
                  <w:vAlign w:val="center"/>
                </w:tcPr>
                <w:p w14:paraId="30AB7D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1750" w:type="dxa"/>
                  <w:vMerge w:val="continue"/>
                  <w:tcBorders>
                    <w:tl2br w:val="nil"/>
                    <w:tr2bl w:val="nil"/>
                  </w:tcBorders>
                  <w:vAlign w:val="center"/>
                </w:tcPr>
                <w:p w14:paraId="6E63EB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938" w:type="dxa"/>
                  <w:vMerge w:val="continue"/>
                  <w:tcBorders>
                    <w:tl2br w:val="nil"/>
                    <w:tr2bl w:val="nil"/>
                  </w:tcBorders>
                  <w:vAlign w:val="center"/>
                </w:tcPr>
                <w:p w14:paraId="588C00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925" w:type="dxa"/>
                  <w:vMerge w:val="continue"/>
                  <w:tcBorders>
                    <w:tl2br w:val="nil"/>
                    <w:tr2bl w:val="nil"/>
                  </w:tcBorders>
                  <w:vAlign w:val="center"/>
                </w:tcPr>
                <w:p w14:paraId="2F5A6F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773" w:type="dxa"/>
                  <w:vMerge w:val="continue"/>
                  <w:tcBorders>
                    <w:tl2br w:val="nil"/>
                    <w:tr2bl w:val="nil"/>
                  </w:tcBorders>
                  <w:vAlign w:val="center"/>
                </w:tcPr>
                <w:p w14:paraId="1CE83F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853" w:type="dxa"/>
                  <w:tcBorders>
                    <w:tl2br w:val="nil"/>
                    <w:tr2bl w:val="nil"/>
                  </w:tcBorders>
                  <w:vAlign w:val="center"/>
                </w:tcPr>
                <w:p w14:paraId="562447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烟气黑度</w:t>
                  </w:r>
                  <w:r>
                    <w:rPr>
                      <w:rFonts w:hint="eastAsia" w:ascii="Times New Roman" w:hAnsi="Times New Roman" w:cs="Times New Roman"/>
                      <w:color w:val="000000" w:themeColor="text1"/>
                      <w:sz w:val="21"/>
                      <w:szCs w:val="21"/>
                      <w:lang w:val="en-US" w:eastAsia="zh-CN"/>
                      <w14:textFill>
                        <w14:solidFill>
                          <w14:schemeClr w14:val="tx1"/>
                        </w14:solidFill>
                      </w14:textFill>
                    </w:rPr>
                    <w:t>（级）</w:t>
                  </w:r>
                </w:p>
              </w:tc>
              <w:tc>
                <w:tcPr>
                  <w:tcW w:w="1141" w:type="dxa"/>
                  <w:tcBorders>
                    <w:tl2br w:val="nil"/>
                    <w:tr2bl w:val="nil"/>
                  </w:tcBorders>
                  <w:vAlign w:val="center"/>
                </w:tcPr>
                <w:p w14:paraId="2108F4E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c>
                <w:tcPr>
                  <w:tcW w:w="1141" w:type="dxa"/>
                  <w:tcBorders>
                    <w:tl2br w:val="nil"/>
                    <w:tr2bl w:val="nil"/>
                  </w:tcBorders>
                  <w:vAlign w:val="center"/>
                </w:tcPr>
                <w:p w14:paraId="07A482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r>
          </w:tbl>
          <w:p w14:paraId="0B49181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line="360" w:lineRule="auto"/>
              <w:ind w:left="0" w:right="0" w:rightChars="0" w:firstLine="482" w:firstLineChars="200"/>
              <w:textAlignment w:val="auto"/>
              <w:rPr>
                <w:rFonts w:hint="default" w:ascii="Times New Roman" w:hAnsi="Times New Roman" w:eastAsiaTheme="minorEastAsia" w:cstheme="minorBidi"/>
                <w:b/>
                <w:bCs/>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heme="minorBidi"/>
                <w:b/>
                <w:bCs/>
                <w:color w:val="000000" w:themeColor="text1"/>
                <w:kern w:val="2"/>
                <w:sz w:val="24"/>
                <w:szCs w:val="24"/>
                <w:highlight w:val="none"/>
                <w:vertAlign w:val="baseline"/>
                <w:lang w:val="en-US" w:eastAsia="zh-CN" w:bidi="ar-SA"/>
                <w14:textFill>
                  <w14:solidFill>
                    <w14:schemeClr w14:val="tx1"/>
                  </w14:solidFill>
                </w14:textFill>
              </w:rPr>
              <w:t>（3）</w:t>
            </w:r>
            <w:r>
              <w:rPr>
                <w:rFonts w:hint="eastAsia" w:ascii="Times New Roman" w:hAnsi="Times New Roman" w:eastAsiaTheme="minorEastAsia" w:cstheme="minorBidi"/>
                <w:b/>
                <w:bCs/>
                <w:color w:val="000000" w:themeColor="text1"/>
                <w:kern w:val="2"/>
                <w:sz w:val="24"/>
                <w:szCs w:val="24"/>
                <w:highlight w:val="none"/>
                <w:lang w:val="en-US" w:eastAsia="zh-CN" w:bidi="ar-SA"/>
                <w14:textFill>
                  <w14:solidFill>
                    <w14:schemeClr w14:val="tx1"/>
                  </w14:solidFill>
                </w14:textFill>
              </w:rPr>
              <w:t>污染物</w:t>
            </w:r>
            <w:r>
              <w:rPr>
                <w:rFonts w:hint="eastAsia" w:ascii="Times New Roman" w:hAnsi="Times New Roman" w:cstheme="minorBidi"/>
                <w:b/>
                <w:bCs/>
                <w:color w:val="000000" w:themeColor="text1"/>
                <w:kern w:val="2"/>
                <w:sz w:val="24"/>
                <w:szCs w:val="24"/>
                <w:highlight w:val="none"/>
                <w:lang w:val="en-US" w:eastAsia="zh-CN" w:bidi="ar-SA"/>
                <w14:textFill>
                  <w14:solidFill>
                    <w14:schemeClr w14:val="tx1"/>
                  </w14:solidFill>
                </w14:textFill>
              </w:rPr>
              <w:t>排放量核算</w:t>
            </w:r>
          </w:p>
          <w:p w14:paraId="54AD76B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textAlignment w:val="auto"/>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本项目</w:t>
            </w:r>
            <w:r>
              <w:rPr>
                <w:rFonts w:hint="eastAsia" w:cstheme="minorBidi"/>
                <w:b w:val="0"/>
                <w:bCs w:val="0"/>
                <w:color w:val="000000" w:themeColor="text1"/>
                <w:kern w:val="2"/>
                <w:sz w:val="24"/>
                <w:szCs w:val="24"/>
                <w:highlight w:val="none"/>
                <w:lang w:val="en-US" w:eastAsia="zh-CN" w:bidi="ar-SA"/>
                <w14:textFill>
                  <w14:solidFill>
                    <w14:schemeClr w14:val="tx1"/>
                  </w14:solidFill>
                </w14:textFill>
              </w:rPr>
              <w:t>4台</w:t>
            </w:r>
            <w:r>
              <w:rPr>
                <w:rFonts w:hint="eastAsia"/>
                <w:bCs/>
                <w:color w:val="0D0D0D" w:themeColor="text1" w:themeTint="F2"/>
                <w:sz w:val="24"/>
                <w:szCs w:val="24"/>
                <w:lang w:val="en-US" w:eastAsia="zh-CN"/>
                <w14:textFill>
                  <w14:solidFill>
                    <w14:schemeClr w14:val="tx1">
                      <w14:lumMod w14:val="95000"/>
                      <w14:lumOff w14:val="5000"/>
                    </w14:schemeClr>
                  </w14:solidFill>
                </w14:textFill>
              </w:rPr>
              <w:t>10</w:t>
            </w:r>
            <w:r>
              <w:rPr>
                <w:rFonts w:hint="eastAsia" w:ascii="Times New Roman" w:hAnsi="Times New Roman"/>
                <w:bCs/>
                <w:color w:val="0D0D0D" w:themeColor="text1" w:themeTint="F2"/>
                <w:sz w:val="24"/>
                <w:szCs w:val="24"/>
                <w14:textFill>
                  <w14:solidFill>
                    <w14:schemeClr w14:val="tx1">
                      <w14:lumMod w14:val="95000"/>
                      <w14:lumOff w14:val="5000"/>
                    </w14:schemeClr>
                  </w14:solidFill>
                </w14:textFill>
              </w:rPr>
              <w:t>t</w:t>
            </w:r>
            <w:r>
              <w:rPr>
                <w:rFonts w:hint="eastAsia" w:ascii="Times New Roman" w:hAnsi="Times New Roman"/>
                <w:bCs/>
                <w:color w:val="0D0D0D" w:themeColor="text1" w:themeTint="F2"/>
                <w:sz w:val="24"/>
                <w:szCs w:val="24"/>
                <w:lang w:val="en-US" w:eastAsia="zh-CN"/>
                <w14:textFill>
                  <w14:solidFill>
                    <w14:schemeClr w14:val="tx1">
                      <w14:lumMod w14:val="95000"/>
                      <w14:lumOff w14:val="5000"/>
                    </w14:schemeClr>
                  </w14:solidFill>
                </w14:textFill>
              </w:rPr>
              <w:t>/h燃气热水</w:t>
            </w:r>
            <w:r>
              <w:rPr>
                <w:rFonts w:hint="eastAsia" w:ascii="Times New Roman" w:hAnsi="Times New Roman"/>
                <w:bCs/>
                <w:color w:val="0D0D0D" w:themeColor="text1" w:themeTint="F2"/>
                <w:sz w:val="24"/>
                <w:szCs w:val="24"/>
                <w14:textFill>
                  <w14:solidFill>
                    <w14:schemeClr w14:val="tx1">
                      <w14:lumMod w14:val="95000"/>
                      <w14:lumOff w14:val="5000"/>
                    </w14:schemeClr>
                  </w14:solidFill>
                </w14:textFill>
              </w:rPr>
              <w:t>锅炉</w:t>
            </w:r>
            <w:r>
              <w:rPr>
                <w:rFonts w:hint="eastAsia" w:ascii="Times New Roman" w:hAnsi="Times New Roman"/>
                <w:bCs/>
                <w:color w:val="000000" w:themeColor="text1"/>
                <w:sz w:val="24"/>
                <w:szCs w:val="24"/>
                <w:lang w:val="en-US" w:eastAsia="zh-CN"/>
                <w14:textFill>
                  <w14:solidFill>
                    <w14:schemeClr w14:val="tx1"/>
                  </w14:solidFill>
                </w14:textFill>
              </w:rPr>
              <w:t>年</w:t>
            </w:r>
            <w:r>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运行</w:t>
            </w:r>
            <w:r>
              <w:rPr>
                <w:rFonts w:hint="eastAsia" w:cstheme="minorBidi"/>
                <w:b w:val="0"/>
                <w:bCs w:val="0"/>
                <w:color w:val="000000" w:themeColor="text1"/>
                <w:kern w:val="2"/>
                <w:sz w:val="24"/>
                <w:szCs w:val="24"/>
                <w:highlight w:val="none"/>
                <w:lang w:val="en-US" w:eastAsia="zh-CN" w:bidi="ar-SA"/>
                <w14:textFill>
                  <w14:solidFill>
                    <w14:schemeClr w14:val="tx1"/>
                  </w14:solidFill>
                </w14:textFill>
              </w:rPr>
              <w:t>120</w:t>
            </w:r>
            <w:r>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天，每天运行</w:t>
            </w:r>
            <w:r>
              <w:rPr>
                <w:rFonts w:hint="eastAsia" w:cstheme="minorBidi"/>
                <w:b w:val="0"/>
                <w:bCs w:val="0"/>
                <w:color w:val="000000" w:themeColor="text1"/>
                <w:kern w:val="2"/>
                <w:sz w:val="24"/>
                <w:szCs w:val="24"/>
                <w:highlight w:val="none"/>
                <w:lang w:val="en-US" w:eastAsia="zh-CN" w:bidi="ar-SA"/>
                <w14:textFill>
                  <w14:solidFill>
                    <w14:schemeClr w14:val="tx1"/>
                  </w14:solidFill>
                </w14:textFill>
              </w:rPr>
              <w:t>18.5</w:t>
            </w:r>
            <w:r>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小时</w:t>
            </w:r>
            <w:r>
              <w:rPr>
                <w:rFonts w:hint="eastAsia" w:cstheme="minorBidi"/>
                <w:b w:val="0"/>
                <w:bCs w:val="0"/>
                <w:color w:val="000000" w:themeColor="text1"/>
                <w:kern w:val="2"/>
                <w:sz w:val="24"/>
                <w:szCs w:val="24"/>
                <w:highlight w:val="none"/>
                <w:lang w:val="en-US" w:eastAsia="zh-CN" w:bidi="ar-SA"/>
                <w14:textFill>
                  <w14:solidFill>
                    <w14:schemeClr w14:val="tx1"/>
                  </w14:solidFill>
                </w14:textFill>
              </w:rPr>
              <w:t>；</w:t>
            </w:r>
            <w:r>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锅炉废气污染物排放量采用下式进行计算：</w:t>
            </w:r>
          </w:p>
          <w:p w14:paraId="7A033201">
            <w:pPr>
              <w:keepNext w:val="0"/>
              <w:keepLines w:val="0"/>
              <w:suppressLineNumbers w:val="0"/>
              <w:bidi w:val="0"/>
              <w:spacing w:before="0" w:beforeAutospacing="0" w:after="0" w:afterAutospacing="0" w:line="360" w:lineRule="auto"/>
              <w:ind w:left="0" w:right="0" w:firstLine="241" w:firstLineChars="100"/>
              <w:rPr>
                <w:rFonts w:hint="default"/>
                <w:b/>
                <w:bCs/>
                <w:color w:val="000000" w:themeColor="text1"/>
                <w:vertAlign w:val="baseline"/>
                <w:lang w:val="en-US" w:eastAsia="zh-CN"/>
                <w14:textFill>
                  <w14:solidFill>
                    <w14:schemeClr w14:val="tx1"/>
                  </w14:solidFill>
                </w14:textFill>
              </w:rPr>
            </w:pPr>
            <w:r>
              <w:rPr>
                <w:rFonts w:hint="eastAsia" w:ascii="Times New Roman" w:hAnsi="Times New Roman"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t>废气污染物排放总量q=（废气排放速率G</w:t>
            </w:r>
            <w:r>
              <w:rPr>
                <w:rFonts w:hint="default" w:ascii="Times New Roman" w:hAnsi="Times New Roman"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t>×</w:t>
            </w:r>
            <w:r>
              <w:rPr>
                <w:rFonts w:hint="eastAsia" w:ascii="Times New Roman" w:hAnsi="Times New Roman"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t>年运行时间d</w:t>
            </w:r>
            <w:r>
              <w:rPr>
                <w:rFonts w:hint="default" w:ascii="Times New Roman" w:hAnsi="Times New Roman"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t>×</w:t>
            </w:r>
            <w:r>
              <w:rPr>
                <w:rFonts w:hint="eastAsia" w:ascii="Times New Roman" w:hAnsi="Times New Roman"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t>日运行时长h）</w:t>
            </w:r>
            <w:r>
              <w:rPr>
                <w:rFonts w:hint="default" w:ascii="Times New Roman" w:hAnsi="Times New Roman"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t>×</w:t>
            </w:r>
            <w:r>
              <w:rPr>
                <w:rFonts w:hint="eastAsia" w:ascii="Times New Roman" w:hAnsi="Times New Roman"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t>10</w:t>
            </w:r>
            <w:r>
              <w:rPr>
                <w:rFonts w:hint="eastAsia" w:ascii="Times New Roman" w:hAnsi="Times New Roman" w:eastAsiaTheme="minorEastAsia" w:cstheme="minorBidi"/>
                <w:b/>
                <w:bCs/>
                <w:snapToGrid/>
                <w:color w:val="000000" w:themeColor="text1"/>
                <w:spacing w:val="0"/>
                <w:kern w:val="2"/>
                <w:sz w:val="24"/>
                <w:szCs w:val="24"/>
                <w:highlight w:val="none"/>
                <w:vertAlign w:val="superscript"/>
                <w:lang w:val="en-US" w:eastAsia="zh-CN" w:bidi="ar-SA"/>
                <w14:textFill>
                  <w14:solidFill>
                    <w14:schemeClr w14:val="tx1"/>
                  </w14:solidFill>
                </w14:textFill>
              </w:rPr>
              <w:t>-3</w:t>
            </w:r>
            <w:r>
              <w:rPr>
                <w:rFonts w:hint="eastAsia" w:ascii="Times New Roman" w:hAnsi="Times New Roman" w:cstheme="minorBidi"/>
                <w:b/>
                <w:bCs/>
                <w:snapToGrid/>
                <w:color w:val="000000" w:themeColor="text1"/>
                <w:spacing w:val="0"/>
                <w:kern w:val="2"/>
                <w:sz w:val="24"/>
                <w:szCs w:val="24"/>
                <w:highlight w:val="none"/>
                <w:vertAlign w:val="baseline"/>
                <w:lang w:val="en-US" w:eastAsia="zh-CN" w:bidi="ar-SA"/>
                <w14:textFill>
                  <w14:solidFill>
                    <w14:schemeClr w14:val="tx1"/>
                  </w14:solidFill>
                </w14:textFill>
              </w:rPr>
              <w:t>，</w:t>
            </w:r>
          </w:p>
          <w:p w14:paraId="060538D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1200" w:firstLineChars="500"/>
              <w:jc w:val="both"/>
              <w:textAlignment w:val="auto"/>
              <w:rPr>
                <w:rFonts w:hint="default"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①</w:t>
            </w:r>
            <w:r>
              <w:rPr>
                <w:rFonts w:hint="eastAsia" w:ascii="Times New Roman" w:hAnsi="Times New Roman" w:eastAsiaTheme="minorEastAsia" w:cstheme="minorBidi"/>
                <w:b w:val="0"/>
                <w:bCs w:val="0"/>
                <w:snapToGrid/>
                <w:color w:val="000000" w:themeColor="text1"/>
                <w:spacing w:val="0"/>
                <w:kern w:val="2"/>
                <w:sz w:val="24"/>
                <w:szCs w:val="24"/>
                <w:highlight w:val="none"/>
                <w:lang w:val="en-US" w:eastAsia="zh-CN" w:bidi="ar-SA"/>
                <w14:textFill>
                  <w14:solidFill>
                    <w14:schemeClr w14:val="tx1"/>
                  </w14:solidFill>
                </w14:textFill>
              </w:rPr>
              <w:t>污染物废气排放总量</w:t>
            </w:r>
            <w:r>
              <w:rPr>
                <w:rFonts w:hint="eastAsia" w:ascii="Times New Roman" w:hAnsi="Times New Roman" w:cstheme="minorBidi"/>
                <w:b w:val="0"/>
                <w:bCs w:val="0"/>
                <w:snapToGrid/>
                <w:color w:val="000000" w:themeColor="text1"/>
                <w:spacing w:val="0"/>
                <w:kern w:val="2"/>
                <w:sz w:val="24"/>
                <w:szCs w:val="24"/>
                <w:highlight w:val="none"/>
                <w:lang w:val="en-US" w:eastAsia="zh-CN" w:bidi="ar-SA"/>
                <w14:textFill>
                  <w14:solidFill>
                    <w14:schemeClr w14:val="tx1"/>
                  </w14:solidFill>
                </w14:textFill>
              </w:rPr>
              <w:t>q，t/a；</w:t>
            </w:r>
          </w:p>
          <w:p w14:paraId="1F65FF4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1200" w:firstLineChars="500"/>
              <w:jc w:val="both"/>
              <w:textAlignment w:val="auto"/>
              <w:rPr>
                <w:rFonts w:hint="default"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②</w:t>
            </w:r>
            <w:r>
              <w:rPr>
                <w:rFonts w:hint="eastAsia" w:ascii="Times New Roman" w:hAnsi="Times New Roman" w:eastAsiaTheme="minorEastAsia" w:cstheme="minorBidi"/>
                <w:b w:val="0"/>
                <w:bCs w:val="0"/>
                <w:snapToGrid/>
                <w:color w:val="000000" w:themeColor="text1"/>
                <w:spacing w:val="0"/>
                <w:kern w:val="2"/>
                <w:sz w:val="24"/>
                <w:szCs w:val="24"/>
                <w:highlight w:val="none"/>
                <w:lang w:val="en-US" w:eastAsia="zh-CN" w:bidi="ar-SA"/>
                <w14:textFill>
                  <w14:solidFill>
                    <w14:schemeClr w14:val="tx1"/>
                  </w14:solidFill>
                </w14:textFill>
              </w:rPr>
              <w:t>废气排放速率G</w:t>
            </w:r>
            <w:r>
              <w:rPr>
                <w:rFonts w:hint="eastAsia" w:ascii="Times New Roman" w:hAnsi="Times New Roman" w:cstheme="minorBidi"/>
                <w:b w:val="0"/>
                <w:bCs w:val="0"/>
                <w:snapToGrid/>
                <w:color w:val="000000" w:themeColor="text1"/>
                <w:spacing w:val="0"/>
                <w:kern w:val="2"/>
                <w:sz w:val="24"/>
                <w:szCs w:val="24"/>
                <w:highlight w:val="none"/>
                <w:lang w:val="en-US" w:eastAsia="zh-CN" w:bidi="ar-SA"/>
                <w14:textFill>
                  <w14:solidFill>
                    <w14:schemeClr w14:val="tx1"/>
                  </w14:solidFill>
                </w14:textFill>
              </w:rPr>
              <w:t>，Kg/h；</w:t>
            </w:r>
          </w:p>
          <w:p w14:paraId="6C604DF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1200" w:firstLineChars="500"/>
              <w:jc w:val="both"/>
              <w:textAlignment w:val="auto"/>
              <w:rPr>
                <w:rFonts w:hint="default"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③</w:t>
            </w:r>
            <w:r>
              <w:rPr>
                <w:rFonts w:hint="eastAsia" w:ascii="Times New Roman" w:hAnsi="Times New Roman" w:eastAsiaTheme="minorEastAsia" w:cstheme="minorBidi"/>
                <w:b w:val="0"/>
                <w:bCs w:val="0"/>
                <w:snapToGrid/>
                <w:color w:val="000000" w:themeColor="text1"/>
                <w:spacing w:val="0"/>
                <w:kern w:val="2"/>
                <w:sz w:val="24"/>
                <w:szCs w:val="24"/>
                <w:highlight w:val="none"/>
                <w:lang w:val="en-US" w:eastAsia="zh-CN" w:bidi="ar-SA"/>
                <w14:textFill>
                  <w14:solidFill>
                    <w14:schemeClr w14:val="tx1"/>
                  </w14:solidFill>
                </w14:textFill>
              </w:rPr>
              <w:t>年运行时间d</w:t>
            </w:r>
            <w:r>
              <w:rPr>
                <w:rFonts w:hint="eastAsia" w:ascii="Times New Roman" w:hAnsi="Times New Roman" w:cstheme="minorBidi"/>
                <w:b w:val="0"/>
                <w:bCs w:val="0"/>
                <w:snapToGrid/>
                <w:color w:val="000000" w:themeColor="text1"/>
                <w:spacing w:val="0"/>
                <w:kern w:val="2"/>
                <w:sz w:val="24"/>
                <w:szCs w:val="24"/>
                <w:highlight w:val="none"/>
                <w:lang w:val="en-US" w:eastAsia="zh-CN" w:bidi="ar-SA"/>
                <w14:textFill>
                  <w14:solidFill>
                    <w14:schemeClr w14:val="tx1"/>
                  </w14:solidFill>
                </w14:textFill>
              </w:rPr>
              <w:t>，天；</w:t>
            </w:r>
          </w:p>
          <w:p w14:paraId="5C6952A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1200" w:firstLineChars="500"/>
              <w:jc w:val="both"/>
              <w:textAlignment w:val="auto"/>
              <w:rPr>
                <w:rFonts w:hint="default"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④</w:t>
            </w:r>
            <w:r>
              <w:rPr>
                <w:rFonts w:hint="eastAsia" w:ascii="Times New Roman" w:hAnsi="Times New Roman" w:eastAsiaTheme="minorEastAsia" w:cstheme="minorBidi"/>
                <w:b w:val="0"/>
                <w:bCs w:val="0"/>
                <w:snapToGrid/>
                <w:color w:val="000000" w:themeColor="text1"/>
                <w:spacing w:val="0"/>
                <w:kern w:val="2"/>
                <w:sz w:val="24"/>
                <w:szCs w:val="24"/>
                <w:highlight w:val="none"/>
                <w:lang w:val="en-US" w:eastAsia="zh-CN" w:bidi="ar-SA"/>
                <w14:textFill>
                  <w14:solidFill>
                    <w14:schemeClr w14:val="tx1"/>
                  </w14:solidFill>
                </w14:textFill>
              </w:rPr>
              <w:t>日运行时长h</w:t>
            </w:r>
            <w:r>
              <w:rPr>
                <w:rFonts w:hint="eastAsia" w:ascii="Times New Roman" w:hAnsi="Times New Roman" w:cstheme="minorBidi"/>
                <w:b w:val="0"/>
                <w:bCs w:val="0"/>
                <w:snapToGrid/>
                <w:color w:val="000000" w:themeColor="text1"/>
                <w:spacing w:val="0"/>
                <w:kern w:val="2"/>
                <w:sz w:val="24"/>
                <w:szCs w:val="24"/>
                <w:highlight w:val="none"/>
                <w:lang w:val="en-US" w:eastAsia="zh-CN" w:bidi="ar-SA"/>
                <w14:textFill>
                  <w14:solidFill>
                    <w14:schemeClr w14:val="tx1"/>
                  </w14:solidFill>
                </w14:textFill>
              </w:rPr>
              <w:t>，小时；</w:t>
            </w:r>
          </w:p>
          <w:p w14:paraId="6BC4E161">
            <w:pPr>
              <w:keepNext w:val="0"/>
              <w:keepLines w:val="0"/>
              <w:pageBreakBefore w:val="0"/>
              <w:widowControl w:val="0"/>
              <w:numPr>
                <w:ilvl w:val="-1"/>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2" w:firstLineChars="0"/>
              <w:textAlignment w:val="auto"/>
              <w:rPr>
                <w:rFonts w:hint="default" w:ascii="Times New Roman" w:hAnsi="Times New Roman"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本项目废气污染</w:t>
            </w:r>
            <w:r>
              <w:rPr>
                <w:rFonts w:hint="eastAsia" w:ascii="Times New Roman" w:hAnsi="Times New Roman" w:eastAsiaTheme="minorEastAsia" w:cstheme="minorBidi"/>
                <w:b w:val="0"/>
                <w:bCs/>
                <w:color w:val="000000" w:themeColor="text1"/>
                <w:kern w:val="2"/>
                <w:sz w:val="24"/>
                <w:szCs w:val="24"/>
                <w:lang w:val="en-US" w:eastAsia="zh-CN" w:bidi="ar-SA"/>
                <w14:textFill>
                  <w14:solidFill>
                    <w14:schemeClr w14:val="tx1"/>
                  </w14:solidFill>
                </w14:textFill>
              </w:rPr>
              <w:t>物排</w:t>
            </w:r>
            <w:r>
              <w:rPr>
                <w:rFonts w:hint="eastAsia" w:ascii="Times New Roman" w:hAnsi="Times New Roman" w:cstheme="minorBidi"/>
                <w:b w:val="0"/>
                <w:bCs/>
                <w:color w:val="000000" w:themeColor="text1"/>
                <w:kern w:val="2"/>
                <w:sz w:val="24"/>
                <w:szCs w:val="24"/>
                <w:lang w:val="en-US" w:eastAsia="zh-CN" w:bidi="ar-SA"/>
                <w14:textFill>
                  <w14:solidFill>
                    <w14:schemeClr w14:val="tx1"/>
                  </w14:solidFill>
                </w14:textFill>
              </w:rPr>
              <w:t>放量</w:t>
            </w:r>
            <w:r>
              <w:rPr>
                <w:rFonts w:hint="eastAsia" w:ascii="Times New Roman" w:hAnsi="Times New Roman" w:eastAsiaTheme="minorEastAsia" w:cstheme="minorBidi"/>
                <w:b w:val="0"/>
                <w:bCs/>
                <w:color w:val="000000" w:themeColor="text1"/>
                <w:kern w:val="2"/>
                <w:sz w:val="24"/>
                <w:szCs w:val="24"/>
                <w:lang w:val="en-US" w:eastAsia="zh-CN" w:bidi="ar-SA"/>
                <w14:textFill>
                  <w14:solidFill>
                    <w14:schemeClr w14:val="tx1"/>
                  </w14:solidFill>
                </w14:textFill>
              </w:rPr>
              <w:t>情况一览表</w:t>
            </w:r>
            <w:r>
              <w:rPr>
                <w:rFonts w:hint="eastAsia" w:ascii="Times New Roman" w:hAnsi="Times New Roman" w:cstheme="minorBidi"/>
                <w:b w:val="0"/>
                <w:bCs/>
                <w:color w:val="000000" w:themeColor="text1"/>
                <w:kern w:val="2"/>
                <w:sz w:val="24"/>
                <w:szCs w:val="24"/>
                <w:lang w:val="en-US" w:eastAsia="zh-CN" w:bidi="ar-SA"/>
                <w14:textFill>
                  <w14:solidFill>
                    <w14:schemeClr w14:val="tx1"/>
                  </w14:solidFill>
                </w14:textFill>
              </w:rPr>
              <w:t>见表4-3。</w:t>
            </w:r>
            <w:r>
              <w:rPr>
                <w:rFonts w:hint="eastAsia" w:eastAsiaTheme="minorEastAsia" w:cstheme="minorBidi"/>
                <w:b w:val="0"/>
                <w:bCs/>
                <w:color w:val="000000" w:themeColor="text1"/>
                <w:kern w:val="2"/>
                <w:sz w:val="24"/>
                <w:szCs w:val="24"/>
                <w:lang w:val="en-US" w:eastAsia="zh-CN" w:bidi="ar-SA"/>
                <w14:textFill>
                  <w14:solidFill>
                    <w14:schemeClr w14:val="tx1"/>
                  </w14:solidFill>
                </w14:textFill>
              </w:rPr>
              <w:t>北沙口紫境城小区2#、3#、4#锅炉废气源强核算采用类比分析法，依据北沙口紫境城小区1#锅炉废气监测结果进行核算</w:t>
            </w:r>
            <w:r>
              <w:rPr>
                <w:rFonts w:hint="eastAsia" w:cstheme="minorBidi"/>
                <w:b w:val="0"/>
                <w:bCs/>
                <w:color w:val="000000" w:themeColor="text1"/>
                <w:kern w:val="2"/>
                <w:sz w:val="24"/>
                <w:szCs w:val="24"/>
                <w:highlight w:val="none"/>
                <w:lang w:val="en-US" w:eastAsia="zh-CN" w:bidi="ar-SA"/>
                <w14:textFill>
                  <w14:solidFill>
                    <w14:schemeClr w14:val="tx1"/>
                  </w14:solidFill>
                </w14:textFill>
              </w:rPr>
              <w:t>。</w:t>
            </w:r>
          </w:p>
          <w:p w14:paraId="4831D68E">
            <w:pPr>
              <w:pStyle w:val="9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表4-3  项目</w:t>
            </w:r>
            <w:r>
              <w:rPr>
                <w:rFonts w:hint="default"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废气污染物排放</w:t>
            </w:r>
            <w:r>
              <w:rPr>
                <w:rFonts w:hint="eastAsia"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量</w:t>
            </w:r>
            <w:r>
              <w:rPr>
                <w:rFonts w:hint="default"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情况</w:t>
            </w:r>
            <w:r>
              <w:rPr>
                <w:rFonts w:hint="eastAsia"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一览</w:t>
            </w:r>
            <w:r>
              <w:rPr>
                <w:rFonts w:hint="default" w:ascii="Times New Roman" w:hAnsi="Times New Roman" w:eastAsia="宋体" w:cs="Times New Roman"/>
                <w:b/>
                <w:bCs/>
                <w:snapToGrid w:val="0"/>
                <w:color w:val="000000" w:themeColor="text1"/>
                <w:kern w:val="0"/>
                <w:sz w:val="24"/>
                <w:szCs w:val="24"/>
                <w:lang w:val="en-US" w:eastAsia="zh-CN"/>
                <w14:textFill>
                  <w14:solidFill>
                    <w14:schemeClr w14:val="tx1"/>
                  </w14:solidFill>
                </w14:textFill>
              </w:rPr>
              <w:t>表</w:t>
            </w:r>
          </w:p>
          <w:tbl>
            <w:tblPr>
              <w:tblStyle w:val="33"/>
              <w:tblW w:w="821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751"/>
              <w:gridCol w:w="955"/>
              <w:gridCol w:w="1128"/>
              <w:gridCol w:w="682"/>
              <w:gridCol w:w="968"/>
              <w:gridCol w:w="927"/>
              <w:gridCol w:w="835"/>
              <w:gridCol w:w="857"/>
              <w:gridCol w:w="1116"/>
            </w:tblGrid>
            <w:tr w14:paraId="76A608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51" w:type="dxa"/>
                  <w:vMerge w:val="restart"/>
                  <w:tcBorders>
                    <w:tl2br w:val="nil"/>
                    <w:tr2bl w:val="nil"/>
                  </w:tcBorders>
                  <w:vAlign w:val="center"/>
                </w:tcPr>
                <w:p w14:paraId="73CF2FA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污染源</w:t>
                  </w:r>
                </w:p>
                <w:p w14:paraId="6040F4B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名称</w:t>
                  </w:r>
                </w:p>
              </w:tc>
              <w:tc>
                <w:tcPr>
                  <w:tcW w:w="955" w:type="dxa"/>
                  <w:vMerge w:val="restart"/>
                  <w:tcBorders>
                    <w:tl2br w:val="nil"/>
                    <w:tr2bl w:val="nil"/>
                  </w:tcBorders>
                  <w:vAlign w:val="center"/>
                </w:tcPr>
                <w:p w14:paraId="542C09B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污染物</w:t>
                  </w:r>
                </w:p>
              </w:tc>
              <w:tc>
                <w:tcPr>
                  <w:tcW w:w="6513" w:type="dxa"/>
                  <w:gridSpan w:val="7"/>
                  <w:tcBorders>
                    <w:tl2br w:val="nil"/>
                    <w:tr2bl w:val="nil"/>
                  </w:tcBorders>
                  <w:vAlign w:val="center"/>
                </w:tcPr>
                <w:p w14:paraId="1BC41F1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排放状况</w:t>
                  </w:r>
                </w:p>
              </w:tc>
            </w:tr>
            <w:tr w14:paraId="68FEE0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51" w:type="dxa"/>
                  <w:vMerge w:val="continue"/>
                  <w:tcBorders>
                    <w:tl2br w:val="nil"/>
                    <w:tr2bl w:val="nil"/>
                  </w:tcBorders>
                  <w:vAlign w:val="center"/>
                </w:tcPr>
                <w:p w14:paraId="2BE126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955" w:type="dxa"/>
                  <w:vMerge w:val="continue"/>
                  <w:tcBorders>
                    <w:tl2br w:val="nil"/>
                    <w:tr2bl w:val="nil"/>
                  </w:tcBorders>
                  <w:vAlign w:val="center"/>
                </w:tcPr>
                <w:p w14:paraId="10525F9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1128" w:type="dxa"/>
                  <w:tcBorders>
                    <w:tl2br w:val="nil"/>
                    <w:tr2bl w:val="nil"/>
                  </w:tcBorders>
                  <w:vAlign w:val="center"/>
                </w:tcPr>
                <w:p w14:paraId="4349402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废气量</w:t>
                  </w:r>
                </w:p>
                <w:p w14:paraId="666AFA4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bCs/>
                      <w:color w:val="000000" w:themeColor="text1"/>
                      <w:sz w:val="21"/>
                      <w:szCs w:val="21"/>
                      <w:lang w:eastAsia="zh-CN"/>
                      <w14:textFill>
                        <w14:solidFill>
                          <w14:schemeClr w14:val="tx1"/>
                        </w14:solidFill>
                      </w14:textFill>
                    </w:rPr>
                    <w:t>（</w:t>
                  </w:r>
                  <w:r>
                    <w:rPr>
                      <w:rFonts w:hint="default" w:ascii="Times New Roman" w:hAnsi="Times New Roman" w:cs="Times New Roman"/>
                      <w:b/>
                      <w:bCs/>
                      <w:color w:val="000000" w:themeColor="text1"/>
                      <w:sz w:val="21"/>
                      <w:szCs w:val="21"/>
                      <w14:textFill>
                        <w14:solidFill>
                          <w14:schemeClr w14:val="tx1"/>
                        </w14:solidFill>
                      </w14:textFill>
                    </w:rPr>
                    <w:t>Nm</w:t>
                  </w:r>
                  <w:r>
                    <w:rPr>
                      <w:rFonts w:hint="default" w:ascii="Times New Roman" w:hAnsi="Times New Roman" w:cs="Times New Roman"/>
                      <w:b/>
                      <w:bCs/>
                      <w:color w:val="000000" w:themeColor="text1"/>
                      <w:sz w:val="21"/>
                      <w:szCs w:val="21"/>
                      <w:vertAlign w:val="superscript"/>
                      <w14:textFill>
                        <w14:solidFill>
                          <w14:schemeClr w14:val="tx1"/>
                        </w14:solidFill>
                      </w14:textFill>
                    </w:rPr>
                    <w:t>3</w:t>
                  </w:r>
                  <w:r>
                    <w:rPr>
                      <w:rFonts w:hint="default" w:ascii="Times New Roman" w:hAnsi="Times New Roman" w:cs="Times New Roman"/>
                      <w:b/>
                      <w:bCs/>
                      <w:color w:val="000000" w:themeColor="text1"/>
                      <w:sz w:val="21"/>
                      <w:szCs w:val="21"/>
                      <w14:textFill>
                        <w14:solidFill>
                          <w14:schemeClr w14:val="tx1"/>
                        </w14:solidFill>
                      </w14:textFill>
                    </w:rPr>
                    <w:t>/h</w:t>
                  </w:r>
                  <w:r>
                    <w:rPr>
                      <w:rFonts w:hint="eastAsia" w:ascii="Times New Roman" w:hAnsi="Times New Roman" w:cs="Times New Roman"/>
                      <w:b/>
                      <w:bCs/>
                      <w:color w:val="000000" w:themeColor="text1"/>
                      <w:sz w:val="21"/>
                      <w:szCs w:val="21"/>
                      <w:lang w:eastAsia="zh-CN"/>
                      <w14:textFill>
                        <w14:solidFill>
                          <w14:schemeClr w14:val="tx1"/>
                        </w14:solidFill>
                      </w14:textFill>
                    </w:rPr>
                    <w:t>）</w:t>
                  </w:r>
                </w:p>
              </w:tc>
              <w:tc>
                <w:tcPr>
                  <w:tcW w:w="682" w:type="dxa"/>
                  <w:tcBorders>
                    <w:tl2br w:val="nil"/>
                    <w:tr2bl w:val="nil"/>
                  </w:tcBorders>
                  <w:vAlign w:val="center"/>
                </w:tcPr>
                <w:p w14:paraId="79B4A3C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运行时间</w:t>
                  </w:r>
                  <w:r>
                    <w:rPr>
                      <w:rFonts w:hint="eastAsia" w:ascii="Times New Roman" w:hAnsi="Times New Roman" w:cs="Times New Roman"/>
                      <w:b/>
                      <w:bCs/>
                      <w:color w:val="000000" w:themeColor="text1"/>
                      <w:sz w:val="21"/>
                      <w:szCs w:val="21"/>
                      <w:lang w:eastAsia="zh-CN"/>
                      <w14:textFill>
                        <w14:solidFill>
                          <w14:schemeClr w14:val="tx1"/>
                        </w14:solidFill>
                      </w14:textFill>
                    </w:rPr>
                    <w:t>（</w:t>
                  </w:r>
                  <w:r>
                    <w:rPr>
                      <w:rFonts w:hint="eastAsia" w:ascii="Times New Roman" w:hAnsi="Times New Roman" w:cs="Times New Roman"/>
                      <w:b/>
                      <w:bCs/>
                      <w:color w:val="000000" w:themeColor="text1"/>
                      <w:sz w:val="21"/>
                      <w:szCs w:val="21"/>
                      <w:lang w:val="en-US" w:eastAsia="zh-CN"/>
                      <w14:textFill>
                        <w14:solidFill>
                          <w14:schemeClr w14:val="tx1"/>
                        </w14:solidFill>
                      </w14:textFill>
                    </w:rPr>
                    <w:t>h</w:t>
                  </w:r>
                  <w:r>
                    <w:rPr>
                      <w:rFonts w:hint="eastAsia" w:ascii="Times New Roman" w:hAnsi="Times New Roman" w:cs="Times New Roman"/>
                      <w:b/>
                      <w:bCs/>
                      <w:color w:val="000000" w:themeColor="text1"/>
                      <w:sz w:val="21"/>
                      <w:szCs w:val="21"/>
                      <w:lang w:eastAsia="zh-CN"/>
                      <w14:textFill>
                        <w14:solidFill>
                          <w14:schemeClr w14:val="tx1"/>
                        </w14:solidFill>
                      </w14:textFill>
                    </w:rPr>
                    <w:t>）</w:t>
                  </w:r>
                </w:p>
              </w:tc>
              <w:tc>
                <w:tcPr>
                  <w:tcW w:w="968" w:type="dxa"/>
                  <w:tcBorders>
                    <w:tl2br w:val="nil"/>
                    <w:tr2bl w:val="nil"/>
                  </w:tcBorders>
                  <w:vAlign w:val="center"/>
                </w:tcPr>
                <w:p w14:paraId="5A06E20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浓度</w:t>
                  </w:r>
                </w:p>
                <w:p w14:paraId="559FD51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lang w:eastAsia="zh-CN"/>
                      <w14:textFill>
                        <w14:solidFill>
                          <w14:schemeClr w14:val="tx1"/>
                        </w14:solidFill>
                      </w14:textFill>
                    </w:rPr>
                    <w:t>（</w:t>
                  </w:r>
                  <w:r>
                    <w:rPr>
                      <w:rFonts w:hint="default" w:ascii="Times New Roman" w:hAnsi="Times New Roman" w:cs="Times New Roman"/>
                      <w:b/>
                      <w:bCs/>
                      <w:color w:val="000000" w:themeColor="text1"/>
                      <w:sz w:val="21"/>
                      <w:szCs w:val="21"/>
                      <w14:textFill>
                        <w14:solidFill>
                          <w14:schemeClr w14:val="tx1"/>
                        </w14:solidFill>
                      </w14:textFill>
                    </w:rPr>
                    <w:t>mg/m</w:t>
                  </w:r>
                  <w:r>
                    <w:rPr>
                      <w:rFonts w:hint="default" w:ascii="Times New Roman" w:hAnsi="Times New Roman" w:cs="Times New Roman"/>
                      <w:b/>
                      <w:bCs/>
                      <w:color w:val="000000" w:themeColor="text1"/>
                      <w:sz w:val="21"/>
                      <w:szCs w:val="21"/>
                      <w:vertAlign w:val="superscript"/>
                      <w14:textFill>
                        <w14:solidFill>
                          <w14:schemeClr w14:val="tx1"/>
                        </w14:solidFill>
                      </w14:textFill>
                    </w:rPr>
                    <w:t>3</w:t>
                  </w:r>
                  <w:r>
                    <w:rPr>
                      <w:rFonts w:hint="eastAsia" w:ascii="Times New Roman" w:hAnsi="Times New Roman" w:cs="Times New Roman"/>
                      <w:b/>
                      <w:bCs/>
                      <w:color w:val="000000" w:themeColor="text1"/>
                      <w:sz w:val="21"/>
                      <w:szCs w:val="21"/>
                      <w:lang w:eastAsia="zh-CN"/>
                      <w14:textFill>
                        <w14:solidFill>
                          <w14:schemeClr w14:val="tx1"/>
                        </w14:solidFill>
                      </w14:textFill>
                    </w:rPr>
                    <w:t>）</w:t>
                  </w:r>
                </w:p>
              </w:tc>
              <w:tc>
                <w:tcPr>
                  <w:tcW w:w="927" w:type="dxa"/>
                  <w:tcBorders>
                    <w:tl2br w:val="nil"/>
                    <w:tr2bl w:val="nil"/>
                  </w:tcBorders>
                  <w:vAlign w:val="center"/>
                </w:tcPr>
                <w:p w14:paraId="2F4495D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速率</w:t>
                  </w:r>
                </w:p>
                <w:p w14:paraId="14E636D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lang w:eastAsia="zh-CN"/>
                      <w14:textFill>
                        <w14:solidFill>
                          <w14:schemeClr w14:val="tx1"/>
                        </w14:solidFill>
                      </w14:textFill>
                    </w:rPr>
                    <w:t>（</w:t>
                  </w:r>
                  <w:r>
                    <w:rPr>
                      <w:rFonts w:hint="default" w:ascii="Times New Roman" w:hAnsi="Times New Roman" w:cs="Times New Roman"/>
                      <w:b/>
                      <w:bCs/>
                      <w:color w:val="000000" w:themeColor="text1"/>
                      <w:sz w:val="21"/>
                      <w:szCs w:val="21"/>
                      <w14:textFill>
                        <w14:solidFill>
                          <w14:schemeClr w14:val="tx1"/>
                        </w14:solidFill>
                      </w14:textFill>
                    </w:rPr>
                    <w:t>kg/h</w:t>
                  </w:r>
                  <w:r>
                    <w:rPr>
                      <w:rFonts w:hint="eastAsia" w:ascii="Times New Roman" w:hAnsi="Times New Roman" w:cs="Times New Roman"/>
                      <w:b/>
                      <w:bCs/>
                      <w:color w:val="000000" w:themeColor="text1"/>
                      <w:sz w:val="21"/>
                      <w:szCs w:val="21"/>
                      <w:lang w:eastAsia="zh-CN"/>
                      <w14:textFill>
                        <w14:solidFill>
                          <w14:schemeClr w14:val="tx1"/>
                        </w14:solidFill>
                      </w14:textFill>
                    </w:rPr>
                    <w:t>）</w:t>
                  </w:r>
                </w:p>
              </w:tc>
              <w:tc>
                <w:tcPr>
                  <w:tcW w:w="835" w:type="dxa"/>
                  <w:tcBorders>
                    <w:tl2br w:val="nil"/>
                    <w:tr2bl w:val="nil"/>
                  </w:tcBorders>
                  <w:vAlign w:val="center"/>
                </w:tcPr>
                <w:p w14:paraId="3A03D7F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排放量</w:t>
                  </w:r>
                </w:p>
                <w:p w14:paraId="4F0DC3E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bCs/>
                      <w:color w:val="000000" w:themeColor="text1"/>
                      <w:sz w:val="21"/>
                      <w:szCs w:val="21"/>
                      <w:lang w:eastAsia="zh-CN"/>
                      <w14:textFill>
                        <w14:solidFill>
                          <w14:schemeClr w14:val="tx1"/>
                        </w14:solidFill>
                      </w14:textFill>
                    </w:rPr>
                    <w:t>（</w:t>
                  </w:r>
                  <w:r>
                    <w:rPr>
                      <w:rFonts w:hint="default" w:ascii="Times New Roman" w:hAnsi="Times New Roman" w:cs="Times New Roman"/>
                      <w:b/>
                      <w:bCs/>
                      <w:color w:val="000000" w:themeColor="text1"/>
                      <w:sz w:val="21"/>
                      <w:szCs w:val="21"/>
                      <w14:textFill>
                        <w14:solidFill>
                          <w14:schemeClr w14:val="tx1"/>
                        </w14:solidFill>
                      </w14:textFill>
                    </w:rPr>
                    <w:t>t/a</w:t>
                  </w:r>
                  <w:r>
                    <w:rPr>
                      <w:rFonts w:hint="eastAsia" w:ascii="Times New Roman" w:hAnsi="Times New Roman" w:cs="Times New Roman"/>
                      <w:b/>
                      <w:bCs/>
                      <w:color w:val="000000" w:themeColor="text1"/>
                      <w:sz w:val="21"/>
                      <w:szCs w:val="21"/>
                      <w:lang w:eastAsia="zh-CN"/>
                      <w14:textFill>
                        <w14:solidFill>
                          <w14:schemeClr w14:val="tx1"/>
                        </w14:solidFill>
                      </w14:textFill>
                    </w:rPr>
                    <w:t>）</w:t>
                  </w:r>
                </w:p>
              </w:tc>
              <w:tc>
                <w:tcPr>
                  <w:tcW w:w="857" w:type="dxa"/>
                  <w:tcBorders>
                    <w:tl2br w:val="nil"/>
                    <w:tr2bl w:val="nil"/>
                  </w:tcBorders>
                  <w:vAlign w:val="center"/>
                </w:tcPr>
                <w:p w14:paraId="0076ED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监测工况</w:t>
                  </w:r>
                </w:p>
              </w:tc>
              <w:tc>
                <w:tcPr>
                  <w:tcW w:w="1116" w:type="dxa"/>
                  <w:tcBorders>
                    <w:tl2br w:val="nil"/>
                    <w:tr2bl w:val="nil"/>
                  </w:tcBorders>
                  <w:vAlign w:val="center"/>
                </w:tcPr>
                <w:p w14:paraId="4092CC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满负荷排放量（</w:t>
                  </w: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t/a</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w:t>
                  </w:r>
                </w:p>
              </w:tc>
            </w:tr>
            <w:tr w14:paraId="5ED1A2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14" w:hRule="atLeast"/>
                <w:jc w:val="center"/>
              </w:trPr>
              <w:tc>
                <w:tcPr>
                  <w:tcW w:w="751" w:type="dxa"/>
                  <w:vMerge w:val="restart"/>
                  <w:tcBorders>
                    <w:tl2br w:val="nil"/>
                    <w:tr2bl w:val="nil"/>
                  </w:tcBorders>
                  <w:vAlign w:val="center"/>
                </w:tcPr>
                <w:p w14:paraId="617B9DE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bCs/>
                      <w:color w:val="000000" w:themeColor="text1"/>
                      <w:kern w:val="0"/>
                      <w:sz w:val="21"/>
                      <w:szCs w:val="21"/>
                      <w:lang w:val="en-US" w:eastAsia="zh-CN" w:bidi="ar-SA"/>
                      <w14:textFill>
                        <w14:solidFill>
                          <w14:schemeClr w14:val="tx1"/>
                        </w14:solidFill>
                      </w14:textFill>
                    </w:rPr>
                  </w:pPr>
                  <w:r>
                    <w:rPr>
                      <w:rFonts w:hint="eastAsia" w:cs="Times New Roman"/>
                      <w:bCs/>
                      <w:color w:val="0D0D0D" w:themeColor="text1" w:themeTint="F2"/>
                      <w:kern w:val="0"/>
                      <w:sz w:val="21"/>
                      <w:szCs w:val="21"/>
                      <w:lang w:val="en-US" w:eastAsia="zh-CN"/>
                      <w14:textFill>
                        <w14:solidFill>
                          <w14:schemeClr w14:val="tx1">
                            <w14:lumMod w14:val="95000"/>
                            <w14:lumOff w14:val="5000"/>
                          </w14:schemeClr>
                        </w14:solidFill>
                      </w14:textFill>
                    </w:rPr>
                    <w:t>1#供暖锅炉</w:t>
                  </w:r>
                </w:p>
              </w:tc>
              <w:tc>
                <w:tcPr>
                  <w:tcW w:w="955" w:type="dxa"/>
                  <w:tcBorders>
                    <w:tl2br w:val="nil"/>
                    <w:tr2bl w:val="nil"/>
                  </w:tcBorders>
                  <w:vAlign w:val="center"/>
                </w:tcPr>
                <w:p w14:paraId="0B78AA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颗粒物</w:t>
                  </w:r>
                </w:p>
              </w:tc>
              <w:tc>
                <w:tcPr>
                  <w:tcW w:w="1128" w:type="dxa"/>
                  <w:vMerge w:val="restart"/>
                  <w:tcBorders>
                    <w:tl2br w:val="nil"/>
                    <w:tr2bl w:val="nil"/>
                  </w:tcBorders>
                  <w:vAlign w:val="center"/>
                </w:tcPr>
                <w:p w14:paraId="684EAA1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6827</w:t>
                  </w:r>
                </w:p>
              </w:tc>
              <w:tc>
                <w:tcPr>
                  <w:tcW w:w="682" w:type="dxa"/>
                  <w:vMerge w:val="restart"/>
                  <w:tcBorders>
                    <w:tl2br w:val="nil"/>
                    <w:tr2bl w:val="nil"/>
                  </w:tcBorders>
                  <w:vAlign w:val="center"/>
                </w:tcPr>
                <w:p w14:paraId="03AAC0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2220</w:t>
                  </w:r>
                </w:p>
              </w:tc>
              <w:tc>
                <w:tcPr>
                  <w:tcW w:w="968" w:type="dxa"/>
                  <w:tcBorders>
                    <w:tl2br w:val="nil"/>
                    <w:tr2bl w:val="nil"/>
                  </w:tcBorders>
                  <w:vAlign w:val="center"/>
                </w:tcPr>
                <w:p w14:paraId="2E0086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2.8</w:t>
                  </w:r>
                </w:p>
              </w:tc>
              <w:tc>
                <w:tcPr>
                  <w:tcW w:w="927" w:type="dxa"/>
                  <w:tcBorders>
                    <w:tl2br w:val="nil"/>
                    <w:tr2bl w:val="nil"/>
                  </w:tcBorders>
                  <w:vAlign w:val="center"/>
                </w:tcPr>
                <w:p w14:paraId="2CC498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0.0157</w:t>
                  </w:r>
                </w:p>
              </w:tc>
              <w:tc>
                <w:tcPr>
                  <w:tcW w:w="835" w:type="dxa"/>
                  <w:tcBorders>
                    <w:tl2br w:val="nil"/>
                    <w:tr2bl w:val="nil"/>
                  </w:tcBorders>
                  <w:vAlign w:val="center"/>
                </w:tcPr>
                <w:p w14:paraId="4EADD6B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t>0.0348</w:t>
                  </w:r>
                </w:p>
              </w:tc>
              <w:tc>
                <w:tcPr>
                  <w:tcW w:w="857" w:type="dxa"/>
                  <w:vMerge w:val="restart"/>
                  <w:tcBorders>
                    <w:tl2br w:val="nil"/>
                    <w:tr2bl w:val="nil"/>
                  </w:tcBorders>
                  <w:vAlign w:val="center"/>
                </w:tcPr>
                <w:p w14:paraId="6D84C8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color w:val="000000" w:themeColor="text1"/>
                      <w:sz w:val="21"/>
                      <w:szCs w:val="21"/>
                      <w:lang w:val="en-US" w:eastAsia="zh-CN"/>
                      <w14:textFill>
                        <w14:solidFill>
                          <w14:schemeClr w14:val="tx1"/>
                        </w14:solidFill>
                      </w14:textFill>
                    </w:rPr>
                    <w:t>77.2</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1116" w:type="dxa"/>
                  <w:tcBorders>
                    <w:tl2br w:val="nil"/>
                    <w:tr2bl w:val="nil"/>
                  </w:tcBorders>
                  <w:vAlign w:val="center"/>
                </w:tcPr>
                <w:p w14:paraId="4B919E8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i w:val="0"/>
                      <w:iCs w:val="0"/>
                      <w:color w:val="000000"/>
                      <w:kern w:val="0"/>
                      <w:sz w:val="21"/>
                      <w:szCs w:val="21"/>
                      <w:u w:val="none"/>
                      <w:lang w:val="en-US" w:eastAsia="zh-CN" w:bidi="ar"/>
                    </w:rPr>
                    <w:t>0.0451</w:t>
                  </w:r>
                </w:p>
              </w:tc>
            </w:tr>
            <w:tr w14:paraId="350EEA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51" w:type="dxa"/>
                  <w:vMerge w:val="continue"/>
                  <w:tcBorders>
                    <w:tl2br w:val="nil"/>
                    <w:tr2bl w:val="nil"/>
                  </w:tcBorders>
                  <w:vAlign w:val="center"/>
                </w:tcPr>
                <w:p w14:paraId="3EDDA1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Cs/>
                      <w:color w:val="000000" w:themeColor="text1"/>
                      <w:sz w:val="21"/>
                      <w:szCs w:val="21"/>
                      <w:lang w:val="en-US" w:eastAsia="zh-CN"/>
                      <w14:textFill>
                        <w14:solidFill>
                          <w14:schemeClr w14:val="tx1"/>
                        </w14:solidFill>
                      </w14:textFill>
                    </w:rPr>
                  </w:pPr>
                </w:p>
              </w:tc>
              <w:tc>
                <w:tcPr>
                  <w:tcW w:w="955" w:type="dxa"/>
                  <w:tcBorders>
                    <w:tl2br w:val="nil"/>
                    <w:tr2bl w:val="nil"/>
                  </w:tcBorders>
                  <w:vAlign w:val="center"/>
                </w:tcPr>
                <w:p w14:paraId="08BDD6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SO</w:t>
                  </w:r>
                  <w:r>
                    <w:rPr>
                      <w:rFonts w:hint="eastAsia" w:ascii="Times New Roman" w:hAnsi="Times New Roman" w:cs="Times New Roman"/>
                      <w:bCs/>
                      <w:color w:val="000000" w:themeColor="text1"/>
                      <w:sz w:val="21"/>
                      <w:szCs w:val="21"/>
                      <w:vertAlign w:val="subscript"/>
                      <w:lang w:val="en-US" w:eastAsia="zh-CN"/>
                      <w14:textFill>
                        <w14:solidFill>
                          <w14:schemeClr w14:val="tx1"/>
                        </w14:solidFill>
                      </w14:textFill>
                    </w:rPr>
                    <w:t>2</w:t>
                  </w:r>
                </w:p>
              </w:tc>
              <w:tc>
                <w:tcPr>
                  <w:tcW w:w="1128" w:type="dxa"/>
                  <w:vMerge w:val="continue"/>
                  <w:tcBorders>
                    <w:tl2br w:val="nil"/>
                    <w:tr2bl w:val="nil"/>
                  </w:tcBorders>
                  <w:vAlign w:val="center"/>
                </w:tcPr>
                <w:p w14:paraId="1CCFD2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p>
              </w:tc>
              <w:tc>
                <w:tcPr>
                  <w:tcW w:w="682" w:type="dxa"/>
                  <w:vMerge w:val="continue"/>
                  <w:tcBorders>
                    <w:tl2br w:val="nil"/>
                    <w:tr2bl w:val="nil"/>
                  </w:tcBorders>
                  <w:vAlign w:val="center"/>
                </w:tcPr>
                <w:p w14:paraId="250786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p>
              </w:tc>
              <w:tc>
                <w:tcPr>
                  <w:tcW w:w="968" w:type="dxa"/>
                  <w:tcBorders>
                    <w:tl2br w:val="nil"/>
                    <w:tr2bl w:val="nil"/>
                  </w:tcBorders>
                  <w:vAlign w:val="center"/>
                </w:tcPr>
                <w:p w14:paraId="5B6ED3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val="0"/>
                      <w:bCs w:val="0"/>
                      <w:color w:val="000000" w:themeColor="text1"/>
                      <w:kern w:val="0"/>
                      <w:sz w:val="21"/>
                      <w:szCs w:val="21"/>
                      <w:vertAlign w:val="baseline"/>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ND</w:t>
                  </w:r>
                </w:p>
              </w:tc>
              <w:tc>
                <w:tcPr>
                  <w:tcW w:w="927" w:type="dxa"/>
                  <w:tcBorders>
                    <w:tl2br w:val="nil"/>
                    <w:tr2bl w:val="nil"/>
                  </w:tcBorders>
                  <w:vAlign w:val="center"/>
                </w:tcPr>
                <w:p w14:paraId="7741DE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0.010</w:t>
                  </w:r>
                </w:p>
              </w:tc>
              <w:tc>
                <w:tcPr>
                  <w:tcW w:w="835" w:type="dxa"/>
                  <w:tcBorders>
                    <w:tl2br w:val="nil"/>
                    <w:tr2bl w:val="nil"/>
                  </w:tcBorders>
                  <w:vAlign w:val="center"/>
                </w:tcPr>
                <w:p w14:paraId="6B8726D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t>0.0222</w:t>
                  </w:r>
                </w:p>
              </w:tc>
              <w:tc>
                <w:tcPr>
                  <w:tcW w:w="857" w:type="dxa"/>
                  <w:vMerge w:val="continue"/>
                  <w:tcBorders>
                    <w:tl2br w:val="nil"/>
                    <w:tr2bl w:val="nil"/>
                  </w:tcBorders>
                  <w:vAlign w:val="center"/>
                </w:tcPr>
                <w:p w14:paraId="2A5860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116" w:type="dxa"/>
                  <w:tcBorders>
                    <w:tl2br w:val="nil"/>
                    <w:tr2bl w:val="nil"/>
                  </w:tcBorders>
                  <w:vAlign w:val="center"/>
                </w:tcPr>
                <w:p w14:paraId="507A4EA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i w:val="0"/>
                      <w:iCs w:val="0"/>
                      <w:color w:val="000000"/>
                      <w:kern w:val="0"/>
                      <w:sz w:val="21"/>
                      <w:szCs w:val="21"/>
                      <w:u w:val="none"/>
                      <w:lang w:val="en-US" w:eastAsia="zh-CN" w:bidi="ar"/>
                    </w:rPr>
                    <w:t>0.0288</w:t>
                  </w:r>
                </w:p>
              </w:tc>
            </w:tr>
            <w:tr w14:paraId="52132E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51" w:type="dxa"/>
                  <w:vMerge w:val="continue"/>
                  <w:tcBorders>
                    <w:tl2br w:val="nil"/>
                    <w:tr2bl w:val="nil"/>
                  </w:tcBorders>
                  <w:vAlign w:val="center"/>
                </w:tcPr>
                <w:p w14:paraId="7B809B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955" w:type="dxa"/>
                  <w:tcBorders>
                    <w:tl2br w:val="nil"/>
                    <w:tr2bl w:val="nil"/>
                  </w:tcBorders>
                  <w:vAlign w:val="center"/>
                </w:tcPr>
                <w:p w14:paraId="1EECDE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NO</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X</w:t>
                  </w:r>
                </w:p>
              </w:tc>
              <w:tc>
                <w:tcPr>
                  <w:tcW w:w="1128" w:type="dxa"/>
                  <w:vMerge w:val="continue"/>
                  <w:tcBorders>
                    <w:tl2br w:val="nil"/>
                    <w:tr2bl w:val="nil"/>
                  </w:tcBorders>
                  <w:vAlign w:val="center"/>
                </w:tcPr>
                <w:p w14:paraId="52E6DA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682" w:type="dxa"/>
                  <w:vMerge w:val="continue"/>
                  <w:tcBorders>
                    <w:tl2br w:val="nil"/>
                    <w:tr2bl w:val="nil"/>
                  </w:tcBorders>
                  <w:vAlign w:val="center"/>
                </w:tcPr>
                <w:p w14:paraId="444222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968" w:type="dxa"/>
                  <w:tcBorders>
                    <w:tl2br w:val="nil"/>
                    <w:tr2bl w:val="nil"/>
                  </w:tcBorders>
                  <w:vAlign w:val="center"/>
                </w:tcPr>
                <w:p w14:paraId="25FE9A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18</w:t>
                  </w:r>
                </w:p>
              </w:tc>
              <w:tc>
                <w:tcPr>
                  <w:tcW w:w="927" w:type="dxa"/>
                  <w:tcBorders>
                    <w:tl2br w:val="nil"/>
                    <w:tr2bl w:val="nil"/>
                  </w:tcBorders>
                  <w:vAlign w:val="center"/>
                </w:tcPr>
                <w:p w14:paraId="1F6D90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0.104</w:t>
                  </w:r>
                </w:p>
              </w:tc>
              <w:tc>
                <w:tcPr>
                  <w:tcW w:w="835" w:type="dxa"/>
                  <w:tcBorders>
                    <w:tl2br w:val="nil"/>
                    <w:tr2bl w:val="nil"/>
                  </w:tcBorders>
                  <w:vAlign w:val="center"/>
                </w:tcPr>
                <w:p w14:paraId="1D2FBFC1">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eastAsiaTheme="minorEastAsia"/>
                      <w:color w:val="000000" w:themeColor="text1"/>
                      <w:kern w:val="2"/>
                      <w:sz w:val="21"/>
                      <w:szCs w:val="21"/>
                      <w:lang w:val="en-US" w:eastAsia="zh-CN" w:bidi="ar-SA"/>
                      <w14:textFill>
                        <w14:solidFill>
                          <w14:schemeClr w14:val="tx1"/>
                        </w14:solidFill>
                      </w14:textFill>
                    </w:rPr>
                    <w:t>0.2309</w:t>
                  </w:r>
                </w:p>
              </w:tc>
              <w:tc>
                <w:tcPr>
                  <w:tcW w:w="857" w:type="dxa"/>
                  <w:vMerge w:val="continue"/>
                  <w:tcBorders>
                    <w:tl2br w:val="nil"/>
                    <w:tr2bl w:val="nil"/>
                  </w:tcBorders>
                  <w:vAlign w:val="center"/>
                </w:tcPr>
                <w:p w14:paraId="2A3461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116" w:type="dxa"/>
                  <w:tcBorders>
                    <w:tl2br w:val="nil"/>
                    <w:tr2bl w:val="nil"/>
                  </w:tcBorders>
                  <w:vAlign w:val="center"/>
                </w:tcPr>
                <w:p w14:paraId="550B6E8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i w:val="0"/>
                      <w:iCs w:val="0"/>
                      <w:color w:val="000000"/>
                      <w:kern w:val="0"/>
                      <w:sz w:val="21"/>
                      <w:szCs w:val="21"/>
                      <w:u w:val="none"/>
                      <w:lang w:val="en-US" w:eastAsia="zh-CN" w:bidi="ar"/>
                    </w:rPr>
                    <w:t>0.299</w:t>
                  </w:r>
                </w:p>
              </w:tc>
            </w:tr>
            <w:tr w14:paraId="125454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51" w:type="dxa"/>
                  <w:vMerge w:val="restart"/>
                  <w:tcBorders>
                    <w:tl2br w:val="nil"/>
                    <w:tr2bl w:val="nil"/>
                  </w:tcBorders>
                  <w:vAlign w:val="center"/>
                </w:tcPr>
                <w:p w14:paraId="515F9F7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eastAsia="宋体" w:cs="Times New Roman"/>
                      <w:bCs/>
                      <w:color w:val="000000" w:themeColor="text1"/>
                      <w:kern w:val="0"/>
                      <w:sz w:val="21"/>
                      <w:szCs w:val="21"/>
                      <w:lang w:val="en-US" w:eastAsia="zh-CN" w:bidi="ar-SA"/>
                      <w14:textFill>
                        <w14:solidFill>
                          <w14:schemeClr w14:val="tx1"/>
                        </w14:solidFill>
                      </w14:textFill>
                    </w:rPr>
                  </w:pPr>
                  <w:r>
                    <w:rPr>
                      <w:rFonts w:hint="eastAsia" w:cs="Times New Roman"/>
                      <w:bCs/>
                      <w:color w:val="0D0D0D" w:themeColor="text1" w:themeTint="F2"/>
                      <w:kern w:val="0"/>
                      <w:sz w:val="21"/>
                      <w:szCs w:val="21"/>
                      <w:lang w:val="en-US" w:eastAsia="zh-CN"/>
                      <w14:textFill>
                        <w14:solidFill>
                          <w14:schemeClr w14:val="tx1">
                            <w14:lumMod w14:val="95000"/>
                            <w14:lumOff w14:val="5000"/>
                          </w14:schemeClr>
                        </w14:solidFill>
                      </w14:textFill>
                    </w:rPr>
                    <w:t>2#供暖锅炉</w:t>
                  </w:r>
                </w:p>
              </w:tc>
              <w:tc>
                <w:tcPr>
                  <w:tcW w:w="955" w:type="dxa"/>
                  <w:tcBorders>
                    <w:tl2br w:val="nil"/>
                    <w:tr2bl w:val="nil"/>
                  </w:tcBorders>
                  <w:vAlign w:val="center"/>
                </w:tcPr>
                <w:p w14:paraId="57DCFF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颗粒物</w:t>
                  </w:r>
                </w:p>
              </w:tc>
              <w:tc>
                <w:tcPr>
                  <w:tcW w:w="1128" w:type="dxa"/>
                  <w:vMerge w:val="restart"/>
                  <w:tcBorders>
                    <w:tl2br w:val="nil"/>
                    <w:tr2bl w:val="nil"/>
                  </w:tcBorders>
                  <w:vAlign w:val="center"/>
                </w:tcPr>
                <w:p w14:paraId="5AF1704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6827</w:t>
                  </w:r>
                </w:p>
              </w:tc>
              <w:tc>
                <w:tcPr>
                  <w:tcW w:w="682" w:type="dxa"/>
                  <w:vMerge w:val="restart"/>
                  <w:tcBorders>
                    <w:tl2br w:val="nil"/>
                    <w:tr2bl w:val="nil"/>
                  </w:tcBorders>
                  <w:vAlign w:val="center"/>
                </w:tcPr>
                <w:p w14:paraId="06FEC0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2220</w:t>
                  </w:r>
                </w:p>
              </w:tc>
              <w:tc>
                <w:tcPr>
                  <w:tcW w:w="968" w:type="dxa"/>
                  <w:tcBorders>
                    <w:tl2br w:val="nil"/>
                    <w:tr2bl w:val="nil"/>
                  </w:tcBorders>
                  <w:vAlign w:val="center"/>
                </w:tcPr>
                <w:p w14:paraId="7A8DFA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2.8</w:t>
                  </w:r>
                </w:p>
              </w:tc>
              <w:tc>
                <w:tcPr>
                  <w:tcW w:w="927" w:type="dxa"/>
                  <w:tcBorders>
                    <w:tl2br w:val="nil"/>
                    <w:tr2bl w:val="nil"/>
                  </w:tcBorders>
                  <w:vAlign w:val="center"/>
                </w:tcPr>
                <w:p w14:paraId="45C63D8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0.0157</w:t>
                  </w:r>
                </w:p>
              </w:tc>
              <w:tc>
                <w:tcPr>
                  <w:tcW w:w="835" w:type="dxa"/>
                  <w:tcBorders>
                    <w:tl2br w:val="nil"/>
                    <w:tr2bl w:val="nil"/>
                  </w:tcBorders>
                  <w:vAlign w:val="center"/>
                </w:tcPr>
                <w:p w14:paraId="26B6FFCE">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t>0.0348</w:t>
                  </w:r>
                </w:p>
              </w:tc>
              <w:tc>
                <w:tcPr>
                  <w:tcW w:w="857" w:type="dxa"/>
                  <w:vMerge w:val="restart"/>
                  <w:tcBorders>
                    <w:tl2br w:val="nil"/>
                    <w:tr2bl w:val="nil"/>
                  </w:tcBorders>
                  <w:vAlign w:val="center"/>
                </w:tcPr>
                <w:p w14:paraId="0B594B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7</w:t>
                  </w:r>
                  <w:r>
                    <w:rPr>
                      <w:rFonts w:hint="eastAsia" w:eastAsia="宋体" w:cs="Times New Roman"/>
                      <w:color w:val="000000" w:themeColor="text1"/>
                      <w:sz w:val="21"/>
                      <w:szCs w:val="21"/>
                      <w:lang w:val="en-US" w:eastAsia="zh-CN"/>
                      <w14:textFill>
                        <w14:solidFill>
                          <w14:schemeClr w14:val="tx1"/>
                        </w14:solidFill>
                      </w14:textFill>
                    </w:rPr>
                    <w:t>7.2</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1116" w:type="dxa"/>
                  <w:tcBorders>
                    <w:tl2br w:val="nil"/>
                    <w:tr2bl w:val="nil"/>
                  </w:tcBorders>
                  <w:vAlign w:val="center"/>
                </w:tcPr>
                <w:p w14:paraId="50FEBC9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i w:val="0"/>
                      <w:iCs w:val="0"/>
                      <w:color w:val="000000"/>
                      <w:kern w:val="0"/>
                      <w:sz w:val="21"/>
                      <w:szCs w:val="21"/>
                      <w:u w:val="none"/>
                      <w:lang w:val="en-US" w:eastAsia="zh-CN" w:bidi="ar"/>
                    </w:rPr>
                    <w:t>0.0451</w:t>
                  </w:r>
                </w:p>
              </w:tc>
            </w:tr>
            <w:tr w14:paraId="67BBC2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51" w:type="dxa"/>
                  <w:vMerge w:val="continue"/>
                  <w:tcBorders>
                    <w:tl2br w:val="nil"/>
                    <w:tr2bl w:val="nil"/>
                  </w:tcBorders>
                  <w:vAlign w:val="center"/>
                </w:tcPr>
                <w:p w14:paraId="1FDFDD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bCs/>
                      <w:color w:val="000000" w:themeColor="text1"/>
                      <w:kern w:val="2"/>
                      <w:sz w:val="21"/>
                      <w:szCs w:val="21"/>
                      <w:lang w:val="en-US" w:eastAsia="zh-CN" w:bidi="ar-SA"/>
                      <w14:textFill>
                        <w14:solidFill>
                          <w14:schemeClr w14:val="tx1"/>
                        </w14:solidFill>
                      </w14:textFill>
                    </w:rPr>
                  </w:pPr>
                </w:p>
              </w:tc>
              <w:tc>
                <w:tcPr>
                  <w:tcW w:w="955" w:type="dxa"/>
                  <w:tcBorders>
                    <w:tl2br w:val="nil"/>
                    <w:tr2bl w:val="nil"/>
                  </w:tcBorders>
                  <w:vAlign w:val="center"/>
                </w:tcPr>
                <w:p w14:paraId="1653F5E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SO</w:t>
                  </w:r>
                  <w:r>
                    <w:rPr>
                      <w:rFonts w:hint="eastAsia" w:ascii="Times New Roman" w:hAnsi="Times New Roman" w:cs="Times New Roman"/>
                      <w:bCs/>
                      <w:color w:val="000000" w:themeColor="text1"/>
                      <w:sz w:val="21"/>
                      <w:szCs w:val="21"/>
                      <w:vertAlign w:val="subscript"/>
                      <w:lang w:val="en-US" w:eastAsia="zh-CN"/>
                      <w14:textFill>
                        <w14:solidFill>
                          <w14:schemeClr w14:val="tx1"/>
                        </w14:solidFill>
                      </w14:textFill>
                    </w:rPr>
                    <w:t>2</w:t>
                  </w:r>
                </w:p>
              </w:tc>
              <w:tc>
                <w:tcPr>
                  <w:tcW w:w="1128" w:type="dxa"/>
                  <w:vMerge w:val="continue"/>
                  <w:tcBorders>
                    <w:tl2br w:val="nil"/>
                    <w:tr2bl w:val="nil"/>
                  </w:tcBorders>
                  <w:vAlign w:val="center"/>
                </w:tcPr>
                <w:p w14:paraId="43B09F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p>
              </w:tc>
              <w:tc>
                <w:tcPr>
                  <w:tcW w:w="682" w:type="dxa"/>
                  <w:vMerge w:val="continue"/>
                  <w:tcBorders>
                    <w:tl2br w:val="nil"/>
                    <w:tr2bl w:val="nil"/>
                  </w:tcBorders>
                  <w:vAlign w:val="center"/>
                </w:tcPr>
                <w:p w14:paraId="66F0E0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p>
              </w:tc>
              <w:tc>
                <w:tcPr>
                  <w:tcW w:w="968" w:type="dxa"/>
                  <w:tcBorders>
                    <w:tl2br w:val="nil"/>
                    <w:tr2bl w:val="nil"/>
                  </w:tcBorders>
                  <w:vAlign w:val="center"/>
                </w:tcPr>
                <w:p w14:paraId="65FECB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ND</w:t>
                  </w:r>
                </w:p>
              </w:tc>
              <w:tc>
                <w:tcPr>
                  <w:tcW w:w="927" w:type="dxa"/>
                  <w:tcBorders>
                    <w:tl2br w:val="nil"/>
                    <w:tr2bl w:val="nil"/>
                  </w:tcBorders>
                  <w:vAlign w:val="center"/>
                </w:tcPr>
                <w:p w14:paraId="136B7E3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0.010</w:t>
                  </w:r>
                </w:p>
              </w:tc>
              <w:tc>
                <w:tcPr>
                  <w:tcW w:w="835" w:type="dxa"/>
                  <w:tcBorders>
                    <w:tl2br w:val="nil"/>
                    <w:tr2bl w:val="nil"/>
                  </w:tcBorders>
                  <w:vAlign w:val="center"/>
                </w:tcPr>
                <w:p w14:paraId="46A4A07C">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t>0.0222</w:t>
                  </w:r>
                </w:p>
              </w:tc>
              <w:tc>
                <w:tcPr>
                  <w:tcW w:w="857" w:type="dxa"/>
                  <w:vMerge w:val="continue"/>
                  <w:tcBorders>
                    <w:tl2br w:val="nil"/>
                    <w:tr2bl w:val="nil"/>
                  </w:tcBorders>
                  <w:vAlign w:val="center"/>
                </w:tcPr>
                <w:p w14:paraId="292604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116" w:type="dxa"/>
                  <w:tcBorders>
                    <w:tl2br w:val="nil"/>
                    <w:tr2bl w:val="nil"/>
                  </w:tcBorders>
                  <w:vAlign w:val="center"/>
                </w:tcPr>
                <w:p w14:paraId="35D7252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i w:val="0"/>
                      <w:iCs w:val="0"/>
                      <w:color w:val="000000"/>
                      <w:kern w:val="0"/>
                      <w:sz w:val="21"/>
                      <w:szCs w:val="21"/>
                      <w:u w:val="none"/>
                      <w:lang w:val="en-US" w:eastAsia="zh-CN" w:bidi="ar"/>
                    </w:rPr>
                    <w:t>0.0288</w:t>
                  </w:r>
                </w:p>
              </w:tc>
            </w:tr>
            <w:tr w14:paraId="5A0F3A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51" w:type="dxa"/>
                  <w:vMerge w:val="continue"/>
                  <w:tcBorders>
                    <w:tl2br w:val="nil"/>
                    <w:tr2bl w:val="nil"/>
                  </w:tcBorders>
                  <w:vAlign w:val="center"/>
                </w:tcPr>
                <w:p w14:paraId="2B92C6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955" w:type="dxa"/>
                  <w:tcBorders>
                    <w:tl2br w:val="nil"/>
                    <w:tr2bl w:val="nil"/>
                  </w:tcBorders>
                  <w:vAlign w:val="center"/>
                </w:tcPr>
                <w:p w14:paraId="6C9FAE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NO</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X</w:t>
                  </w:r>
                </w:p>
              </w:tc>
              <w:tc>
                <w:tcPr>
                  <w:tcW w:w="1128" w:type="dxa"/>
                  <w:vMerge w:val="continue"/>
                  <w:tcBorders>
                    <w:tl2br w:val="nil"/>
                    <w:tr2bl w:val="nil"/>
                  </w:tcBorders>
                  <w:vAlign w:val="center"/>
                </w:tcPr>
                <w:p w14:paraId="0AED76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682" w:type="dxa"/>
                  <w:vMerge w:val="continue"/>
                  <w:tcBorders>
                    <w:tl2br w:val="nil"/>
                    <w:tr2bl w:val="nil"/>
                  </w:tcBorders>
                  <w:vAlign w:val="center"/>
                </w:tcPr>
                <w:p w14:paraId="5FE689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968" w:type="dxa"/>
                  <w:tcBorders>
                    <w:tl2br w:val="nil"/>
                    <w:tr2bl w:val="nil"/>
                  </w:tcBorders>
                  <w:vAlign w:val="center"/>
                </w:tcPr>
                <w:p w14:paraId="04A626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18</w:t>
                  </w:r>
                </w:p>
              </w:tc>
              <w:tc>
                <w:tcPr>
                  <w:tcW w:w="927" w:type="dxa"/>
                  <w:tcBorders>
                    <w:tl2br w:val="nil"/>
                    <w:tr2bl w:val="nil"/>
                  </w:tcBorders>
                  <w:vAlign w:val="center"/>
                </w:tcPr>
                <w:p w14:paraId="3384054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0.104</w:t>
                  </w:r>
                </w:p>
              </w:tc>
              <w:tc>
                <w:tcPr>
                  <w:tcW w:w="835" w:type="dxa"/>
                  <w:tcBorders>
                    <w:tl2br w:val="nil"/>
                    <w:tr2bl w:val="nil"/>
                  </w:tcBorders>
                  <w:vAlign w:val="center"/>
                </w:tcPr>
                <w:p w14:paraId="71062818">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eastAsiaTheme="minorEastAsia"/>
                      <w:color w:val="000000" w:themeColor="text1"/>
                      <w:kern w:val="2"/>
                      <w:sz w:val="21"/>
                      <w:szCs w:val="21"/>
                      <w:lang w:val="en-US" w:eastAsia="zh-CN" w:bidi="ar-SA"/>
                      <w14:textFill>
                        <w14:solidFill>
                          <w14:schemeClr w14:val="tx1"/>
                        </w14:solidFill>
                      </w14:textFill>
                    </w:rPr>
                    <w:t>0.2309</w:t>
                  </w:r>
                </w:p>
              </w:tc>
              <w:tc>
                <w:tcPr>
                  <w:tcW w:w="857" w:type="dxa"/>
                  <w:vMerge w:val="continue"/>
                  <w:tcBorders>
                    <w:tl2br w:val="nil"/>
                    <w:tr2bl w:val="nil"/>
                  </w:tcBorders>
                  <w:vAlign w:val="center"/>
                </w:tcPr>
                <w:p w14:paraId="672306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116" w:type="dxa"/>
                  <w:tcBorders>
                    <w:tl2br w:val="nil"/>
                    <w:tr2bl w:val="nil"/>
                  </w:tcBorders>
                  <w:vAlign w:val="center"/>
                </w:tcPr>
                <w:p w14:paraId="238B406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i w:val="0"/>
                      <w:iCs w:val="0"/>
                      <w:color w:val="000000"/>
                      <w:kern w:val="0"/>
                      <w:sz w:val="21"/>
                      <w:szCs w:val="21"/>
                      <w:u w:val="none"/>
                      <w:lang w:val="en-US" w:eastAsia="zh-CN" w:bidi="ar"/>
                    </w:rPr>
                    <w:t>0.299</w:t>
                  </w:r>
                </w:p>
              </w:tc>
            </w:tr>
            <w:tr w14:paraId="093D2A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51" w:type="dxa"/>
                  <w:vMerge w:val="restart"/>
                  <w:tcBorders>
                    <w:tl2br w:val="nil"/>
                    <w:tr2bl w:val="nil"/>
                  </w:tcBorders>
                  <w:vAlign w:val="center"/>
                </w:tcPr>
                <w:p w14:paraId="220998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bCs/>
                      <w:color w:val="0D0D0D" w:themeColor="text1" w:themeTint="F2"/>
                      <w:kern w:val="0"/>
                      <w:sz w:val="21"/>
                      <w:szCs w:val="21"/>
                      <w:lang w:val="en-US" w:eastAsia="zh-CN"/>
                      <w14:textFill>
                        <w14:solidFill>
                          <w14:schemeClr w14:val="tx1">
                            <w14:lumMod w14:val="95000"/>
                            <w14:lumOff w14:val="5000"/>
                          </w14:schemeClr>
                        </w14:solidFill>
                      </w14:textFill>
                    </w:rPr>
                    <w:t>3#供暖锅炉</w:t>
                  </w:r>
                </w:p>
              </w:tc>
              <w:tc>
                <w:tcPr>
                  <w:tcW w:w="955" w:type="dxa"/>
                  <w:tcBorders>
                    <w:tl2br w:val="nil"/>
                    <w:tr2bl w:val="nil"/>
                  </w:tcBorders>
                  <w:vAlign w:val="center"/>
                </w:tcPr>
                <w:p w14:paraId="3B97C9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颗粒物</w:t>
                  </w:r>
                </w:p>
              </w:tc>
              <w:tc>
                <w:tcPr>
                  <w:tcW w:w="1128" w:type="dxa"/>
                  <w:vMerge w:val="restart"/>
                  <w:tcBorders>
                    <w:tl2br w:val="nil"/>
                    <w:tr2bl w:val="nil"/>
                  </w:tcBorders>
                  <w:vAlign w:val="center"/>
                </w:tcPr>
                <w:p w14:paraId="398A61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6827</w:t>
                  </w:r>
                </w:p>
              </w:tc>
              <w:tc>
                <w:tcPr>
                  <w:tcW w:w="682" w:type="dxa"/>
                  <w:vMerge w:val="restart"/>
                  <w:tcBorders>
                    <w:tl2br w:val="nil"/>
                    <w:tr2bl w:val="nil"/>
                  </w:tcBorders>
                  <w:vAlign w:val="center"/>
                </w:tcPr>
                <w:p w14:paraId="3DE1BC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2220</w:t>
                  </w:r>
                </w:p>
              </w:tc>
              <w:tc>
                <w:tcPr>
                  <w:tcW w:w="968" w:type="dxa"/>
                  <w:tcBorders>
                    <w:tl2br w:val="nil"/>
                    <w:tr2bl w:val="nil"/>
                  </w:tcBorders>
                  <w:vAlign w:val="center"/>
                </w:tcPr>
                <w:p w14:paraId="405057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2.8</w:t>
                  </w:r>
                </w:p>
              </w:tc>
              <w:tc>
                <w:tcPr>
                  <w:tcW w:w="927" w:type="dxa"/>
                  <w:tcBorders>
                    <w:tl2br w:val="nil"/>
                    <w:tr2bl w:val="nil"/>
                  </w:tcBorders>
                  <w:vAlign w:val="center"/>
                </w:tcPr>
                <w:p w14:paraId="2C7E434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0.0157</w:t>
                  </w:r>
                </w:p>
              </w:tc>
              <w:tc>
                <w:tcPr>
                  <w:tcW w:w="835" w:type="dxa"/>
                  <w:tcBorders>
                    <w:tl2br w:val="nil"/>
                    <w:tr2bl w:val="nil"/>
                  </w:tcBorders>
                  <w:vAlign w:val="center"/>
                </w:tcPr>
                <w:p w14:paraId="04F4DC72">
                  <w:pPr>
                    <w:keepNext w:val="0"/>
                    <w:keepLines w:val="0"/>
                    <w:widowControl/>
                    <w:suppressLineNumbers w:val="0"/>
                    <w:spacing w:before="0" w:beforeAutospacing="0" w:after="0" w:afterAutospacing="0"/>
                    <w:ind w:left="0" w:leftChars="0" w:right="0" w:rightChars="0"/>
                    <w:jc w:val="center"/>
                    <w:textAlignment w:val="center"/>
                    <w:rPr>
                      <w:rFonts w:hint="eastAsia"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t>0.0348</w:t>
                  </w:r>
                </w:p>
              </w:tc>
              <w:tc>
                <w:tcPr>
                  <w:tcW w:w="857" w:type="dxa"/>
                  <w:vMerge w:val="restart"/>
                  <w:tcBorders>
                    <w:tl2br w:val="nil"/>
                    <w:tr2bl w:val="nil"/>
                  </w:tcBorders>
                  <w:vAlign w:val="center"/>
                </w:tcPr>
                <w:p w14:paraId="5C3AC6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7</w:t>
                  </w:r>
                  <w:r>
                    <w:rPr>
                      <w:rFonts w:hint="eastAsia" w:eastAsia="宋体" w:cs="Times New Roman"/>
                      <w:color w:val="000000" w:themeColor="text1"/>
                      <w:sz w:val="21"/>
                      <w:szCs w:val="21"/>
                      <w:lang w:val="en-US" w:eastAsia="zh-CN"/>
                      <w14:textFill>
                        <w14:solidFill>
                          <w14:schemeClr w14:val="tx1"/>
                        </w14:solidFill>
                      </w14:textFill>
                    </w:rPr>
                    <w:t>7.2</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1116" w:type="dxa"/>
                  <w:tcBorders>
                    <w:tl2br w:val="nil"/>
                    <w:tr2bl w:val="nil"/>
                  </w:tcBorders>
                  <w:vAlign w:val="center"/>
                </w:tcPr>
                <w:p w14:paraId="4037BA91">
                  <w:pPr>
                    <w:keepNext w:val="0"/>
                    <w:keepLines w:val="0"/>
                    <w:widowControl/>
                    <w:suppressLineNumbers w:val="0"/>
                    <w:spacing w:before="0" w:beforeAutospacing="0" w:after="0" w:afterAutospacing="0"/>
                    <w:ind w:left="0" w:leftChars="0" w:right="0" w:rightChars="0"/>
                    <w:jc w:val="center"/>
                    <w:textAlignment w:val="center"/>
                    <w:rPr>
                      <w:rFonts w:hint="eastAsia" w:eastAsia="宋体" w:cs="Times New Roman"/>
                      <w:i w:val="0"/>
                      <w:iCs w:val="0"/>
                      <w:color w:val="000000"/>
                      <w:kern w:val="0"/>
                      <w:sz w:val="21"/>
                      <w:szCs w:val="21"/>
                      <w:u w:val="none"/>
                      <w:lang w:val="en-US" w:eastAsia="zh-CN" w:bidi="ar"/>
                    </w:rPr>
                  </w:pPr>
                  <w:r>
                    <w:rPr>
                      <w:rFonts w:hint="eastAsia" w:eastAsia="宋体" w:cs="Times New Roman"/>
                      <w:i w:val="0"/>
                      <w:iCs w:val="0"/>
                      <w:color w:val="000000"/>
                      <w:kern w:val="0"/>
                      <w:sz w:val="21"/>
                      <w:szCs w:val="21"/>
                      <w:u w:val="none"/>
                      <w:lang w:val="en-US" w:eastAsia="zh-CN" w:bidi="ar"/>
                    </w:rPr>
                    <w:t>0.0451</w:t>
                  </w:r>
                </w:p>
              </w:tc>
            </w:tr>
            <w:tr w14:paraId="5AA9F8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51" w:type="dxa"/>
                  <w:vMerge w:val="continue"/>
                  <w:tcBorders>
                    <w:tl2br w:val="nil"/>
                    <w:tr2bl w:val="nil"/>
                  </w:tcBorders>
                  <w:vAlign w:val="center"/>
                </w:tcPr>
                <w:p w14:paraId="2280C0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955" w:type="dxa"/>
                  <w:tcBorders>
                    <w:tl2br w:val="nil"/>
                    <w:tr2bl w:val="nil"/>
                  </w:tcBorders>
                  <w:vAlign w:val="center"/>
                </w:tcPr>
                <w:p w14:paraId="7DDB99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SO</w:t>
                  </w:r>
                  <w:r>
                    <w:rPr>
                      <w:rFonts w:hint="eastAsia" w:ascii="Times New Roman" w:hAnsi="Times New Roman" w:cs="Times New Roman"/>
                      <w:bCs/>
                      <w:color w:val="000000" w:themeColor="text1"/>
                      <w:sz w:val="21"/>
                      <w:szCs w:val="21"/>
                      <w:vertAlign w:val="subscript"/>
                      <w:lang w:val="en-US" w:eastAsia="zh-CN"/>
                      <w14:textFill>
                        <w14:solidFill>
                          <w14:schemeClr w14:val="tx1"/>
                        </w14:solidFill>
                      </w14:textFill>
                    </w:rPr>
                    <w:t>2</w:t>
                  </w:r>
                </w:p>
              </w:tc>
              <w:tc>
                <w:tcPr>
                  <w:tcW w:w="1128" w:type="dxa"/>
                  <w:vMerge w:val="continue"/>
                  <w:tcBorders>
                    <w:tl2br w:val="nil"/>
                    <w:tr2bl w:val="nil"/>
                  </w:tcBorders>
                  <w:vAlign w:val="center"/>
                </w:tcPr>
                <w:p w14:paraId="6937C8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682" w:type="dxa"/>
                  <w:vMerge w:val="continue"/>
                  <w:tcBorders>
                    <w:tl2br w:val="nil"/>
                    <w:tr2bl w:val="nil"/>
                  </w:tcBorders>
                  <w:vAlign w:val="center"/>
                </w:tcPr>
                <w:p w14:paraId="65A820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968" w:type="dxa"/>
                  <w:tcBorders>
                    <w:tl2br w:val="nil"/>
                    <w:tr2bl w:val="nil"/>
                  </w:tcBorders>
                  <w:vAlign w:val="center"/>
                </w:tcPr>
                <w:p w14:paraId="3DD6BF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ND</w:t>
                  </w:r>
                </w:p>
              </w:tc>
              <w:tc>
                <w:tcPr>
                  <w:tcW w:w="927" w:type="dxa"/>
                  <w:tcBorders>
                    <w:tl2br w:val="nil"/>
                    <w:tr2bl w:val="nil"/>
                  </w:tcBorders>
                  <w:vAlign w:val="center"/>
                </w:tcPr>
                <w:p w14:paraId="3739E55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0.010</w:t>
                  </w:r>
                </w:p>
              </w:tc>
              <w:tc>
                <w:tcPr>
                  <w:tcW w:w="835" w:type="dxa"/>
                  <w:tcBorders>
                    <w:tl2br w:val="nil"/>
                    <w:tr2bl w:val="nil"/>
                  </w:tcBorders>
                  <w:vAlign w:val="center"/>
                </w:tcPr>
                <w:p w14:paraId="1066B918">
                  <w:pPr>
                    <w:keepNext w:val="0"/>
                    <w:keepLines w:val="0"/>
                    <w:widowControl/>
                    <w:suppressLineNumbers w:val="0"/>
                    <w:spacing w:before="0" w:beforeAutospacing="0" w:after="0" w:afterAutospacing="0"/>
                    <w:ind w:left="0" w:leftChars="0" w:right="0" w:rightChars="0"/>
                    <w:jc w:val="center"/>
                    <w:textAlignment w:val="center"/>
                    <w:rPr>
                      <w:rFonts w:hint="eastAsia"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t>0.0222</w:t>
                  </w:r>
                </w:p>
              </w:tc>
              <w:tc>
                <w:tcPr>
                  <w:tcW w:w="857" w:type="dxa"/>
                  <w:vMerge w:val="continue"/>
                  <w:tcBorders>
                    <w:tl2br w:val="nil"/>
                    <w:tr2bl w:val="nil"/>
                  </w:tcBorders>
                  <w:vAlign w:val="center"/>
                </w:tcPr>
                <w:p w14:paraId="5E5BAD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116" w:type="dxa"/>
                  <w:tcBorders>
                    <w:tl2br w:val="nil"/>
                    <w:tr2bl w:val="nil"/>
                  </w:tcBorders>
                  <w:vAlign w:val="center"/>
                </w:tcPr>
                <w:p w14:paraId="2982B577">
                  <w:pPr>
                    <w:keepNext w:val="0"/>
                    <w:keepLines w:val="0"/>
                    <w:widowControl/>
                    <w:suppressLineNumbers w:val="0"/>
                    <w:spacing w:before="0" w:beforeAutospacing="0" w:after="0" w:afterAutospacing="0"/>
                    <w:ind w:left="0" w:leftChars="0" w:right="0" w:rightChars="0"/>
                    <w:jc w:val="center"/>
                    <w:textAlignment w:val="center"/>
                    <w:rPr>
                      <w:rFonts w:hint="eastAsia" w:eastAsia="宋体" w:cs="Times New Roman"/>
                      <w:i w:val="0"/>
                      <w:iCs w:val="0"/>
                      <w:color w:val="000000"/>
                      <w:kern w:val="0"/>
                      <w:sz w:val="21"/>
                      <w:szCs w:val="21"/>
                      <w:u w:val="none"/>
                      <w:lang w:val="en-US" w:eastAsia="zh-CN" w:bidi="ar"/>
                    </w:rPr>
                  </w:pPr>
                  <w:r>
                    <w:rPr>
                      <w:rFonts w:hint="eastAsia" w:eastAsia="宋体" w:cs="Times New Roman"/>
                      <w:i w:val="0"/>
                      <w:iCs w:val="0"/>
                      <w:color w:val="000000"/>
                      <w:kern w:val="0"/>
                      <w:sz w:val="21"/>
                      <w:szCs w:val="21"/>
                      <w:u w:val="none"/>
                      <w:lang w:val="en-US" w:eastAsia="zh-CN" w:bidi="ar"/>
                    </w:rPr>
                    <w:t>0.0288</w:t>
                  </w:r>
                </w:p>
              </w:tc>
            </w:tr>
            <w:tr w14:paraId="32A46C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51" w:type="dxa"/>
                  <w:vMerge w:val="continue"/>
                  <w:tcBorders>
                    <w:tl2br w:val="nil"/>
                    <w:tr2bl w:val="nil"/>
                  </w:tcBorders>
                  <w:vAlign w:val="center"/>
                </w:tcPr>
                <w:p w14:paraId="081110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955" w:type="dxa"/>
                  <w:tcBorders>
                    <w:tl2br w:val="nil"/>
                    <w:tr2bl w:val="nil"/>
                  </w:tcBorders>
                  <w:vAlign w:val="center"/>
                </w:tcPr>
                <w:p w14:paraId="46343F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NO</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X</w:t>
                  </w:r>
                </w:p>
              </w:tc>
              <w:tc>
                <w:tcPr>
                  <w:tcW w:w="1128" w:type="dxa"/>
                  <w:vMerge w:val="continue"/>
                  <w:tcBorders>
                    <w:tl2br w:val="nil"/>
                    <w:tr2bl w:val="nil"/>
                  </w:tcBorders>
                  <w:vAlign w:val="center"/>
                </w:tcPr>
                <w:p w14:paraId="07F8E0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682" w:type="dxa"/>
                  <w:vMerge w:val="continue"/>
                  <w:tcBorders>
                    <w:tl2br w:val="nil"/>
                    <w:tr2bl w:val="nil"/>
                  </w:tcBorders>
                  <w:vAlign w:val="center"/>
                </w:tcPr>
                <w:p w14:paraId="048DC9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968" w:type="dxa"/>
                  <w:tcBorders>
                    <w:tl2br w:val="nil"/>
                    <w:tr2bl w:val="nil"/>
                  </w:tcBorders>
                  <w:vAlign w:val="center"/>
                </w:tcPr>
                <w:p w14:paraId="39EA3A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18</w:t>
                  </w:r>
                </w:p>
              </w:tc>
              <w:tc>
                <w:tcPr>
                  <w:tcW w:w="927" w:type="dxa"/>
                  <w:tcBorders>
                    <w:tl2br w:val="nil"/>
                    <w:tr2bl w:val="nil"/>
                  </w:tcBorders>
                  <w:vAlign w:val="center"/>
                </w:tcPr>
                <w:p w14:paraId="67824CB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0.104</w:t>
                  </w:r>
                </w:p>
              </w:tc>
              <w:tc>
                <w:tcPr>
                  <w:tcW w:w="835" w:type="dxa"/>
                  <w:tcBorders>
                    <w:tl2br w:val="nil"/>
                    <w:tr2bl w:val="nil"/>
                  </w:tcBorders>
                  <w:vAlign w:val="center"/>
                </w:tcPr>
                <w:p w14:paraId="0737C0F3">
                  <w:pPr>
                    <w:keepNext w:val="0"/>
                    <w:keepLines w:val="0"/>
                    <w:widowControl/>
                    <w:suppressLineNumbers w:val="0"/>
                    <w:spacing w:before="0" w:beforeAutospacing="0" w:after="0" w:afterAutospacing="0"/>
                    <w:ind w:left="0" w:leftChars="0" w:right="0" w:rightChars="0"/>
                    <w:jc w:val="center"/>
                    <w:textAlignment w:val="center"/>
                    <w:rPr>
                      <w:rFonts w:hint="eastAsia"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eastAsiaTheme="minorEastAsia"/>
                      <w:color w:val="000000" w:themeColor="text1"/>
                      <w:kern w:val="2"/>
                      <w:sz w:val="21"/>
                      <w:szCs w:val="21"/>
                      <w:lang w:val="en-US" w:eastAsia="zh-CN" w:bidi="ar-SA"/>
                      <w14:textFill>
                        <w14:solidFill>
                          <w14:schemeClr w14:val="tx1"/>
                        </w14:solidFill>
                      </w14:textFill>
                    </w:rPr>
                    <w:t>0.2309</w:t>
                  </w:r>
                </w:p>
              </w:tc>
              <w:tc>
                <w:tcPr>
                  <w:tcW w:w="857" w:type="dxa"/>
                  <w:vMerge w:val="continue"/>
                  <w:tcBorders>
                    <w:tl2br w:val="nil"/>
                    <w:tr2bl w:val="nil"/>
                  </w:tcBorders>
                  <w:vAlign w:val="center"/>
                </w:tcPr>
                <w:p w14:paraId="6FC397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116" w:type="dxa"/>
                  <w:tcBorders>
                    <w:tl2br w:val="nil"/>
                    <w:tr2bl w:val="nil"/>
                  </w:tcBorders>
                  <w:vAlign w:val="center"/>
                </w:tcPr>
                <w:p w14:paraId="1C5E073C">
                  <w:pPr>
                    <w:keepNext w:val="0"/>
                    <w:keepLines w:val="0"/>
                    <w:widowControl/>
                    <w:suppressLineNumbers w:val="0"/>
                    <w:spacing w:before="0" w:beforeAutospacing="0" w:after="0" w:afterAutospacing="0"/>
                    <w:ind w:left="0" w:leftChars="0" w:right="0" w:rightChars="0"/>
                    <w:jc w:val="center"/>
                    <w:textAlignment w:val="center"/>
                    <w:rPr>
                      <w:rFonts w:hint="eastAsia" w:eastAsia="宋体" w:cs="Times New Roman"/>
                      <w:i w:val="0"/>
                      <w:iCs w:val="0"/>
                      <w:color w:val="000000"/>
                      <w:kern w:val="0"/>
                      <w:sz w:val="21"/>
                      <w:szCs w:val="21"/>
                      <w:u w:val="none"/>
                      <w:lang w:val="en-US" w:eastAsia="zh-CN" w:bidi="ar"/>
                    </w:rPr>
                  </w:pPr>
                  <w:r>
                    <w:rPr>
                      <w:rFonts w:hint="eastAsia" w:eastAsia="宋体" w:cs="Times New Roman"/>
                      <w:i w:val="0"/>
                      <w:iCs w:val="0"/>
                      <w:color w:val="000000"/>
                      <w:kern w:val="0"/>
                      <w:sz w:val="21"/>
                      <w:szCs w:val="21"/>
                      <w:u w:val="none"/>
                      <w:lang w:val="en-US" w:eastAsia="zh-CN" w:bidi="ar"/>
                    </w:rPr>
                    <w:t>0.299</w:t>
                  </w:r>
                </w:p>
              </w:tc>
            </w:tr>
            <w:tr w14:paraId="65B3A3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51" w:type="dxa"/>
                  <w:vMerge w:val="restart"/>
                  <w:tcBorders>
                    <w:tl2br w:val="nil"/>
                    <w:tr2bl w:val="nil"/>
                  </w:tcBorders>
                  <w:vAlign w:val="center"/>
                </w:tcPr>
                <w:p w14:paraId="5C2C76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bCs/>
                      <w:color w:val="0D0D0D" w:themeColor="text1" w:themeTint="F2"/>
                      <w:kern w:val="0"/>
                      <w:sz w:val="21"/>
                      <w:szCs w:val="21"/>
                      <w:lang w:val="en-US" w:eastAsia="zh-CN"/>
                      <w14:textFill>
                        <w14:solidFill>
                          <w14:schemeClr w14:val="tx1">
                            <w14:lumMod w14:val="95000"/>
                            <w14:lumOff w14:val="5000"/>
                          </w14:schemeClr>
                        </w14:solidFill>
                      </w14:textFill>
                    </w:rPr>
                    <w:t>4#供暖锅炉</w:t>
                  </w:r>
                </w:p>
              </w:tc>
              <w:tc>
                <w:tcPr>
                  <w:tcW w:w="955" w:type="dxa"/>
                  <w:tcBorders>
                    <w:tl2br w:val="nil"/>
                    <w:tr2bl w:val="nil"/>
                  </w:tcBorders>
                  <w:vAlign w:val="center"/>
                </w:tcPr>
                <w:p w14:paraId="36293F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颗粒物</w:t>
                  </w:r>
                </w:p>
              </w:tc>
              <w:tc>
                <w:tcPr>
                  <w:tcW w:w="1128" w:type="dxa"/>
                  <w:vMerge w:val="restart"/>
                  <w:tcBorders>
                    <w:tl2br w:val="nil"/>
                    <w:tr2bl w:val="nil"/>
                  </w:tcBorders>
                  <w:vAlign w:val="center"/>
                </w:tcPr>
                <w:p w14:paraId="66D100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6827</w:t>
                  </w:r>
                </w:p>
              </w:tc>
              <w:tc>
                <w:tcPr>
                  <w:tcW w:w="682" w:type="dxa"/>
                  <w:vMerge w:val="restart"/>
                  <w:tcBorders>
                    <w:tl2br w:val="nil"/>
                    <w:tr2bl w:val="nil"/>
                  </w:tcBorders>
                  <w:vAlign w:val="center"/>
                </w:tcPr>
                <w:p w14:paraId="5698B0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2220</w:t>
                  </w:r>
                </w:p>
              </w:tc>
              <w:tc>
                <w:tcPr>
                  <w:tcW w:w="968" w:type="dxa"/>
                  <w:tcBorders>
                    <w:tl2br w:val="nil"/>
                    <w:tr2bl w:val="nil"/>
                  </w:tcBorders>
                  <w:vAlign w:val="center"/>
                </w:tcPr>
                <w:p w14:paraId="3CDC2B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2.8</w:t>
                  </w:r>
                </w:p>
              </w:tc>
              <w:tc>
                <w:tcPr>
                  <w:tcW w:w="927" w:type="dxa"/>
                  <w:tcBorders>
                    <w:tl2br w:val="nil"/>
                    <w:tr2bl w:val="nil"/>
                  </w:tcBorders>
                  <w:vAlign w:val="center"/>
                </w:tcPr>
                <w:p w14:paraId="133347E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0.0157</w:t>
                  </w:r>
                </w:p>
              </w:tc>
              <w:tc>
                <w:tcPr>
                  <w:tcW w:w="835" w:type="dxa"/>
                  <w:tcBorders>
                    <w:tl2br w:val="nil"/>
                    <w:tr2bl w:val="nil"/>
                  </w:tcBorders>
                  <w:vAlign w:val="center"/>
                </w:tcPr>
                <w:p w14:paraId="36C210E1">
                  <w:pPr>
                    <w:keepNext w:val="0"/>
                    <w:keepLines w:val="0"/>
                    <w:widowControl/>
                    <w:suppressLineNumbers w:val="0"/>
                    <w:spacing w:before="0" w:beforeAutospacing="0" w:after="0" w:afterAutospacing="0"/>
                    <w:ind w:left="0" w:leftChars="0" w:right="0" w:rightChars="0"/>
                    <w:jc w:val="center"/>
                    <w:textAlignment w:val="center"/>
                    <w:rPr>
                      <w:rFonts w:hint="eastAsia"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t>0.0348</w:t>
                  </w:r>
                </w:p>
              </w:tc>
              <w:tc>
                <w:tcPr>
                  <w:tcW w:w="857" w:type="dxa"/>
                  <w:vMerge w:val="restart"/>
                  <w:tcBorders>
                    <w:tl2br w:val="nil"/>
                    <w:tr2bl w:val="nil"/>
                  </w:tcBorders>
                  <w:vAlign w:val="center"/>
                </w:tcPr>
                <w:p w14:paraId="5C0C05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7</w:t>
                  </w:r>
                  <w:r>
                    <w:rPr>
                      <w:rFonts w:hint="eastAsia" w:eastAsia="宋体" w:cs="Times New Roman"/>
                      <w:color w:val="000000" w:themeColor="text1"/>
                      <w:sz w:val="21"/>
                      <w:szCs w:val="21"/>
                      <w:lang w:val="en-US" w:eastAsia="zh-CN"/>
                      <w14:textFill>
                        <w14:solidFill>
                          <w14:schemeClr w14:val="tx1"/>
                        </w14:solidFill>
                      </w14:textFill>
                    </w:rPr>
                    <w:t>7.2</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1116" w:type="dxa"/>
                  <w:tcBorders>
                    <w:tl2br w:val="nil"/>
                    <w:tr2bl w:val="nil"/>
                  </w:tcBorders>
                  <w:vAlign w:val="center"/>
                </w:tcPr>
                <w:p w14:paraId="5BB98243">
                  <w:pPr>
                    <w:keepNext w:val="0"/>
                    <w:keepLines w:val="0"/>
                    <w:widowControl/>
                    <w:suppressLineNumbers w:val="0"/>
                    <w:spacing w:before="0" w:beforeAutospacing="0" w:after="0" w:afterAutospacing="0"/>
                    <w:ind w:left="0" w:leftChars="0" w:right="0" w:rightChars="0"/>
                    <w:jc w:val="center"/>
                    <w:textAlignment w:val="center"/>
                    <w:rPr>
                      <w:rFonts w:hint="eastAsia" w:eastAsia="宋体" w:cs="Times New Roman"/>
                      <w:i w:val="0"/>
                      <w:iCs w:val="0"/>
                      <w:color w:val="000000"/>
                      <w:kern w:val="0"/>
                      <w:sz w:val="21"/>
                      <w:szCs w:val="21"/>
                      <w:u w:val="none"/>
                      <w:lang w:val="en-US" w:eastAsia="zh-CN" w:bidi="ar"/>
                    </w:rPr>
                  </w:pPr>
                  <w:r>
                    <w:rPr>
                      <w:rFonts w:hint="eastAsia" w:eastAsia="宋体" w:cs="Times New Roman"/>
                      <w:i w:val="0"/>
                      <w:iCs w:val="0"/>
                      <w:color w:val="000000"/>
                      <w:kern w:val="0"/>
                      <w:sz w:val="21"/>
                      <w:szCs w:val="21"/>
                      <w:u w:val="none"/>
                      <w:lang w:val="en-US" w:eastAsia="zh-CN" w:bidi="ar"/>
                    </w:rPr>
                    <w:t>0.0451</w:t>
                  </w:r>
                </w:p>
              </w:tc>
            </w:tr>
            <w:tr w14:paraId="081EEC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51" w:type="dxa"/>
                  <w:vMerge w:val="continue"/>
                  <w:tcBorders>
                    <w:tl2br w:val="nil"/>
                    <w:tr2bl w:val="nil"/>
                  </w:tcBorders>
                  <w:vAlign w:val="center"/>
                </w:tcPr>
                <w:p w14:paraId="795B4F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955" w:type="dxa"/>
                  <w:tcBorders>
                    <w:tl2br w:val="nil"/>
                    <w:tr2bl w:val="nil"/>
                  </w:tcBorders>
                  <w:vAlign w:val="center"/>
                </w:tcPr>
                <w:p w14:paraId="281171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SO</w:t>
                  </w:r>
                  <w:r>
                    <w:rPr>
                      <w:rFonts w:hint="eastAsia" w:ascii="Times New Roman" w:hAnsi="Times New Roman" w:cs="Times New Roman"/>
                      <w:bCs/>
                      <w:color w:val="000000" w:themeColor="text1"/>
                      <w:sz w:val="21"/>
                      <w:szCs w:val="21"/>
                      <w:vertAlign w:val="subscript"/>
                      <w:lang w:val="en-US" w:eastAsia="zh-CN"/>
                      <w14:textFill>
                        <w14:solidFill>
                          <w14:schemeClr w14:val="tx1"/>
                        </w14:solidFill>
                      </w14:textFill>
                    </w:rPr>
                    <w:t>2</w:t>
                  </w:r>
                </w:p>
              </w:tc>
              <w:tc>
                <w:tcPr>
                  <w:tcW w:w="1128" w:type="dxa"/>
                  <w:vMerge w:val="continue"/>
                  <w:tcBorders>
                    <w:tl2br w:val="nil"/>
                    <w:tr2bl w:val="nil"/>
                  </w:tcBorders>
                  <w:vAlign w:val="center"/>
                </w:tcPr>
                <w:p w14:paraId="7B9743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682" w:type="dxa"/>
                  <w:vMerge w:val="continue"/>
                  <w:tcBorders>
                    <w:tl2br w:val="nil"/>
                    <w:tr2bl w:val="nil"/>
                  </w:tcBorders>
                  <w:vAlign w:val="center"/>
                </w:tcPr>
                <w:p w14:paraId="29BAA8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968" w:type="dxa"/>
                  <w:tcBorders>
                    <w:tl2br w:val="nil"/>
                    <w:tr2bl w:val="nil"/>
                  </w:tcBorders>
                  <w:vAlign w:val="center"/>
                </w:tcPr>
                <w:p w14:paraId="555AF1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color w:val="000000" w:themeColor="text1"/>
                      <w:sz w:val="21"/>
                      <w:szCs w:val="21"/>
                      <w:lang w:val="en-US" w:eastAsia="zh-CN"/>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ND</w:t>
                  </w:r>
                </w:p>
              </w:tc>
              <w:tc>
                <w:tcPr>
                  <w:tcW w:w="927" w:type="dxa"/>
                  <w:tcBorders>
                    <w:tl2br w:val="nil"/>
                    <w:tr2bl w:val="nil"/>
                  </w:tcBorders>
                  <w:vAlign w:val="center"/>
                </w:tcPr>
                <w:p w14:paraId="74E00FB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0.010</w:t>
                  </w:r>
                </w:p>
              </w:tc>
              <w:tc>
                <w:tcPr>
                  <w:tcW w:w="835" w:type="dxa"/>
                  <w:tcBorders>
                    <w:tl2br w:val="nil"/>
                    <w:tr2bl w:val="nil"/>
                  </w:tcBorders>
                  <w:vAlign w:val="center"/>
                </w:tcPr>
                <w:p w14:paraId="37BB67C7">
                  <w:pPr>
                    <w:keepNext w:val="0"/>
                    <w:keepLines w:val="0"/>
                    <w:widowControl/>
                    <w:suppressLineNumbers w:val="0"/>
                    <w:spacing w:before="0" w:beforeAutospacing="0" w:after="0" w:afterAutospacing="0"/>
                    <w:ind w:left="0" w:leftChars="0" w:right="0" w:rightChars="0"/>
                    <w:jc w:val="center"/>
                    <w:textAlignment w:val="center"/>
                    <w:rPr>
                      <w:rFonts w:hint="eastAsia"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0"/>
                      <w:sz w:val="21"/>
                      <w:szCs w:val="21"/>
                      <w:vertAlign w:val="baseline"/>
                      <w:lang w:val="en-US" w:eastAsia="zh-CN" w:bidi="ar-SA"/>
                      <w14:textFill>
                        <w14:solidFill>
                          <w14:schemeClr w14:val="tx1"/>
                        </w14:solidFill>
                      </w14:textFill>
                    </w:rPr>
                    <w:t>0.0222</w:t>
                  </w:r>
                </w:p>
              </w:tc>
              <w:tc>
                <w:tcPr>
                  <w:tcW w:w="857" w:type="dxa"/>
                  <w:vMerge w:val="continue"/>
                  <w:tcBorders>
                    <w:tl2br w:val="nil"/>
                    <w:tr2bl w:val="nil"/>
                  </w:tcBorders>
                  <w:vAlign w:val="center"/>
                </w:tcPr>
                <w:p w14:paraId="6FCDE0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116" w:type="dxa"/>
                  <w:tcBorders>
                    <w:tl2br w:val="nil"/>
                    <w:tr2bl w:val="nil"/>
                  </w:tcBorders>
                  <w:vAlign w:val="center"/>
                </w:tcPr>
                <w:p w14:paraId="1D229ACE">
                  <w:pPr>
                    <w:keepNext w:val="0"/>
                    <w:keepLines w:val="0"/>
                    <w:widowControl/>
                    <w:suppressLineNumbers w:val="0"/>
                    <w:spacing w:before="0" w:beforeAutospacing="0" w:after="0" w:afterAutospacing="0"/>
                    <w:ind w:left="0" w:leftChars="0" w:right="0" w:rightChars="0"/>
                    <w:jc w:val="center"/>
                    <w:textAlignment w:val="center"/>
                    <w:rPr>
                      <w:rFonts w:hint="eastAsia" w:eastAsia="宋体" w:cs="Times New Roman"/>
                      <w:i w:val="0"/>
                      <w:iCs w:val="0"/>
                      <w:color w:val="000000"/>
                      <w:kern w:val="0"/>
                      <w:sz w:val="21"/>
                      <w:szCs w:val="21"/>
                      <w:u w:val="none"/>
                      <w:lang w:val="en-US" w:eastAsia="zh-CN" w:bidi="ar"/>
                    </w:rPr>
                  </w:pPr>
                  <w:r>
                    <w:rPr>
                      <w:rFonts w:hint="eastAsia" w:eastAsia="宋体" w:cs="Times New Roman"/>
                      <w:i w:val="0"/>
                      <w:iCs w:val="0"/>
                      <w:color w:val="000000"/>
                      <w:kern w:val="0"/>
                      <w:sz w:val="21"/>
                      <w:szCs w:val="21"/>
                      <w:u w:val="none"/>
                      <w:lang w:val="en-US" w:eastAsia="zh-CN" w:bidi="ar"/>
                    </w:rPr>
                    <w:t>0.0288</w:t>
                  </w:r>
                </w:p>
              </w:tc>
            </w:tr>
            <w:tr w14:paraId="5F0089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69" w:hRule="atLeast"/>
                <w:jc w:val="center"/>
              </w:trPr>
              <w:tc>
                <w:tcPr>
                  <w:tcW w:w="751" w:type="dxa"/>
                  <w:vMerge w:val="continue"/>
                  <w:tcBorders>
                    <w:tl2br w:val="nil"/>
                    <w:tr2bl w:val="nil"/>
                  </w:tcBorders>
                  <w:vAlign w:val="center"/>
                </w:tcPr>
                <w:p w14:paraId="5DC885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955" w:type="dxa"/>
                  <w:tcBorders>
                    <w:tl2br w:val="nil"/>
                    <w:tr2bl w:val="nil"/>
                  </w:tcBorders>
                  <w:vAlign w:val="center"/>
                </w:tcPr>
                <w:p w14:paraId="02E24C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NO</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X</w:t>
                  </w:r>
                </w:p>
              </w:tc>
              <w:tc>
                <w:tcPr>
                  <w:tcW w:w="1128" w:type="dxa"/>
                  <w:vMerge w:val="continue"/>
                  <w:tcBorders>
                    <w:tl2br w:val="nil"/>
                    <w:tr2bl w:val="nil"/>
                  </w:tcBorders>
                  <w:vAlign w:val="center"/>
                </w:tcPr>
                <w:p w14:paraId="18D142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682" w:type="dxa"/>
                  <w:vMerge w:val="continue"/>
                  <w:tcBorders>
                    <w:tl2br w:val="nil"/>
                    <w:tr2bl w:val="nil"/>
                  </w:tcBorders>
                  <w:vAlign w:val="center"/>
                </w:tcPr>
                <w:p w14:paraId="389A68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968" w:type="dxa"/>
                  <w:tcBorders>
                    <w:tl2br w:val="nil"/>
                    <w:tr2bl w:val="nil"/>
                  </w:tcBorders>
                  <w:vAlign w:val="center"/>
                </w:tcPr>
                <w:p w14:paraId="7264F6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18</w:t>
                  </w:r>
                </w:p>
              </w:tc>
              <w:tc>
                <w:tcPr>
                  <w:tcW w:w="927" w:type="dxa"/>
                  <w:tcBorders>
                    <w:tl2br w:val="nil"/>
                    <w:tr2bl w:val="nil"/>
                  </w:tcBorders>
                  <w:vAlign w:val="center"/>
                </w:tcPr>
                <w:p w14:paraId="2D56687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SA"/>
                      <w14:textFill>
                        <w14:solidFill>
                          <w14:schemeClr w14:val="tx1"/>
                        </w14:solidFill>
                      </w14:textFill>
                    </w:rPr>
                    <w:t>0.104</w:t>
                  </w:r>
                </w:p>
              </w:tc>
              <w:tc>
                <w:tcPr>
                  <w:tcW w:w="835" w:type="dxa"/>
                  <w:tcBorders>
                    <w:tl2br w:val="nil"/>
                    <w:tr2bl w:val="nil"/>
                  </w:tcBorders>
                  <w:vAlign w:val="center"/>
                </w:tcPr>
                <w:p w14:paraId="4C0272BE">
                  <w:pPr>
                    <w:keepNext w:val="0"/>
                    <w:keepLines w:val="0"/>
                    <w:widowControl/>
                    <w:suppressLineNumbers w:val="0"/>
                    <w:spacing w:before="0" w:beforeAutospacing="0" w:after="0" w:afterAutospacing="0"/>
                    <w:ind w:left="0" w:leftChars="0" w:right="0" w:rightChars="0"/>
                    <w:jc w:val="center"/>
                    <w:textAlignment w:val="center"/>
                    <w:rPr>
                      <w:rFonts w:hint="eastAsia" w:cs="Times New Roman" w:eastAsiaTheme="minorEastAsia"/>
                      <w:color w:val="000000" w:themeColor="text1"/>
                      <w:kern w:val="2"/>
                      <w:sz w:val="21"/>
                      <w:szCs w:val="21"/>
                      <w:lang w:val="en-US" w:eastAsia="zh-CN" w:bidi="ar-SA"/>
                      <w14:textFill>
                        <w14:solidFill>
                          <w14:schemeClr w14:val="tx1"/>
                        </w14:solidFill>
                      </w14:textFill>
                    </w:rPr>
                  </w:pPr>
                  <w:r>
                    <w:rPr>
                      <w:rFonts w:hint="eastAsia" w:cs="Times New Roman" w:eastAsiaTheme="minorEastAsia"/>
                      <w:color w:val="000000" w:themeColor="text1"/>
                      <w:kern w:val="2"/>
                      <w:sz w:val="21"/>
                      <w:szCs w:val="21"/>
                      <w:lang w:val="en-US" w:eastAsia="zh-CN" w:bidi="ar-SA"/>
                      <w14:textFill>
                        <w14:solidFill>
                          <w14:schemeClr w14:val="tx1"/>
                        </w14:solidFill>
                      </w14:textFill>
                    </w:rPr>
                    <w:t>0.2309</w:t>
                  </w:r>
                </w:p>
              </w:tc>
              <w:tc>
                <w:tcPr>
                  <w:tcW w:w="857" w:type="dxa"/>
                  <w:vMerge w:val="continue"/>
                  <w:tcBorders>
                    <w:tl2br w:val="nil"/>
                    <w:tr2bl w:val="nil"/>
                  </w:tcBorders>
                  <w:vAlign w:val="center"/>
                </w:tcPr>
                <w:p w14:paraId="21F55B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1116" w:type="dxa"/>
                  <w:tcBorders>
                    <w:tl2br w:val="nil"/>
                    <w:tr2bl w:val="nil"/>
                  </w:tcBorders>
                  <w:vAlign w:val="center"/>
                </w:tcPr>
                <w:p w14:paraId="1E11AC0A">
                  <w:pPr>
                    <w:keepNext w:val="0"/>
                    <w:keepLines w:val="0"/>
                    <w:widowControl/>
                    <w:suppressLineNumbers w:val="0"/>
                    <w:spacing w:before="0" w:beforeAutospacing="0" w:after="0" w:afterAutospacing="0"/>
                    <w:ind w:left="0" w:leftChars="0" w:right="0" w:rightChars="0"/>
                    <w:jc w:val="center"/>
                    <w:textAlignment w:val="center"/>
                    <w:rPr>
                      <w:rFonts w:hint="eastAsia" w:eastAsia="宋体" w:cs="Times New Roman"/>
                      <w:i w:val="0"/>
                      <w:iCs w:val="0"/>
                      <w:color w:val="000000"/>
                      <w:kern w:val="0"/>
                      <w:sz w:val="21"/>
                      <w:szCs w:val="21"/>
                      <w:u w:val="none"/>
                      <w:lang w:val="en-US" w:eastAsia="zh-CN" w:bidi="ar"/>
                    </w:rPr>
                  </w:pPr>
                  <w:r>
                    <w:rPr>
                      <w:rFonts w:hint="eastAsia" w:eastAsia="宋体" w:cs="Times New Roman"/>
                      <w:i w:val="0"/>
                      <w:iCs w:val="0"/>
                      <w:color w:val="000000"/>
                      <w:kern w:val="0"/>
                      <w:sz w:val="21"/>
                      <w:szCs w:val="21"/>
                      <w:u w:val="none"/>
                      <w:lang w:val="en-US" w:eastAsia="zh-CN" w:bidi="ar"/>
                    </w:rPr>
                    <w:t>0.299</w:t>
                  </w:r>
                </w:p>
              </w:tc>
            </w:tr>
          </w:tbl>
          <w:p w14:paraId="67678CA4">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textAlignment w:val="auto"/>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综上，本项目锅炉房，天然气锅炉中的颗粒物、二氧化硫</w:t>
            </w:r>
            <w:r>
              <w:rPr>
                <w:rFonts w:hint="default" w:ascii="Times New Roman" w:hAnsi="Times New Roman" w:eastAsiaTheme="minorEastAsia" w:cstheme="minorBidi"/>
                <w:b w:val="0"/>
                <w:bCs w:val="0"/>
                <w:color w:val="000000" w:themeColor="text1"/>
                <w:kern w:val="2"/>
                <w:sz w:val="24"/>
                <w:szCs w:val="24"/>
                <w:highlight w:val="none"/>
                <w:lang w:val="en-US" w:eastAsia="zh-CN" w:bidi="ar-SA"/>
                <w14:textFill>
                  <w14:solidFill>
                    <w14:schemeClr w14:val="tx1"/>
                  </w14:solidFill>
                </w14:textFill>
              </w:rPr>
              <w:t>浓度可达到《锅炉大气污染物排放标准》（DB61/1226-2018）表3燃气锅炉排放限值中的标准限值要求</w:t>
            </w:r>
            <w:r>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t>，氮氧化物</w:t>
            </w:r>
            <w:r>
              <w:rPr>
                <w:rFonts w:hint="default" w:ascii="Times New Roman" w:hAnsi="Times New Roman" w:eastAsiaTheme="minorEastAsia" w:cstheme="minorBidi"/>
                <w:b w:val="0"/>
                <w:bCs w:val="0"/>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Theme="minorEastAsia" w:cstheme="minorBidi"/>
                <w:b w:val="0"/>
                <w:bCs w:val="0"/>
                <w:color w:val="000000" w:themeColor="text1"/>
                <w:kern w:val="2"/>
                <w:sz w:val="24"/>
                <w:szCs w:val="24"/>
                <w:highlight w:val="none"/>
                <w:lang w:val="en-US" w:eastAsia="zh-CN" w:bidi="ar-SA"/>
                <w14:textFill>
                  <w14:solidFill>
                    <w14:schemeClr w14:val="tx1"/>
                  </w14:solidFill>
                </w14:textFill>
              </w:rPr>
              <w:t>《西安市大气污染治理专项行动2024年工作方案》中氮氧化物浓度控制标准</w:t>
            </w:r>
            <w:r>
              <w:rPr>
                <w:rFonts w:hint="default" w:ascii="Times New Roman" w:hAnsi="Times New Roman" w:eastAsiaTheme="minorEastAsia" w:cstheme="minorBidi"/>
                <w:b w:val="0"/>
                <w:bCs w:val="0"/>
                <w:color w:val="000000" w:themeColor="text1"/>
                <w:kern w:val="2"/>
                <w:sz w:val="24"/>
                <w:szCs w:val="24"/>
                <w:highlight w:val="none"/>
                <w:lang w:val="en-US" w:eastAsia="zh-CN" w:bidi="ar-SA"/>
                <w14:textFill>
                  <w14:solidFill>
                    <w14:schemeClr w14:val="tx1"/>
                  </w14:solidFill>
                </w14:textFill>
              </w:rPr>
              <w:t>，对周围环境的影响较小。</w:t>
            </w:r>
          </w:p>
          <w:p w14:paraId="41ADDC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 xml:space="preserve">1.2 </w:t>
            </w:r>
            <w:r>
              <w:rPr>
                <w:rFonts w:hint="default" w:ascii="Times New Roman" w:hAnsi="Times New Roman" w:eastAsia="宋体" w:cs="Times New Roman"/>
                <w:b/>
                <w:bCs/>
                <w:color w:val="auto"/>
                <w:kern w:val="2"/>
                <w:sz w:val="24"/>
                <w:szCs w:val="24"/>
                <w:lang w:val="en-US" w:eastAsia="zh-CN" w:bidi="ar-SA"/>
              </w:rPr>
              <w:t>锅炉废气污染治理设施可行性分析</w:t>
            </w:r>
          </w:p>
          <w:p w14:paraId="513197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sz w:val="24"/>
                <w:szCs w:val="32"/>
                <w:lang w:val="en-US" w:eastAsia="zh-CN"/>
              </w:rPr>
            </w:pPr>
            <w:r>
              <w:rPr>
                <w:rFonts w:hint="default" w:ascii="Times New Roman" w:hAnsi="Times New Roman" w:cs="Times New Roman"/>
                <w:sz w:val="24"/>
                <w:szCs w:val="32"/>
                <w:lang w:val="en-US" w:eastAsia="zh-CN"/>
              </w:rPr>
              <w:t>本项目燃料使用天然气，含硫量低，烟气粉尘含量小，废气不经处理颗粒物和SO</w:t>
            </w:r>
            <w:r>
              <w:rPr>
                <w:rFonts w:hint="default" w:ascii="Times New Roman" w:hAnsi="Times New Roman" w:cs="Times New Roman"/>
                <w:sz w:val="24"/>
                <w:szCs w:val="32"/>
                <w:vertAlign w:val="subscript"/>
                <w:lang w:val="en-US" w:eastAsia="zh-CN"/>
              </w:rPr>
              <w:t>2</w:t>
            </w:r>
            <w:r>
              <w:rPr>
                <w:rFonts w:hint="default" w:ascii="Times New Roman" w:hAnsi="Times New Roman" w:cs="Times New Roman"/>
                <w:sz w:val="24"/>
                <w:szCs w:val="32"/>
                <w:lang w:val="en-US" w:eastAsia="zh-CN"/>
              </w:rPr>
              <w:t>排放浓度均可满足《锅炉大气污染物排放标准》（DB61/1226-2018）表3中燃气锅炉大气污染物排放浓度限值要求，因此项目颗粒物和SO</w:t>
            </w:r>
            <w:r>
              <w:rPr>
                <w:rFonts w:hint="default" w:ascii="Times New Roman" w:hAnsi="Times New Roman" w:cs="Times New Roman"/>
                <w:sz w:val="24"/>
                <w:szCs w:val="32"/>
                <w:vertAlign w:val="subscript"/>
                <w:lang w:val="en-US" w:eastAsia="zh-CN"/>
              </w:rPr>
              <w:t>2</w:t>
            </w:r>
            <w:r>
              <w:rPr>
                <w:rFonts w:hint="default" w:ascii="Times New Roman" w:hAnsi="Times New Roman" w:cs="Times New Roman"/>
                <w:sz w:val="24"/>
                <w:szCs w:val="32"/>
                <w:lang w:val="en-US" w:eastAsia="zh-CN"/>
              </w:rPr>
              <w:t>不需要设置治理设施。</w:t>
            </w:r>
          </w:p>
          <w:p w14:paraId="2D3DAE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32"/>
                <w:lang w:val="en-US" w:eastAsia="zh-CN"/>
                <w14:textFill>
                  <w14:solidFill>
                    <w14:schemeClr w14:val="tx1"/>
                  </w14:solidFill>
                </w14:textFill>
              </w:rPr>
            </w:pPr>
            <w:r>
              <w:rPr>
                <w:rFonts w:hint="default" w:ascii="Times New Roman" w:hAnsi="Times New Roman" w:cs="Times New Roman"/>
                <w:color w:val="000000" w:themeColor="text1"/>
                <w:sz w:val="24"/>
                <w:szCs w:val="32"/>
                <w:lang w:val="en-US" w:eastAsia="zh-CN"/>
                <w14:textFill>
                  <w14:solidFill>
                    <w14:schemeClr w14:val="tx1"/>
                  </w14:solidFill>
                </w14:textFill>
              </w:rPr>
              <w:t>低氮燃烧可行性：根据《排污许可证申请与核发技术规范锅炉》（HJ953-2018）表3中内容，</w:t>
            </w:r>
            <w:r>
              <w:rPr>
                <w:rFonts w:hint="eastAsia" w:ascii="Times New Roman" w:hAnsi="Times New Roman" w:cs="Times New Roman"/>
                <w:color w:val="000000" w:themeColor="text1"/>
                <w:sz w:val="24"/>
                <w:szCs w:val="32"/>
                <w:lang w:val="en-US" w:eastAsia="zh-CN"/>
                <w14:textFill>
                  <w14:solidFill>
                    <w14:schemeClr w14:val="tx1"/>
                  </w14:solidFill>
                </w14:textFill>
              </w:rPr>
              <w:t>“</w:t>
            </w:r>
            <w:r>
              <w:rPr>
                <w:rFonts w:hint="default" w:ascii="Times New Roman" w:hAnsi="Times New Roman" w:cs="Times New Roman"/>
                <w:color w:val="000000" w:themeColor="text1"/>
                <w:sz w:val="24"/>
                <w:szCs w:val="32"/>
                <w:lang w:val="en-US" w:eastAsia="zh-CN"/>
                <w14:textFill>
                  <w14:solidFill>
                    <w14:schemeClr w14:val="tx1"/>
                  </w14:solidFill>
                </w14:textFill>
              </w:rPr>
              <w:t>燃气锅炉烟气中氮氧化物污染防治设施名称及工艺包括低氮燃烧、SCR法、低氮燃烧+SCR法、其他</w:t>
            </w:r>
            <w:r>
              <w:rPr>
                <w:rFonts w:hint="eastAsia" w:ascii="Times New Roman" w:hAnsi="Times New Roman" w:cs="Times New Roman"/>
                <w:color w:val="000000" w:themeColor="text1"/>
                <w:sz w:val="24"/>
                <w:szCs w:val="32"/>
                <w:lang w:val="en-US" w:eastAsia="zh-CN"/>
                <w14:textFill>
                  <w14:solidFill>
                    <w14:schemeClr w14:val="tx1"/>
                  </w14:solidFill>
                </w14:textFill>
              </w:rPr>
              <w:t>”</w:t>
            </w:r>
            <w:r>
              <w:rPr>
                <w:rFonts w:hint="default" w:ascii="Times New Roman" w:hAnsi="Times New Roman" w:cs="Times New Roman"/>
                <w:color w:val="000000" w:themeColor="text1"/>
                <w:sz w:val="24"/>
                <w:szCs w:val="32"/>
                <w:lang w:val="en-US" w:eastAsia="zh-CN"/>
                <w14:textFill>
                  <w14:solidFill>
                    <w14:schemeClr w14:val="tx1"/>
                  </w14:solidFill>
                </w14:textFill>
              </w:rPr>
              <w:t>，本项目采用低氮燃烧</w:t>
            </w:r>
            <w:r>
              <w:rPr>
                <w:rFonts w:hint="eastAsia" w:ascii="Times New Roman" w:hAnsi="Times New Roman" w:cs="Times New Roman"/>
                <w:color w:val="000000" w:themeColor="text1"/>
                <w:sz w:val="24"/>
                <w:szCs w:val="32"/>
                <w:lang w:val="en-US" w:eastAsia="zh-CN"/>
                <w14:textFill>
                  <w14:solidFill>
                    <w14:schemeClr w14:val="tx1"/>
                  </w14:solidFill>
                </w14:textFill>
              </w:rPr>
              <w:t>技术，从源头进行</w:t>
            </w:r>
            <w:r>
              <w:rPr>
                <w:rFonts w:hint="default" w:ascii="Times New Roman" w:hAnsi="Times New Roman" w:cs="Times New Roman"/>
                <w:color w:val="000000" w:themeColor="text1"/>
                <w:sz w:val="24"/>
                <w:szCs w:val="32"/>
                <w:lang w:val="en-US" w:eastAsia="zh-CN"/>
                <w14:textFill>
                  <w14:solidFill>
                    <w14:schemeClr w14:val="tx1"/>
                  </w14:solidFill>
                </w14:textFill>
              </w:rPr>
              <w:t>NO</w:t>
            </w:r>
            <w:r>
              <w:rPr>
                <w:rFonts w:hint="default" w:ascii="Times New Roman" w:hAnsi="Times New Roman" w:cs="Times New Roman"/>
                <w:color w:val="000000" w:themeColor="text1"/>
                <w:sz w:val="24"/>
                <w:szCs w:val="32"/>
                <w:vertAlign w:val="subscript"/>
                <w:lang w:val="en-US" w:eastAsia="zh-CN"/>
                <w14:textFill>
                  <w14:solidFill>
                    <w14:schemeClr w14:val="tx1"/>
                  </w14:solidFill>
                </w14:textFill>
              </w:rPr>
              <w:t>x</w:t>
            </w:r>
            <w:r>
              <w:rPr>
                <w:rFonts w:hint="eastAsia" w:ascii="Times New Roman" w:hAnsi="Times New Roman" w:cs="Times New Roman"/>
                <w:color w:val="000000" w:themeColor="text1"/>
                <w:sz w:val="24"/>
                <w:szCs w:val="32"/>
                <w:lang w:val="en-US" w:eastAsia="zh-CN"/>
                <w14:textFill>
                  <w14:solidFill>
                    <w14:schemeClr w14:val="tx1"/>
                  </w14:solidFill>
                </w14:textFill>
              </w:rPr>
              <w:t>减排，</w:t>
            </w:r>
            <w:r>
              <w:rPr>
                <w:rFonts w:hint="default" w:ascii="Times New Roman" w:hAnsi="Times New Roman" w:cs="Times New Roman"/>
                <w:color w:val="000000" w:themeColor="text1"/>
                <w:sz w:val="24"/>
                <w:szCs w:val="32"/>
                <w:lang w:val="en-US" w:eastAsia="zh-CN"/>
                <w14:textFill>
                  <w14:solidFill>
                    <w14:schemeClr w14:val="tx1"/>
                  </w14:solidFill>
                </w14:textFill>
              </w:rPr>
              <w:t>可达标排放，属于可行技术</w:t>
            </w:r>
            <w:r>
              <w:rPr>
                <w:rFonts w:hint="eastAsia" w:ascii="Times New Roman" w:hAnsi="Times New Roman" w:cs="Times New Roman"/>
                <w:color w:val="000000" w:themeColor="text1"/>
                <w:sz w:val="24"/>
                <w:szCs w:val="32"/>
                <w:lang w:val="en-US" w:eastAsia="zh-CN"/>
                <w14:textFill>
                  <w14:solidFill>
                    <w14:schemeClr w14:val="tx1"/>
                  </w14:solidFill>
                </w14:textFill>
              </w:rPr>
              <w:t>。</w:t>
            </w:r>
          </w:p>
          <w:p w14:paraId="1B4F62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sz w:val="24"/>
                <w:szCs w:val="32"/>
                <w:lang w:val="en-US" w:eastAsia="zh-CN"/>
              </w:rPr>
            </w:pPr>
            <w:r>
              <w:rPr>
                <w:rFonts w:hint="default" w:ascii="Times New Roman" w:hAnsi="Times New Roman" w:cs="Times New Roman"/>
                <w:sz w:val="24"/>
                <w:szCs w:val="32"/>
                <w:lang w:val="en-US" w:eastAsia="zh-CN"/>
              </w:rPr>
              <w:t>NOx的排放浓度满足《锅炉大气污染物排放标准》（DB61/1226-2018）表3中标准要求，NO</w:t>
            </w:r>
            <w:r>
              <w:rPr>
                <w:rFonts w:hint="default" w:ascii="Times New Roman" w:hAnsi="Times New Roman" w:cs="Times New Roman"/>
                <w:sz w:val="24"/>
                <w:szCs w:val="32"/>
                <w:vertAlign w:val="subscript"/>
                <w:lang w:val="en-US" w:eastAsia="zh-CN"/>
              </w:rPr>
              <w:t>x</w:t>
            </w:r>
            <w:r>
              <w:rPr>
                <w:rFonts w:hint="default" w:ascii="Times New Roman" w:hAnsi="Times New Roman" w:cs="Times New Roman"/>
                <w:sz w:val="24"/>
                <w:szCs w:val="32"/>
                <w:lang w:val="en-US" w:eastAsia="zh-CN"/>
              </w:rPr>
              <w:t>可以控制在30毫克/立方米，符合</w:t>
            </w:r>
            <w:r>
              <w:rPr>
                <w:rFonts w:hint="eastAsia" w:ascii="Times New Roman" w:hAnsi="Times New Roman" w:cs="Times New Roman"/>
                <w:sz w:val="24"/>
                <w:szCs w:val="32"/>
                <w:lang w:val="en-US" w:eastAsia="zh-CN"/>
              </w:rPr>
              <w:t>《</w:t>
            </w:r>
            <w:r>
              <w:rPr>
                <w:rFonts w:hint="default" w:ascii="Times New Roman" w:hAnsi="Times New Roman" w:cs="Times New Roman"/>
                <w:sz w:val="24"/>
                <w:szCs w:val="32"/>
                <w:lang w:val="en-US" w:eastAsia="zh-CN"/>
              </w:rPr>
              <w:t>西安市大气污染治理专项行动2024年工作方案</w:t>
            </w:r>
            <w:r>
              <w:rPr>
                <w:rFonts w:hint="eastAsia" w:ascii="Times New Roman" w:hAnsi="Times New Roman" w:cs="Times New Roman"/>
                <w:sz w:val="24"/>
                <w:szCs w:val="32"/>
                <w:lang w:val="en-US" w:eastAsia="zh-CN"/>
              </w:rPr>
              <w:t>》</w:t>
            </w:r>
            <w:r>
              <w:rPr>
                <w:rFonts w:hint="default" w:ascii="Times New Roman" w:hAnsi="Times New Roman" w:cs="Times New Roman"/>
                <w:sz w:val="24"/>
                <w:szCs w:val="32"/>
                <w:lang w:val="en-US" w:eastAsia="zh-CN"/>
              </w:rPr>
              <w:t>中相关要求，故本项目使用的低氮燃烧器可行</w:t>
            </w:r>
            <w:r>
              <w:rPr>
                <w:rFonts w:hint="eastAsia" w:ascii="Times New Roman" w:hAnsi="Times New Roman" w:cs="Times New Roman"/>
                <w:sz w:val="24"/>
                <w:szCs w:val="32"/>
                <w:lang w:val="en-US" w:eastAsia="zh-CN"/>
              </w:rPr>
              <w:t>。</w:t>
            </w:r>
          </w:p>
          <w:p w14:paraId="5FA8B6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Times New Roman" w:hAnsi="Times New Roman"/>
                <w:b/>
                <w:bCs w:val="0"/>
                <w:color w:val="auto"/>
                <w:sz w:val="24"/>
                <w:szCs w:val="24"/>
                <w:highlight w:val="none"/>
                <w:lang w:eastAsia="zh-CN"/>
              </w:rPr>
            </w:pPr>
            <w:r>
              <w:rPr>
                <w:rFonts w:hint="eastAsia" w:ascii="Times New Roman" w:hAnsi="Times New Roman"/>
                <w:b/>
                <w:bCs w:val="0"/>
                <w:color w:val="auto"/>
                <w:sz w:val="24"/>
                <w:szCs w:val="24"/>
                <w:highlight w:val="none"/>
                <w:lang w:val="en-US" w:eastAsia="zh-CN"/>
              </w:rPr>
              <w:t xml:space="preserve">1.3 </w:t>
            </w:r>
            <w:r>
              <w:rPr>
                <w:rFonts w:hint="eastAsia" w:ascii="Times New Roman" w:hAnsi="Times New Roman"/>
                <w:b/>
                <w:bCs w:val="0"/>
                <w:color w:val="auto"/>
                <w:sz w:val="24"/>
                <w:szCs w:val="24"/>
                <w:highlight w:val="none"/>
              </w:rPr>
              <w:t>排气筒高度设置的合理性</w:t>
            </w:r>
            <w:r>
              <w:rPr>
                <w:rFonts w:hint="eastAsia" w:ascii="Times New Roman" w:hAnsi="Times New Roman"/>
                <w:b/>
                <w:bCs w:val="0"/>
                <w:color w:val="auto"/>
                <w:sz w:val="24"/>
                <w:szCs w:val="24"/>
                <w:highlight w:val="none"/>
                <w:lang w:eastAsia="zh-CN"/>
              </w:rPr>
              <w:t>分析</w:t>
            </w:r>
          </w:p>
          <w:p w14:paraId="264A06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eastAsia" w:cs="Times New Roman"/>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根据</w:t>
            </w:r>
            <w:r>
              <w:rPr>
                <w:rFonts w:hint="default" w:ascii="Times New Roman" w:hAnsi="Times New Roman" w:cs="Times New Roman"/>
                <w:color w:val="000000" w:themeColor="text1"/>
                <w:sz w:val="24"/>
                <w14:textFill>
                  <w14:solidFill>
                    <w14:schemeClr w14:val="tx1"/>
                  </w14:solidFill>
                </w14:textFill>
              </w:rPr>
              <w:t>《锅炉大气污染物排放标准》（GB13271-2014）的相关规定：燃油、燃气锅炉烟囱不低于8m；新建锅炉</w:t>
            </w:r>
            <w:r>
              <w:rPr>
                <w:rFonts w:hint="default" w:ascii="Times New Roman" w:hAnsi="Times New Roman" w:cs="Times New Roman"/>
                <w:color w:val="000000" w:themeColor="text1"/>
                <w:sz w:val="24"/>
                <w:lang w:val="en-US" w:eastAsia="zh-CN"/>
                <w14:textFill>
                  <w14:solidFill>
                    <w14:schemeClr w14:val="tx1"/>
                  </w14:solidFill>
                </w14:textFill>
              </w:rPr>
              <w:t>房</w:t>
            </w:r>
            <w:r>
              <w:rPr>
                <w:rFonts w:hint="default" w:ascii="Times New Roman" w:hAnsi="Times New Roman" w:cs="Times New Roman"/>
                <w:color w:val="000000" w:themeColor="text1"/>
                <w:sz w:val="24"/>
                <w14:textFill>
                  <w14:solidFill>
                    <w14:schemeClr w14:val="tx1"/>
                  </w14:solidFill>
                </w14:textFill>
              </w:rPr>
              <w:t>的烟囱周围半径200m距离内有建筑物时，其烟囱应高出最高建筑物3m以上。</w:t>
            </w:r>
          </w:p>
          <w:p w14:paraId="0C7C2E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eastAsia" w:cs="Times New Roman"/>
                <w:bCs/>
                <w:color w:val="000000" w:themeColor="text1"/>
                <w:sz w:val="24"/>
                <w:szCs w:val="24"/>
                <w:lang w:val="en-US" w:eastAsia="zh-CN"/>
                <w14:textFill>
                  <w14:solidFill>
                    <w14:schemeClr w14:val="tx1"/>
                  </w14:solidFill>
                </w14:textFill>
              </w:rPr>
            </w:pPr>
            <w:r>
              <w:rPr>
                <w:rFonts w:hint="eastAsia" w:cs="Times New Roman"/>
                <w:bCs/>
                <w:color w:val="000000" w:themeColor="text1"/>
                <w:sz w:val="24"/>
                <w:szCs w:val="24"/>
                <w:lang w:val="en-US" w:eastAsia="zh-CN"/>
                <w14:textFill>
                  <w14:solidFill>
                    <w14:schemeClr w14:val="tx1"/>
                  </w14:solidFill>
                </w14:textFill>
              </w:rPr>
              <w:t>本项目锅炉房周围200m范围内最高建筑物为北沙口紫境城小区，据建设单位提供资料，最高建筑物为98m，理论上本项目需设置约101m以上的锅炉排气筒。</w:t>
            </w:r>
          </w:p>
          <w:p w14:paraId="4C1101DD">
            <w:pPr>
              <w:pStyle w:val="2"/>
              <w:keepNext/>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eastAsia="宋体"/>
                <w:sz w:val="24"/>
                <w:szCs w:val="24"/>
                <w:lang w:val="en-US" w:eastAsia="zh-CN"/>
              </w:rPr>
            </w:pPr>
            <w:r>
              <w:rPr>
                <w:rFonts w:hint="eastAsia"/>
                <w:sz w:val="24"/>
                <w:szCs w:val="24"/>
                <w:lang w:val="en-US" w:eastAsia="zh-CN"/>
              </w:rPr>
              <w:t>经现场评估，由于本项目在小区空地中建设单独锅炉房，排气筒未依附北沙口紫境城小区，为独立排气筒，设立情况主要依附于锅炉房底部构架，且排气筒高度高于锅炉房，同时，依据《烟囱设计规范》（GB50051-2021）3.1的设计原则，考虑烟囱结构及其附属构件的极限状态，同时，从本项目锅炉房房顶承欢承重，以及周边环境分析和烟囱实际建设可行性角度和安全角度考虑，本项目锅炉房排气筒分别设置8m、</w:t>
            </w:r>
            <w:r>
              <w:rPr>
                <w:rFonts w:hint="eastAsia" w:eastAsia="宋体"/>
                <w:sz w:val="24"/>
                <w:szCs w:val="24"/>
                <w:lang w:val="en-US" w:eastAsia="zh-CN"/>
              </w:rPr>
              <w:t>8m。</w:t>
            </w:r>
          </w:p>
          <w:p w14:paraId="0426B604">
            <w:pPr>
              <w:pStyle w:val="2"/>
              <w:keepNext/>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lang w:val="en-US" w:eastAsia="zh-CN"/>
              </w:rPr>
            </w:pPr>
            <w:r>
              <w:rPr>
                <w:rFonts w:hint="eastAsia" w:eastAsia="宋体"/>
                <w:sz w:val="24"/>
                <w:szCs w:val="24"/>
                <w:lang w:val="en-US" w:eastAsia="zh-CN"/>
              </w:rPr>
              <w:t>根据锅炉废气污染物源强核算结果，颗粒物排放浓度为2.8</w:t>
            </w:r>
            <w:r>
              <w:rPr>
                <w:rFonts w:hint="default" w:eastAsia="宋体"/>
                <w:sz w:val="24"/>
                <w:szCs w:val="24"/>
                <w:lang w:val="en-US" w:eastAsia="zh-CN"/>
              </w:rPr>
              <w:t>mg/m</w:t>
            </w:r>
            <w:r>
              <w:rPr>
                <w:rFonts w:hint="default" w:eastAsia="宋体"/>
                <w:sz w:val="24"/>
                <w:szCs w:val="24"/>
                <w:vertAlign w:val="superscript"/>
                <w:lang w:val="en-US" w:eastAsia="zh-CN"/>
              </w:rPr>
              <w:t>3</w:t>
            </w:r>
            <w:r>
              <w:rPr>
                <w:rFonts w:hint="eastAsia" w:eastAsia="宋体"/>
                <w:sz w:val="24"/>
                <w:szCs w:val="24"/>
                <w:lang w:val="en-US" w:eastAsia="zh-CN"/>
              </w:rPr>
              <w:t>，NO</w:t>
            </w:r>
            <w:r>
              <w:rPr>
                <w:rFonts w:hint="eastAsia" w:eastAsia="宋体"/>
                <w:sz w:val="24"/>
                <w:szCs w:val="24"/>
                <w:vertAlign w:val="subscript"/>
                <w:lang w:val="en-US" w:eastAsia="zh-CN"/>
              </w:rPr>
              <w:t>X</w:t>
            </w:r>
            <w:r>
              <w:rPr>
                <w:rFonts w:hint="eastAsia" w:eastAsia="宋体"/>
                <w:sz w:val="24"/>
                <w:szCs w:val="24"/>
                <w:vertAlign w:val="baseline"/>
                <w:lang w:val="en-US" w:eastAsia="zh-CN"/>
              </w:rPr>
              <w:t>排放浓度为18</w:t>
            </w:r>
            <w:r>
              <w:rPr>
                <w:rFonts w:hint="default" w:eastAsia="宋体"/>
                <w:sz w:val="24"/>
                <w:szCs w:val="24"/>
                <w:lang w:val="en-US" w:eastAsia="zh-CN"/>
              </w:rPr>
              <w:t>mg/m</w:t>
            </w:r>
            <w:r>
              <w:rPr>
                <w:rFonts w:hint="default" w:eastAsia="宋体"/>
                <w:sz w:val="24"/>
                <w:szCs w:val="24"/>
                <w:vertAlign w:val="superscript"/>
                <w:lang w:val="en-US" w:eastAsia="zh-CN"/>
              </w:rPr>
              <w:t>3</w:t>
            </w:r>
            <w:r>
              <w:rPr>
                <w:rFonts w:hint="eastAsia" w:eastAsia="宋体"/>
                <w:sz w:val="24"/>
                <w:szCs w:val="24"/>
                <w:vertAlign w:val="baseline"/>
                <w:lang w:val="en-US" w:eastAsia="zh-CN"/>
              </w:rPr>
              <w:t>；</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颗粒物、二氧化硫排放浓度</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符合《锅炉大气污染物排放标准》</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DB61/1226-2018</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中相关排放浓度限值要求</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，氮氧化物排放浓度</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符合</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cs="Times New Roman"/>
                <w:b w:val="0"/>
                <w:bCs w:val="0"/>
                <w:color w:val="000000" w:themeColor="text1"/>
                <w:sz w:val="24"/>
                <w:szCs w:val="32"/>
                <w:lang w:val="en-US" w:eastAsia="zh-CN"/>
                <w14:textFill>
                  <w14:solidFill>
                    <w14:schemeClr w14:val="tx1"/>
                  </w14:solidFill>
                </w14:textFill>
              </w:rPr>
              <w:t>西安市大气污染治理专项行动2024年工作方案</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中相关</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排放浓度限值要求。</w:t>
            </w:r>
          </w:p>
          <w:p w14:paraId="187893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b/>
                <w:bCs w:val="0"/>
                <w:color w:val="auto"/>
                <w:sz w:val="24"/>
                <w:szCs w:val="24"/>
                <w:highlight w:val="none"/>
                <w:lang w:val="en-US" w:eastAsia="zh-CN"/>
              </w:rPr>
            </w:pPr>
            <w:r>
              <w:rPr>
                <w:rFonts w:hint="eastAsia" w:ascii="Times New Roman" w:hAnsi="Times New Roman"/>
                <w:b/>
                <w:bCs w:val="0"/>
                <w:color w:val="auto"/>
                <w:sz w:val="24"/>
                <w:szCs w:val="24"/>
                <w:highlight w:val="none"/>
                <w:lang w:val="en-US" w:eastAsia="zh-CN"/>
              </w:rPr>
              <w:t xml:space="preserve">1.4 </w:t>
            </w:r>
            <w:r>
              <w:rPr>
                <w:rFonts w:hint="default" w:ascii="Times New Roman" w:hAnsi="Times New Roman"/>
                <w:b/>
                <w:bCs w:val="0"/>
                <w:color w:val="auto"/>
                <w:sz w:val="24"/>
                <w:szCs w:val="24"/>
                <w:highlight w:val="none"/>
                <w:lang w:val="en-US" w:eastAsia="zh-CN"/>
              </w:rPr>
              <w:t>非正常情况污染排放</w:t>
            </w:r>
          </w:p>
          <w:p w14:paraId="4AA0F5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宋体" w:hAnsi="宋体" w:eastAsia="宋体" w:cs="宋体"/>
                <w:color w:val="auto"/>
                <w:sz w:val="24"/>
                <w:szCs w:val="24"/>
              </w:rPr>
            </w:pPr>
            <w:r>
              <w:rPr>
                <w:rFonts w:hint="default" w:ascii="宋体" w:hAnsi="宋体" w:eastAsia="宋体" w:cs="宋体"/>
                <w:color w:val="auto"/>
                <w:sz w:val="24"/>
                <w:szCs w:val="24"/>
              </w:rPr>
              <w:t>非正常排放是指生产过程中开停车（工、炉）、设备检修、工艺设备运转异常等非正常工况下的污染物排放，以及污染物排放控制措施达不到应有效率等情况下的排放。本项目</w:t>
            </w:r>
            <w:r>
              <w:rPr>
                <w:rFonts w:hint="eastAsia" w:ascii="宋体" w:hAnsi="宋体" w:eastAsia="宋体" w:cs="宋体"/>
                <w:color w:val="auto"/>
                <w:sz w:val="24"/>
                <w:szCs w:val="24"/>
                <w:lang w:val="en-US" w:eastAsia="zh-CN"/>
              </w:rPr>
              <w:t>运营过程中使用清洁能源，无废气治理设施；</w:t>
            </w:r>
            <w:r>
              <w:rPr>
                <w:rFonts w:hint="default" w:ascii="宋体" w:hAnsi="宋体" w:eastAsia="宋体" w:cs="宋体"/>
                <w:color w:val="auto"/>
                <w:sz w:val="24"/>
                <w:szCs w:val="24"/>
              </w:rPr>
              <w:t>废气非正常工况排放主要为</w:t>
            </w:r>
            <w:r>
              <w:rPr>
                <w:rFonts w:hint="eastAsia" w:ascii="宋体" w:hAnsi="宋体" w:eastAsia="宋体" w:cs="宋体"/>
                <w:color w:val="auto"/>
                <w:sz w:val="24"/>
                <w:szCs w:val="24"/>
                <w:lang w:eastAsia="zh-CN"/>
              </w:rPr>
              <w:t>天然气锅炉“起炉、停炉”过程中导致燃料燃烧不充分，以及</w:t>
            </w:r>
            <w:r>
              <w:rPr>
                <w:rFonts w:hint="default" w:ascii="宋体" w:hAnsi="宋体" w:eastAsia="宋体" w:cs="宋体"/>
                <w:color w:val="auto"/>
                <w:sz w:val="24"/>
                <w:szCs w:val="24"/>
              </w:rPr>
              <w:t>“</w:t>
            </w:r>
            <w:r>
              <w:rPr>
                <w:rFonts w:hint="eastAsia" w:ascii="宋体" w:hAnsi="宋体" w:eastAsia="宋体" w:cs="宋体"/>
                <w:color w:val="auto"/>
                <w:sz w:val="24"/>
                <w:szCs w:val="24"/>
                <w:lang w:eastAsia="zh-CN"/>
              </w:rPr>
              <w:t>低氮燃烧器</w:t>
            </w:r>
            <w:r>
              <w:rPr>
                <w:rFonts w:hint="default" w:ascii="宋体" w:hAnsi="宋体" w:eastAsia="宋体" w:cs="宋体"/>
                <w:color w:val="auto"/>
                <w:sz w:val="24"/>
                <w:szCs w:val="24"/>
              </w:rPr>
              <w:t>”</w:t>
            </w:r>
            <w:r>
              <w:rPr>
                <w:rFonts w:hint="eastAsia" w:ascii="宋体" w:hAnsi="宋体" w:eastAsia="宋体" w:cs="宋体"/>
                <w:color w:val="auto"/>
                <w:sz w:val="24"/>
                <w:szCs w:val="24"/>
                <w:lang w:eastAsia="zh-CN"/>
              </w:rPr>
              <w:t>源头降氮</w:t>
            </w:r>
            <w:r>
              <w:rPr>
                <w:rFonts w:hint="default" w:ascii="宋体" w:hAnsi="宋体" w:eastAsia="宋体" w:cs="宋体"/>
                <w:color w:val="auto"/>
                <w:sz w:val="24"/>
                <w:szCs w:val="24"/>
              </w:rPr>
              <w:t>设备发生故障</w:t>
            </w:r>
            <w:r>
              <w:rPr>
                <w:rFonts w:hint="eastAsia" w:ascii="宋体" w:hAnsi="宋体" w:eastAsia="宋体" w:cs="宋体"/>
                <w:color w:val="auto"/>
                <w:sz w:val="24"/>
                <w:szCs w:val="24"/>
                <w:lang w:eastAsia="zh-CN"/>
              </w:rPr>
              <w:t>，</w:t>
            </w:r>
            <w:r>
              <w:rPr>
                <w:rFonts w:hint="default" w:ascii="宋体" w:hAnsi="宋体" w:eastAsia="宋体" w:cs="宋体"/>
                <w:color w:val="auto"/>
                <w:sz w:val="24"/>
                <w:szCs w:val="24"/>
              </w:rPr>
              <w:t>非正常工况下废气</w:t>
            </w:r>
            <w:r>
              <w:rPr>
                <w:rFonts w:hint="eastAsia" w:ascii="宋体" w:hAnsi="宋体" w:eastAsia="宋体" w:cs="宋体"/>
                <w:color w:val="auto"/>
                <w:sz w:val="24"/>
                <w:szCs w:val="24"/>
                <w:lang w:eastAsia="zh-CN"/>
              </w:rPr>
              <w:t>中氮氧化物以高于标准限值进入排气筒，排放至大气环境中</w:t>
            </w:r>
            <w:r>
              <w:rPr>
                <w:rFonts w:hint="default" w:ascii="宋体" w:hAnsi="宋体" w:eastAsia="宋体" w:cs="宋体"/>
                <w:color w:val="auto"/>
                <w:sz w:val="24"/>
                <w:szCs w:val="24"/>
              </w:rPr>
              <w:t>。</w:t>
            </w:r>
          </w:p>
          <w:p w14:paraId="71396F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snapToGrid w:val="0"/>
                <w:color w:val="auto"/>
                <w:kern w:val="0"/>
                <w:sz w:val="24"/>
                <w:szCs w:val="24"/>
                <w:vertAlign w:val="baseline"/>
                <w:lang w:val="en-US" w:eastAsia="zh-CN" w:bidi="ar-SA"/>
              </w:rPr>
            </w:pPr>
            <w:r>
              <w:rPr>
                <w:rFonts w:hint="default" w:ascii="Times New Roman" w:hAnsi="Times New Roman" w:eastAsia="宋体" w:cs="Times New Roman"/>
                <w:b/>
                <w:bCs/>
                <w:color w:val="auto"/>
                <w:kern w:val="0"/>
                <w:sz w:val="24"/>
                <w:szCs w:val="24"/>
                <w:lang w:val="en-US" w:eastAsia="zh-CN" w:bidi="ar"/>
              </w:rPr>
              <w:t>非正常情况应对措施</w:t>
            </w:r>
            <w:r>
              <w:rPr>
                <w:rFonts w:hint="default" w:ascii="Times New Roman" w:hAnsi="Times New Roman" w:cs="Times New Roman"/>
                <w:b/>
                <w:bCs/>
                <w:color w:val="auto"/>
                <w:kern w:val="0"/>
                <w:sz w:val="24"/>
                <w:szCs w:val="24"/>
                <w:lang w:val="en-US" w:eastAsia="zh-CN" w:bidi="ar"/>
              </w:rPr>
              <w:t>：</w:t>
            </w:r>
            <w:r>
              <w:rPr>
                <w:rFonts w:hint="default" w:ascii="Times New Roman" w:hAnsi="Times New Roman" w:eastAsia="宋体" w:cs="Times New Roman"/>
                <w:snapToGrid w:val="0"/>
                <w:color w:val="auto"/>
                <w:kern w:val="0"/>
                <w:sz w:val="24"/>
                <w:szCs w:val="24"/>
                <w:vertAlign w:val="baseline"/>
                <w:lang w:val="en-US" w:eastAsia="zh-CN" w:bidi="ar-SA"/>
              </w:rPr>
              <w:t>非正常情况下比正常工况下各污染物排放量明显偏大，污染物排放浓度较正常状态下超标较多。因此，为防止</w:t>
            </w:r>
            <w:r>
              <w:rPr>
                <w:rFonts w:hint="eastAsia" w:ascii="Times New Roman" w:hAnsi="Times New Roman" w:eastAsia="宋体" w:cs="Times New Roman"/>
                <w:snapToGrid w:val="0"/>
                <w:color w:val="auto"/>
                <w:kern w:val="0"/>
                <w:sz w:val="24"/>
                <w:szCs w:val="24"/>
                <w:vertAlign w:val="baseline"/>
                <w:lang w:val="en-US" w:eastAsia="zh-CN" w:bidi="ar-SA"/>
              </w:rPr>
              <w:t>锅炉</w:t>
            </w:r>
            <w:r>
              <w:rPr>
                <w:rFonts w:hint="default" w:ascii="Times New Roman" w:hAnsi="Times New Roman" w:eastAsia="宋体" w:cs="Times New Roman"/>
                <w:snapToGrid w:val="0"/>
                <w:color w:val="auto"/>
                <w:kern w:val="0"/>
                <w:sz w:val="24"/>
                <w:szCs w:val="24"/>
                <w:vertAlign w:val="baseline"/>
                <w:lang w:val="en-US" w:eastAsia="zh-CN" w:bidi="ar-SA"/>
              </w:rPr>
              <w:t>废气非正常工况排放，</w:t>
            </w:r>
            <w:r>
              <w:rPr>
                <w:rFonts w:hint="eastAsia" w:ascii="Times New Roman" w:hAnsi="Times New Roman" w:eastAsia="宋体" w:cs="Times New Roman"/>
                <w:snapToGrid w:val="0"/>
                <w:color w:val="auto"/>
                <w:kern w:val="0"/>
                <w:sz w:val="24"/>
                <w:szCs w:val="24"/>
                <w:vertAlign w:val="baseline"/>
                <w:lang w:val="en-US" w:eastAsia="zh-CN" w:bidi="ar-SA"/>
              </w:rPr>
              <w:t>建设单位</w:t>
            </w:r>
            <w:r>
              <w:rPr>
                <w:rFonts w:hint="default" w:ascii="Times New Roman" w:hAnsi="Times New Roman" w:eastAsia="宋体" w:cs="Times New Roman"/>
                <w:snapToGrid w:val="0"/>
                <w:color w:val="auto"/>
                <w:kern w:val="0"/>
                <w:sz w:val="24"/>
                <w:szCs w:val="24"/>
                <w:vertAlign w:val="baseline"/>
                <w:lang w:val="en-US" w:eastAsia="zh-CN" w:bidi="ar-SA"/>
              </w:rPr>
              <w:t>必须要加强</w:t>
            </w:r>
            <w:r>
              <w:rPr>
                <w:rFonts w:hint="eastAsia" w:ascii="Times New Roman" w:hAnsi="Times New Roman" w:eastAsia="宋体" w:cs="Times New Roman"/>
                <w:snapToGrid w:val="0"/>
                <w:color w:val="auto"/>
                <w:kern w:val="0"/>
                <w:sz w:val="24"/>
                <w:szCs w:val="24"/>
                <w:vertAlign w:val="baseline"/>
                <w:lang w:val="en-US" w:eastAsia="zh-CN" w:bidi="ar-SA"/>
              </w:rPr>
              <w:t>锅炉及低氮燃烧器</w:t>
            </w:r>
            <w:r>
              <w:rPr>
                <w:rFonts w:hint="default" w:ascii="Times New Roman" w:hAnsi="Times New Roman" w:eastAsia="宋体" w:cs="Times New Roman"/>
                <w:snapToGrid w:val="0"/>
                <w:color w:val="auto"/>
                <w:kern w:val="0"/>
                <w:sz w:val="24"/>
                <w:szCs w:val="24"/>
                <w:vertAlign w:val="baseline"/>
                <w:lang w:val="en-US" w:eastAsia="zh-CN" w:bidi="ar-SA"/>
              </w:rPr>
              <w:t>的管理，定期检修，确保</w:t>
            </w:r>
            <w:r>
              <w:rPr>
                <w:rFonts w:hint="eastAsia" w:ascii="Times New Roman" w:hAnsi="Times New Roman" w:eastAsia="宋体" w:cs="Times New Roman"/>
                <w:snapToGrid w:val="0"/>
                <w:color w:val="auto"/>
                <w:kern w:val="0"/>
                <w:sz w:val="24"/>
                <w:szCs w:val="24"/>
                <w:vertAlign w:val="baseline"/>
                <w:lang w:val="en-US" w:eastAsia="zh-CN" w:bidi="ar-SA"/>
              </w:rPr>
              <w:t>各</w:t>
            </w:r>
            <w:r>
              <w:rPr>
                <w:rFonts w:hint="default" w:ascii="Times New Roman" w:hAnsi="Times New Roman" w:eastAsia="宋体" w:cs="Times New Roman"/>
                <w:snapToGrid w:val="0"/>
                <w:color w:val="auto"/>
                <w:kern w:val="0"/>
                <w:sz w:val="24"/>
                <w:szCs w:val="24"/>
                <w:vertAlign w:val="baseline"/>
                <w:lang w:val="en-US" w:eastAsia="zh-CN" w:bidi="ar-SA"/>
              </w:rPr>
              <w:t>设施正常运行，应采取以下措施确保废气达标排放：</w:t>
            </w:r>
          </w:p>
          <w:p w14:paraId="18A278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snapToGrid w:val="0"/>
                <w:color w:val="auto"/>
                <w:kern w:val="0"/>
                <w:sz w:val="24"/>
                <w:szCs w:val="24"/>
                <w:vertAlign w:val="baseline"/>
                <w:lang w:val="en-US" w:eastAsia="zh-CN" w:bidi="ar-SA"/>
              </w:rPr>
            </w:pPr>
            <w:r>
              <w:rPr>
                <w:rFonts w:hint="eastAsia" w:ascii="Times New Roman" w:hAnsi="Times New Roman" w:eastAsia="宋体" w:cs="Times New Roman"/>
                <w:snapToGrid w:val="0"/>
                <w:color w:val="auto"/>
                <w:kern w:val="0"/>
                <w:sz w:val="24"/>
                <w:szCs w:val="24"/>
                <w:vertAlign w:val="baseline"/>
                <w:lang w:val="en-US" w:eastAsia="zh-CN" w:bidi="ar-SA"/>
              </w:rPr>
              <w:t>（1）</w:t>
            </w:r>
            <w:r>
              <w:rPr>
                <w:rFonts w:hint="default" w:ascii="Times New Roman" w:hAnsi="Times New Roman" w:eastAsia="宋体" w:cs="Times New Roman"/>
                <w:snapToGrid w:val="0"/>
                <w:color w:val="auto"/>
                <w:kern w:val="0"/>
                <w:sz w:val="24"/>
                <w:szCs w:val="24"/>
                <w:vertAlign w:val="baseline"/>
                <w:lang w:val="en-US" w:eastAsia="zh-CN" w:bidi="ar-SA"/>
              </w:rPr>
              <w:t>安排专人负责</w:t>
            </w:r>
            <w:r>
              <w:rPr>
                <w:rFonts w:hint="eastAsia" w:ascii="Times New Roman" w:hAnsi="Times New Roman" w:eastAsia="宋体" w:cs="Times New Roman"/>
                <w:snapToGrid w:val="0"/>
                <w:color w:val="auto"/>
                <w:kern w:val="0"/>
                <w:sz w:val="24"/>
                <w:szCs w:val="24"/>
                <w:vertAlign w:val="baseline"/>
                <w:lang w:val="en-US" w:eastAsia="zh-CN" w:bidi="ar-SA"/>
              </w:rPr>
              <w:t>锅炉</w:t>
            </w:r>
            <w:r>
              <w:rPr>
                <w:rFonts w:hint="default" w:ascii="Times New Roman" w:hAnsi="Times New Roman" w:eastAsia="宋体" w:cs="Times New Roman"/>
                <w:snapToGrid w:val="0"/>
                <w:color w:val="auto"/>
                <w:kern w:val="0"/>
                <w:sz w:val="24"/>
                <w:szCs w:val="24"/>
                <w:vertAlign w:val="baseline"/>
                <w:lang w:val="en-US" w:eastAsia="zh-CN" w:bidi="ar-SA"/>
              </w:rPr>
              <w:t>设备的日常维护和管理，每隔固定时间检查、汇报情况，及时发现</w:t>
            </w:r>
            <w:r>
              <w:rPr>
                <w:rFonts w:hint="eastAsia" w:ascii="Times New Roman" w:hAnsi="Times New Roman" w:eastAsia="宋体" w:cs="Times New Roman"/>
                <w:snapToGrid w:val="0"/>
                <w:color w:val="auto"/>
                <w:kern w:val="0"/>
                <w:sz w:val="24"/>
                <w:szCs w:val="24"/>
                <w:vertAlign w:val="baseline"/>
                <w:lang w:val="en-US" w:eastAsia="zh-CN" w:bidi="ar-SA"/>
              </w:rPr>
              <w:t>锅炉</w:t>
            </w:r>
            <w:r>
              <w:rPr>
                <w:rFonts w:hint="default" w:ascii="Times New Roman" w:hAnsi="Times New Roman" w:eastAsia="宋体" w:cs="Times New Roman"/>
                <w:snapToGrid w:val="0"/>
                <w:color w:val="auto"/>
                <w:kern w:val="0"/>
                <w:sz w:val="24"/>
                <w:szCs w:val="24"/>
                <w:vertAlign w:val="baseline"/>
                <w:lang w:val="en-US" w:eastAsia="zh-CN" w:bidi="ar-SA"/>
              </w:rPr>
              <w:t>设备的隐患，确保</w:t>
            </w:r>
            <w:r>
              <w:rPr>
                <w:rFonts w:hint="eastAsia" w:ascii="Times New Roman" w:hAnsi="Times New Roman" w:eastAsia="宋体" w:cs="Times New Roman"/>
                <w:snapToGrid w:val="0"/>
                <w:color w:val="auto"/>
                <w:kern w:val="0"/>
                <w:sz w:val="24"/>
                <w:szCs w:val="24"/>
                <w:vertAlign w:val="baseline"/>
                <w:lang w:val="en-US" w:eastAsia="zh-CN" w:bidi="ar-SA"/>
              </w:rPr>
              <w:t>低氮燃烧</w:t>
            </w:r>
            <w:r>
              <w:rPr>
                <w:rFonts w:hint="default" w:ascii="Times New Roman" w:hAnsi="Times New Roman" w:eastAsia="宋体" w:cs="Times New Roman"/>
                <w:snapToGrid w:val="0"/>
                <w:color w:val="auto"/>
                <w:kern w:val="0"/>
                <w:sz w:val="24"/>
                <w:szCs w:val="24"/>
                <w:vertAlign w:val="baseline"/>
                <w:lang w:val="en-US" w:eastAsia="zh-CN" w:bidi="ar-SA"/>
              </w:rPr>
              <w:t>系统正常运行</w:t>
            </w:r>
            <w:r>
              <w:rPr>
                <w:rFonts w:hint="eastAsia" w:ascii="Times New Roman" w:hAnsi="Times New Roman" w:eastAsia="宋体" w:cs="Times New Roman"/>
                <w:snapToGrid w:val="0"/>
                <w:color w:val="auto"/>
                <w:kern w:val="0"/>
                <w:sz w:val="24"/>
                <w:szCs w:val="24"/>
                <w:vertAlign w:val="baseline"/>
                <w:lang w:val="en-US" w:eastAsia="zh-CN" w:bidi="ar-SA"/>
              </w:rPr>
              <w:t>。</w:t>
            </w:r>
          </w:p>
          <w:p w14:paraId="2FB9586D">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eastAsia" w:ascii="Times New Roman" w:hAnsi="Times New Roman" w:eastAsia="宋体" w:cs="Times New Roman"/>
                <w:snapToGrid w:val="0"/>
                <w:color w:val="auto"/>
                <w:kern w:val="0"/>
                <w:sz w:val="24"/>
                <w:szCs w:val="24"/>
                <w:vertAlign w:val="baseline"/>
                <w:lang w:val="en-US" w:eastAsia="zh-CN" w:bidi="ar-SA"/>
              </w:rPr>
            </w:pPr>
            <w:r>
              <w:rPr>
                <w:rFonts w:hint="eastAsia" w:ascii="Times New Roman" w:hAnsi="Times New Roman" w:eastAsia="宋体" w:cs="Times New Roman"/>
                <w:snapToGrid w:val="0"/>
                <w:color w:val="auto"/>
                <w:kern w:val="0"/>
                <w:sz w:val="24"/>
                <w:szCs w:val="24"/>
                <w:vertAlign w:val="baseline"/>
                <w:lang w:val="en-US" w:eastAsia="zh-CN" w:bidi="ar-SA"/>
              </w:rPr>
              <w:t>（2）</w:t>
            </w:r>
            <w:r>
              <w:rPr>
                <w:rFonts w:hint="default" w:ascii="Times New Roman" w:hAnsi="Times New Roman" w:eastAsia="宋体" w:cs="Times New Roman"/>
                <w:snapToGrid w:val="0"/>
                <w:color w:val="auto"/>
                <w:kern w:val="0"/>
                <w:sz w:val="24"/>
                <w:szCs w:val="24"/>
                <w:vertAlign w:val="baseline"/>
                <w:lang w:val="en-US" w:eastAsia="zh-CN" w:bidi="ar-SA"/>
              </w:rPr>
              <w:t>建立健全的环保管理机构，对环保管理人员和技术人员进行岗位培训，委托具有专业资质的环境检测单位对项目排放的各类污染物进行定期检测</w:t>
            </w:r>
            <w:r>
              <w:rPr>
                <w:rFonts w:hint="eastAsia" w:ascii="Times New Roman" w:hAnsi="Times New Roman" w:eastAsia="宋体" w:cs="Times New Roman"/>
                <w:snapToGrid w:val="0"/>
                <w:color w:val="auto"/>
                <w:kern w:val="0"/>
                <w:sz w:val="24"/>
                <w:szCs w:val="24"/>
                <w:vertAlign w:val="baseline"/>
                <w:lang w:val="en-US" w:eastAsia="zh-CN" w:bidi="ar-SA"/>
              </w:rPr>
              <w:t>。</w:t>
            </w:r>
          </w:p>
          <w:p w14:paraId="3B73E920">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eastAsia" w:ascii="Times New Roman" w:hAnsi="Times New Roman" w:eastAsia="宋体" w:cs="Times New Roman"/>
                <w:snapToGrid w:val="0"/>
                <w:color w:val="auto"/>
                <w:kern w:val="0"/>
                <w:sz w:val="24"/>
                <w:szCs w:val="24"/>
                <w:vertAlign w:val="baseline"/>
                <w:lang w:val="en-US" w:eastAsia="zh-CN" w:bidi="ar-SA"/>
              </w:rPr>
            </w:pPr>
            <w:r>
              <w:rPr>
                <w:rFonts w:hint="eastAsia" w:ascii="Times New Roman" w:hAnsi="Times New Roman" w:eastAsia="宋体" w:cs="Times New Roman"/>
                <w:snapToGrid w:val="0"/>
                <w:color w:val="auto"/>
                <w:kern w:val="0"/>
                <w:sz w:val="24"/>
                <w:szCs w:val="24"/>
                <w:vertAlign w:val="baseline"/>
                <w:lang w:val="en-US" w:eastAsia="zh-CN" w:bidi="ar-SA"/>
              </w:rPr>
              <w:t>（3）严格执行锅炉运行操作规程，保证锅炉的稳定运行。</w:t>
            </w:r>
          </w:p>
          <w:p w14:paraId="6EF0FBEA">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textAlignment w:val="auto"/>
              <w:rPr>
                <w:rFonts w:hint="default" w:ascii="Times New Roman" w:hAnsi="Times New Roman" w:eastAsia="宋体" w:cs="Times New Roman"/>
                <w:b/>
                <w:bCs/>
                <w:color w:val="0D0D0D" w:themeColor="text1" w:themeTint="F2"/>
                <w:sz w:val="24"/>
                <w:szCs w:val="24"/>
                <w:lang w:eastAsia="zh-CN"/>
                <w14:textFill>
                  <w14:solidFill>
                    <w14:schemeClr w14:val="tx1">
                      <w14:lumMod w14:val="95000"/>
                      <w14:lumOff w14:val="5000"/>
                    </w14:schemeClr>
                  </w14:solidFill>
                </w14:textFill>
              </w:rPr>
            </w:pPr>
            <w:r>
              <w:rPr>
                <w:rFonts w:hint="eastAsia" w:ascii="Times New Roman" w:hAnsi="Times New Roman" w:eastAsia="宋体" w:cs="Times New Roman"/>
                <w:b/>
                <w:bCs/>
                <w:color w:val="0D0D0D" w:themeColor="text1" w:themeTint="F2"/>
                <w:sz w:val="24"/>
                <w:szCs w:val="24"/>
                <w:lang w:val="en-US" w:eastAsia="zh-CN"/>
                <w14:textFill>
                  <w14:solidFill>
                    <w14:schemeClr w14:val="tx1">
                      <w14:lumMod w14:val="95000"/>
                      <w14:lumOff w14:val="5000"/>
                    </w14:schemeClr>
                  </w14:solidFill>
                </w14:textFill>
              </w:rPr>
              <w:t xml:space="preserve">1.5 </w:t>
            </w:r>
            <w:r>
              <w:rPr>
                <w:rFonts w:hint="default" w:ascii="Times New Roman" w:hAnsi="Times New Roman" w:eastAsia="宋体" w:cs="Times New Roman"/>
                <w:b/>
                <w:bCs/>
                <w:color w:val="0D0D0D" w:themeColor="text1" w:themeTint="F2"/>
                <w:sz w:val="24"/>
                <w:szCs w:val="24"/>
                <w:lang w:val="en-US" w:eastAsia="zh-CN"/>
                <w14:textFill>
                  <w14:solidFill>
                    <w14:schemeClr w14:val="tx1">
                      <w14:lumMod w14:val="95000"/>
                      <w14:lumOff w14:val="5000"/>
                    </w14:schemeClr>
                  </w14:solidFill>
                </w14:textFill>
              </w:rPr>
              <w:t>废气</w:t>
            </w:r>
            <w:r>
              <w:rPr>
                <w:rFonts w:hint="default" w:ascii="Times New Roman" w:hAnsi="Times New Roman" w:eastAsia="宋体" w:cs="Times New Roman"/>
                <w:b/>
                <w:bCs/>
                <w:color w:val="0D0D0D" w:themeColor="text1" w:themeTint="F2"/>
                <w:sz w:val="24"/>
                <w:szCs w:val="24"/>
                <w:lang w:eastAsia="zh-CN"/>
                <w14:textFill>
                  <w14:solidFill>
                    <w14:schemeClr w14:val="tx1">
                      <w14:lumMod w14:val="95000"/>
                      <w14:lumOff w14:val="5000"/>
                    </w14:schemeClr>
                  </w14:solidFill>
                </w14:textFill>
              </w:rPr>
              <w:t>监测要求</w:t>
            </w:r>
          </w:p>
          <w:p w14:paraId="14486150">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color w:val="auto"/>
                <w:sz w:val="24"/>
                <w:szCs w:val="24"/>
              </w:rPr>
              <w:t>依据《排污单位自行监测技术指南</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火力发电及锅炉》（HJ</w:t>
            </w:r>
            <w:r>
              <w:rPr>
                <w:rFonts w:hint="default" w:ascii="Times New Roman" w:hAnsi="Times New Roman" w:eastAsia="宋体" w:cs="Times New Roman"/>
                <w:color w:val="auto"/>
                <w:sz w:val="24"/>
                <w:szCs w:val="24"/>
                <w:lang w:val="en-US" w:eastAsia="zh-CN"/>
              </w:rPr>
              <w:t>820</w:t>
            </w:r>
            <w:r>
              <w:rPr>
                <w:rFonts w:hint="default" w:ascii="Times New Roman" w:hAnsi="Times New Roman" w:eastAsia="宋体" w:cs="Times New Roman"/>
                <w:color w:val="auto"/>
                <w:sz w:val="24"/>
                <w:szCs w:val="24"/>
              </w:rPr>
              <w:t>-201</w:t>
            </w:r>
            <w:r>
              <w:rPr>
                <w:rFonts w:hint="default" w:ascii="Times New Roman" w:hAnsi="Times New Roman" w:eastAsia="宋体" w:cs="Times New Roman"/>
                <w:color w:val="auto"/>
                <w:sz w:val="24"/>
                <w:szCs w:val="24"/>
                <w:lang w:val="en-US" w:eastAsia="zh-CN"/>
              </w:rPr>
              <w:t>7</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eastAsia="zh-CN"/>
              </w:rPr>
              <w:t>、《排污许可证申请与核发技术规范 锅炉》</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eastAsia="zh-CN"/>
              </w:rPr>
              <w:t>HJ953</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eastAsia="zh-CN"/>
              </w:rPr>
              <w:t>2018</w:t>
            </w:r>
            <w:r>
              <w:rPr>
                <w:rFonts w:hint="default" w:ascii="Times New Roman" w:hAnsi="Times New Roman" w:eastAsia="宋体" w:cs="Times New Roman"/>
                <w:color w:val="auto"/>
                <w:sz w:val="24"/>
                <w:szCs w:val="24"/>
              </w:rPr>
              <w:t>）和项目内容、企业实际情况，制定相应的监测方案</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eastAsia="zh-CN"/>
              </w:rPr>
              <w:t>废气</w:t>
            </w:r>
            <w:r>
              <w:rPr>
                <w:rFonts w:hint="default" w:ascii="Times New Roman" w:hAnsi="Times New Roman" w:eastAsia="宋体" w:cs="Times New Roman"/>
                <w:color w:val="auto"/>
                <w:sz w:val="24"/>
                <w:szCs w:val="24"/>
              </w:rPr>
              <w:t>监测计划具体如表</w:t>
            </w:r>
            <w:r>
              <w:rPr>
                <w:rFonts w:hint="eastAsia" w:ascii="Times New Roman" w:hAnsi="Times New Roman" w:eastAsia="宋体" w:cs="Times New Roman"/>
                <w:color w:val="auto"/>
                <w:sz w:val="24"/>
                <w:szCs w:val="24"/>
                <w:lang w:val="en-US" w:eastAsia="zh-CN"/>
              </w:rPr>
              <w:t>4-4</w:t>
            </w:r>
            <w:r>
              <w:rPr>
                <w:rFonts w:hint="default" w:ascii="Times New Roman" w:hAnsi="Times New Roman" w:eastAsia="宋体" w:cs="Times New Roman"/>
                <w:color w:val="auto"/>
                <w:sz w:val="24"/>
                <w:szCs w:val="24"/>
              </w:rPr>
              <w:t>所示。</w:t>
            </w:r>
          </w:p>
          <w:p w14:paraId="5FB800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napToGrid w:val="0"/>
                <w:color w:val="0D0D0D" w:themeColor="text1" w:themeTint="F2"/>
                <w:kern w:val="0"/>
                <w:sz w:val="24"/>
                <w:szCs w:val="24"/>
                <w:lang w:val="en-US" w:eastAsia="zh-CN" w:bidi="ar-SA"/>
                <w14:textFill>
                  <w14:solidFill>
                    <w14:schemeClr w14:val="tx1">
                      <w14:lumMod w14:val="95000"/>
                      <w14:lumOff w14:val="5000"/>
                    </w14:schemeClr>
                  </w14:solidFill>
                </w14:textFill>
              </w:rPr>
            </w:pPr>
            <w:r>
              <w:rPr>
                <w:rFonts w:hint="default" w:ascii="Times New Roman" w:hAnsi="Times New Roman" w:eastAsia="宋体" w:cs="Times New Roman"/>
                <w:b/>
                <w:bCs/>
                <w:snapToGrid w:val="0"/>
                <w:color w:val="0D0D0D" w:themeColor="text1" w:themeTint="F2"/>
                <w:kern w:val="0"/>
                <w:sz w:val="24"/>
                <w:szCs w:val="24"/>
                <w:lang w:val="en-US" w:eastAsia="zh-CN" w:bidi="ar-SA"/>
                <w14:textFill>
                  <w14:solidFill>
                    <w14:schemeClr w14:val="tx1">
                      <w14:lumMod w14:val="95000"/>
                      <w14:lumOff w14:val="5000"/>
                    </w14:schemeClr>
                  </w14:solidFill>
                </w14:textFill>
              </w:rPr>
              <w:t>表</w:t>
            </w:r>
            <w:r>
              <w:rPr>
                <w:rFonts w:hint="eastAsia" w:ascii="Times New Roman" w:hAnsi="Times New Roman" w:eastAsia="宋体" w:cs="Times New Roman"/>
                <w:b/>
                <w:bCs/>
                <w:snapToGrid w:val="0"/>
                <w:color w:val="0D0D0D" w:themeColor="text1" w:themeTint="F2"/>
                <w:kern w:val="0"/>
                <w:sz w:val="24"/>
                <w:szCs w:val="24"/>
                <w:lang w:val="en-US" w:eastAsia="zh-CN" w:bidi="ar-SA"/>
                <w14:textFill>
                  <w14:solidFill>
                    <w14:schemeClr w14:val="tx1">
                      <w14:lumMod w14:val="95000"/>
                      <w14:lumOff w14:val="5000"/>
                    </w14:schemeClr>
                  </w14:solidFill>
                </w14:textFill>
              </w:rPr>
              <w:t>4-4</w:t>
            </w:r>
            <w:r>
              <w:rPr>
                <w:rFonts w:hint="default" w:ascii="Times New Roman" w:hAnsi="Times New Roman" w:eastAsia="宋体" w:cs="Times New Roman"/>
                <w:b/>
                <w:bCs/>
                <w:snapToGrid w:val="0"/>
                <w:color w:val="0D0D0D" w:themeColor="text1" w:themeTint="F2"/>
                <w:kern w:val="0"/>
                <w:sz w:val="24"/>
                <w:szCs w:val="24"/>
                <w:lang w:val="en-US" w:eastAsia="zh-CN" w:bidi="ar-SA"/>
                <w14:textFill>
                  <w14:solidFill>
                    <w14:schemeClr w14:val="tx1">
                      <w14:lumMod w14:val="95000"/>
                      <w14:lumOff w14:val="5000"/>
                    </w14:schemeClr>
                  </w14:solidFill>
                </w14:textFill>
              </w:rPr>
              <w:t xml:space="preserve">  废气常规监测计划表</w:t>
            </w:r>
          </w:p>
          <w:tbl>
            <w:tblPr>
              <w:tblStyle w:val="33"/>
              <w:tblW w:w="494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56"/>
              <w:gridCol w:w="1133"/>
              <w:gridCol w:w="1172"/>
              <w:gridCol w:w="966"/>
              <w:gridCol w:w="708"/>
              <w:gridCol w:w="825"/>
              <w:gridCol w:w="2651"/>
            </w:tblGrid>
            <w:tr w14:paraId="760749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6" w:type="dxa"/>
                  <w:noWrap w:val="0"/>
                  <w:vAlign w:val="center"/>
                </w:tcPr>
                <w:p w14:paraId="0388A7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b/>
                      <w:bCs/>
                      <w:color w:val="auto"/>
                      <w:szCs w:val="21"/>
                      <w:lang w:eastAsia="zh-CN"/>
                    </w:rPr>
                  </w:pPr>
                  <w:r>
                    <w:rPr>
                      <w:rFonts w:hint="eastAsia" w:ascii="Times New Roman" w:hAnsi="Times New Roman" w:cs="Times New Roman"/>
                      <w:b/>
                      <w:bCs/>
                      <w:color w:val="auto"/>
                      <w:szCs w:val="21"/>
                      <w:lang w:eastAsia="zh-CN"/>
                    </w:rPr>
                    <w:t>类别</w:t>
                  </w:r>
                </w:p>
              </w:tc>
              <w:tc>
                <w:tcPr>
                  <w:tcW w:w="1184" w:type="dxa"/>
                  <w:noWrap w:val="0"/>
                  <w:vAlign w:val="center"/>
                </w:tcPr>
                <w:p w14:paraId="742134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b/>
                      <w:bCs/>
                      <w:color w:val="auto"/>
                      <w:szCs w:val="21"/>
                    </w:rPr>
                    <w:t>污染源名称</w:t>
                  </w:r>
                </w:p>
              </w:tc>
              <w:tc>
                <w:tcPr>
                  <w:tcW w:w="1225" w:type="dxa"/>
                  <w:noWrap w:val="0"/>
                  <w:vAlign w:val="center"/>
                </w:tcPr>
                <w:p w14:paraId="29F89D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监测项目</w:t>
                  </w:r>
                </w:p>
              </w:tc>
              <w:tc>
                <w:tcPr>
                  <w:tcW w:w="1008" w:type="dxa"/>
                  <w:noWrap w:val="0"/>
                  <w:vAlign w:val="center"/>
                </w:tcPr>
                <w:p w14:paraId="6576D3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监测点位置</w:t>
                  </w:r>
                </w:p>
              </w:tc>
              <w:tc>
                <w:tcPr>
                  <w:tcW w:w="735" w:type="dxa"/>
                  <w:noWrap w:val="0"/>
                  <w:vAlign w:val="center"/>
                </w:tcPr>
                <w:p w14:paraId="2AEB8B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auto"/>
                      <w:szCs w:val="21"/>
                      <w:lang w:val="en-US" w:eastAsia="zh-CN"/>
                    </w:rPr>
                  </w:pPr>
                  <w:r>
                    <w:rPr>
                      <w:rFonts w:hint="eastAsia" w:ascii="Times New Roman" w:hAnsi="Times New Roman" w:cs="Times New Roman"/>
                      <w:b/>
                      <w:bCs/>
                      <w:color w:val="auto"/>
                      <w:szCs w:val="21"/>
                      <w:lang w:val="en-US" w:eastAsia="zh-CN"/>
                    </w:rPr>
                    <w:t>点位数量</w:t>
                  </w:r>
                </w:p>
              </w:tc>
              <w:tc>
                <w:tcPr>
                  <w:tcW w:w="857" w:type="dxa"/>
                  <w:noWrap w:val="0"/>
                  <w:vAlign w:val="center"/>
                </w:tcPr>
                <w:p w14:paraId="236318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监测</w:t>
                  </w:r>
                </w:p>
                <w:p w14:paraId="268F03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频率</w:t>
                  </w:r>
                </w:p>
              </w:tc>
              <w:tc>
                <w:tcPr>
                  <w:tcW w:w="2787" w:type="dxa"/>
                  <w:noWrap w:val="0"/>
                  <w:vAlign w:val="center"/>
                </w:tcPr>
                <w:p w14:paraId="3FF772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标准</w:t>
                  </w:r>
                </w:p>
              </w:tc>
            </w:tr>
            <w:tr w14:paraId="1EC23D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6" w:type="dxa"/>
                  <w:vMerge w:val="restart"/>
                  <w:noWrap w:val="0"/>
                  <w:vAlign w:val="center"/>
                </w:tcPr>
                <w:p w14:paraId="788A48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auto"/>
                      <w:lang w:eastAsia="zh-CN"/>
                    </w:rPr>
                  </w:pPr>
                  <w:r>
                    <w:rPr>
                      <w:rFonts w:hint="eastAsia" w:ascii="Times New Roman" w:hAnsi="Times New Roman" w:cs="Times New Roman"/>
                      <w:color w:val="auto"/>
                      <w:lang w:eastAsia="zh-CN"/>
                    </w:rPr>
                    <w:t>有组织废气</w:t>
                  </w:r>
                </w:p>
              </w:tc>
              <w:tc>
                <w:tcPr>
                  <w:tcW w:w="1184" w:type="dxa"/>
                  <w:vMerge w:val="restart"/>
                  <w:noWrap w:val="0"/>
                  <w:vAlign w:val="center"/>
                </w:tcPr>
                <w:p w14:paraId="56EE26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auto"/>
                      <w:kern w:val="2"/>
                      <w:sz w:val="21"/>
                      <w:szCs w:val="24"/>
                      <w:lang w:val="en-US" w:eastAsia="zh-CN" w:bidi="ar-SA"/>
                    </w:rPr>
                  </w:pPr>
                  <w:r>
                    <w:rPr>
                      <w:rFonts w:hint="default" w:ascii="Times New Roman" w:hAnsi="Times New Roman" w:cs="Times New Roman"/>
                      <w:color w:val="auto"/>
                      <w:szCs w:val="21"/>
                    </w:rPr>
                    <w:t>锅炉</w:t>
                  </w:r>
                </w:p>
              </w:tc>
              <w:tc>
                <w:tcPr>
                  <w:tcW w:w="1225" w:type="dxa"/>
                  <w:noWrap w:val="0"/>
                  <w:vAlign w:val="center"/>
                </w:tcPr>
                <w:p w14:paraId="341C70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auto"/>
                      <w:szCs w:val="21"/>
                    </w:rPr>
                  </w:pPr>
                  <w:r>
                    <w:rPr>
                      <w:rFonts w:hint="default" w:ascii="Times New Roman" w:hAnsi="Times New Roman" w:cs="Times New Roman"/>
                      <w:color w:val="auto"/>
                      <w:szCs w:val="21"/>
                    </w:rPr>
                    <w:t>NO</w:t>
                  </w:r>
                  <w:r>
                    <w:rPr>
                      <w:rFonts w:hint="default" w:ascii="Times New Roman" w:hAnsi="Times New Roman" w:cs="Times New Roman"/>
                      <w:color w:val="auto"/>
                      <w:szCs w:val="21"/>
                      <w:vertAlign w:val="subscript"/>
                    </w:rPr>
                    <w:t>X</w:t>
                  </w:r>
                </w:p>
              </w:tc>
              <w:tc>
                <w:tcPr>
                  <w:tcW w:w="1008" w:type="dxa"/>
                  <w:vMerge w:val="restart"/>
                  <w:noWrap w:val="0"/>
                  <w:vAlign w:val="center"/>
                </w:tcPr>
                <w:p w14:paraId="550F3A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DA001</w:t>
                  </w:r>
                </w:p>
                <w:p w14:paraId="339FA0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auto"/>
                      <w:szCs w:val="21"/>
                      <w:lang w:eastAsia="zh-CN"/>
                    </w:rPr>
                  </w:pPr>
                  <w:r>
                    <w:rPr>
                      <w:rFonts w:hint="eastAsia" w:ascii="Times New Roman" w:hAnsi="Times New Roman" w:cs="Times New Roman"/>
                      <w:color w:val="auto"/>
                      <w:szCs w:val="21"/>
                      <w:lang w:val="en-US" w:eastAsia="zh-CN"/>
                    </w:rPr>
                    <w:t>DA002</w:t>
                  </w:r>
                </w:p>
              </w:tc>
              <w:tc>
                <w:tcPr>
                  <w:tcW w:w="735" w:type="dxa"/>
                  <w:vMerge w:val="restart"/>
                  <w:noWrap w:val="0"/>
                  <w:vAlign w:val="center"/>
                </w:tcPr>
                <w:p w14:paraId="2BCA90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2</w:t>
                  </w:r>
                  <w:r>
                    <w:rPr>
                      <w:rFonts w:hint="default" w:ascii="Times New Roman" w:hAnsi="Times New Roman" w:cs="Times New Roman"/>
                      <w:color w:val="auto"/>
                      <w:szCs w:val="21"/>
                    </w:rPr>
                    <w:t>个</w:t>
                  </w:r>
                </w:p>
              </w:tc>
              <w:tc>
                <w:tcPr>
                  <w:tcW w:w="857" w:type="dxa"/>
                  <w:noWrap w:val="0"/>
                  <w:vAlign w:val="center"/>
                </w:tcPr>
                <w:p w14:paraId="506991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auto"/>
                      <w:szCs w:val="21"/>
                    </w:rPr>
                  </w:pPr>
                  <w:r>
                    <w:rPr>
                      <w:rFonts w:hint="default" w:ascii="Times New Roman" w:hAnsi="Times New Roman" w:cs="Times New Roman"/>
                      <w:color w:val="auto"/>
                      <w:szCs w:val="21"/>
                    </w:rPr>
                    <w:t>1次/</w:t>
                  </w:r>
                  <w:r>
                    <w:rPr>
                      <w:rFonts w:hint="eastAsia" w:ascii="Times New Roman" w:hAnsi="Times New Roman" w:cs="Times New Roman"/>
                      <w:color w:val="auto"/>
                      <w:szCs w:val="21"/>
                      <w:lang w:eastAsia="zh-CN"/>
                    </w:rPr>
                    <w:t>月</w:t>
                  </w:r>
                </w:p>
              </w:tc>
              <w:tc>
                <w:tcPr>
                  <w:tcW w:w="2787" w:type="dxa"/>
                  <w:noWrap w:val="0"/>
                  <w:vAlign w:val="center"/>
                </w:tcPr>
                <w:p w14:paraId="2BB0BA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auto"/>
                      <w:szCs w:val="21"/>
                    </w:rPr>
                  </w:pPr>
                  <w:r>
                    <w:rPr>
                      <w:rFonts w:hint="eastAsia" w:ascii="Times New Roman" w:eastAsia="宋体"/>
                      <w:color w:val="auto"/>
                      <w:sz w:val="21"/>
                      <w:szCs w:val="21"/>
                      <w:lang w:val="en-US" w:eastAsia="zh-CN"/>
                    </w:rPr>
                    <w:t>《</w:t>
                  </w:r>
                  <w:r>
                    <w:rPr>
                      <w:rFonts w:hint="default" w:ascii="Times New Roman" w:eastAsia="宋体"/>
                      <w:color w:val="auto"/>
                      <w:sz w:val="21"/>
                      <w:szCs w:val="21"/>
                      <w:lang w:val="en-US" w:eastAsia="zh-CN"/>
                    </w:rPr>
                    <w:t>西安市大气污染治理专项行动2024年工作方案</w:t>
                  </w:r>
                  <w:r>
                    <w:rPr>
                      <w:rFonts w:hint="eastAsia" w:ascii="Times New Roman" w:eastAsia="宋体"/>
                      <w:color w:val="auto"/>
                      <w:sz w:val="21"/>
                      <w:szCs w:val="21"/>
                      <w:lang w:val="en-US" w:eastAsia="zh-CN"/>
                    </w:rPr>
                    <w:t>》</w:t>
                  </w:r>
                </w:p>
              </w:tc>
            </w:tr>
            <w:tr w14:paraId="77628D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6" w:type="dxa"/>
                  <w:vMerge w:val="continue"/>
                  <w:noWrap w:val="0"/>
                  <w:vAlign w:val="center"/>
                </w:tcPr>
                <w:p w14:paraId="35478F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auto"/>
                      <w:lang w:eastAsia="zh-CN"/>
                    </w:rPr>
                  </w:pPr>
                </w:p>
              </w:tc>
              <w:tc>
                <w:tcPr>
                  <w:tcW w:w="1184" w:type="dxa"/>
                  <w:vMerge w:val="continue"/>
                  <w:noWrap w:val="0"/>
                  <w:vAlign w:val="center"/>
                </w:tcPr>
                <w:p w14:paraId="37D875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auto"/>
                      <w:kern w:val="2"/>
                      <w:sz w:val="21"/>
                      <w:szCs w:val="24"/>
                      <w:lang w:val="en-US" w:eastAsia="zh-CN" w:bidi="ar-SA"/>
                    </w:rPr>
                  </w:pPr>
                </w:p>
              </w:tc>
              <w:tc>
                <w:tcPr>
                  <w:tcW w:w="1225" w:type="dxa"/>
                  <w:noWrap w:val="0"/>
                  <w:vAlign w:val="center"/>
                </w:tcPr>
                <w:p w14:paraId="484C47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SO</w:t>
                  </w:r>
                  <w:r>
                    <w:rPr>
                      <w:rFonts w:hint="default" w:ascii="Times New Roman" w:hAnsi="Times New Roman" w:cs="Times New Roman"/>
                      <w:color w:val="auto"/>
                      <w:szCs w:val="21"/>
                      <w:vertAlign w:val="subscript"/>
                    </w:rPr>
                    <w:t>2</w:t>
                  </w:r>
                </w:p>
              </w:tc>
              <w:tc>
                <w:tcPr>
                  <w:tcW w:w="1008" w:type="dxa"/>
                  <w:vMerge w:val="continue"/>
                  <w:noWrap w:val="0"/>
                  <w:vAlign w:val="center"/>
                </w:tcPr>
                <w:p w14:paraId="69BFEE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auto"/>
                      <w:szCs w:val="21"/>
                      <w:lang w:eastAsia="zh-CN"/>
                    </w:rPr>
                  </w:pPr>
                </w:p>
              </w:tc>
              <w:tc>
                <w:tcPr>
                  <w:tcW w:w="735" w:type="dxa"/>
                  <w:vMerge w:val="continue"/>
                  <w:noWrap w:val="0"/>
                  <w:vAlign w:val="center"/>
                </w:tcPr>
                <w:p w14:paraId="63BB3F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auto"/>
                      <w:szCs w:val="21"/>
                    </w:rPr>
                  </w:pPr>
                </w:p>
              </w:tc>
              <w:tc>
                <w:tcPr>
                  <w:tcW w:w="857" w:type="dxa"/>
                  <w:vMerge w:val="restart"/>
                  <w:noWrap w:val="0"/>
                  <w:vAlign w:val="center"/>
                </w:tcPr>
                <w:p w14:paraId="567459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auto"/>
                      <w:szCs w:val="21"/>
                      <w:lang w:val="en-US" w:eastAsia="zh-CN"/>
                    </w:rPr>
                  </w:pPr>
                  <w:r>
                    <w:rPr>
                      <w:rFonts w:hint="default" w:ascii="Times New Roman" w:hAnsi="Times New Roman" w:eastAsia="宋体" w:cs="Times New Roman"/>
                      <w:color w:val="000000"/>
                      <w:lang w:val="en-US" w:eastAsia="zh-CN"/>
                    </w:rPr>
                    <w:t>1次/</w:t>
                  </w:r>
                  <w:r>
                    <w:rPr>
                      <w:rFonts w:hint="eastAsia" w:ascii="Times New Roman" w:hAnsi="Times New Roman" w:eastAsia="宋体" w:cs="Times New Roman"/>
                      <w:color w:val="000000"/>
                      <w:lang w:val="en-US" w:eastAsia="zh-CN"/>
                    </w:rPr>
                    <w:t>年</w:t>
                  </w:r>
                </w:p>
              </w:tc>
              <w:tc>
                <w:tcPr>
                  <w:tcW w:w="2787" w:type="dxa"/>
                  <w:vMerge w:val="restart"/>
                  <w:noWrap w:val="0"/>
                  <w:vAlign w:val="center"/>
                </w:tcPr>
                <w:p w14:paraId="7FD2E8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auto"/>
                      <w:szCs w:val="21"/>
                      <w:lang w:eastAsia="zh-CN"/>
                    </w:rPr>
                  </w:pPr>
                  <w:r>
                    <w:rPr>
                      <w:rFonts w:hint="default" w:ascii="Times New Roman" w:hAnsi="Times New Roman" w:cs="Times New Roman"/>
                      <w:color w:val="auto"/>
                      <w:szCs w:val="21"/>
                    </w:rPr>
                    <w:t>《锅炉大气污染物排放标准》（DB61/1226-2018）</w:t>
                  </w:r>
                </w:p>
              </w:tc>
            </w:tr>
            <w:tr w14:paraId="267857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6" w:type="dxa"/>
                  <w:vMerge w:val="continue"/>
                  <w:noWrap w:val="0"/>
                  <w:vAlign w:val="center"/>
                </w:tcPr>
                <w:p w14:paraId="3DDC23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auto"/>
                      <w:szCs w:val="21"/>
                    </w:rPr>
                  </w:pPr>
                </w:p>
              </w:tc>
              <w:tc>
                <w:tcPr>
                  <w:tcW w:w="1184" w:type="dxa"/>
                  <w:vMerge w:val="continue"/>
                  <w:noWrap w:val="0"/>
                  <w:vAlign w:val="center"/>
                </w:tcPr>
                <w:p w14:paraId="286AF5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auto"/>
                      <w:kern w:val="2"/>
                      <w:sz w:val="21"/>
                      <w:szCs w:val="21"/>
                      <w:lang w:val="en-US" w:eastAsia="zh-CN" w:bidi="ar-SA"/>
                    </w:rPr>
                  </w:pPr>
                </w:p>
              </w:tc>
              <w:tc>
                <w:tcPr>
                  <w:tcW w:w="1225" w:type="dxa"/>
                  <w:noWrap w:val="0"/>
                  <w:vAlign w:val="center"/>
                </w:tcPr>
                <w:p w14:paraId="68FECB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颗粒物</w:t>
                  </w:r>
                </w:p>
              </w:tc>
              <w:tc>
                <w:tcPr>
                  <w:tcW w:w="1008" w:type="dxa"/>
                  <w:vMerge w:val="continue"/>
                  <w:noWrap w:val="0"/>
                  <w:vAlign w:val="center"/>
                </w:tcPr>
                <w:p w14:paraId="1AF6B5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auto"/>
                      <w:szCs w:val="21"/>
                    </w:rPr>
                  </w:pPr>
                </w:p>
              </w:tc>
              <w:tc>
                <w:tcPr>
                  <w:tcW w:w="735" w:type="dxa"/>
                  <w:vMerge w:val="continue"/>
                  <w:noWrap w:val="0"/>
                  <w:vAlign w:val="center"/>
                </w:tcPr>
                <w:p w14:paraId="5FD4C5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auto"/>
                      <w:szCs w:val="21"/>
                    </w:rPr>
                  </w:pPr>
                </w:p>
              </w:tc>
              <w:tc>
                <w:tcPr>
                  <w:tcW w:w="857" w:type="dxa"/>
                  <w:vMerge w:val="continue"/>
                  <w:noWrap w:val="0"/>
                  <w:vAlign w:val="center"/>
                </w:tcPr>
                <w:p w14:paraId="755990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auto"/>
                      <w:szCs w:val="21"/>
                    </w:rPr>
                  </w:pPr>
                </w:p>
              </w:tc>
              <w:tc>
                <w:tcPr>
                  <w:tcW w:w="2787" w:type="dxa"/>
                  <w:vMerge w:val="continue"/>
                  <w:noWrap w:val="0"/>
                  <w:vAlign w:val="center"/>
                </w:tcPr>
                <w:p w14:paraId="21D6E0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auto"/>
                      <w:szCs w:val="21"/>
                    </w:rPr>
                  </w:pPr>
                </w:p>
              </w:tc>
            </w:tr>
            <w:tr w14:paraId="0E2BC0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6" w:type="dxa"/>
                  <w:vMerge w:val="continue"/>
                  <w:noWrap w:val="0"/>
                  <w:vAlign w:val="center"/>
                </w:tcPr>
                <w:p w14:paraId="1D8385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auto"/>
                    </w:rPr>
                  </w:pPr>
                </w:p>
              </w:tc>
              <w:tc>
                <w:tcPr>
                  <w:tcW w:w="1184" w:type="dxa"/>
                  <w:vMerge w:val="continue"/>
                  <w:noWrap w:val="0"/>
                  <w:vAlign w:val="center"/>
                </w:tcPr>
                <w:p w14:paraId="634C36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auto"/>
                    </w:rPr>
                  </w:pPr>
                </w:p>
              </w:tc>
              <w:tc>
                <w:tcPr>
                  <w:tcW w:w="1225" w:type="dxa"/>
                  <w:noWrap w:val="0"/>
                  <w:vAlign w:val="center"/>
                </w:tcPr>
                <w:p w14:paraId="378366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auto"/>
                      <w:szCs w:val="21"/>
                      <w:lang w:eastAsia="zh-CN"/>
                    </w:rPr>
                  </w:pPr>
                  <w:r>
                    <w:rPr>
                      <w:rFonts w:hint="eastAsia" w:ascii="Times New Roman" w:hAnsi="Times New Roman" w:cs="Times New Roman"/>
                      <w:color w:val="auto"/>
                      <w:szCs w:val="21"/>
                      <w:lang w:val="en-US" w:eastAsia="zh-CN"/>
                    </w:rPr>
                    <w:t>烟气黑度</w:t>
                  </w:r>
                </w:p>
              </w:tc>
              <w:tc>
                <w:tcPr>
                  <w:tcW w:w="1008" w:type="dxa"/>
                  <w:vMerge w:val="continue"/>
                  <w:noWrap w:val="0"/>
                  <w:vAlign w:val="center"/>
                </w:tcPr>
                <w:p w14:paraId="0C4F56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auto"/>
                      <w:szCs w:val="21"/>
                    </w:rPr>
                  </w:pPr>
                </w:p>
              </w:tc>
              <w:tc>
                <w:tcPr>
                  <w:tcW w:w="735" w:type="dxa"/>
                  <w:vMerge w:val="continue"/>
                  <w:noWrap w:val="0"/>
                  <w:vAlign w:val="center"/>
                </w:tcPr>
                <w:p w14:paraId="61B48C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auto"/>
                      <w:szCs w:val="21"/>
                    </w:rPr>
                  </w:pPr>
                </w:p>
              </w:tc>
              <w:tc>
                <w:tcPr>
                  <w:tcW w:w="857" w:type="dxa"/>
                  <w:vMerge w:val="continue"/>
                  <w:noWrap w:val="0"/>
                  <w:vAlign w:val="center"/>
                </w:tcPr>
                <w:p w14:paraId="492933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auto"/>
                      <w:szCs w:val="21"/>
                    </w:rPr>
                  </w:pPr>
                </w:p>
              </w:tc>
              <w:tc>
                <w:tcPr>
                  <w:tcW w:w="2787" w:type="dxa"/>
                  <w:noWrap w:val="0"/>
                  <w:vAlign w:val="center"/>
                </w:tcPr>
                <w:p w14:paraId="1A6F80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auto"/>
                      <w:szCs w:val="21"/>
                    </w:rPr>
                  </w:pPr>
                  <w:r>
                    <w:rPr>
                      <w:rFonts w:hint="eastAsia" w:ascii="Times New Roman" w:eastAsia="宋体"/>
                      <w:color w:val="auto"/>
                      <w:sz w:val="21"/>
                      <w:szCs w:val="21"/>
                      <w:lang w:val="en-US" w:eastAsia="zh-CN"/>
                    </w:rPr>
                    <w:t>《</w:t>
                  </w:r>
                  <w:r>
                    <w:rPr>
                      <w:rFonts w:hint="eastAsia" w:ascii="Times New Roman" w:hAnsi="宋体" w:eastAsia="宋体"/>
                      <w:color w:val="auto"/>
                      <w:sz w:val="21"/>
                      <w:szCs w:val="21"/>
                      <w:lang w:val="en-US" w:eastAsia="zh-CN"/>
                    </w:rPr>
                    <w:t>锅炉大气污染物排放标准</w:t>
                  </w:r>
                  <w:r>
                    <w:rPr>
                      <w:rFonts w:hint="eastAsia" w:ascii="Times New Roman" w:eastAsia="宋体"/>
                      <w:color w:val="auto"/>
                      <w:sz w:val="21"/>
                      <w:szCs w:val="21"/>
                      <w:lang w:val="en-US" w:eastAsia="zh-CN"/>
                    </w:rPr>
                    <w:t>》（</w:t>
                  </w:r>
                  <w:r>
                    <w:rPr>
                      <w:rFonts w:hint="eastAsia" w:ascii="Times New Roman" w:hAnsi="宋体" w:eastAsia="宋体"/>
                      <w:color w:val="auto"/>
                      <w:sz w:val="21"/>
                      <w:szCs w:val="21"/>
                      <w:lang w:val="en-US" w:eastAsia="zh-CN"/>
                    </w:rPr>
                    <w:t>GB13271-2014</w:t>
                  </w:r>
                  <w:r>
                    <w:rPr>
                      <w:rFonts w:hint="eastAsia" w:ascii="Times New Roman" w:eastAsia="宋体"/>
                      <w:color w:val="auto"/>
                      <w:sz w:val="21"/>
                      <w:szCs w:val="21"/>
                      <w:lang w:val="en-US" w:eastAsia="zh-CN"/>
                    </w:rPr>
                    <w:t>）；</w:t>
                  </w:r>
                </w:p>
              </w:tc>
            </w:tr>
          </w:tbl>
          <w:p w14:paraId="2615ECC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line="360" w:lineRule="auto"/>
              <w:ind w:left="0" w:right="0" w:rightChars="0"/>
              <w:textAlignment w:val="auto"/>
              <w:rPr>
                <w:rFonts w:hint="eastAsia" w:ascii="Times New Roman" w:hAnsi="Times New Roman" w:cs="Times New Roman"/>
                <w:b/>
                <w:bCs/>
                <w:color w:val="000000" w:themeColor="text1"/>
                <w:sz w:val="24"/>
                <w:lang w:val="en-US" w:eastAsia="zh-CN"/>
                <w14:textFill>
                  <w14:solidFill>
                    <w14:schemeClr w14:val="tx1"/>
                  </w14:solidFill>
                </w14:textFill>
              </w:rPr>
            </w:pPr>
            <w:r>
              <w:rPr>
                <w:rFonts w:hint="eastAsia" w:ascii="Times New Roman" w:hAnsi="Times New Roman" w:cs="Times New Roman"/>
                <w:b/>
                <w:bCs/>
                <w:color w:val="000000" w:themeColor="text1"/>
                <w:sz w:val="24"/>
                <w:lang w:val="en-US" w:eastAsia="zh-CN"/>
                <w14:textFill>
                  <w14:solidFill>
                    <w14:schemeClr w14:val="tx1"/>
                  </w14:solidFill>
                </w14:textFill>
              </w:rPr>
              <w:t>1.6 大气环境影响结论</w:t>
            </w:r>
          </w:p>
          <w:p w14:paraId="407CD1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snapToGrid w:val="0"/>
                <w:color w:val="auto"/>
                <w:kern w:val="0"/>
                <w:sz w:val="24"/>
                <w:szCs w:val="24"/>
                <w:vertAlign w:val="baseline"/>
                <w:lang w:val="en-US" w:eastAsia="zh-CN" w:bidi="ar-SA"/>
              </w:rPr>
            </w:pPr>
            <w:r>
              <w:rPr>
                <w:rFonts w:hint="eastAsia" w:ascii="Times New Roman" w:hAnsi="Times New Roman" w:eastAsia="宋体" w:cs="Times New Roman"/>
                <w:snapToGrid w:val="0"/>
                <w:color w:val="auto"/>
                <w:kern w:val="0"/>
                <w:sz w:val="24"/>
                <w:szCs w:val="24"/>
                <w:vertAlign w:val="baseline"/>
                <w:lang w:val="en-US" w:eastAsia="zh-CN" w:bidi="ar-SA"/>
              </w:rPr>
              <w:t>根据环境空气质量现状，本</w:t>
            </w:r>
            <w:r>
              <w:rPr>
                <w:rFonts w:hint="default" w:ascii="Times New Roman" w:hAnsi="Times New Roman" w:eastAsia="宋体" w:cs="Times New Roman"/>
                <w:snapToGrid w:val="0"/>
                <w:color w:val="auto"/>
                <w:kern w:val="0"/>
                <w:sz w:val="24"/>
                <w:szCs w:val="24"/>
                <w:vertAlign w:val="baseline"/>
                <w:lang w:val="en-US" w:eastAsia="zh-CN" w:bidi="ar-SA"/>
              </w:rPr>
              <w:t>项目所在区域属于不达标区域</w:t>
            </w:r>
            <w:r>
              <w:rPr>
                <w:rFonts w:hint="eastAsia" w:ascii="Times New Roman" w:hAnsi="Times New Roman" w:eastAsia="宋体" w:cs="Times New Roman"/>
                <w:snapToGrid w:val="0"/>
                <w:color w:val="auto"/>
                <w:kern w:val="0"/>
                <w:sz w:val="24"/>
                <w:szCs w:val="24"/>
                <w:vertAlign w:val="baseline"/>
                <w:lang w:val="en-US" w:eastAsia="zh-CN" w:bidi="ar-SA"/>
              </w:rPr>
              <w:t>，项目</w:t>
            </w:r>
            <w:r>
              <w:rPr>
                <w:rFonts w:hint="default" w:ascii="Times New Roman" w:hAnsi="Times New Roman" w:eastAsia="宋体" w:cs="Times New Roman"/>
                <w:snapToGrid w:val="0"/>
                <w:color w:val="auto"/>
                <w:kern w:val="0"/>
                <w:sz w:val="24"/>
                <w:szCs w:val="24"/>
                <w:vertAlign w:val="baseline"/>
                <w:lang w:val="en-US" w:eastAsia="zh-CN" w:bidi="ar-SA"/>
              </w:rPr>
              <w:t>采用低氮燃烧</w:t>
            </w:r>
            <w:r>
              <w:rPr>
                <w:rFonts w:hint="eastAsia" w:ascii="Times New Roman" w:hAnsi="Times New Roman" w:eastAsia="宋体" w:cs="Times New Roman"/>
                <w:snapToGrid w:val="0"/>
                <w:color w:val="auto"/>
                <w:kern w:val="0"/>
                <w:sz w:val="24"/>
                <w:szCs w:val="24"/>
                <w:vertAlign w:val="baseline"/>
                <w:lang w:val="en-US" w:eastAsia="zh-CN" w:bidi="ar-SA"/>
              </w:rPr>
              <w:t>技术，从源头进行</w:t>
            </w:r>
            <w:r>
              <w:rPr>
                <w:rFonts w:hint="default" w:ascii="Times New Roman" w:hAnsi="Times New Roman" w:eastAsia="宋体" w:cs="Times New Roman"/>
                <w:snapToGrid w:val="0"/>
                <w:color w:val="auto"/>
                <w:kern w:val="0"/>
                <w:sz w:val="24"/>
                <w:szCs w:val="24"/>
                <w:vertAlign w:val="baseline"/>
                <w:lang w:val="en-US" w:eastAsia="zh-CN" w:bidi="ar-SA"/>
              </w:rPr>
              <w:t>NOx</w:t>
            </w:r>
            <w:r>
              <w:rPr>
                <w:rFonts w:hint="eastAsia" w:ascii="Times New Roman" w:hAnsi="Times New Roman" w:eastAsia="宋体" w:cs="Times New Roman"/>
                <w:snapToGrid w:val="0"/>
                <w:color w:val="auto"/>
                <w:kern w:val="0"/>
                <w:sz w:val="24"/>
                <w:szCs w:val="24"/>
                <w:vertAlign w:val="baseline"/>
                <w:lang w:val="en-US" w:eastAsia="zh-CN" w:bidi="ar-SA"/>
              </w:rPr>
              <w:t>减排，废气污染物</w:t>
            </w:r>
            <w:r>
              <w:rPr>
                <w:rFonts w:hint="default" w:ascii="Times New Roman" w:hAnsi="Times New Roman" w:eastAsia="宋体" w:cs="Times New Roman"/>
                <w:snapToGrid w:val="0"/>
                <w:color w:val="auto"/>
                <w:kern w:val="0"/>
                <w:sz w:val="24"/>
                <w:szCs w:val="24"/>
                <w:vertAlign w:val="baseline"/>
                <w:lang w:val="en-US" w:eastAsia="zh-CN" w:bidi="ar-SA"/>
              </w:rPr>
              <w:t>可达标排放</w:t>
            </w:r>
            <w:r>
              <w:rPr>
                <w:rFonts w:hint="eastAsia" w:ascii="Times New Roman" w:hAnsi="Times New Roman" w:eastAsia="宋体" w:cs="Times New Roman"/>
                <w:snapToGrid w:val="0"/>
                <w:color w:val="auto"/>
                <w:kern w:val="0"/>
                <w:sz w:val="24"/>
                <w:szCs w:val="24"/>
                <w:vertAlign w:val="baseline"/>
                <w:lang w:val="en-US" w:eastAsia="zh-CN" w:bidi="ar-SA"/>
              </w:rPr>
              <w:t>；本项目为</w:t>
            </w:r>
            <w:r>
              <w:rPr>
                <w:rFonts w:hint="eastAsia" w:cs="Times New Roman"/>
                <w:snapToGrid w:val="0"/>
                <w:color w:val="auto"/>
                <w:kern w:val="0"/>
                <w:sz w:val="24"/>
                <w:szCs w:val="24"/>
                <w:vertAlign w:val="baseline"/>
                <w:lang w:val="en-US" w:eastAsia="zh-CN" w:bidi="ar-SA"/>
              </w:rPr>
              <w:t>北沙口紫境城小区</w:t>
            </w:r>
            <w:r>
              <w:rPr>
                <w:rFonts w:hint="eastAsia" w:ascii="Times New Roman" w:hAnsi="Times New Roman" w:eastAsia="宋体" w:cs="Times New Roman"/>
                <w:snapToGrid w:val="0"/>
                <w:color w:val="auto"/>
                <w:kern w:val="0"/>
                <w:sz w:val="24"/>
                <w:szCs w:val="24"/>
                <w:vertAlign w:val="baseline"/>
                <w:lang w:val="en-US" w:eastAsia="zh-CN" w:bidi="ar-SA"/>
              </w:rPr>
              <w:t>提供卫生热水及制冷、制暖，项目废气污染物排放量较小；</w:t>
            </w:r>
            <w:r>
              <w:rPr>
                <w:rFonts w:hint="default" w:ascii="Times New Roman" w:hAnsi="Times New Roman" w:eastAsia="宋体" w:cs="Times New Roman"/>
                <w:snapToGrid w:val="0"/>
                <w:color w:val="auto"/>
                <w:kern w:val="0"/>
                <w:sz w:val="24"/>
                <w:szCs w:val="24"/>
                <w:vertAlign w:val="baseline"/>
                <w:lang w:val="en-US" w:eastAsia="zh-CN" w:bidi="ar-SA"/>
              </w:rPr>
              <w:t>建设项目在大气污染防治方面采用的环保设施合理、可靠、有效，大气污染物经治理后可以达标排放，总体上对区域大气环境影响较小，本评价认为，从环保角度来讲，建设项目具备环境可行性。</w:t>
            </w:r>
          </w:p>
          <w:p w14:paraId="4D28FA23">
            <w:pPr>
              <w:keepNext w:val="0"/>
              <w:keepLines w:val="0"/>
              <w:numPr>
                <w:ilvl w:val="0"/>
                <w:numId w:val="2"/>
              </w:numPr>
              <w:suppressLineNumbers w:val="0"/>
              <w:adjustRightInd w:val="0"/>
              <w:snapToGrid w:val="0"/>
              <w:spacing w:before="0" w:beforeAutospacing="0" w:after="0" w:afterAutospacing="0" w:line="360" w:lineRule="auto"/>
              <w:ind w:left="0" w:leftChars="0" w:right="0" w:firstLine="0" w:firstLineChars="0"/>
              <w:rPr>
                <w:rFonts w:hint="default"/>
                <w:color w:val="000000" w:themeColor="text1"/>
                <w14:textFill>
                  <w14:solidFill>
                    <w14:schemeClr w14:val="tx1"/>
                  </w14:solidFill>
                </w14:textFill>
              </w:rPr>
            </w:pPr>
            <w:r>
              <w:rPr>
                <w:rFonts w:hint="eastAsia"/>
                <w:b/>
                <w:color w:val="000000" w:themeColor="text1"/>
                <w:spacing w:val="4"/>
                <w:sz w:val="24"/>
                <w14:textFill>
                  <w14:solidFill>
                    <w14:schemeClr w14:val="tx1"/>
                  </w14:solidFill>
                </w14:textFill>
              </w:rPr>
              <w:t>水环境影响分析</w:t>
            </w:r>
          </w:p>
          <w:p w14:paraId="60FDB765">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422" w:leftChars="0" w:right="0" w:hanging="422" w:hangingChars="175"/>
              <w:jc w:val="both"/>
              <w:textAlignment w:val="auto"/>
              <w:rPr>
                <w:rFonts w:hint="eastAsia"/>
                <w:b/>
                <w:bCs/>
                <w:color w:val="000000" w:themeColor="text1"/>
                <w:sz w:val="24"/>
                <w:szCs w:val="24"/>
                <w:lang w:val="en-US" w:eastAsia="zh-CN"/>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2.1废水产排基本情况</w:t>
            </w:r>
          </w:p>
          <w:p w14:paraId="4E67F90D">
            <w:pPr>
              <w:pStyle w:val="39"/>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360" w:lineRule="auto"/>
              <w:ind w:left="6" w:leftChars="0" w:right="0" w:firstLine="480" w:firstLineChars="200"/>
              <w:textAlignment w:val="auto"/>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cs="Times New Roman"/>
                <w:bCs/>
                <w:color w:val="000000" w:themeColor="text1"/>
                <w:kern w:val="0"/>
                <w:sz w:val="24"/>
                <w14:textFill>
                  <w14:solidFill>
                    <w14:schemeClr w14:val="tx1"/>
                  </w14:solidFill>
                </w14:textFill>
              </w:rPr>
              <w:t>根据前文水平衡分析，项目运行过程中</w:t>
            </w:r>
            <w:r>
              <w:rPr>
                <w:rFonts w:hint="default" w:ascii="Times New Roman" w:hAnsi="Times New Roman" w:cs="Times New Roman"/>
                <w:bCs/>
                <w:color w:val="000000" w:themeColor="text1"/>
                <w:kern w:val="0"/>
                <w:sz w:val="24"/>
                <w:lang w:val="en-US" w:eastAsia="zh-CN"/>
                <w14:textFill>
                  <w14:solidFill>
                    <w14:schemeClr w14:val="tx1"/>
                  </w14:solidFill>
                </w14:textFill>
              </w:rPr>
              <w:t>废水主要为</w:t>
            </w:r>
            <w:r>
              <w:rPr>
                <w:rFonts w:hint="eastAsia" w:ascii="Times New Roman" w:cs="Times New Roman"/>
                <w:bCs/>
                <w:color w:val="000000" w:themeColor="text1"/>
                <w:kern w:val="0"/>
                <w:sz w:val="24"/>
                <w:lang w:val="en-US" w:eastAsia="zh-CN"/>
                <w14:textFill>
                  <w14:solidFill>
                    <w14:schemeClr w14:val="tx1"/>
                  </w14:solidFill>
                </w14:textFill>
              </w:rPr>
              <w:t>职工</w:t>
            </w:r>
            <w:r>
              <w:rPr>
                <w:rFonts w:hint="default" w:ascii="Times New Roman" w:hAnsi="Times New Roman" w:cs="Times New Roman"/>
                <w:color w:val="000000" w:themeColor="text1"/>
                <w:kern w:val="2"/>
                <w:sz w:val="24"/>
                <w14:textFill>
                  <w14:solidFill>
                    <w14:schemeClr w14:val="tx1"/>
                  </w14:solidFill>
                </w14:textFill>
              </w:rPr>
              <w:t>生活污水</w:t>
            </w:r>
            <w:r>
              <w:rPr>
                <w:rFonts w:hint="eastAsia" w:cs="Times New Roman"/>
                <w:color w:val="000000" w:themeColor="text1"/>
                <w:kern w:val="2"/>
                <w:sz w:val="24"/>
                <w:lang w:val="en-US" w:eastAsia="zh-CN"/>
                <w14:textFill>
                  <w14:solidFill>
                    <w14:schemeClr w14:val="tx1"/>
                  </w14:solidFill>
                </w14:textFill>
              </w:rPr>
              <w:t>、</w:t>
            </w:r>
            <w:r>
              <w:rPr>
                <w:rFonts w:hint="default" w:ascii="Times New Roman" w:hAnsi="Times New Roman" w:cs="Times New Roman"/>
                <w:color w:val="000000" w:themeColor="text1"/>
                <w:kern w:val="2"/>
                <w:sz w:val="24"/>
                <w:lang w:val="en-US" w:eastAsia="zh-CN"/>
                <w14:textFill>
                  <w14:solidFill>
                    <w14:schemeClr w14:val="tx1"/>
                  </w14:solidFill>
                </w14:textFill>
              </w:rPr>
              <w:t>软化系统</w:t>
            </w:r>
            <w:r>
              <w:rPr>
                <w:rFonts w:hint="eastAsia" w:ascii="Times New Roman" w:cs="Times New Roman"/>
                <w:color w:val="000000" w:themeColor="text1"/>
                <w:kern w:val="2"/>
                <w:sz w:val="24"/>
                <w:lang w:val="en-US" w:eastAsia="zh-CN"/>
                <w14:textFill>
                  <w14:solidFill>
                    <w14:schemeClr w14:val="tx1"/>
                  </w14:solidFill>
                </w14:textFill>
              </w:rPr>
              <w:t>排</w:t>
            </w:r>
            <w:r>
              <w:rPr>
                <w:rFonts w:hint="default" w:ascii="Times New Roman" w:hAnsi="Times New Roman" w:cs="Times New Roman"/>
                <w:color w:val="000000" w:themeColor="text1"/>
                <w:kern w:val="2"/>
                <w:sz w:val="24"/>
                <w:lang w:val="en-US" w:eastAsia="zh-CN"/>
                <w14:textFill>
                  <w14:solidFill>
                    <w14:schemeClr w14:val="tx1"/>
                  </w14:solidFill>
                </w14:textFill>
              </w:rPr>
              <w:t>水</w:t>
            </w:r>
            <w:r>
              <w:rPr>
                <w:rFonts w:hint="eastAsia" w:cs="Times New Roman"/>
                <w:color w:val="000000" w:themeColor="text1"/>
                <w:kern w:val="2"/>
                <w:sz w:val="24"/>
                <w:lang w:val="en-US" w:eastAsia="zh-CN"/>
                <w14:textFill>
                  <w14:solidFill>
                    <w14:schemeClr w14:val="tx1"/>
                  </w14:solidFill>
                </w14:textFill>
              </w:rPr>
              <w:t>和锅炉排水，</w:t>
            </w:r>
            <w:r>
              <w:rPr>
                <w:rFonts w:hint="eastAsia" w:ascii="Times New Roman" w:hAnsi="Times New Roman" w:cs="Times New Roman"/>
                <w:color w:val="000000" w:themeColor="text1"/>
                <w:kern w:val="2"/>
                <w:sz w:val="24"/>
                <w:lang w:val="en-US" w:eastAsia="zh-CN"/>
                <w14:textFill>
                  <w14:solidFill>
                    <w14:schemeClr w14:val="tx1"/>
                  </w14:solidFill>
                </w14:textFill>
              </w:rPr>
              <w:t>废水产生后进入厂区化粪池进行预处理，经处理后的废水排入</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市政污水管网</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w:t>
            </w:r>
          </w:p>
          <w:p w14:paraId="009A9D9E">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pPr>
            <w:r>
              <w:rPr>
                <w:rFonts w:hint="eastAsia" w:cs="Times New Roman"/>
                <w:snapToGrid w:val="0"/>
                <w:color w:val="000000" w:themeColor="text1"/>
                <w:kern w:val="0"/>
                <w:sz w:val="24"/>
                <w:szCs w:val="24"/>
                <w:vertAlign w:val="baseline"/>
                <w:lang w:val="en-US" w:eastAsia="zh-CN" w:bidi="ar-SA"/>
                <w14:textFill>
                  <w14:solidFill>
                    <w14:schemeClr w14:val="tx1"/>
                  </w14:solidFill>
                </w14:textFill>
              </w:rPr>
              <w:t>（1）</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软化系统废水</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反冲洗废水</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和锅炉排水：</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软水制备废水（浓盐水）</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软水设备冲洗废水</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和锅炉排水</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属于清净下水，排放量为</w:t>
            </w:r>
            <w:r>
              <w:rPr>
                <w:rFonts w:hint="eastAsia" w:cs="Times New Roman"/>
                <w:snapToGrid w:val="0"/>
                <w:color w:val="000000" w:themeColor="text1"/>
                <w:kern w:val="0"/>
                <w:sz w:val="24"/>
                <w:szCs w:val="24"/>
                <w:vertAlign w:val="baseline"/>
                <w:lang w:val="en-US" w:eastAsia="zh-CN" w:bidi="ar-SA"/>
                <w14:textFill>
                  <w14:solidFill>
                    <w14:schemeClr w14:val="tx1"/>
                  </w14:solidFill>
                </w14:textFill>
              </w:rPr>
              <w:t>6.63（795.65</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m</w:t>
            </w:r>
            <w:r>
              <w:rPr>
                <w:rFonts w:hint="default" w:ascii="Times New Roman" w:hAnsi="Times New Roman" w:eastAsia="宋体" w:cs="Times New Roman"/>
                <w:snapToGrid w:val="0"/>
                <w:color w:val="000000" w:themeColor="text1"/>
                <w:kern w:val="0"/>
                <w:sz w:val="24"/>
                <w:szCs w:val="24"/>
                <w:vertAlign w:val="superscript"/>
                <w:lang w:val="en-US" w:eastAsia="zh-CN" w:bidi="ar-SA"/>
                <w14:textFill>
                  <w14:solidFill>
                    <w14:schemeClr w14:val="tx1"/>
                  </w14:solidFill>
                </w14:textFill>
              </w:rPr>
              <w:t>3</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/a</w:t>
            </w:r>
            <w:r>
              <w:rPr>
                <w:rFonts w:hint="eastAsia" w:cs="Times New Roman"/>
                <w:snapToGrid w:val="0"/>
                <w:color w:val="000000" w:themeColor="text1"/>
                <w:kern w:val="0"/>
                <w:sz w:val="24"/>
                <w:szCs w:val="24"/>
                <w:vertAlign w:val="baseline"/>
                <w:lang w:val="en-US" w:eastAsia="zh-CN" w:bidi="ar-SA"/>
                <w14:textFill>
                  <w14:solidFill>
                    <w14:schemeClr w14:val="tx1"/>
                  </w14:solidFill>
                </w14:textFill>
              </w:rPr>
              <w:t>）；</w:t>
            </w:r>
          </w:p>
          <w:p w14:paraId="2739E59A">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val="0"/>
                <w:color w:val="000000" w:themeColor="text1"/>
                <w:kern w:val="0"/>
                <w:sz w:val="24"/>
                <w:szCs w:val="24"/>
                <w:highlight w:val="none"/>
                <w:vertAlign w:val="baseline"/>
                <w:lang w:val="en-US" w:eastAsia="zh-CN" w:bidi="ar-SA"/>
                <w14:textFill>
                  <w14:solidFill>
                    <w14:schemeClr w14:val="tx1"/>
                  </w14:solidFill>
                </w14:textFill>
              </w:rPr>
            </w:pPr>
            <w:r>
              <w:rPr>
                <w:rFonts w:hint="eastAsia" w:cs="Times New Roman"/>
                <w:snapToGrid w:val="0"/>
                <w:color w:val="000000" w:themeColor="text1"/>
                <w:kern w:val="0"/>
                <w:sz w:val="24"/>
                <w:szCs w:val="24"/>
                <w:highlight w:val="none"/>
                <w:vertAlign w:val="baseline"/>
                <w:lang w:val="en-US" w:eastAsia="zh-CN" w:bidi="ar-SA"/>
                <w14:textFill>
                  <w14:solidFill>
                    <w14:schemeClr w14:val="tx1"/>
                  </w14:solidFill>
                </w14:textFill>
              </w:rPr>
              <w:t>（2）</w:t>
            </w:r>
            <w:r>
              <w:rPr>
                <w:rFonts w:hint="default" w:ascii="Times New Roman" w:hAnsi="Times New Roman" w:eastAsia="宋体" w:cs="Times New Roman"/>
                <w:snapToGrid w:val="0"/>
                <w:color w:val="000000" w:themeColor="text1"/>
                <w:kern w:val="0"/>
                <w:sz w:val="24"/>
                <w:szCs w:val="24"/>
                <w:highlight w:val="none"/>
                <w:vertAlign w:val="baseline"/>
                <w:lang w:val="en-US" w:eastAsia="zh-CN" w:bidi="ar-SA"/>
                <w14:textFill>
                  <w14:solidFill>
                    <w14:schemeClr w14:val="tx1"/>
                  </w14:solidFill>
                </w14:textFill>
              </w:rPr>
              <w:t>生活污水</w:t>
            </w:r>
            <w:r>
              <w:rPr>
                <w:rFonts w:hint="eastAsia" w:ascii="Times New Roman" w:hAnsi="Times New Roman" w:eastAsia="宋体" w:cs="Times New Roman"/>
                <w:snapToGrid w:val="0"/>
                <w:color w:val="000000" w:themeColor="text1"/>
                <w:kern w:val="0"/>
                <w:sz w:val="24"/>
                <w:szCs w:val="24"/>
                <w:highlight w:val="none"/>
                <w:vertAlign w:val="baseline"/>
                <w:lang w:val="en-US" w:eastAsia="zh-CN" w:bidi="ar-SA"/>
                <w14:textFill>
                  <w14:solidFill>
                    <w14:schemeClr w14:val="tx1"/>
                  </w14:solidFill>
                </w14:textFill>
              </w:rPr>
              <w:t>：</w:t>
            </w:r>
            <w:r>
              <w:rPr>
                <w:rFonts w:hint="default" w:ascii="Times New Roman" w:hAnsi="Times New Roman" w:eastAsia="宋体" w:cs="Times New Roman"/>
                <w:snapToGrid w:val="0"/>
                <w:color w:val="000000" w:themeColor="text1"/>
                <w:kern w:val="0"/>
                <w:sz w:val="24"/>
                <w:szCs w:val="24"/>
                <w:highlight w:val="none"/>
                <w:vertAlign w:val="baseline"/>
                <w:lang w:val="en-US" w:eastAsia="zh-CN" w:bidi="ar-SA"/>
                <w14:textFill>
                  <w14:solidFill>
                    <w14:schemeClr w14:val="tx1"/>
                  </w14:solidFill>
                </w14:textFill>
              </w:rPr>
              <w:t>本项目</w:t>
            </w:r>
            <w:r>
              <w:rPr>
                <w:rFonts w:hint="eastAsia" w:cs="Times New Roman"/>
                <w:snapToGrid w:val="0"/>
                <w:color w:val="000000" w:themeColor="text1"/>
                <w:kern w:val="0"/>
                <w:sz w:val="24"/>
                <w:szCs w:val="24"/>
                <w:highlight w:val="none"/>
                <w:vertAlign w:val="baseline"/>
                <w:lang w:val="en-US" w:eastAsia="zh-CN" w:bidi="ar-SA"/>
                <w14:textFill>
                  <w14:solidFill>
                    <w14:schemeClr w14:val="tx1"/>
                  </w14:solidFill>
                </w14:textFill>
              </w:rPr>
              <w:t>劳动定</w:t>
            </w:r>
            <w:r>
              <w:rPr>
                <w:rFonts w:hint="default" w:ascii="Times New Roman" w:hAnsi="Times New Roman" w:eastAsia="宋体" w:cs="Times New Roman"/>
                <w:snapToGrid w:val="0"/>
                <w:color w:val="000000" w:themeColor="text1"/>
                <w:kern w:val="0"/>
                <w:sz w:val="24"/>
                <w:szCs w:val="24"/>
                <w:highlight w:val="none"/>
                <w:vertAlign w:val="baseline"/>
                <w:lang w:val="en-US" w:eastAsia="zh-CN" w:bidi="ar-SA"/>
                <w14:textFill>
                  <w14:solidFill>
                    <w14:schemeClr w14:val="tx1"/>
                  </w14:solidFill>
                </w14:textFill>
              </w:rPr>
              <w:t>员为</w:t>
            </w:r>
            <w:r>
              <w:rPr>
                <w:rFonts w:hint="eastAsia" w:ascii="Times New Roman" w:hAnsi="Times New Roman" w:eastAsia="宋体" w:cs="Times New Roman"/>
                <w:snapToGrid w:val="0"/>
                <w:color w:val="000000" w:themeColor="text1"/>
                <w:kern w:val="0"/>
                <w:sz w:val="24"/>
                <w:szCs w:val="24"/>
                <w:highlight w:val="none"/>
                <w:vertAlign w:val="baseline"/>
                <w:lang w:val="en-US" w:eastAsia="zh-CN" w:bidi="ar-SA"/>
                <w14:textFill>
                  <w14:solidFill>
                    <w14:schemeClr w14:val="tx1"/>
                  </w14:solidFill>
                </w14:textFill>
              </w:rPr>
              <w:t>2</w:t>
            </w:r>
            <w:r>
              <w:rPr>
                <w:rFonts w:hint="default" w:ascii="Times New Roman" w:hAnsi="Times New Roman" w:eastAsia="宋体" w:cs="Times New Roman"/>
                <w:snapToGrid w:val="0"/>
                <w:color w:val="000000" w:themeColor="text1"/>
                <w:kern w:val="0"/>
                <w:sz w:val="24"/>
                <w:szCs w:val="24"/>
                <w:highlight w:val="none"/>
                <w:vertAlign w:val="baseline"/>
                <w:lang w:val="en-US" w:eastAsia="zh-CN" w:bidi="ar-SA"/>
                <w14:textFill>
                  <w14:solidFill>
                    <w14:schemeClr w14:val="tx1"/>
                  </w14:solidFill>
                </w14:textFill>
              </w:rPr>
              <w:t>人，年生产</w:t>
            </w:r>
            <w:r>
              <w:rPr>
                <w:rFonts w:hint="eastAsia" w:ascii="Times New Roman" w:hAnsi="Times New Roman" w:eastAsia="宋体" w:cs="Times New Roman"/>
                <w:snapToGrid w:val="0"/>
                <w:color w:val="000000" w:themeColor="text1"/>
                <w:kern w:val="0"/>
                <w:sz w:val="24"/>
                <w:szCs w:val="24"/>
                <w:highlight w:val="none"/>
                <w:vertAlign w:val="baseline"/>
                <w:lang w:val="en-US" w:eastAsia="zh-CN" w:bidi="ar-SA"/>
                <w14:textFill>
                  <w14:solidFill>
                    <w14:schemeClr w14:val="tx1"/>
                  </w14:solidFill>
                </w14:textFill>
              </w:rPr>
              <w:t>120</w:t>
            </w:r>
            <w:r>
              <w:rPr>
                <w:rFonts w:hint="default" w:ascii="Times New Roman" w:hAnsi="Times New Roman" w:eastAsia="宋体" w:cs="Times New Roman"/>
                <w:snapToGrid w:val="0"/>
                <w:color w:val="000000" w:themeColor="text1"/>
                <w:kern w:val="0"/>
                <w:sz w:val="24"/>
                <w:szCs w:val="24"/>
                <w:highlight w:val="none"/>
                <w:vertAlign w:val="baseline"/>
                <w:lang w:val="en-US" w:eastAsia="zh-CN" w:bidi="ar-SA"/>
                <w14:textFill>
                  <w14:solidFill>
                    <w14:schemeClr w14:val="tx1"/>
                  </w14:solidFill>
                </w14:textFill>
              </w:rPr>
              <w:t>天，生活用水量按</w:t>
            </w:r>
            <w:r>
              <w:rPr>
                <w:rFonts w:hint="eastAsia" w:cs="Times New Roman"/>
                <w:snapToGrid w:val="0"/>
                <w:color w:val="000000" w:themeColor="text1"/>
                <w:kern w:val="0"/>
                <w:sz w:val="24"/>
                <w:szCs w:val="24"/>
                <w:highlight w:val="none"/>
                <w:vertAlign w:val="baseline"/>
                <w:lang w:val="en-US" w:eastAsia="zh-CN" w:bidi="ar-SA"/>
                <w14:textFill>
                  <w14:solidFill>
                    <w14:schemeClr w14:val="tx1"/>
                  </w14:solidFill>
                </w14:textFill>
              </w:rPr>
              <w:t>25</w:t>
            </w:r>
            <w:r>
              <w:rPr>
                <w:rFonts w:hint="default" w:ascii="Times New Roman" w:hAnsi="Times New Roman" w:eastAsia="宋体" w:cs="Times New Roman"/>
                <w:snapToGrid w:val="0"/>
                <w:color w:val="000000" w:themeColor="text1"/>
                <w:kern w:val="0"/>
                <w:sz w:val="24"/>
                <w:szCs w:val="24"/>
                <w:highlight w:val="none"/>
                <w:vertAlign w:val="baseline"/>
                <w:lang w:val="en-US" w:eastAsia="zh-CN" w:bidi="ar-SA"/>
                <w14:textFill>
                  <w14:solidFill>
                    <w14:schemeClr w14:val="tx1"/>
                  </w14:solidFill>
                </w14:textFill>
              </w:rPr>
              <w:t>m</w:t>
            </w:r>
            <w:r>
              <w:rPr>
                <w:rFonts w:hint="default" w:ascii="Times New Roman" w:hAnsi="Times New Roman" w:eastAsia="宋体" w:cs="Times New Roman"/>
                <w:snapToGrid w:val="0"/>
                <w:color w:val="000000" w:themeColor="text1"/>
                <w:kern w:val="0"/>
                <w:sz w:val="24"/>
                <w:szCs w:val="24"/>
                <w:highlight w:val="none"/>
                <w:vertAlign w:val="superscript"/>
                <w:lang w:val="en-US" w:eastAsia="zh-CN" w:bidi="ar-SA"/>
                <w14:textFill>
                  <w14:solidFill>
                    <w14:schemeClr w14:val="tx1"/>
                  </w14:solidFill>
                </w14:textFill>
              </w:rPr>
              <w:t>3</w:t>
            </w:r>
            <w:r>
              <w:rPr>
                <w:rFonts w:hint="default" w:ascii="Times New Roman" w:hAnsi="Times New Roman" w:eastAsia="宋体" w:cs="Times New Roman"/>
                <w:snapToGrid w:val="0"/>
                <w:color w:val="000000" w:themeColor="text1"/>
                <w:kern w:val="0"/>
                <w:sz w:val="24"/>
                <w:szCs w:val="24"/>
                <w:highlight w:val="none"/>
                <w:vertAlign w:val="baseline"/>
                <w:lang w:val="en-US" w:eastAsia="zh-CN" w:bidi="ar-SA"/>
                <w14:textFill>
                  <w14:solidFill>
                    <w14:schemeClr w14:val="tx1"/>
                  </w14:solidFill>
                </w14:textFill>
              </w:rPr>
              <w:t>/(人•a)计，则年用水量为</w:t>
            </w:r>
            <w:r>
              <w:rPr>
                <w:rFonts w:hint="default" w:ascii="Times New Roman" w:hAnsi="Times New Roman" w:cs="Times New Roman"/>
                <w:color w:val="000000" w:themeColor="text1"/>
                <w:sz w:val="24"/>
                <w:lang w:val="en-US" w:eastAsia="zh-CN"/>
                <w14:textFill>
                  <w14:solidFill>
                    <w14:schemeClr w14:val="tx1"/>
                  </w14:solidFill>
                </w14:textFill>
              </w:rPr>
              <w:t>0.417</w:t>
            </w:r>
            <w:r>
              <w:rPr>
                <w:rFonts w:hint="default" w:ascii="Times New Roman" w:hAnsi="Times New Roman" w:eastAsia="宋体" w:cs="Times New Roman"/>
                <w:color w:val="000000" w:themeColor="text1"/>
                <w:sz w:val="24"/>
                <w:lang w:val="en-US" w:eastAsia="zh-CN"/>
                <w14:textFill>
                  <w14:solidFill>
                    <w14:schemeClr w14:val="tx1"/>
                  </w14:solidFill>
                </w14:textFill>
              </w:rPr>
              <w:t>m</w:t>
            </w:r>
            <w:r>
              <w:rPr>
                <w:rFonts w:hint="default" w:ascii="Times New Roman" w:hAnsi="Times New Roman" w:eastAsia="宋体"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4"/>
                <w:lang w:val="en-US" w:eastAsia="zh-CN"/>
                <w14:textFill>
                  <w14:solidFill>
                    <w14:schemeClr w14:val="tx1"/>
                  </w14:solidFill>
                </w14:textFill>
              </w:rPr>
              <w:t>/d</w:t>
            </w:r>
            <w:r>
              <w:rPr>
                <w:rFonts w:hint="eastAsia" w:cs="Times New Roman"/>
                <w:color w:val="000000" w:themeColor="text1"/>
                <w:sz w:val="24"/>
                <w:lang w:val="en-US" w:eastAsia="zh-CN"/>
                <w14:textFill>
                  <w14:solidFill>
                    <w14:schemeClr w14:val="tx1"/>
                  </w14:solidFill>
                </w14:textFill>
              </w:rPr>
              <w:t>（</w:t>
            </w:r>
            <w:r>
              <w:rPr>
                <w:rFonts w:hint="eastAsia" w:cs="Times New Roman"/>
                <w:snapToGrid w:val="0"/>
                <w:color w:val="000000" w:themeColor="text1"/>
                <w:kern w:val="0"/>
                <w:sz w:val="24"/>
                <w:szCs w:val="24"/>
                <w:highlight w:val="none"/>
                <w:vertAlign w:val="baseline"/>
                <w:lang w:val="en-US" w:eastAsia="zh-CN" w:bidi="ar-SA"/>
                <w14:textFill>
                  <w14:solidFill>
                    <w14:schemeClr w14:val="tx1"/>
                  </w14:solidFill>
                </w14:textFill>
              </w:rPr>
              <w:t>50</w:t>
            </w:r>
            <w:r>
              <w:rPr>
                <w:rFonts w:hint="default" w:ascii="Times New Roman" w:hAnsi="Times New Roman" w:eastAsia="宋体" w:cs="Times New Roman"/>
                <w:snapToGrid w:val="0"/>
                <w:color w:val="000000" w:themeColor="text1"/>
                <w:kern w:val="0"/>
                <w:sz w:val="24"/>
                <w:szCs w:val="24"/>
                <w:highlight w:val="none"/>
                <w:vertAlign w:val="baseline"/>
                <w:lang w:val="en-US" w:eastAsia="zh-CN" w:bidi="ar-SA"/>
                <w14:textFill>
                  <w14:solidFill>
                    <w14:schemeClr w14:val="tx1"/>
                  </w14:solidFill>
                </w14:textFill>
              </w:rPr>
              <w:t>m</w:t>
            </w:r>
            <w:r>
              <w:rPr>
                <w:rFonts w:hint="default" w:ascii="Times New Roman" w:hAnsi="Times New Roman" w:eastAsia="宋体" w:cs="Times New Roman"/>
                <w:snapToGrid w:val="0"/>
                <w:color w:val="000000" w:themeColor="text1"/>
                <w:kern w:val="0"/>
                <w:sz w:val="24"/>
                <w:szCs w:val="24"/>
                <w:highlight w:val="none"/>
                <w:vertAlign w:val="superscript"/>
                <w:lang w:val="en-US" w:eastAsia="zh-CN" w:bidi="ar-SA"/>
                <w14:textFill>
                  <w14:solidFill>
                    <w14:schemeClr w14:val="tx1"/>
                  </w14:solidFill>
                </w14:textFill>
              </w:rPr>
              <w:t>3</w:t>
            </w:r>
            <w:r>
              <w:rPr>
                <w:rFonts w:hint="eastAsia" w:cs="Times New Roman"/>
                <w:snapToGrid w:val="0"/>
                <w:color w:val="000000" w:themeColor="text1"/>
                <w:kern w:val="0"/>
                <w:sz w:val="24"/>
                <w:szCs w:val="24"/>
                <w:highlight w:val="none"/>
                <w:vertAlign w:val="baseline"/>
                <w:lang w:val="en-US" w:eastAsia="zh-CN" w:bidi="ar-SA"/>
                <w14:textFill>
                  <w14:solidFill>
                    <w14:schemeClr w14:val="tx1"/>
                  </w14:solidFill>
                </w14:textFill>
              </w:rPr>
              <w:t>）</w:t>
            </w:r>
            <w:r>
              <w:rPr>
                <w:rFonts w:hint="default" w:ascii="Times New Roman" w:hAnsi="Times New Roman" w:eastAsia="宋体" w:cs="Times New Roman"/>
                <w:snapToGrid w:val="0"/>
                <w:color w:val="000000" w:themeColor="text1"/>
                <w:kern w:val="0"/>
                <w:sz w:val="24"/>
                <w:szCs w:val="24"/>
                <w:highlight w:val="none"/>
                <w:vertAlign w:val="baseline"/>
                <w:lang w:val="en-US" w:eastAsia="zh-CN" w:bidi="ar-SA"/>
                <w14:textFill>
                  <w14:solidFill>
                    <w14:schemeClr w14:val="tx1"/>
                  </w14:solidFill>
                </w14:textFill>
              </w:rPr>
              <w:t>，生活污水按用水量的80%计，则生活污水产生量为</w:t>
            </w:r>
            <w:r>
              <w:rPr>
                <w:rFonts w:hint="eastAsia" w:cs="Times New Roman"/>
                <w:snapToGrid w:val="0"/>
                <w:color w:val="000000" w:themeColor="text1"/>
                <w:kern w:val="0"/>
                <w:sz w:val="24"/>
                <w:szCs w:val="24"/>
                <w:highlight w:val="none"/>
                <w:vertAlign w:val="baseline"/>
                <w:lang w:val="en-US" w:eastAsia="zh-CN" w:bidi="ar-SA"/>
                <w14:textFill>
                  <w14:solidFill>
                    <w14:schemeClr w14:val="tx1"/>
                  </w14:solidFill>
                </w14:textFill>
              </w:rPr>
              <w:t>0.334m</w:t>
            </w:r>
            <w:r>
              <w:rPr>
                <w:rFonts w:hint="eastAsia" w:cs="Times New Roman"/>
                <w:snapToGrid w:val="0"/>
                <w:color w:val="000000" w:themeColor="text1"/>
                <w:kern w:val="0"/>
                <w:sz w:val="24"/>
                <w:szCs w:val="24"/>
                <w:highlight w:val="none"/>
                <w:vertAlign w:val="superscript"/>
                <w:lang w:val="en-US" w:eastAsia="zh-CN" w:bidi="ar-SA"/>
                <w14:textFill>
                  <w14:solidFill>
                    <w14:schemeClr w14:val="tx1"/>
                  </w14:solidFill>
                </w14:textFill>
              </w:rPr>
              <w:t>3</w:t>
            </w:r>
            <w:r>
              <w:rPr>
                <w:rFonts w:hint="eastAsia" w:cs="Times New Roman"/>
                <w:snapToGrid w:val="0"/>
                <w:color w:val="000000" w:themeColor="text1"/>
                <w:kern w:val="0"/>
                <w:sz w:val="24"/>
                <w:szCs w:val="24"/>
                <w:highlight w:val="none"/>
                <w:vertAlign w:val="baseline"/>
                <w:lang w:val="en-US" w:eastAsia="zh-CN" w:bidi="ar-SA"/>
                <w14:textFill>
                  <w14:solidFill>
                    <w14:schemeClr w14:val="tx1"/>
                  </w14:solidFill>
                </w14:textFill>
              </w:rPr>
              <w:t>/d（40</w:t>
            </w:r>
            <w:r>
              <w:rPr>
                <w:rFonts w:hint="default" w:ascii="Times New Roman" w:hAnsi="Times New Roman" w:eastAsia="宋体" w:cs="Times New Roman"/>
                <w:snapToGrid w:val="0"/>
                <w:color w:val="000000" w:themeColor="text1"/>
                <w:kern w:val="0"/>
                <w:sz w:val="24"/>
                <w:szCs w:val="24"/>
                <w:highlight w:val="none"/>
                <w:vertAlign w:val="baseline"/>
                <w:lang w:val="en-US" w:eastAsia="zh-CN" w:bidi="ar-SA"/>
                <w14:textFill>
                  <w14:solidFill>
                    <w14:schemeClr w14:val="tx1"/>
                  </w14:solidFill>
                </w14:textFill>
              </w:rPr>
              <w:t>m</w:t>
            </w:r>
            <w:r>
              <w:rPr>
                <w:rFonts w:hint="default" w:ascii="Times New Roman" w:hAnsi="Times New Roman" w:eastAsia="宋体" w:cs="Times New Roman"/>
                <w:snapToGrid w:val="0"/>
                <w:color w:val="000000" w:themeColor="text1"/>
                <w:kern w:val="0"/>
                <w:sz w:val="24"/>
                <w:szCs w:val="24"/>
                <w:highlight w:val="none"/>
                <w:vertAlign w:val="superscript"/>
                <w:lang w:val="en-US" w:eastAsia="zh-CN" w:bidi="ar-SA"/>
                <w14:textFill>
                  <w14:solidFill>
                    <w14:schemeClr w14:val="tx1"/>
                  </w14:solidFill>
                </w14:textFill>
              </w:rPr>
              <w:t>3</w:t>
            </w:r>
            <w:r>
              <w:rPr>
                <w:rFonts w:hint="default" w:ascii="Times New Roman" w:hAnsi="Times New Roman" w:eastAsia="宋体" w:cs="Times New Roman"/>
                <w:snapToGrid w:val="0"/>
                <w:color w:val="000000" w:themeColor="text1"/>
                <w:kern w:val="0"/>
                <w:sz w:val="24"/>
                <w:szCs w:val="24"/>
                <w:highlight w:val="none"/>
                <w:vertAlign w:val="baseline"/>
                <w:lang w:val="en-US" w:eastAsia="zh-CN" w:bidi="ar-SA"/>
                <w14:textFill>
                  <w14:solidFill>
                    <w14:schemeClr w14:val="tx1"/>
                  </w14:solidFill>
                </w14:textFill>
              </w:rPr>
              <w:t>/a</w:t>
            </w:r>
            <w:r>
              <w:rPr>
                <w:rFonts w:hint="eastAsia" w:cs="Times New Roman"/>
                <w:snapToGrid w:val="0"/>
                <w:color w:val="000000" w:themeColor="text1"/>
                <w:kern w:val="0"/>
                <w:sz w:val="24"/>
                <w:szCs w:val="24"/>
                <w:highlight w:val="none"/>
                <w:vertAlign w:val="baseline"/>
                <w:lang w:val="en-US" w:eastAsia="zh-CN" w:bidi="ar-SA"/>
                <w14:textFill>
                  <w14:solidFill>
                    <w14:schemeClr w14:val="tx1"/>
                  </w14:solidFill>
                </w14:textFill>
              </w:rPr>
              <w:t>）</w:t>
            </w:r>
            <w:r>
              <w:rPr>
                <w:rFonts w:hint="default" w:ascii="Times New Roman" w:hAnsi="Times New Roman" w:eastAsia="宋体" w:cs="Times New Roman"/>
                <w:snapToGrid w:val="0"/>
                <w:color w:val="000000" w:themeColor="text1"/>
                <w:kern w:val="0"/>
                <w:sz w:val="24"/>
                <w:szCs w:val="24"/>
                <w:highlight w:val="none"/>
                <w:vertAlign w:val="baseline"/>
                <w:lang w:val="en-US" w:eastAsia="zh-CN" w:bidi="ar-SA"/>
                <w14:textFill>
                  <w14:solidFill>
                    <w14:schemeClr w14:val="tx1"/>
                  </w14:solidFill>
                </w14:textFill>
              </w:rPr>
              <w:t>。</w:t>
            </w:r>
          </w:p>
          <w:p w14:paraId="471ADF44">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Cs w:val="24"/>
                <w:lang w:eastAsia="zh-CN"/>
                <w14:textFill>
                  <w14:solidFill>
                    <w14:schemeClr w14:val="tx1"/>
                  </w14:solidFill>
                </w14:textFill>
              </w:rPr>
            </w:pPr>
            <w:r>
              <w:rPr>
                <w:rFonts w:hint="eastAsia" w:cs="Times New Roman"/>
                <w:snapToGrid w:val="0"/>
                <w:color w:val="000000" w:themeColor="text1"/>
                <w:kern w:val="0"/>
                <w:sz w:val="24"/>
                <w:szCs w:val="24"/>
                <w:vertAlign w:val="baseline"/>
                <w:lang w:val="en-US" w:eastAsia="zh-CN" w:bidi="ar-SA"/>
                <w14:textFill>
                  <w14:solidFill>
                    <w14:schemeClr w14:val="tx1"/>
                  </w14:solidFill>
                </w14:textFill>
              </w:rPr>
              <w:t>本项目总排水量为6.96</w:t>
            </w:r>
            <w:r>
              <w:rPr>
                <w:rFonts w:hint="default" w:ascii="Times New Roman" w:hAnsi="Times New Roman" w:eastAsia="宋体" w:cs="Times New Roman"/>
                <w:snapToGrid w:val="0"/>
                <w:color w:val="000000" w:themeColor="text1"/>
                <w:kern w:val="0"/>
                <w:sz w:val="24"/>
                <w:szCs w:val="24"/>
                <w:highlight w:val="none"/>
                <w:vertAlign w:val="baseline"/>
                <w:lang w:val="en-US" w:eastAsia="zh-CN" w:bidi="ar-SA"/>
                <w14:textFill>
                  <w14:solidFill>
                    <w14:schemeClr w14:val="tx1"/>
                  </w14:solidFill>
                </w14:textFill>
              </w:rPr>
              <w:t>m</w:t>
            </w:r>
            <w:r>
              <w:rPr>
                <w:rFonts w:hint="default" w:ascii="Times New Roman" w:hAnsi="Times New Roman" w:eastAsia="宋体" w:cs="Times New Roman"/>
                <w:snapToGrid w:val="0"/>
                <w:color w:val="000000" w:themeColor="text1"/>
                <w:kern w:val="0"/>
                <w:sz w:val="24"/>
                <w:szCs w:val="24"/>
                <w:highlight w:val="none"/>
                <w:vertAlign w:val="superscript"/>
                <w:lang w:val="en-US" w:eastAsia="zh-CN" w:bidi="ar-SA"/>
                <w14:textFill>
                  <w14:solidFill>
                    <w14:schemeClr w14:val="tx1"/>
                  </w14:solidFill>
                </w14:textFill>
              </w:rPr>
              <w:t>3</w:t>
            </w:r>
            <w:r>
              <w:rPr>
                <w:rFonts w:hint="default" w:ascii="Times New Roman" w:hAnsi="Times New Roman" w:eastAsia="宋体" w:cs="Times New Roman"/>
                <w:snapToGrid w:val="0"/>
                <w:color w:val="000000" w:themeColor="text1"/>
                <w:kern w:val="0"/>
                <w:sz w:val="24"/>
                <w:szCs w:val="24"/>
                <w:highlight w:val="none"/>
                <w:vertAlign w:val="baseline"/>
                <w:lang w:val="en-US" w:eastAsia="zh-CN" w:bidi="ar-SA"/>
                <w14:textFill>
                  <w14:solidFill>
                    <w14:schemeClr w14:val="tx1"/>
                  </w14:solidFill>
                </w14:textFill>
              </w:rPr>
              <w:t>/</w:t>
            </w:r>
            <w:r>
              <w:rPr>
                <w:rFonts w:hint="eastAsia" w:eastAsia="宋体" w:cs="Times New Roman"/>
                <w:snapToGrid w:val="0"/>
                <w:color w:val="000000" w:themeColor="text1"/>
                <w:kern w:val="0"/>
                <w:sz w:val="24"/>
                <w:szCs w:val="24"/>
                <w:highlight w:val="none"/>
                <w:vertAlign w:val="baseline"/>
                <w:lang w:val="en-US" w:eastAsia="zh-CN" w:bidi="ar-SA"/>
                <w14:textFill>
                  <w14:solidFill>
                    <w14:schemeClr w14:val="tx1"/>
                  </w14:solidFill>
                </w14:textFill>
              </w:rPr>
              <w:t>d</w:t>
            </w:r>
            <w:r>
              <w:rPr>
                <w:rFonts w:hint="eastAsia" w:cs="Times New Roman"/>
                <w:snapToGrid w:val="0"/>
                <w:color w:val="000000" w:themeColor="text1"/>
                <w:kern w:val="0"/>
                <w:sz w:val="24"/>
                <w:szCs w:val="24"/>
                <w:vertAlign w:val="baseline"/>
                <w:lang w:val="en-US" w:eastAsia="zh-CN" w:bidi="ar-SA"/>
                <w14:textFill>
                  <w14:solidFill>
                    <w14:schemeClr w14:val="tx1"/>
                  </w14:solidFill>
                </w14:textFill>
              </w:rPr>
              <w:t>（835.65</w:t>
            </w:r>
            <w:r>
              <w:rPr>
                <w:rFonts w:hint="default" w:ascii="Times New Roman" w:hAnsi="Times New Roman" w:eastAsia="宋体" w:cs="Times New Roman"/>
                <w:snapToGrid w:val="0"/>
                <w:color w:val="000000" w:themeColor="text1"/>
                <w:kern w:val="0"/>
                <w:sz w:val="24"/>
                <w:szCs w:val="24"/>
                <w:highlight w:val="none"/>
                <w:vertAlign w:val="baseline"/>
                <w:lang w:val="en-US" w:eastAsia="zh-CN" w:bidi="ar-SA"/>
                <w14:textFill>
                  <w14:solidFill>
                    <w14:schemeClr w14:val="tx1"/>
                  </w14:solidFill>
                </w14:textFill>
              </w:rPr>
              <w:t>m</w:t>
            </w:r>
            <w:r>
              <w:rPr>
                <w:rFonts w:hint="default" w:ascii="Times New Roman" w:hAnsi="Times New Roman" w:eastAsia="宋体" w:cs="Times New Roman"/>
                <w:snapToGrid w:val="0"/>
                <w:color w:val="000000" w:themeColor="text1"/>
                <w:kern w:val="0"/>
                <w:sz w:val="24"/>
                <w:szCs w:val="24"/>
                <w:highlight w:val="none"/>
                <w:vertAlign w:val="superscript"/>
                <w:lang w:val="en-US" w:eastAsia="zh-CN" w:bidi="ar-SA"/>
                <w14:textFill>
                  <w14:solidFill>
                    <w14:schemeClr w14:val="tx1"/>
                  </w14:solidFill>
                </w14:textFill>
              </w:rPr>
              <w:t>3</w:t>
            </w:r>
            <w:r>
              <w:rPr>
                <w:rFonts w:hint="default" w:ascii="Times New Roman" w:hAnsi="Times New Roman" w:eastAsia="宋体" w:cs="Times New Roman"/>
                <w:snapToGrid w:val="0"/>
                <w:color w:val="000000" w:themeColor="text1"/>
                <w:kern w:val="0"/>
                <w:sz w:val="24"/>
                <w:szCs w:val="24"/>
                <w:highlight w:val="none"/>
                <w:vertAlign w:val="baseline"/>
                <w:lang w:val="en-US" w:eastAsia="zh-CN" w:bidi="ar-SA"/>
                <w14:textFill>
                  <w14:solidFill>
                    <w14:schemeClr w14:val="tx1"/>
                  </w14:solidFill>
                </w14:textFill>
              </w:rPr>
              <w:t>/a</w:t>
            </w:r>
            <w:r>
              <w:rPr>
                <w:rFonts w:hint="eastAsia" w:eastAsia="宋体" w:cs="Times New Roman"/>
                <w:snapToGrid w:val="0"/>
                <w:color w:val="000000" w:themeColor="text1"/>
                <w:kern w:val="0"/>
                <w:sz w:val="24"/>
                <w:szCs w:val="24"/>
                <w:highlight w:val="none"/>
                <w:vertAlign w:val="baseline"/>
                <w:lang w:val="en-US" w:eastAsia="zh-CN" w:bidi="ar-SA"/>
                <w14:textFill>
                  <w14:solidFill>
                    <w14:schemeClr w14:val="tx1"/>
                  </w14:solidFill>
                </w14:textFill>
              </w:rPr>
              <w:t>），锅炉排污水、反冲洗废水及软化水系统排水，排水主要为清净下水，废水经</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厂</w:t>
            </w:r>
            <w:r>
              <w:rPr>
                <w:rFonts w:hint="default" w:ascii="Times New Roman" w:hAnsi="Times New Roman" w:eastAsia="宋体" w:cs="Times New Roman"/>
                <w:color w:val="000000" w:themeColor="text1"/>
                <w:kern w:val="2"/>
                <w:sz w:val="24"/>
                <w:szCs w:val="20"/>
                <w:lang w:val="en-US" w:eastAsia="zh-CN" w:bidi="ar-SA"/>
                <w14:textFill>
                  <w14:solidFill>
                    <w14:schemeClr w14:val="tx1"/>
                  </w14:solidFill>
                </w14:textFill>
              </w:rPr>
              <w:t>区化粪池预处理</w:t>
            </w:r>
            <w:r>
              <w:rPr>
                <w:rFonts w:hint="eastAsia" w:cs="Times New Roman"/>
                <w:color w:val="000000" w:themeColor="text1"/>
                <w:kern w:val="2"/>
                <w:sz w:val="24"/>
                <w:szCs w:val="20"/>
                <w:lang w:val="en-US" w:eastAsia="zh-CN" w:bidi="ar-SA"/>
                <w14:textFill>
                  <w14:solidFill>
                    <w14:schemeClr w14:val="tx1"/>
                  </w14:solidFill>
                </w14:textFill>
              </w:rPr>
              <w:t>后通过市政管网</w:t>
            </w:r>
            <w:r>
              <w:rPr>
                <w:rFonts w:hint="eastAsia" w:ascii="Times New Roman" w:hAnsi="Times New Roman" w:eastAsia="宋体" w:cs="Times New Roman"/>
                <w:color w:val="000000" w:themeColor="text1"/>
                <w:kern w:val="2"/>
                <w:sz w:val="24"/>
                <w:szCs w:val="20"/>
                <w:lang w:val="en-US" w:eastAsia="zh-CN" w:bidi="ar-SA"/>
                <w14:textFill>
                  <w14:solidFill>
                    <w14:schemeClr w14:val="tx1"/>
                  </w14:solidFill>
                </w14:textFill>
              </w:rPr>
              <w:t>最终进入</w:t>
            </w:r>
            <w:r>
              <w:rPr>
                <w:rFonts w:hint="default" w:ascii="Times New Roman" w:hAnsi="Times New Roman" w:eastAsia="宋体" w:cs="Times New Roman"/>
                <w:color w:val="000000" w:themeColor="text1"/>
                <w:kern w:val="2"/>
                <w:sz w:val="24"/>
                <w:szCs w:val="20"/>
                <w:lang w:val="en-US" w:eastAsia="zh-CN" w:bidi="ar-SA"/>
                <w14:textFill>
                  <w14:solidFill>
                    <w14:schemeClr w14:val="tx1"/>
                  </w14:solidFill>
                </w14:textFill>
              </w:rPr>
              <w:t>污水处理厂处理</w:t>
            </w:r>
            <w:r>
              <w:rPr>
                <w:rFonts w:hint="eastAsia" w:ascii="Times New Roman" w:hAnsi="Times New Roman" w:eastAsia="宋体" w:cs="Times New Roman"/>
                <w:color w:val="000000" w:themeColor="text1"/>
                <w:kern w:val="2"/>
                <w:sz w:val="24"/>
                <w:szCs w:val="20"/>
                <w:lang w:val="en-US" w:eastAsia="zh-CN" w:bidi="ar-SA"/>
                <w14:textFill>
                  <w14:solidFill>
                    <w14:schemeClr w14:val="tx1"/>
                  </w14:solidFill>
                </w14:textFill>
              </w:rPr>
              <w:t>，混合废水基本情况</w:t>
            </w:r>
            <w:r>
              <w:rPr>
                <w:rFonts w:hint="default" w:ascii="Times New Roman" w:hAnsi="Times New Roman" w:eastAsia="宋体" w:cs="Times New Roman"/>
                <w:color w:val="000000" w:themeColor="text1"/>
                <w:kern w:val="2"/>
                <w:sz w:val="24"/>
                <w:szCs w:val="20"/>
                <w:lang w:val="en-US" w:eastAsia="zh-CN" w:bidi="ar-SA"/>
                <w14:textFill>
                  <w14:solidFill>
                    <w14:schemeClr w14:val="tx1"/>
                  </w14:solidFill>
                </w14:textFill>
              </w:rPr>
              <w:t>见表4-</w:t>
            </w:r>
            <w:r>
              <w:rPr>
                <w:rFonts w:hint="eastAsia" w:cs="Times New Roman"/>
                <w:color w:val="000000" w:themeColor="text1"/>
                <w:kern w:val="2"/>
                <w:sz w:val="24"/>
                <w:szCs w:val="20"/>
                <w:lang w:val="en-US" w:eastAsia="zh-CN" w:bidi="ar-SA"/>
                <w14:textFill>
                  <w14:solidFill>
                    <w14:schemeClr w14:val="tx1"/>
                  </w14:solidFill>
                </w14:textFill>
              </w:rPr>
              <w:t>5</w:t>
            </w:r>
            <w:r>
              <w:rPr>
                <w:rFonts w:hint="default" w:ascii="Times New Roman" w:hAnsi="Times New Roman" w:eastAsia="宋体" w:cs="Times New Roman"/>
                <w:color w:val="000000" w:themeColor="text1"/>
                <w:kern w:val="2"/>
                <w:sz w:val="24"/>
                <w:szCs w:val="20"/>
                <w:lang w:val="en-US" w:eastAsia="zh-CN" w:bidi="ar-SA"/>
                <w14:textFill>
                  <w14:solidFill>
                    <w14:schemeClr w14:val="tx1"/>
                  </w14:solidFill>
                </w14:textFill>
              </w:rPr>
              <w:t>。</w:t>
            </w:r>
          </w:p>
          <w:p w14:paraId="6764AC83">
            <w:pPr>
              <w:pStyle w:val="31"/>
              <w:keepNext w:val="0"/>
              <w:keepLines w:val="0"/>
              <w:suppressLineNumbers w:val="0"/>
              <w:adjustRightInd w:val="0"/>
              <w:spacing w:beforeAutospacing="0" w:after="0" w:afterAutospacing="0"/>
              <w:ind w:left="0" w:firstLine="482" w:firstLineChars="200"/>
              <w:jc w:val="cente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表4-</w:t>
            </w:r>
            <w:r>
              <w:rPr>
                <w:rFonts w:hint="eastAsia" w:cs="Times New Roman"/>
                <w:b/>
                <w:bCs w:val="0"/>
                <w:color w:val="000000" w:themeColor="text1"/>
                <w:kern w:val="2"/>
                <w:sz w:val="24"/>
                <w:szCs w:val="24"/>
                <w:lang w:val="en-US" w:eastAsia="zh-CN" w:bidi="ar-SA"/>
                <w14:textFill>
                  <w14:solidFill>
                    <w14:schemeClr w14:val="tx1"/>
                  </w14:solidFill>
                </w14:textFill>
              </w:rPr>
              <w:t>5</w:t>
            </w:r>
            <w: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 xml:space="preserve">   </w:t>
            </w:r>
            <w:r>
              <w:rPr>
                <w:rFonts w:hint="default"/>
                <w:b/>
                <w:bCs/>
                <w:color w:val="000000" w:themeColor="text1"/>
                <w:sz w:val="24"/>
                <w14:textFill>
                  <w14:solidFill>
                    <w14:schemeClr w14:val="tx1"/>
                  </w14:solidFill>
                </w14:textFill>
              </w:rPr>
              <w:t>污水类别、污染物种类、污水排放去向及污染防治设施表</w:t>
            </w:r>
          </w:p>
          <w:tbl>
            <w:tblPr>
              <w:tblStyle w:val="33"/>
              <w:tblW w:w="48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21"/>
              <w:gridCol w:w="997"/>
              <w:gridCol w:w="1340"/>
              <w:gridCol w:w="649"/>
              <w:gridCol w:w="942"/>
              <w:gridCol w:w="538"/>
              <w:gridCol w:w="993"/>
              <w:gridCol w:w="908"/>
              <w:gridCol w:w="738"/>
            </w:tblGrid>
            <w:tr w14:paraId="12DA20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8" w:type="pct"/>
                  <w:vMerge w:val="restart"/>
                  <w:tcBorders>
                    <w:tl2br w:val="nil"/>
                    <w:tr2bl w:val="nil"/>
                  </w:tcBorders>
                  <w:noWrap w:val="0"/>
                  <w:vAlign w:val="center"/>
                </w:tcPr>
                <w:p w14:paraId="2EC15BE2">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废水</w:t>
                  </w:r>
                </w:p>
                <w:p w14:paraId="6617C9D5">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类别</w:t>
                  </w:r>
                </w:p>
              </w:tc>
              <w:tc>
                <w:tcPr>
                  <w:tcW w:w="613" w:type="pct"/>
                  <w:vMerge w:val="restart"/>
                  <w:tcBorders>
                    <w:tl2br w:val="nil"/>
                    <w:tr2bl w:val="nil"/>
                  </w:tcBorders>
                  <w:noWrap w:val="0"/>
                  <w:vAlign w:val="center"/>
                </w:tcPr>
                <w:p w14:paraId="362B2636">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污染物种类</w:t>
                  </w:r>
                </w:p>
              </w:tc>
              <w:tc>
                <w:tcPr>
                  <w:tcW w:w="824" w:type="pct"/>
                  <w:vMerge w:val="restart"/>
                  <w:tcBorders>
                    <w:tl2br w:val="nil"/>
                    <w:tr2bl w:val="nil"/>
                  </w:tcBorders>
                  <w:noWrap w:val="0"/>
                  <w:vAlign w:val="center"/>
                </w:tcPr>
                <w:p w14:paraId="4AADA315">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排放去向</w:t>
                  </w:r>
                </w:p>
              </w:tc>
              <w:tc>
                <w:tcPr>
                  <w:tcW w:w="399" w:type="pct"/>
                  <w:vMerge w:val="restart"/>
                  <w:tcBorders>
                    <w:tl2br w:val="nil"/>
                    <w:tr2bl w:val="nil"/>
                  </w:tcBorders>
                  <w:noWrap w:val="0"/>
                  <w:vAlign w:val="center"/>
                </w:tcPr>
                <w:p w14:paraId="09F6AD2C">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排放规律</w:t>
                  </w:r>
                </w:p>
              </w:tc>
              <w:tc>
                <w:tcPr>
                  <w:tcW w:w="1522" w:type="pct"/>
                  <w:gridSpan w:val="3"/>
                  <w:tcBorders>
                    <w:tl2br w:val="nil"/>
                    <w:tr2bl w:val="nil"/>
                  </w:tcBorders>
                  <w:noWrap w:val="0"/>
                  <w:vAlign w:val="center"/>
                </w:tcPr>
                <w:p w14:paraId="709FB0BA">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污染治理设施</w:t>
                  </w:r>
                </w:p>
              </w:tc>
              <w:tc>
                <w:tcPr>
                  <w:tcW w:w="558" w:type="pct"/>
                  <w:vMerge w:val="restart"/>
                  <w:tcBorders>
                    <w:tl2br w:val="nil"/>
                    <w:tr2bl w:val="nil"/>
                  </w:tcBorders>
                  <w:noWrap w:val="0"/>
                  <w:vAlign w:val="center"/>
                </w:tcPr>
                <w:p w14:paraId="6613C522">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排放口编号</w:t>
                  </w:r>
                </w:p>
              </w:tc>
              <w:tc>
                <w:tcPr>
                  <w:tcW w:w="453" w:type="pct"/>
                  <w:vMerge w:val="restart"/>
                  <w:tcBorders>
                    <w:tl2br w:val="nil"/>
                    <w:tr2bl w:val="nil"/>
                  </w:tcBorders>
                  <w:noWrap w:val="0"/>
                  <w:vAlign w:val="center"/>
                </w:tcPr>
                <w:p w14:paraId="6BC4B89B">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排放口</w:t>
                  </w:r>
                </w:p>
              </w:tc>
            </w:tr>
            <w:tr w14:paraId="0F27C5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8" w:type="pct"/>
                  <w:vMerge w:val="continue"/>
                  <w:tcBorders>
                    <w:tl2br w:val="nil"/>
                    <w:tr2bl w:val="nil"/>
                  </w:tcBorders>
                  <w:noWrap w:val="0"/>
                  <w:vAlign w:val="center"/>
                </w:tcPr>
                <w:p w14:paraId="491F3EDF">
                  <w:pPr>
                    <w:keepNext w:val="0"/>
                    <w:keepLines w:val="0"/>
                    <w:widowControl/>
                    <w:suppressLineNumbers w:val="0"/>
                    <w:spacing w:before="0" w:beforeAutospacing="0" w:after="0" w:afterAutospacing="0"/>
                    <w:ind w:left="0" w:right="0"/>
                    <w:jc w:val="left"/>
                    <w:rPr>
                      <w:rFonts w:hint="default" w:ascii="Times New Roman" w:hAnsi="Times New Roman" w:cs="Times New Roman"/>
                      <w:b/>
                      <w:bCs/>
                      <w:color w:val="000000" w:themeColor="text1"/>
                      <w:szCs w:val="21"/>
                      <w14:textFill>
                        <w14:solidFill>
                          <w14:schemeClr w14:val="tx1"/>
                        </w14:solidFill>
                      </w14:textFill>
                    </w:rPr>
                  </w:pPr>
                </w:p>
              </w:tc>
              <w:tc>
                <w:tcPr>
                  <w:tcW w:w="613" w:type="pct"/>
                  <w:vMerge w:val="continue"/>
                  <w:tcBorders>
                    <w:tl2br w:val="nil"/>
                    <w:tr2bl w:val="nil"/>
                  </w:tcBorders>
                  <w:noWrap w:val="0"/>
                  <w:vAlign w:val="center"/>
                </w:tcPr>
                <w:p w14:paraId="673FB060">
                  <w:pPr>
                    <w:keepNext w:val="0"/>
                    <w:keepLines w:val="0"/>
                    <w:widowControl/>
                    <w:suppressLineNumbers w:val="0"/>
                    <w:spacing w:before="0" w:beforeAutospacing="0" w:after="0" w:afterAutospacing="0"/>
                    <w:ind w:left="0" w:right="0"/>
                    <w:jc w:val="left"/>
                    <w:rPr>
                      <w:rFonts w:hint="default" w:ascii="Times New Roman" w:hAnsi="Times New Roman" w:cs="Times New Roman"/>
                      <w:b/>
                      <w:bCs/>
                      <w:color w:val="000000" w:themeColor="text1"/>
                      <w:szCs w:val="21"/>
                      <w14:textFill>
                        <w14:solidFill>
                          <w14:schemeClr w14:val="tx1"/>
                        </w14:solidFill>
                      </w14:textFill>
                    </w:rPr>
                  </w:pPr>
                </w:p>
              </w:tc>
              <w:tc>
                <w:tcPr>
                  <w:tcW w:w="824" w:type="pct"/>
                  <w:vMerge w:val="continue"/>
                  <w:tcBorders>
                    <w:tl2br w:val="nil"/>
                    <w:tr2bl w:val="nil"/>
                  </w:tcBorders>
                  <w:noWrap w:val="0"/>
                  <w:vAlign w:val="center"/>
                </w:tcPr>
                <w:p w14:paraId="3B77AD9B">
                  <w:pPr>
                    <w:keepNext w:val="0"/>
                    <w:keepLines w:val="0"/>
                    <w:widowControl/>
                    <w:suppressLineNumbers w:val="0"/>
                    <w:spacing w:before="0" w:beforeAutospacing="0" w:after="0" w:afterAutospacing="0"/>
                    <w:ind w:left="0" w:right="0"/>
                    <w:jc w:val="left"/>
                    <w:rPr>
                      <w:rFonts w:hint="default" w:ascii="Times New Roman" w:hAnsi="Times New Roman" w:cs="Times New Roman"/>
                      <w:b/>
                      <w:bCs/>
                      <w:color w:val="000000" w:themeColor="text1"/>
                      <w:szCs w:val="21"/>
                      <w14:textFill>
                        <w14:solidFill>
                          <w14:schemeClr w14:val="tx1"/>
                        </w14:solidFill>
                      </w14:textFill>
                    </w:rPr>
                  </w:pPr>
                </w:p>
              </w:tc>
              <w:tc>
                <w:tcPr>
                  <w:tcW w:w="399" w:type="pct"/>
                  <w:vMerge w:val="continue"/>
                  <w:tcBorders>
                    <w:tl2br w:val="nil"/>
                    <w:tr2bl w:val="nil"/>
                  </w:tcBorders>
                  <w:noWrap w:val="0"/>
                  <w:vAlign w:val="center"/>
                </w:tcPr>
                <w:p w14:paraId="2BF2D1B3">
                  <w:pPr>
                    <w:keepNext w:val="0"/>
                    <w:keepLines w:val="0"/>
                    <w:widowControl/>
                    <w:suppressLineNumbers w:val="0"/>
                    <w:spacing w:before="0" w:beforeAutospacing="0" w:after="0" w:afterAutospacing="0"/>
                    <w:ind w:left="0" w:right="0"/>
                    <w:jc w:val="left"/>
                    <w:rPr>
                      <w:rFonts w:hint="default" w:ascii="Times New Roman" w:hAnsi="Times New Roman" w:cs="Times New Roman"/>
                      <w:b/>
                      <w:bCs/>
                      <w:color w:val="000000" w:themeColor="text1"/>
                      <w:szCs w:val="21"/>
                      <w14:textFill>
                        <w14:solidFill>
                          <w14:schemeClr w14:val="tx1"/>
                        </w14:solidFill>
                      </w14:textFill>
                    </w:rPr>
                  </w:pPr>
                </w:p>
              </w:tc>
              <w:tc>
                <w:tcPr>
                  <w:tcW w:w="580" w:type="pct"/>
                  <w:tcBorders>
                    <w:tl2br w:val="nil"/>
                    <w:tr2bl w:val="nil"/>
                  </w:tcBorders>
                  <w:noWrap w:val="0"/>
                  <w:vAlign w:val="center"/>
                </w:tcPr>
                <w:p w14:paraId="14CDA183">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编号</w:t>
                  </w:r>
                </w:p>
              </w:tc>
              <w:tc>
                <w:tcPr>
                  <w:tcW w:w="331" w:type="pct"/>
                  <w:tcBorders>
                    <w:tl2br w:val="nil"/>
                    <w:tr2bl w:val="nil"/>
                  </w:tcBorders>
                  <w:noWrap w:val="0"/>
                  <w:vAlign w:val="center"/>
                </w:tcPr>
                <w:p w14:paraId="3B7A14C2">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名称</w:t>
                  </w:r>
                </w:p>
              </w:tc>
              <w:tc>
                <w:tcPr>
                  <w:tcW w:w="610" w:type="pct"/>
                  <w:tcBorders>
                    <w:tl2br w:val="nil"/>
                    <w:tr2bl w:val="nil"/>
                  </w:tcBorders>
                  <w:noWrap w:val="0"/>
                  <w:vAlign w:val="center"/>
                </w:tcPr>
                <w:p w14:paraId="7B38598F">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工艺</w:t>
                  </w:r>
                </w:p>
              </w:tc>
              <w:tc>
                <w:tcPr>
                  <w:tcW w:w="558" w:type="pct"/>
                  <w:vMerge w:val="continue"/>
                  <w:tcBorders>
                    <w:tl2br w:val="nil"/>
                    <w:tr2bl w:val="nil"/>
                  </w:tcBorders>
                  <w:noWrap w:val="0"/>
                  <w:vAlign w:val="center"/>
                </w:tcPr>
                <w:p w14:paraId="1CBAA705">
                  <w:pPr>
                    <w:keepNext w:val="0"/>
                    <w:keepLines w:val="0"/>
                    <w:widowControl/>
                    <w:suppressLineNumbers w:val="0"/>
                    <w:spacing w:before="0" w:beforeAutospacing="0" w:after="0" w:afterAutospacing="0"/>
                    <w:ind w:left="0" w:right="0"/>
                    <w:jc w:val="left"/>
                    <w:rPr>
                      <w:rFonts w:hint="default" w:ascii="Times New Roman" w:hAnsi="Times New Roman" w:cs="Times New Roman"/>
                      <w:color w:val="000000" w:themeColor="text1"/>
                      <w:szCs w:val="21"/>
                      <w14:textFill>
                        <w14:solidFill>
                          <w14:schemeClr w14:val="tx1"/>
                        </w14:solidFill>
                      </w14:textFill>
                    </w:rPr>
                  </w:pPr>
                </w:p>
              </w:tc>
              <w:tc>
                <w:tcPr>
                  <w:tcW w:w="453" w:type="pct"/>
                  <w:vMerge w:val="continue"/>
                  <w:tcBorders>
                    <w:tl2br w:val="nil"/>
                    <w:tr2bl w:val="nil"/>
                  </w:tcBorders>
                  <w:noWrap w:val="0"/>
                  <w:vAlign w:val="center"/>
                </w:tcPr>
                <w:p w14:paraId="0355562E">
                  <w:pPr>
                    <w:keepNext w:val="0"/>
                    <w:keepLines w:val="0"/>
                    <w:widowControl/>
                    <w:suppressLineNumbers w:val="0"/>
                    <w:spacing w:before="0" w:beforeAutospacing="0" w:after="0" w:afterAutospacing="0"/>
                    <w:ind w:left="0" w:right="0"/>
                    <w:jc w:val="left"/>
                    <w:rPr>
                      <w:rFonts w:hint="default" w:ascii="Times New Roman" w:hAnsi="Times New Roman" w:cs="Times New Roman"/>
                      <w:color w:val="000000" w:themeColor="text1"/>
                      <w:szCs w:val="21"/>
                      <w14:textFill>
                        <w14:solidFill>
                          <w14:schemeClr w14:val="tx1"/>
                        </w14:solidFill>
                      </w14:textFill>
                    </w:rPr>
                  </w:pPr>
                </w:p>
              </w:tc>
            </w:tr>
            <w:tr w14:paraId="13C6A4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628" w:type="pct"/>
                  <w:tcBorders>
                    <w:tl2br w:val="nil"/>
                    <w:tr2bl w:val="nil"/>
                  </w:tcBorders>
                  <w:noWrap w:val="0"/>
                  <w:vAlign w:val="center"/>
                </w:tcPr>
                <w:p w14:paraId="250E4DC0">
                  <w:pPr>
                    <w:keepNext w:val="0"/>
                    <w:keepLines w:val="0"/>
                    <w:suppressLineNumbers w:val="0"/>
                    <w:autoSpaceDE w:val="0"/>
                    <w:autoSpaceDN w:val="0"/>
                    <w:adjustRightInd w:val="0"/>
                    <w:spacing w:before="0" w:beforeAutospacing="0" w:after="0" w:afterAutospacing="0"/>
                    <w:ind w:left="0" w:right="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混合</w:t>
                  </w:r>
                </w:p>
                <w:p w14:paraId="2E678420">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lang w:val="en-US"/>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废水</w:t>
                  </w:r>
                </w:p>
              </w:tc>
              <w:tc>
                <w:tcPr>
                  <w:tcW w:w="613" w:type="pct"/>
                  <w:tcBorders>
                    <w:tl2br w:val="nil"/>
                    <w:tr2bl w:val="nil"/>
                  </w:tcBorders>
                  <w:noWrap w:val="0"/>
                  <w:vAlign w:val="center"/>
                </w:tcPr>
                <w:p w14:paraId="1FFAFDB1">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COD、BOD</w:t>
                  </w:r>
                  <w:r>
                    <w:rPr>
                      <w:rFonts w:hint="default" w:ascii="Times New Roman" w:hAnsi="Times New Roman" w:cs="Times New Roman"/>
                      <w:color w:val="000000" w:themeColor="text1"/>
                      <w:vertAlign w:val="subscript"/>
                      <w14:textFill>
                        <w14:solidFill>
                          <w14:schemeClr w14:val="tx1"/>
                        </w14:solidFill>
                      </w14:textFill>
                    </w:rPr>
                    <w:t>5</w:t>
                  </w:r>
                  <w:r>
                    <w:rPr>
                      <w:rFonts w:hint="default" w:ascii="Times New Roman" w:hAnsi="Times New Roman" w:cs="Times New Roman"/>
                      <w:color w:val="000000" w:themeColor="text1"/>
                      <w14:textFill>
                        <w14:solidFill>
                          <w14:schemeClr w14:val="tx1"/>
                        </w14:solidFill>
                      </w14:textFill>
                    </w:rPr>
                    <w:t>、NH</w:t>
                  </w:r>
                  <w:r>
                    <w:rPr>
                      <w:rFonts w:hint="default" w:ascii="Times New Roman" w:hAnsi="Times New Roman" w:cs="Times New Roman"/>
                      <w:color w:val="000000" w:themeColor="text1"/>
                      <w:vertAlign w:val="subscript"/>
                      <w14:textFill>
                        <w14:solidFill>
                          <w14:schemeClr w14:val="tx1"/>
                        </w14:solidFill>
                      </w14:textFill>
                    </w:rPr>
                    <w:t>3</w:t>
                  </w:r>
                  <w:r>
                    <w:rPr>
                      <w:rFonts w:hint="default" w:ascii="Times New Roman" w:hAnsi="Times New Roman" w:cs="Times New Roman"/>
                      <w:color w:val="000000" w:themeColor="text1"/>
                      <w14:textFill>
                        <w14:solidFill>
                          <w14:schemeClr w14:val="tx1"/>
                        </w14:solidFill>
                      </w14:textFill>
                    </w:rPr>
                    <w:t>-N、SS、TP、TN</w:t>
                  </w:r>
                  <w:r>
                    <w:rPr>
                      <w:rFonts w:hint="eastAsia" w:cs="Times New Roman"/>
                      <w:color w:val="000000" w:themeColor="text1"/>
                      <w:lang w:eastAsia="zh-CN"/>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TDS</w:t>
                  </w:r>
                </w:p>
              </w:tc>
              <w:tc>
                <w:tcPr>
                  <w:tcW w:w="824" w:type="pct"/>
                  <w:tcBorders>
                    <w:tl2br w:val="nil"/>
                    <w:tr2bl w:val="nil"/>
                  </w:tcBorders>
                  <w:noWrap w:val="0"/>
                  <w:vAlign w:val="center"/>
                </w:tcPr>
                <w:p w14:paraId="5E143EE9">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生活污水经</w:t>
                  </w:r>
                  <w:r>
                    <w:rPr>
                      <w:rFonts w:hint="default" w:ascii="Times New Roman" w:hAnsi="Times New Roman" w:eastAsia="宋体" w:cs="Times New Roman"/>
                      <w:color w:val="000000" w:themeColor="text1"/>
                      <w:szCs w:val="21"/>
                      <w14:textFill>
                        <w14:solidFill>
                          <w14:schemeClr w14:val="tx1"/>
                        </w14:solidFill>
                      </w14:textFill>
                    </w:rPr>
                    <w:t>市政管网排</w:t>
                  </w:r>
                  <w:r>
                    <w:rPr>
                      <w:rFonts w:hint="default" w:ascii="Times New Roman" w:hAnsi="Times New Roman" w:cs="Times New Roman"/>
                      <w:color w:val="000000" w:themeColor="text1"/>
                      <w:szCs w:val="21"/>
                      <w:lang w:val="en-US" w:eastAsia="zh-CN"/>
                      <w14:textFill>
                        <w14:solidFill>
                          <w14:schemeClr w14:val="tx1"/>
                        </w14:solidFill>
                      </w14:textFill>
                    </w:rPr>
                    <w:t>入</w:t>
                  </w:r>
                  <w:r>
                    <w:rPr>
                      <w:rFonts w:hint="default" w:ascii="Times New Roman" w:hAnsi="Times New Roman" w:eastAsia="宋体" w:cs="Times New Roman"/>
                      <w:color w:val="000000" w:themeColor="text1"/>
                      <w:szCs w:val="21"/>
                      <w:lang w:val="en-US" w:eastAsia="zh-CN"/>
                      <w14:textFill>
                        <w14:solidFill>
                          <w14:schemeClr w14:val="tx1"/>
                        </w14:solidFill>
                      </w14:textFill>
                    </w:rPr>
                    <w:t>西安市第</w:t>
                  </w:r>
                  <w:r>
                    <w:rPr>
                      <w:rFonts w:hint="eastAsia" w:ascii="Times New Roman" w:hAnsi="Times New Roman" w:eastAsia="宋体" w:cs="Times New Roman"/>
                      <w:color w:val="000000" w:themeColor="text1"/>
                      <w:szCs w:val="21"/>
                      <w:lang w:val="en-US" w:eastAsia="zh-CN"/>
                      <w14:textFill>
                        <w14:solidFill>
                          <w14:schemeClr w14:val="tx1"/>
                        </w14:solidFill>
                      </w14:textFill>
                    </w:rPr>
                    <w:t>六</w:t>
                  </w:r>
                  <w:r>
                    <w:rPr>
                      <w:rFonts w:hint="default" w:ascii="Times New Roman" w:hAnsi="Times New Roman" w:eastAsia="宋体" w:cs="Times New Roman"/>
                      <w:color w:val="000000" w:themeColor="text1"/>
                      <w:szCs w:val="21"/>
                      <w:lang w:val="en-US" w:eastAsia="zh-CN"/>
                      <w14:textFill>
                        <w14:solidFill>
                          <w14:schemeClr w14:val="tx1"/>
                        </w14:solidFill>
                      </w14:textFill>
                    </w:rPr>
                    <w:t>污水处理厂</w:t>
                  </w:r>
                  <w:r>
                    <w:rPr>
                      <w:rFonts w:hint="default" w:ascii="Times New Roman" w:hAnsi="Times New Roman" w:eastAsia="宋体" w:cs="Times New Roman"/>
                      <w:color w:val="000000" w:themeColor="text1"/>
                      <w:szCs w:val="21"/>
                      <w14:textFill>
                        <w14:solidFill>
                          <w14:schemeClr w14:val="tx1"/>
                        </w14:solidFill>
                      </w14:textFill>
                    </w:rPr>
                    <w:t>处</w:t>
                  </w:r>
                  <w:r>
                    <w:rPr>
                      <w:rFonts w:hint="default" w:ascii="Times New Roman" w:hAnsi="Times New Roman" w:cs="Times New Roman"/>
                      <w:color w:val="000000" w:themeColor="text1"/>
                      <w:szCs w:val="21"/>
                      <w14:textFill>
                        <w14:solidFill>
                          <w14:schemeClr w14:val="tx1"/>
                        </w14:solidFill>
                      </w14:textFill>
                    </w:rPr>
                    <w:t>理</w:t>
                  </w:r>
                  <w:r>
                    <w:rPr>
                      <w:rFonts w:hint="default" w:ascii="Times New Roman" w:hAnsi="Times New Roman" w:cs="Times New Roman"/>
                      <w:color w:val="000000" w:themeColor="text1"/>
                      <w:szCs w:val="21"/>
                      <w:lang w:val="en-US" w:eastAsia="zh-CN"/>
                      <w14:textFill>
                        <w14:solidFill>
                          <w14:schemeClr w14:val="tx1"/>
                        </w14:solidFill>
                      </w14:textFill>
                    </w:rPr>
                    <w:t>后</w:t>
                  </w:r>
                  <w:r>
                    <w:rPr>
                      <w:rFonts w:hint="default" w:ascii="Times New Roman" w:hAnsi="Times New Roman" w:cs="Times New Roman"/>
                      <w:color w:val="000000" w:themeColor="text1"/>
                      <w:szCs w:val="21"/>
                      <w14:textFill>
                        <w14:solidFill>
                          <w14:schemeClr w14:val="tx1"/>
                        </w14:solidFill>
                      </w14:textFill>
                    </w:rPr>
                    <w:t>达标排放</w:t>
                  </w:r>
                </w:p>
              </w:tc>
              <w:tc>
                <w:tcPr>
                  <w:tcW w:w="399" w:type="pct"/>
                  <w:tcBorders>
                    <w:tl2br w:val="nil"/>
                    <w:tr2bl w:val="nil"/>
                  </w:tcBorders>
                  <w:noWrap w:val="0"/>
                  <w:vAlign w:val="center"/>
                </w:tcPr>
                <w:p w14:paraId="31A9E825">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间断排放</w:t>
                  </w:r>
                </w:p>
              </w:tc>
              <w:tc>
                <w:tcPr>
                  <w:tcW w:w="580" w:type="pct"/>
                  <w:tcBorders>
                    <w:tl2br w:val="nil"/>
                    <w:tr2bl w:val="nil"/>
                  </w:tcBorders>
                  <w:noWrap w:val="0"/>
                  <w:vAlign w:val="center"/>
                </w:tcPr>
                <w:p w14:paraId="68D9ECB1">
                  <w:pPr>
                    <w:keepNext w:val="0"/>
                    <w:keepLines w:val="0"/>
                    <w:suppressLineNumbers w:val="0"/>
                    <w:autoSpaceDE w:val="0"/>
                    <w:autoSpaceDN w:val="0"/>
                    <w:adjustRightInd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TW001</w:t>
                  </w:r>
                  <w:r>
                    <w:rPr>
                      <w:rFonts w:hint="eastAsia" w:cs="Times New Roman"/>
                      <w:color w:val="000000" w:themeColor="text1"/>
                      <w:lang w:eastAsia="zh-CN"/>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依托小区</w:t>
                  </w:r>
                  <w:r>
                    <w:rPr>
                      <w:rFonts w:hint="eastAsia" w:cs="Times New Roman"/>
                      <w:color w:val="000000" w:themeColor="text1"/>
                      <w:lang w:eastAsia="zh-CN"/>
                      <w14:textFill>
                        <w14:solidFill>
                          <w14:schemeClr w14:val="tx1"/>
                        </w14:solidFill>
                      </w14:textFill>
                    </w:rPr>
                    <w:t>）</w:t>
                  </w:r>
                </w:p>
              </w:tc>
              <w:tc>
                <w:tcPr>
                  <w:tcW w:w="331" w:type="pct"/>
                  <w:tcBorders>
                    <w:tl2br w:val="nil"/>
                    <w:tr2bl w:val="nil"/>
                  </w:tcBorders>
                  <w:noWrap w:val="0"/>
                  <w:vAlign w:val="center"/>
                </w:tcPr>
                <w:p w14:paraId="4F384EAD">
                  <w:pPr>
                    <w:keepNext w:val="0"/>
                    <w:keepLines w:val="0"/>
                    <w:suppressLineNumbers w:val="0"/>
                    <w:autoSpaceDE w:val="0"/>
                    <w:autoSpaceDN w:val="0"/>
                    <w:adjustRightInd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化粪池</w:t>
                  </w:r>
                </w:p>
              </w:tc>
              <w:tc>
                <w:tcPr>
                  <w:tcW w:w="610" w:type="pct"/>
                  <w:tcBorders>
                    <w:tl2br w:val="nil"/>
                    <w:tr2bl w:val="nil"/>
                  </w:tcBorders>
                  <w:noWrap w:val="0"/>
                  <w:vAlign w:val="center"/>
                </w:tcPr>
                <w:p w14:paraId="7877B27F">
                  <w:pPr>
                    <w:keepNext w:val="0"/>
                    <w:keepLines w:val="0"/>
                    <w:suppressLineNumbers w:val="0"/>
                    <w:autoSpaceDE w:val="0"/>
                    <w:autoSpaceDN w:val="0"/>
                    <w:adjustRightInd w:val="0"/>
                    <w:spacing w:before="0" w:beforeAutospacing="0" w:after="0" w:afterAutospacing="0"/>
                    <w:ind w:left="0" w:right="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558" w:type="pct"/>
                  <w:tcBorders>
                    <w:tl2br w:val="nil"/>
                    <w:tr2bl w:val="nil"/>
                  </w:tcBorders>
                  <w:noWrap w:val="0"/>
                  <w:vAlign w:val="center"/>
                </w:tcPr>
                <w:p w14:paraId="48F7921B">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DW001</w:t>
                  </w:r>
                </w:p>
              </w:tc>
              <w:tc>
                <w:tcPr>
                  <w:tcW w:w="453" w:type="pct"/>
                  <w:tcBorders>
                    <w:tl2br w:val="nil"/>
                    <w:tr2bl w:val="nil"/>
                  </w:tcBorders>
                  <w:noWrap w:val="0"/>
                  <w:vAlign w:val="center"/>
                </w:tcPr>
                <w:p w14:paraId="22C90261">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小区</w:t>
                  </w:r>
                  <w:r>
                    <w:rPr>
                      <w:rFonts w:hint="eastAsia" w:ascii="Times New Roman" w:cs="Times New Roman"/>
                      <w:color w:val="000000" w:themeColor="text1"/>
                      <w:sz w:val="21"/>
                      <w:szCs w:val="21"/>
                      <w14:textFill>
                        <w14:solidFill>
                          <w14:schemeClr w14:val="tx1"/>
                        </w14:solidFill>
                      </w14:textFill>
                    </w:rPr>
                    <w:t>总排放口</w:t>
                  </w:r>
                </w:p>
              </w:tc>
            </w:tr>
          </w:tbl>
          <w:p w14:paraId="3EF52B02">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157" w:beforeLines="50" w:beforeAutospacing="0" w:after="0" w:afterAutospacing="0" w:line="360" w:lineRule="auto"/>
              <w:ind w:left="422" w:leftChars="0" w:right="0" w:hanging="422" w:hangingChars="175"/>
              <w:textAlignment w:val="auto"/>
              <w:rPr>
                <w:rFonts w:hint="default"/>
                <w:b/>
                <w:bCs/>
                <w:color w:val="000000" w:themeColor="text1"/>
                <w:sz w:val="24"/>
                <w:szCs w:val="24"/>
                <w:lang w:val="en-US" w:eastAsia="zh-CN"/>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2.2源强核算</w:t>
            </w:r>
          </w:p>
          <w:p w14:paraId="79C5D8CF">
            <w:pPr>
              <w:pStyle w:val="81"/>
              <w:keepNext w:val="0"/>
              <w:keepLines w:val="0"/>
              <w:suppressLineNumbers w:val="0"/>
              <w:spacing w:before="0" w:beforeAutospacing="0" w:after="0" w:afterAutospacing="0"/>
              <w:ind w:left="0" w:right="0" w:firstLine="480" w:firstLineChars="200"/>
              <w:jc w:val="left"/>
              <w:rPr>
                <w:rFonts w:hint="eastAsia" w:hAnsi="宋体"/>
                <w:color w:val="000000" w:themeColor="text1"/>
                <w:szCs w:val="24"/>
                <w:lang w:val="en-US" w:eastAsia="zh-CN"/>
                <w14:textFill>
                  <w14:solidFill>
                    <w14:schemeClr w14:val="tx1"/>
                  </w14:solidFill>
                </w14:textFill>
              </w:rPr>
            </w:pPr>
            <w:r>
              <w:rPr>
                <w:rFonts w:hint="eastAsia" w:hAnsi="宋体"/>
                <w:color w:val="000000" w:themeColor="text1"/>
                <w:szCs w:val="24"/>
                <w:lang w:val="en-US" w:eastAsia="zh-CN"/>
                <w14:textFill>
                  <w14:solidFill>
                    <w14:schemeClr w14:val="tx1"/>
                  </w14:solidFill>
                </w14:textFill>
              </w:rPr>
              <w:t>本项目运营期</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软化系统废水</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反冲洗废水</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和锅炉排水主要污染物为</w:t>
            </w:r>
            <w:r>
              <w:rPr>
                <w:rFonts w:hint="eastAsia" w:cs="Times New Roman"/>
                <w:snapToGrid w:val="0"/>
                <w:color w:val="000000" w:themeColor="text1"/>
                <w:kern w:val="0"/>
                <w:sz w:val="24"/>
                <w:szCs w:val="24"/>
                <w:vertAlign w:val="baseline"/>
                <w:lang w:val="en-US" w:eastAsia="zh-CN" w:bidi="ar-SA"/>
                <w14:textFill>
                  <w14:solidFill>
                    <w14:schemeClr w14:val="tx1"/>
                  </w14:solidFill>
                </w14:textFill>
              </w:rPr>
              <w:t>COD、NH</w:t>
            </w:r>
            <w:r>
              <w:rPr>
                <w:rFonts w:hint="eastAsia" w:cs="Times New Roman"/>
                <w:snapToGrid w:val="0"/>
                <w:color w:val="000000" w:themeColor="text1"/>
                <w:kern w:val="0"/>
                <w:sz w:val="24"/>
                <w:szCs w:val="24"/>
                <w:vertAlign w:val="subscript"/>
                <w:lang w:val="en-US" w:eastAsia="zh-CN" w:bidi="ar-SA"/>
                <w14:textFill>
                  <w14:solidFill>
                    <w14:schemeClr w14:val="tx1"/>
                  </w14:solidFill>
                </w14:textFill>
              </w:rPr>
              <w:t>3</w:t>
            </w:r>
            <w:r>
              <w:rPr>
                <w:rFonts w:hint="eastAsia" w:cs="Times New Roman"/>
                <w:snapToGrid w:val="0"/>
                <w:color w:val="000000" w:themeColor="text1"/>
                <w:kern w:val="0"/>
                <w:sz w:val="24"/>
                <w:szCs w:val="24"/>
                <w:vertAlign w:val="baseline"/>
                <w:lang w:val="en-US" w:eastAsia="zh-CN" w:bidi="ar-SA"/>
                <w14:textFill>
                  <w14:solidFill>
                    <w14:schemeClr w14:val="tx1"/>
                  </w14:solidFill>
                </w14:textFill>
              </w:rPr>
              <w:t>-N、TDS及</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SS</w:t>
            </w:r>
            <w:r>
              <w:rPr>
                <w:rFonts w:hint="eastAsia" w:cs="Times New Roman"/>
                <w:snapToGrid w:val="0"/>
                <w:color w:val="000000" w:themeColor="text1"/>
                <w:kern w:val="0"/>
                <w:sz w:val="24"/>
                <w:szCs w:val="24"/>
                <w:vertAlign w:val="baseline"/>
                <w:lang w:val="en-US" w:eastAsia="zh-CN" w:bidi="ar-SA"/>
                <w14:textFill>
                  <w14:solidFill>
                    <w14:schemeClr w14:val="tx1"/>
                  </w14:solidFill>
                </w14:textFill>
              </w:rPr>
              <w:t>等</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，产生后</w:t>
            </w:r>
            <w:r>
              <w:rPr>
                <w:rFonts w:hint="eastAsia" w:hAnsi="宋体"/>
                <w:color w:val="000000" w:themeColor="text1"/>
                <w:szCs w:val="24"/>
                <w:lang w:val="en-US" w:eastAsia="zh-CN"/>
                <w14:textFill>
                  <w14:solidFill>
                    <w14:schemeClr w14:val="tx1"/>
                  </w14:solidFill>
                </w14:textFill>
              </w:rPr>
              <w:t>排入化粪池，与生活污水一同进行预处理。</w:t>
            </w:r>
          </w:p>
          <w:p w14:paraId="21C09D92">
            <w:pPr>
              <w:pStyle w:val="81"/>
              <w:keepNext w:val="0"/>
              <w:keepLines w:val="0"/>
              <w:suppressLineNumbers w:val="0"/>
              <w:spacing w:before="0" w:beforeAutospacing="0" w:after="0" w:afterAutospacing="0"/>
              <w:ind w:left="0" w:right="0" w:firstLine="480" w:firstLineChars="200"/>
              <w:jc w:val="left"/>
              <w:rPr>
                <w:rFonts w:hint="default" w:hAnsi="宋体"/>
                <w:color w:val="000000" w:themeColor="text1"/>
                <w:szCs w:val="24"/>
                <w:lang w:val="en-US" w:eastAsia="zh-CN"/>
                <w14:textFill>
                  <w14:solidFill>
                    <w14:schemeClr w14:val="tx1"/>
                  </w14:solidFill>
                </w14:textFill>
              </w:rPr>
            </w:pPr>
            <w:r>
              <w:rPr>
                <w:rFonts w:hint="eastAsia" w:hAnsi="宋体"/>
                <w:color w:val="000000" w:themeColor="text1"/>
                <w:szCs w:val="24"/>
                <w:lang w:val="en-US" w:eastAsia="zh-CN"/>
                <w14:textFill>
                  <w14:solidFill>
                    <w14:schemeClr w14:val="tx1"/>
                  </w14:solidFill>
                </w14:textFill>
              </w:rPr>
              <w:t>依据《给水排水设计手册》（第5册）中等浓度生活污水的污染物浓度</w:t>
            </w:r>
            <w:r>
              <w:rPr>
                <w:rFonts w:hint="default" w:hAnsi="宋体"/>
                <w:color w:val="000000" w:themeColor="text1"/>
                <w:szCs w:val="24"/>
                <w:lang w:val="en-US" w:eastAsia="zh-CN"/>
                <w14:textFill>
                  <w14:solidFill>
                    <w14:schemeClr w14:val="tx1"/>
                  </w14:solidFill>
                </w14:textFill>
              </w:rPr>
              <w:t>，并结合项目特点确定污染物产生浓度分别为：</w:t>
            </w:r>
            <w:r>
              <w:rPr>
                <w:rFonts w:hint="default"/>
                <w:color w:val="000000" w:themeColor="text1"/>
                <w:szCs w:val="24"/>
                <w:lang w:val="en-US" w:eastAsia="zh-CN"/>
                <w14:textFill>
                  <w14:solidFill>
                    <w14:schemeClr w14:val="tx1"/>
                  </w14:solidFill>
                </w14:textFill>
              </w:rPr>
              <w:t>COD</w:t>
            </w:r>
            <w:r>
              <w:rPr>
                <w:rFonts w:hint="eastAsia"/>
                <w:color w:val="000000" w:themeColor="text1"/>
                <w:szCs w:val="24"/>
                <w:lang w:val="en-US" w:eastAsia="zh-CN"/>
                <w14:textFill>
                  <w14:solidFill>
                    <w14:schemeClr w14:val="tx1"/>
                  </w14:solidFill>
                </w14:textFill>
              </w:rPr>
              <w:t xml:space="preserve"> 450</w:t>
            </w:r>
            <w:r>
              <w:rPr>
                <w:rFonts w:hint="default"/>
                <w:color w:val="000000" w:themeColor="text1"/>
                <w:szCs w:val="24"/>
                <w:lang w:val="en-US" w:eastAsia="zh-CN"/>
                <w14:textFill>
                  <w14:solidFill>
                    <w14:schemeClr w14:val="tx1"/>
                  </w14:solidFill>
                </w14:textFill>
              </w:rPr>
              <w:t>mg/L</w:t>
            </w:r>
            <w:r>
              <w:rPr>
                <w:rFonts w:hint="default" w:hAnsi="宋体"/>
                <w:color w:val="000000" w:themeColor="text1"/>
                <w:szCs w:val="24"/>
                <w:lang w:val="en-US" w:eastAsia="zh-CN"/>
                <w14:textFill>
                  <w14:solidFill>
                    <w14:schemeClr w14:val="tx1"/>
                  </w14:solidFill>
                </w14:textFill>
              </w:rPr>
              <w:t>、</w:t>
            </w:r>
            <w:r>
              <w:rPr>
                <w:rFonts w:hint="default"/>
                <w:color w:val="000000" w:themeColor="text1"/>
                <w:szCs w:val="24"/>
                <w:lang w:val="en-US" w:eastAsia="zh-CN"/>
                <w14:textFill>
                  <w14:solidFill>
                    <w14:schemeClr w14:val="tx1"/>
                  </w14:solidFill>
                </w14:textFill>
              </w:rPr>
              <w:t>BOD</w:t>
            </w:r>
            <w:r>
              <w:rPr>
                <w:rFonts w:hint="default"/>
                <w:color w:val="000000" w:themeColor="text1"/>
                <w:szCs w:val="24"/>
                <w:vertAlign w:val="subscript"/>
                <w:lang w:val="en-US" w:eastAsia="zh-CN"/>
                <w14:textFill>
                  <w14:solidFill>
                    <w14:schemeClr w14:val="tx1"/>
                  </w14:solidFill>
                </w14:textFill>
              </w:rPr>
              <w:t>5</w:t>
            </w:r>
            <w:r>
              <w:rPr>
                <w:rFonts w:hint="eastAsia"/>
                <w:color w:val="000000" w:themeColor="text1"/>
                <w:szCs w:val="24"/>
                <w:lang w:val="en-US" w:eastAsia="zh-CN"/>
                <w14:textFill>
                  <w14:solidFill>
                    <w14:schemeClr w14:val="tx1"/>
                  </w14:solidFill>
                </w14:textFill>
              </w:rPr>
              <w:t xml:space="preserve"> 300</w:t>
            </w:r>
            <w:r>
              <w:rPr>
                <w:rFonts w:hint="default"/>
                <w:color w:val="000000" w:themeColor="text1"/>
                <w:szCs w:val="24"/>
                <w:lang w:val="en-US" w:eastAsia="zh-CN"/>
                <w14:textFill>
                  <w14:solidFill>
                    <w14:schemeClr w14:val="tx1"/>
                  </w14:solidFill>
                </w14:textFill>
              </w:rPr>
              <w:t>mg/L</w:t>
            </w:r>
            <w:r>
              <w:rPr>
                <w:rFonts w:hint="default" w:hAnsi="宋体"/>
                <w:color w:val="000000" w:themeColor="text1"/>
                <w:szCs w:val="24"/>
                <w:lang w:val="en-US" w:eastAsia="zh-CN"/>
                <w14:textFill>
                  <w14:solidFill>
                    <w14:schemeClr w14:val="tx1"/>
                  </w14:solidFill>
                </w14:textFill>
              </w:rPr>
              <w:t>、</w:t>
            </w:r>
            <w:r>
              <w:rPr>
                <w:rFonts w:hint="default"/>
                <w:color w:val="000000" w:themeColor="text1"/>
                <w:szCs w:val="24"/>
                <w:lang w:val="en-US" w:eastAsia="zh-CN"/>
                <w14:textFill>
                  <w14:solidFill>
                    <w14:schemeClr w14:val="tx1"/>
                  </w14:solidFill>
                </w14:textFill>
              </w:rPr>
              <w:t>SS</w:t>
            </w:r>
            <w:r>
              <w:rPr>
                <w:rFonts w:hint="eastAsia"/>
                <w:color w:val="000000" w:themeColor="text1"/>
                <w:szCs w:val="24"/>
                <w:lang w:val="en-US" w:eastAsia="zh-CN"/>
                <w14:textFill>
                  <w14:solidFill>
                    <w14:schemeClr w14:val="tx1"/>
                  </w14:solidFill>
                </w14:textFill>
              </w:rPr>
              <w:t xml:space="preserve"> 400</w:t>
            </w:r>
            <w:r>
              <w:rPr>
                <w:rFonts w:hint="default"/>
                <w:color w:val="000000" w:themeColor="text1"/>
                <w:szCs w:val="24"/>
                <w:lang w:val="en-US" w:eastAsia="zh-CN"/>
                <w14:textFill>
                  <w14:solidFill>
                    <w14:schemeClr w14:val="tx1"/>
                  </w14:solidFill>
                </w14:textFill>
              </w:rPr>
              <w:t>mg/L</w:t>
            </w:r>
            <w:r>
              <w:rPr>
                <w:rFonts w:hint="default" w:hAnsi="宋体"/>
                <w:color w:val="000000" w:themeColor="text1"/>
                <w:szCs w:val="24"/>
                <w:lang w:val="en-US" w:eastAsia="zh-CN"/>
                <w14:textFill>
                  <w14:solidFill>
                    <w14:schemeClr w14:val="tx1"/>
                  </w14:solidFill>
                </w14:textFill>
              </w:rPr>
              <w:t>、</w:t>
            </w:r>
            <w:r>
              <w:rPr>
                <w:rFonts w:hint="eastAsia" w:cs="Times New Roman"/>
                <w:snapToGrid w:val="0"/>
                <w:color w:val="000000" w:themeColor="text1"/>
                <w:kern w:val="0"/>
                <w:sz w:val="24"/>
                <w:szCs w:val="24"/>
                <w:vertAlign w:val="baseline"/>
                <w:lang w:val="en-US" w:eastAsia="zh-CN" w:bidi="ar-SA"/>
                <w14:textFill>
                  <w14:solidFill>
                    <w14:schemeClr w14:val="tx1"/>
                  </w14:solidFill>
                </w14:textFill>
              </w:rPr>
              <w:t>NH</w:t>
            </w:r>
            <w:r>
              <w:rPr>
                <w:rFonts w:hint="eastAsia" w:cs="Times New Roman"/>
                <w:snapToGrid w:val="0"/>
                <w:color w:val="000000" w:themeColor="text1"/>
                <w:kern w:val="0"/>
                <w:sz w:val="24"/>
                <w:szCs w:val="24"/>
                <w:vertAlign w:val="subscript"/>
                <w:lang w:val="en-US" w:eastAsia="zh-CN" w:bidi="ar-SA"/>
                <w14:textFill>
                  <w14:solidFill>
                    <w14:schemeClr w14:val="tx1"/>
                  </w14:solidFill>
                </w14:textFill>
              </w:rPr>
              <w:t>3</w:t>
            </w:r>
            <w:r>
              <w:rPr>
                <w:rFonts w:hint="eastAsia" w:cs="Times New Roman"/>
                <w:snapToGrid w:val="0"/>
                <w:color w:val="000000" w:themeColor="text1"/>
                <w:kern w:val="0"/>
                <w:sz w:val="24"/>
                <w:szCs w:val="24"/>
                <w:vertAlign w:val="baseline"/>
                <w:lang w:val="en-US" w:eastAsia="zh-CN" w:bidi="ar-SA"/>
                <w14:textFill>
                  <w14:solidFill>
                    <w14:schemeClr w14:val="tx1"/>
                  </w14:solidFill>
                </w14:textFill>
              </w:rPr>
              <w:t>-N</w:t>
            </w:r>
            <w:r>
              <w:rPr>
                <w:rFonts w:hint="eastAsia" w:hAnsi="宋体"/>
                <w:color w:val="000000" w:themeColor="text1"/>
                <w:szCs w:val="24"/>
                <w:lang w:val="en-US" w:eastAsia="zh-CN"/>
                <w14:textFill>
                  <w14:solidFill>
                    <w14:schemeClr w14:val="tx1"/>
                  </w14:solidFill>
                </w14:textFill>
              </w:rPr>
              <w:t xml:space="preserve"> </w:t>
            </w:r>
            <w:r>
              <w:rPr>
                <w:rFonts w:hint="eastAsia"/>
                <w:color w:val="000000" w:themeColor="text1"/>
                <w:szCs w:val="24"/>
                <w:lang w:val="en-US" w:eastAsia="zh-CN"/>
                <w14:textFill>
                  <w14:solidFill>
                    <w14:schemeClr w14:val="tx1"/>
                  </w14:solidFill>
                </w14:textFill>
              </w:rPr>
              <w:t>40</w:t>
            </w:r>
            <w:r>
              <w:rPr>
                <w:rFonts w:hint="default"/>
                <w:color w:val="000000" w:themeColor="text1"/>
                <w:szCs w:val="24"/>
                <w:lang w:val="en-US" w:eastAsia="zh-CN"/>
                <w14:textFill>
                  <w14:solidFill>
                    <w14:schemeClr w14:val="tx1"/>
                  </w14:solidFill>
                </w14:textFill>
              </w:rPr>
              <w:t>mg/L</w:t>
            </w:r>
            <w:r>
              <w:rPr>
                <w:rFonts w:hint="default" w:hAnsi="宋体"/>
                <w:color w:val="000000" w:themeColor="text1"/>
                <w:szCs w:val="24"/>
                <w:lang w:val="en-US" w:eastAsia="zh-CN"/>
                <w14:textFill>
                  <w14:solidFill>
                    <w14:schemeClr w14:val="tx1"/>
                  </w14:solidFill>
                </w14:textFill>
              </w:rPr>
              <w:t>、</w:t>
            </w:r>
            <w:r>
              <w:rPr>
                <w:rFonts w:hint="eastAsia" w:hAnsi="宋体"/>
                <w:color w:val="000000" w:themeColor="text1"/>
                <w:szCs w:val="24"/>
                <w:lang w:val="en-US" w:eastAsia="zh-CN"/>
                <w14:textFill>
                  <w14:solidFill>
                    <w14:schemeClr w14:val="tx1"/>
                  </w14:solidFill>
                </w14:textFill>
              </w:rPr>
              <w:t xml:space="preserve">TP </w:t>
            </w:r>
            <w:r>
              <w:rPr>
                <w:rFonts w:hint="eastAsia"/>
                <w:color w:val="000000" w:themeColor="text1"/>
                <w:szCs w:val="24"/>
                <w:lang w:val="en-US" w:eastAsia="zh-CN"/>
                <w14:textFill>
                  <w14:solidFill>
                    <w14:schemeClr w14:val="tx1"/>
                  </w14:solidFill>
                </w14:textFill>
              </w:rPr>
              <w:t>5</w:t>
            </w:r>
            <w:r>
              <w:rPr>
                <w:rFonts w:hint="default"/>
                <w:color w:val="000000" w:themeColor="text1"/>
                <w:szCs w:val="24"/>
                <w:lang w:val="en-US" w:eastAsia="zh-CN"/>
                <w14:textFill>
                  <w14:solidFill>
                    <w14:schemeClr w14:val="tx1"/>
                  </w14:solidFill>
                </w14:textFill>
              </w:rPr>
              <w:t>mg/L</w:t>
            </w:r>
            <w:r>
              <w:rPr>
                <w:rFonts w:hint="default" w:hAnsi="宋体"/>
                <w:color w:val="000000" w:themeColor="text1"/>
                <w:szCs w:val="24"/>
                <w:lang w:val="en-US" w:eastAsia="zh-CN"/>
                <w14:textFill>
                  <w14:solidFill>
                    <w14:schemeClr w14:val="tx1"/>
                  </w14:solidFill>
                </w14:textFill>
              </w:rPr>
              <w:t>、</w:t>
            </w:r>
            <w:r>
              <w:rPr>
                <w:rFonts w:hint="eastAsia" w:hAnsi="宋体"/>
                <w:color w:val="000000" w:themeColor="text1"/>
                <w:szCs w:val="24"/>
                <w:lang w:val="en-US" w:eastAsia="zh-CN"/>
                <w14:textFill>
                  <w14:solidFill>
                    <w14:schemeClr w14:val="tx1"/>
                  </w14:solidFill>
                </w14:textFill>
              </w:rPr>
              <w:t xml:space="preserve">TN </w:t>
            </w:r>
            <w:r>
              <w:rPr>
                <w:rFonts w:hint="eastAsia"/>
                <w:color w:val="000000" w:themeColor="text1"/>
                <w:szCs w:val="24"/>
                <w:lang w:val="en-US" w:eastAsia="zh-CN"/>
                <w14:textFill>
                  <w14:solidFill>
                    <w14:schemeClr w14:val="tx1"/>
                  </w14:solidFill>
                </w14:textFill>
              </w:rPr>
              <w:t>50</w:t>
            </w:r>
            <w:r>
              <w:rPr>
                <w:rFonts w:hint="default"/>
                <w:color w:val="000000" w:themeColor="text1"/>
                <w:szCs w:val="24"/>
                <w:lang w:val="en-US" w:eastAsia="zh-CN"/>
                <w14:textFill>
                  <w14:solidFill>
                    <w14:schemeClr w14:val="tx1"/>
                  </w14:solidFill>
                </w14:textFill>
              </w:rPr>
              <w:t>mg/L</w:t>
            </w:r>
            <w:r>
              <w:rPr>
                <w:rFonts w:hint="eastAsia"/>
                <w:color w:val="000000" w:themeColor="text1"/>
                <w:szCs w:val="24"/>
                <w:lang w:val="en-US" w:eastAsia="zh-CN"/>
                <w14:textFill>
                  <w14:solidFill>
                    <w14:schemeClr w14:val="tx1"/>
                  </w14:solidFill>
                </w14:textFill>
              </w:rPr>
              <w:t>、TDS:1000mg/L</w:t>
            </w:r>
            <w:r>
              <w:rPr>
                <w:rFonts w:hint="default" w:hAnsi="宋体"/>
                <w:color w:val="000000" w:themeColor="text1"/>
                <w:szCs w:val="24"/>
                <w:lang w:val="en-US" w:eastAsia="zh-CN"/>
                <w14:textFill>
                  <w14:solidFill>
                    <w14:schemeClr w14:val="tx1"/>
                  </w14:solidFill>
                </w14:textFill>
              </w:rPr>
              <w:t>。</w:t>
            </w:r>
            <w:r>
              <w:rPr>
                <w:rFonts w:hint="eastAsia" w:hAnsi="宋体"/>
                <w:color w:val="000000" w:themeColor="text1"/>
                <w:szCs w:val="24"/>
                <w:lang w:val="en-US" w:eastAsia="zh-CN"/>
                <w14:textFill>
                  <w14:solidFill>
                    <w14:schemeClr w14:val="tx1"/>
                  </w14:solidFill>
                </w14:textFill>
              </w:rPr>
              <w:t>混合废水污染物浓度见</w:t>
            </w:r>
            <w:r>
              <w:rPr>
                <w:rFonts w:hint="default" w:hAnsi="宋体"/>
                <w:color w:val="000000" w:themeColor="text1"/>
                <w:szCs w:val="24"/>
                <w:lang w:val="en-US" w:eastAsia="zh-CN"/>
                <w14:textFill>
                  <w14:solidFill>
                    <w14:schemeClr w14:val="tx1"/>
                  </w14:solidFill>
                </w14:textFill>
              </w:rPr>
              <w:t>表</w:t>
            </w:r>
            <w:r>
              <w:rPr>
                <w:rFonts w:hint="eastAsia" w:hAnsi="宋体"/>
                <w:color w:val="000000" w:themeColor="text1"/>
                <w:szCs w:val="24"/>
                <w:lang w:val="en-US" w:eastAsia="zh-CN"/>
                <w14:textFill>
                  <w14:solidFill>
                    <w14:schemeClr w14:val="tx1"/>
                  </w14:solidFill>
                </w14:textFill>
              </w:rPr>
              <w:t>4-6</w:t>
            </w:r>
            <w:r>
              <w:rPr>
                <w:rFonts w:hint="default" w:hAnsi="宋体"/>
                <w:color w:val="000000" w:themeColor="text1"/>
                <w:szCs w:val="24"/>
                <w:lang w:val="en-US" w:eastAsia="zh-CN"/>
                <w14:textFill>
                  <w14:solidFill>
                    <w14:schemeClr w14:val="tx1"/>
                  </w14:solidFill>
                </w14:textFill>
              </w:rPr>
              <w:t>：</w:t>
            </w:r>
          </w:p>
          <w:p w14:paraId="3E05A647">
            <w:pPr>
              <w:pStyle w:val="6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482" w:firstLineChars="200"/>
              <w:jc w:val="center"/>
              <w:textAlignment w:val="auto"/>
              <w:rPr>
                <w:rFonts w:hint="default" w:hAnsi="宋体"/>
                <w:color w:val="000000" w:themeColor="text1"/>
                <w:szCs w:val="24"/>
                <w:lang w:val="en-US" w:eastAsia="zh-CN"/>
                <w14:textFill>
                  <w14:solidFill>
                    <w14:schemeClr w14:val="tx1"/>
                  </w14:solidFill>
                </w14:textFill>
              </w:rPr>
            </w:pPr>
            <w:r>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t>表4-</w:t>
            </w:r>
            <w:r>
              <w:rPr>
                <w:rFonts w:hint="eastAsia" w:ascii="Times New Roman" w:hAnsi="Times New Roman" w:cs="Times New Roman"/>
                <w:b/>
                <w:color w:val="000000" w:themeColor="text1"/>
                <w:kern w:val="2"/>
                <w:sz w:val="24"/>
                <w:szCs w:val="32"/>
                <w:lang w:val="en-US" w:eastAsia="zh-CN" w:bidi="ar-SA"/>
                <w14:textFill>
                  <w14:solidFill>
                    <w14:schemeClr w14:val="tx1"/>
                  </w14:solidFill>
                </w14:textFill>
              </w:rPr>
              <w:t>6</w:t>
            </w:r>
            <w:r>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t xml:space="preserve">  项目</w:t>
            </w:r>
            <w:r>
              <w:rPr>
                <w:rFonts w:hint="eastAsia" w:ascii="Times New Roman" w:hAnsi="Times New Roman" w:eastAsia="宋体" w:cs="Times New Roman"/>
                <w:b/>
                <w:color w:val="000000" w:themeColor="text1"/>
                <w:kern w:val="2"/>
                <w:sz w:val="24"/>
                <w:szCs w:val="32"/>
                <w:lang w:val="en-US" w:eastAsia="zh-CN" w:bidi="ar-SA"/>
                <w14:textFill>
                  <w14:solidFill>
                    <w14:schemeClr w14:val="tx1"/>
                  </w14:solidFill>
                </w14:textFill>
              </w:rPr>
              <w:t>混合废水</w:t>
            </w:r>
            <w:r>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t>主要污染物</w:t>
            </w:r>
            <w:r>
              <w:rPr>
                <w:rFonts w:hint="eastAsia" w:ascii="Times New Roman" w:hAnsi="Times New Roman" w:eastAsia="宋体" w:cs="Times New Roman"/>
                <w:b/>
                <w:color w:val="000000" w:themeColor="text1"/>
                <w:kern w:val="2"/>
                <w:sz w:val="24"/>
                <w:szCs w:val="32"/>
                <w:lang w:val="en-US" w:eastAsia="zh-CN" w:bidi="ar-SA"/>
                <w14:textFill>
                  <w14:solidFill>
                    <w14:schemeClr w14:val="tx1"/>
                  </w14:solidFill>
                </w14:textFill>
              </w:rPr>
              <w:t>浓度</w:t>
            </w:r>
            <w:r>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t>一览表</w:t>
            </w:r>
          </w:p>
          <w:tbl>
            <w:tblPr>
              <w:tblStyle w:val="33"/>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618"/>
              <w:gridCol w:w="1064"/>
              <w:gridCol w:w="925"/>
              <w:gridCol w:w="669"/>
              <w:gridCol w:w="824"/>
              <w:gridCol w:w="692"/>
              <w:gridCol w:w="750"/>
              <w:gridCol w:w="750"/>
            </w:tblGrid>
            <w:tr w14:paraId="04D71F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577" w:type="pct"/>
                  <w:tcBorders>
                    <w:tl2br w:val="single" w:color="auto" w:sz="12" w:space="0"/>
                  </w:tcBorders>
                  <w:noWrap w:val="0"/>
                  <w:vAlign w:val="center"/>
                </w:tcPr>
                <w:p w14:paraId="286DDE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000000" w:themeColor="text1"/>
                      <w:sz w:val="21"/>
                      <w:szCs w:val="21"/>
                      <w:lang w:val="en-GB"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 xml:space="preserve">        </w:t>
                  </w:r>
                  <w:r>
                    <w:rPr>
                      <w:rFonts w:hint="default" w:ascii="Times New Roman" w:hAnsi="Times New Roman" w:cs="Times New Roman"/>
                      <w:b/>
                      <w:bCs/>
                      <w:color w:val="000000" w:themeColor="text1"/>
                      <w:sz w:val="21"/>
                      <w:szCs w:val="21"/>
                      <w:lang w:val="en-GB"/>
                      <w14:textFill>
                        <w14:solidFill>
                          <w14:schemeClr w14:val="tx1"/>
                        </w14:solidFill>
                      </w14:textFill>
                    </w:rPr>
                    <w:t>污染</w:t>
                  </w:r>
                  <w:r>
                    <w:rPr>
                      <w:rFonts w:hint="default" w:ascii="Times New Roman" w:hAnsi="Times New Roman" w:cs="Times New Roman"/>
                      <w:b/>
                      <w:bCs/>
                      <w:color w:val="000000" w:themeColor="text1"/>
                      <w:sz w:val="21"/>
                      <w:szCs w:val="21"/>
                      <w:lang w:val="en-US" w:eastAsia="zh-CN"/>
                      <w14:textFill>
                        <w14:solidFill>
                          <w14:schemeClr w14:val="tx1"/>
                        </w14:solidFill>
                      </w14:textFill>
                    </w:rPr>
                    <w:t>因子</w:t>
                  </w:r>
                </w:p>
                <w:p w14:paraId="1D0785B7">
                  <w:pPr>
                    <w:keepNext w:val="0"/>
                    <w:keepLines w:val="0"/>
                    <w:widowControl/>
                    <w:suppressLineNumbers w:val="0"/>
                    <w:spacing w:before="0" w:beforeAutospacing="0" w:after="0" w:afterAutospacing="0"/>
                    <w:ind w:left="0" w:right="0"/>
                    <w:jc w:val="left"/>
                    <w:rPr>
                      <w:rFonts w:hint="default" w:ascii="Times New Roman" w:hAnsi="Times New Roman" w:cs="Times New Roman"/>
                      <w:b/>
                      <w:bCs/>
                      <w:color w:val="000000" w:themeColor="text1"/>
                      <w:sz w:val="21"/>
                      <w:szCs w:val="21"/>
                      <w:lang w:val="en-GB"/>
                      <w14:textFill>
                        <w14:solidFill>
                          <w14:schemeClr w14:val="tx1"/>
                        </w14:solidFill>
                      </w14:textFill>
                    </w:rPr>
                  </w:pPr>
                  <w:r>
                    <w:rPr>
                      <w:rFonts w:hint="default" w:ascii="Times New Roman" w:hAnsi="Times New Roman" w:eastAsia="宋体" w:cs="Times New Roman"/>
                      <w:b/>
                      <w:bCs/>
                      <w:color w:val="000000" w:themeColor="text1"/>
                      <w:kern w:val="0"/>
                      <w:sz w:val="20"/>
                      <w:szCs w:val="20"/>
                      <w:lang w:val="en-US" w:eastAsia="zh-CN" w:bidi="ar"/>
                      <w14:textFill>
                        <w14:solidFill>
                          <w14:schemeClr w14:val="tx1"/>
                        </w14:solidFill>
                      </w14:textFill>
                    </w:rPr>
                    <w:t>废水量</w:t>
                  </w:r>
                </w:p>
              </w:tc>
              <w:tc>
                <w:tcPr>
                  <w:tcW w:w="642" w:type="pct"/>
                  <w:tcBorders>
                    <w:tl2br w:val="nil"/>
                    <w:tr2bl w:val="nil"/>
                  </w:tcBorders>
                  <w:noWrap w:val="0"/>
                  <w:vAlign w:val="center"/>
                </w:tcPr>
                <w:p w14:paraId="1CF25F1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GB"/>
                      <w14:textFill>
                        <w14:solidFill>
                          <w14:schemeClr w14:val="tx1"/>
                        </w14:solidFill>
                      </w14:textFill>
                    </w:rPr>
                  </w:pPr>
                  <w:r>
                    <w:rPr>
                      <w:rFonts w:hint="default" w:ascii="Times New Roman" w:hAnsi="Times New Roman" w:cs="Times New Roman"/>
                      <w:b/>
                      <w:bCs/>
                      <w:color w:val="000000" w:themeColor="text1"/>
                      <w:sz w:val="21"/>
                      <w:szCs w:val="21"/>
                      <w:lang w:val="en-GB"/>
                      <w14:textFill>
                        <w14:solidFill>
                          <w14:schemeClr w14:val="tx1"/>
                        </w14:solidFill>
                      </w14:textFill>
                    </w:rPr>
                    <w:t>COD</w:t>
                  </w:r>
                </w:p>
              </w:tc>
              <w:tc>
                <w:tcPr>
                  <w:tcW w:w="557" w:type="pct"/>
                  <w:tcBorders>
                    <w:tl2br w:val="nil"/>
                    <w:tr2bl w:val="nil"/>
                  </w:tcBorders>
                  <w:noWrap w:val="0"/>
                  <w:vAlign w:val="center"/>
                </w:tcPr>
                <w:p w14:paraId="68DD3D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GB"/>
                      <w14:textFill>
                        <w14:solidFill>
                          <w14:schemeClr w14:val="tx1"/>
                        </w14:solidFill>
                      </w14:textFill>
                    </w:rPr>
                  </w:pPr>
                  <w:r>
                    <w:rPr>
                      <w:rFonts w:hint="default" w:ascii="Times New Roman" w:hAnsi="Times New Roman" w:cs="Times New Roman"/>
                      <w:b/>
                      <w:bCs/>
                      <w:color w:val="000000" w:themeColor="text1"/>
                      <w:sz w:val="21"/>
                      <w:szCs w:val="21"/>
                      <w:lang w:val="en-GB"/>
                      <w14:textFill>
                        <w14:solidFill>
                          <w14:schemeClr w14:val="tx1"/>
                        </w14:solidFill>
                      </w14:textFill>
                    </w:rPr>
                    <w:t>BOD</w:t>
                  </w:r>
                  <w:r>
                    <w:rPr>
                      <w:rFonts w:hint="default" w:ascii="Times New Roman" w:hAnsi="Times New Roman" w:cs="Times New Roman"/>
                      <w:b/>
                      <w:bCs/>
                      <w:color w:val="000000" w:themeColor="text1"/>
                      <w:sz w:val="21"/>
                      <w:szCs w:val="21"/>
                      <w:vertAlign w:val="subscript"/>
                      <w:lang w:val="en-GB"/>
                      <w14:textFill>
                        <w14:solidFill>
                          <w14:schemeClr w14:val="tx1"/>
                        </w14:solidFill>
                      </w14:textFill>
                    </w:rPr>
                    <w:t>5</w:t>
                  </w:r>
                </w:p>
              </w:tc>
              <w:tc>
                <w:tcPr>
                  <w:tcW w:w="403" w:type="pct"/>
                  <w:tcBorders>
                    <w:tl2br w:val="nil"/>
                    <w:tr2bl w:val="nil"/>
                  </w:tcBorders>
                  <w:noWrap w:val="0"/>
                  <w:vAlign w:val="center"/>
                </w:tcPr>
                <w:p w14:paraId="10A8917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GB"/>
                      <w14:textFill>
                        <w14:solidFill>
                          <w14:schemeClr w14:val="tx1"/>
                        </w14:solidFill>
                      </w14:textFill>
                    </w:rPr>
                  </w:pPr>
                  <w:r>
                    <w:rPr>
                      <w:rFonts w:hint="default" w:ascii="Times New Roman" w:hAnsi="Times New Roman" w:cs="Times New Roman"/>
                      <w:b/>
                      <w:bCs/>
                      <w:color w:val="000000" w:themeColor="text1"/>
                      <w:sz w:val="21"/>
                      <w:szCs w:val="21"/>
                      <w:lang w:val="en-GB"/>
                      <w14:textFill>
                        <w14:solidFill>
                          <w14:schemeClr w14:val="tx1"/>
                        </w14:solidFill>
                      </w14:textFill>
                    </w:rPr>
                    <w:t>SS</w:t>
                  </w:r>
                </w:p>
              </w:tc>
              <w:tc>
                <w:tcPr>
                  <w:tcW w:w="497" w:type="pct"/>
                  <w:tcBorders>
                    <w:tl2br w:val="nil"/>
                    <w:tr2bl w:val="nil"/>
                  </w:tcBorders>
                  <w:noWrap w:val="0"/>
                  <w:vAlign w:val="center"/>
                </w:tcPr>
                <w:p w14:paraId="0E56316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GB"/>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NH</w:t>
                  </w:r>
                  <w:r>
                    <w:rPr>
                      <w:rFonts w:hint="default" w:ascii="Times New Roman" w:hAnsi="Times New Roman" w:cs="Times New Roman"/>
                      <w:b/>
                      <w:bCs/>
                      <w:color w:val="000000" w:themeColor="text1"/>
                      <w:sz w:val="21"/>
                      <w:szCs w:val="21"/>
                      <w:vertAlign w:val="subscript"/>
                      <w14:textFill>
                        <w14:solidFill>
                          <w14:schemeClr w14:val="tx1"/>
                        </w14:solidFill>
                      </w14:textFill>
                    </w:rPr>
                    <w:t>3</w:t>
                  </w:r>
                  <w:r>
                    <w:rPr>
                      <w:rFonts w:hint="default" w:ascii="Times New Roman" w:hAnsi="Times New Roman" w:cs="Times New Roman"/>
                      <w:b/>
                      <w:bCs/>
                      <w:color w:val="000000" w:themeColor="text1"/>
                      <w:sz w:val="21"/>
                      <w:szCs w:val="21"/>
                      <w14:textFill>
                        <w14:solidFill>
                          <w14:schemeClr w14:val="tx1"/>
                        </w14:solidFill>
                      </w14:textFill>
                    </w:rPr>
                    <w:t>-N</w:t>
                  </w:r>
                </w:p>
              </w:tc>
              <w:tc>
                <w:tcPr>
                  <w:tcW w:w="417" w:type="pct"/>
                  <w:tcBorders>
                    <w:tl2br w:val="nil"/>
                    <w:tr2bl w:val="nil"/>
                  </w:tcBorders>
                  <w:noWrap w:val="0"/>
                  <w:vAlign w:val="center"/>
                </w:tcPr>
                <w:p w14:paraId="79F2582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cs="Times New Roman"/>
                      <w:b/>
                      <w:bCs/>
                      <w:color w:val="000000" w:themeColor="text1"/>
                      <w:sz w:val="21"/>
                      <w:szCs w:val="21"/>
                      <w:lang w:val="en-US" w:eastAsia="zh-CN"/>
                      <w14:textFill>
                        <w14:solidFill>
                          <w14:schemeClr w14:val="tx1"/>
                        </w14:solidFill>
                      </w14:textFill>
                    </w:rPr>
                    <w:t>TP</w:t>
                  </w:r>
                </w:p>
              </w:tc>
              <w:tc>
                <w:tcPr>
                  <w:tcW w:w="452" w:type="pct"/>
                  <w:tcBorders>
                    <w:tl2br w:val="nil"/>
                    <w:tr2bl w:val="nil"/>
                  </w:tcBorders>
                  <w:noWrap w:val="0"/>
                  <w:vAlign w:val="center"/>
                </w:tcPr>
                <w:p w14:paraId="7BBCC48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cs="Times New Roman"/>
                      <w:b/>
                      <w:bCs/>
                      <w:color w:val="000000" w:themeColor="text1"/>
                      <w:sz w:val="21"/>
                      <w:szCs w:val="21"/>
                      <w:lang w:val="en-US" w:eastAsia="zh-CN"/>
                      <w14:textFill>
                        <w14:solidFill>
                          <w14:schemeClr w14:val="tx1"/>
                        </w14:solidFill>
                      </w14:textFill>
                    </w:rPr>
                    <w:t>TN</w:t>
                  </w:r>
                </w:p>
              </w:tc>
              <w:tc>
                <w:tcPr>
                  <w:tcW w:w="452" w:type="pct"/>
                  <w:tcBorders>
                    <w:tl2br w:val="nil"/>
                    <w:tr2bl w:val="nil"/>
                  </w:tcBorders>
                  <w:noWrap w:val="0"/>
                  <w:vAlign w:val="center"/>
                </w:tcPr>
                <w:p w14:paraId="646CF11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cs="Times New Roman"/>
                      <w:b/>
                      <w:bCs/>
                      <w:color w:val="000000" w:themeColor="text1"/>
                      <w:sz w:val="21"/>
                      <w:szCs w:val="21"/>
                      <w:lang w:val="en-US" w:eastAsia="zh-CN"/>
                      <w14:textFill>
                        <w14:solidFill>
                          <w14:schemeClr w14:val="tx1"/>
                        </w14:solidFill>
                      </w14:textFill>
                    </w:rPr>
                    <w:t>TDS</w:t>
                  </w:r>
                </w:p>
              </w:tc>
            </w:tr>
            <w:tr w14:paraId="555635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577" w:type="pct"/>
                  <w:tcBorders>
                    <w:tl2br w:val="nil"/>
                    <w:tr2bl w:val="nil"/>
                  </w:tcBorders>
                  <w:noWrap w:val="0"/>
                  <w:vAlign w:val="center"/>
                </w:tcPr>
                <w:p w14:paraId="66B2AA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 w:val="21"/>
                      <w:szCs w:val="21"/>
                      <w:lang w:val="en-GB"/>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混合废水</w:t>
                  </w:r>
                  <w:r>
                    <w:rPr>
                      <w:rFonts w:hint="default" w:ascii="Times New Roman" w:hAnsi="Times New Roman" w:cs="Times New Roman"/>
                      <w:color w:val="000000" w:themeColor="text1"/>
                      <w:sz w:val="21"/>
                      <w:szCs w:val="21"/>
                      <w:highlight w:val="none"/>
                      <w:lang w:val="en-GB"/>
                      <w14:textFill>
                        <w14:solidFill>
                          <w14:schemeClr w14:val="tx1"/>
                        </w14:solidFill>
                      </w14:textFill>
                    </w:rPr>
                    <w:t>（</w:t>
                  </w:r>
                  <w:r>
                    <w:rPr>
                      <w:rFonts w:hint="eastAsia" w:cs="Times New Roman"/>
                      <w:color w:val="000000" w:themeColor="text1"/>
                      <w:sz w:val="21"/>
                      <w:szCs w:val="21"/>
                      <w:highlight w:val="none"/>
                      <w:lang w:val="en-US" w:eastAsia="zh-CN"/>
                      <w14:textFill>
                        <w14:solidFill>
                          <w14:schemeClr w14:val="tx1"/>
                        </w14:solidFill>
                      </w14:textFill>
                    </w:rPr>
                    <w:t>835.65</w:t>
                  </w:r>
                  <w:r>
                    <w:rPr>
                      <w:rFonts w:hint="default" w:ascii="Times New Roman" w:hAnsi="Times New Roman" w:cs="Times New Roman"/>
                      <w:color w:val="000000" w:themeColor="text1"/>
                      <w:sz w:val="21"/>
                      <w:szCs w:val="21"/>
                      <w:highlight w:val="none"/>
                      <w14:textFill>
                        <w14:solidFill>
                          <w14:schemeClr w14:val="tx1"/>
                        </w14:solidFill>
                      </w14:textFill>
                    </w:rPr>
                    <w:t>m</w:t>
                  </w:r>
                  <w:r>
                    <w:rPr>
                      <w:rFonts w:hint="default" w:ascii="Times New Roman" w:hAnsi="Times New Roman" w:cs="Times New Roman"/>
                      <w:color w:val="000000" w:themeColor="text1"/>
                      <w:sz w:val="21"/>
                      <w:szCs w:val="21"/>
                      <w:highlight w:val="none"/>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1"/>
                      <w:szCs w:val="21"/>
                      <w:highlight w:val="none"/>
                      <w14:textFill>
                        <w14:solidFill>
                          <w14:schemeClr w14:val="tx1"/>
                        </w14:solidFill>
                      </w14:textFill>
                    </w:rPr>
                    <w:t>/a</w:t>
                  </w:r>
                  <w:r>
                    <w:rPr>
                      <w:rFonts w:hint="default" w:ascii="Times New Roman" w:hAnsi="Times New Roman" w:cs="Times New Roman"/>
                      <w:color w:val="000000" w:themeColor="text1"/>
                      <w:sz w:val="21"/>
                      <w:szCs w:val="21"/>
                      <w:highlight w:val="none"/>
                      <w:lang w:val="en-GB"/>
                      <w14:textFill>
                        <w14:solidFill>
                          <w14:schemeClr w14:val="tx1"/>
                        </w14:solidFill>
                      </w14:textFill>
                    </w:rPr>
                    <w:t>）</w:t>
                  </w:r>
                </w:p>
              </w:tc>
              <w:tc>
                <w:tcPr>
                  <w:tcW w:w="642" w:type="pct"/>
                  <w:tcBorders>
                    <w:tl2br w:val="nil"/>
                    <w:tr2bl w:val="nil"/>
                  </w:tcBorders>
                  <w:noWrap w:val="0"/>
                  <w:vAlign w:val="center"/>
                </w:tcPr>
                <w:p w14:paraId="26F5DEF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450</w:t>
                  </w:r>
                </w:p>
              </w:tc>
              <w:tc>
                <w:tcPr>
                  <w:tcW w:w="557" w:type="pct"/>
                  <w:tcBorders>
                    <w:tl2br w:val="nil"/>
                    <w:tr2bl w:val="nil"/>
                  </w:tcBorders>
                  <w:noWrap w:val="0"/>
                  <w:vAlign w:val="center"/>
                </w:tcPr>
                <w:p w14:paraId="3E3E558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300</w:t>
                  </w:r>
                </w:p>
              </w:tc>
              <w:tc>
                <w:tcPr>
                  <w:tcW w:w="403" w:type="pct"/>
                  <w:tcBorders>
                    <w:tl2br w:val="nil"/>
                    <w:tr2bl w:val="nil"/>
                  </w:tcBorders>
                  <w:noWrap w:val="0"/>
                  <w:vAlign w:val="center"/>
                </w:tcPr>
                <w:p w14:paraId="4587CE2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400</w:t>
                  </w:r>
                </w:p>
              </w:tc>
              <w:tc>
                <w:tcPr>
                  <w:tcW w:w="497" w:type="pct"/>
                  <w:tcBorders>
                    <w:tl2br w:val="nil"/>
                    <w:tr2bl w:val="nil"/>
                  </w:tcBorders>
                  <w:noWrap w:val="0"/>
                  <w:vAlign w:val="center"/>
                </w:tcPr>
                <w:p w14:paraId="13733BB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40</w:t>
                  </w:r>
                </w:p>
              </w:tc>
              <w:tc>
                <w:tcPr>
                  <w:tcW w:w="417" w:type="pct"/>
                  <w:tcBorders>
                    <w:tl2br w:val="nil"/>
                    <w:tr2bl w:val="nil"/>
                  </w:tcBorders>
                  <w:noWrap w:val="0"/>
                  <w:vAlign w:val="center"/>
                </w:tcPr>
                <w:p w14:paraId="08897A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5</w:t>
                  </w:r>
                </w:p>
              </w:tc>
              <w:tc>
                <w:tcPr>
                  <w:tcW w:w="452" w:type="pct"/>
                  <w:tcBorders>
                    <w:tl2br w:val="nil"/>
                    <w:tr2bl w:val="nil"/>
                  </w:tcBorders>
                  <w:noWrap w:val="0"/>
                  <w:vAlign w:val="center"/>
                </w:tcPr>
                <w:p w14:paraId="0A2E207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50</w:t>
                  </w:r>
                </w:p>
              </w:tc>
              <w:tc>
                <w:tcPr>
                  <w:tcW w:w="452" w:type="pct"/>
                  <w:tcBorders>
                    <w:tl2br w:val="nil"/>
                    <w:tr2bl w:val="nil"/>
                  </w:tcBorders>
                  <w:noWrap w:val="0"/>
                  <w:vAlign w:val="center"/>
                </w:tcPr>
                <w:p w14:paraId="41EB7AC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1000</w:t>
                  </w:r>
                </w:p>
              </w:tc>
            </w:tr>
          </w:tbl>
          <w:p w14:paraId="6B5177B3">
            <w:pPr>
              <w:pStyle w:val="81"/>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ind w:left="0" w:right="0" w:firstLine="480"/>
              <w:jc w:val="both"/>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color w:val="000000" w:themeColor="text1"/>
                <w:szCs w:val="24"/>
                <w:lang w:eastAsia="zh-CN"/>
                <w14:textFill>
                  <w14:solidFill>
                    <w14:schemeClr w14:val="tx1"/>
                  </w14:solidFill>
                </w14:textFill>
              </w:rPr>
              <w:t>项目废水产排情况见表</w:t>
            </w:r>
            <w:r>
              <w:rPr>
                <w:rFonts w:hint="default" w:ascii="Times New Roman" w:hAnsi="Times New Roman" w:cs="Times New Roman"/>
                <w:color w:val="000000" w:themeColor="text1"/>
                <w:szCs w:val="24"/>
                <w:lang w:val="en-US" w:eastAsia="zh-CN"/>
                <w14:textFill>
                  <w14:solidFill>
                    <w14:schemeClr w14:val="tx1"/>
                  </w14:solidFill>
                </w14:textFill>
              </w:rPr>
              <w:t>4-</w:t>
            </w:r>
            <w:r>
              <w:rPr>
                <w:rFonts w:hint="eastAsia" w:cs="Times New Roman"/>
                <w:color w:val="000000" w:themeColor="text1"/>
                <w:szCs w:val="24"/>
                <w:lang w:val="en-US" w:eastAsia="zh-CN"/>
                <w14:textFill>
                  <w14:solidFill>
                    <w14:schemeClr w14:val="tx1"/>
                  </w14:solidFill>
                </w14:textFill>
              </w:rPr>
              <w:t>7</w:t>
            </w:r>
            <w:r>
              <w:rPr>
                <w:rFonts w:hint="default" w:ascii="Times New Roman" w:hAnsi="Times New Roman" w:cs="Times New Roman"/>
                <w:color w:val="000000" w:themeColor="text1"/>
                <w:szCs w:val="24"/>
                <w:lang w:val="en-US" w:eastAsia="zh-CN"/>
                <w14:textFill>
                  <w14:solidFill>
                    <w14:schemeClr w14:val="tx1"/>
                  </w14:solidFill>
                </w14:textFill>
              </w:rPr>
              <w:t>。</w:t>
            </w:r>
          </w:p>
          <w:p w14:paraId="0FFDE2A3">
            <w:pPr>
              <w:keepNext w:val="0"/>
              <w:keepLines w:val="0"/>
              <w:suppressLineNumbers w:val="0"/>
              <w:spacing w:before="0" w:beforeAutospacing="0" w:after="0" w:afterAutospacing="0"/>
              <w:ind w:left="0" w:right="0"/>
              <w:jc w:val="center"/>
              <w:rPr>
                <w:rFonts w:hint="eastAsia" w:ascii="Times New Roman" w:hAnsi="Times New Roman" w:eastAsia="宋体" w:cs="Times New Roman"/>
                <w:b/>
                <w:color w:val="000000" w:themeColor="text1"/>
                <w:kern w:val="2"/>
                <w:szCs w:val="32"/>
                <w:lang w:val="en-US" w:eastAsia="zh-CN"/>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表</w:t>
            </w:r>
            <w: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4-</w:t>
            </w:r>
            <w:r>
              <w:rPr>
                <w:rFonts w:hint="eastAsia" w:cs="Times New Roman"/>
                <w:b/>
                <w:bCs w:val="0"/>
                <w:color w:val="000000" w:themeColor="text1"/>
                <w:kern w:val="2"/>
                <w:sz w:val="24"/>
                <w:szCs w:val="24"/>
                <w:lang w:val="en-US" w:eastAsia="zh-CN" w:bidi="ar-SA"/>
                <w14:textFill>
                  <w14:solidFill>
                    <w14:schemeClr w14:val="tx1"/>
                  </w14:solidFill>
                </w14:textFill>
              </w:rPr>
              <w:t>7</w:t>
            </w:r>
            <w: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 xml:space="preserve">  项目</w:t>
            </w:r>
            <w:r>
              <w:rPr>
                <w:rFonts w:hint="eastAsia" w:cs="Times New Roman"/>
                <w:b/>
                <w:bCs w:val="0"/>
                <w:color w:val="000000" w:themeColor="text1"/>
                <w:kern w:val="2"/>
                <w:sz w:val="24"/>
                <w:szCs w:val="24"/>
                <w:lang w:val="en-US" w:eastAsia="zh-CN" w:bidi="ar-SA"/>
                <w14:textFill>
                  <w14:solidFill>
                    <w14:schemeClr w14:val="tx1"/>
                  </w14:solidFill>
                </w14:textFill>
              </w:rPr>
              <w:t>混合废水</w:t>
            </w:r>
            <w: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产排情况一览表</w:t>
            </w:r>
          </w:p>
          <w:tbl>
            <w:tblPr>
              <w:tblStyle w:val="33"/>
              <w:tblW w:w="499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97"/>
              <w:gridCol w:w="1242"/>
              <w:gridCol w:w="706"/>
              <w:gridCol w:w="753"/>
              <w:gridCol w:w="779"/>
              <w:gridCol w:w="854"/>
              <w:gridCol w:w="703"/>
              <w:gridCol w:w="703"/>
              <w:gridCol w:w="751"/>
            </w:tblGrid>
            <w:tr w14:paraId="58DF86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1083" w:type="pct"/>
                  <w:tcBorders>
                    <w:tl2br w:val="single" w:color="auto" w:sz="12" w:space="0"/>
                  </w:tcBorders>
                  <w:noWrap w:val="0"/>
                  <w:vAlign w:val="center"/>
                </w:tcPr>
                <w:p w14:paraId="2588AF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Cs w:val="21"/>
                      <w:lang w:val="en-GB"/>
                      <w14:textFill>
                        <w14:solidFill>
                          <w14:schemeClr w14:val="tx1"/>
                        </w14:solidFill>
                      </w14:textFill>
                    </w:rPr>
                  </w:pPr>
                  <w:r>
                    <w:rPr>
                      <w:rFonts w:hint="default" w:ascii="Times New Roman" w:hAnsi="Times New Roman" w:cs="Times New Roman"/>
                      <w:b/>
                      <w:bCs/>
                      <w:color w:val="000000" w:themeColor="text1"/>
                      <w:szCs w:val="21"/>
                      <w:lang w:val="en-US" w:eastAsia="zh-CN"/>
                      <w14:textFill>
                        <w14:solidFill>
                          <w14:schemeClr w14:val="tx1"/>
                        </w14:solidFill>
                      </w14:textFill>
                    </w:rPr>
                    <w:t xml:space="preserve">      </w:t>
                  </w:r>
                  <w:r>
                    <w:rPr>
                      <w:rFonts w:hint="default" w:ascii="Times New Roman" w:hAnsi="Times New Roman" w:cs="Times New Roman"/>
                      <w:b/>
                      <w:bCs/>
                      <w:color w:val="000000" w:themeColor="text1"/>
                      <w:szCs w:val="21"/>
                      <w:lang w:val="en-GB"/>
                      <w14:textFill>
                        <w14:solidFill>
                          <w14:schemeClr w14:val="tx1"/>
                        </w14:solidFill>
                      </w14:textFill>
                    </w:rPr>
                    <w:t>污染</w:t>
                  </w:r>
                  <w:r>
                    <w:rPr>
                      <w:rFonts w:hint="default" w:ascii="Times New Roman" w:hAnsi="Times New Roman" w:cs="Times New Roman"/>
                      <w:b/>
                      <w:bCs/>
                      <w:color w:val="000000" w:themeColor="text1"/>
                      <w:sz w:val="21"/>
                      <w:szCs w:val="21"/>
                      <w:lang w:val="en-US" w:eastAsia="zh-CN"/>
                      <w14:textFill>
                        <w14:solidFill>
                          <w14:schemeClr w14:val="tx1"/>
                        </w14:solidFill>
                      </w14:textFill>
                    </w:rPr>
                    <w:t>因子</w:t>
                  </w:r>
                </w:p>
                <w:p w14:paraId="5654985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211" w:firstLineChars="100"/>
                    <w:textAlignment w:val="auto"/>
                    <w:rPr>
                      <w:rFonts w:hint="default" w:ascii="Times New Roman" w:hAnsi="Times New Roman" w:cs="Times New Roman"/>
                      <w:b/>
                      <w:bCs/>
                      <w:color w:val="000000" w:themeColor="text1"/>
                      <w:szCs w:val="21"/>
                      <w:lang w:val="en-GB"/>
                      <w14:textFill>
                        <w14:solidFill>
                          <w14:schemeClr w14:val="tx1"/>
                        </w14:solidFill>
                      </w14:textFill>
                    </w:rPr>
                  </w:pPr>
                  <w:r>
                    <w:rPr>
                      <w:rFonts w:hint="default" w:ascii="Times New Roman" w:hAnsi="Times New Roman" w:cs="Times New Roman"/>
                      <w:b/>
                      <w:bCs/>
                      <w:color w:val="000000" w:themeColor="text1"/>
                      <w:szCs w:val="21"/>
                      <w:lang w:val="en-GB"/>
                      <w14:textFill>
                        <w14:solidFill>
                          <w14:schemeClr w14:val="tx1"/>
                        </w14:solidFill>
                      </w14:textFill>
                    </w:rPr>
                    <w:t>项目</w:t>
                  </w:r>
                </w:p>
              </w:tc>
              <w:tc>
                <w:tcPr>
                  <w:tcW w:w="748" w:type="pct"/>
                  <w:tcBorders>
                    <w:tl2br w:val="nil"/>
                    <w:tr2bl w:val="nil"/>
                  </w:tcBorders>
                  <w:noWrap w:val="0"/>
                  <w:vAlign w:val="center"/>
                </w:tcPr>
                <w:p w14:paraId="7EFF5DA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000000" w:themeColor="text1"/>
                      <w:szCs w:val="21"/>
                      <w:lang w:val="en-US" w:eastAsia="zh-CN"/>
                      <w14:textFill>
                        <w14:solidFill>
                          <w14:schemeClr w14:val="tx1"/>
                        </w14:solidFill>
                      </w14:textFill>
                    </w:rPr>
                  </w:pPr>
                  <w:r>
                    <w:rPr>
                      <w:rFonts w:hint="eastAsia" w:cs="Times New Roman"/>
                      <w:b/>
                      <w:bCs/>
                      <w:color w:val="000000" w:themeColor="text1"/>
                      <w:szCs w:val="21"/>
                      <w:lang w:val="en-US" w:eastAsia="zh-CN"/>
                      <w14:textFill>
                        <w14:solidFill>
                          <w14:schemeClr w14:val="tx1"/>
                        </w14:solidFill>
                      </w14:textFill>
                    </w:rPr>
                    <w:t>pH</w:t>
                  </w:r>
                </w:p>
              </w:tc>
              <w:tc>
                <w:tcPr>
                  <w:tcW w:w="426" w:type="pct"/>
                  <w:tcBorders>
                    <w:tl2br w:val="nil"/>
                    <w:tr2bl w:val="nil"/>
                  </w:tcBorders>
                  <w:noWrap w:val="0"/>
                  <w:vAlign w:val="center"/>
                </w:tcPr>
                <w:p w14:paraId="103849C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FF0000"/>
                      <w:szCs w:val="21"/>
                      <w:lang w:val="en-GB"/>
                    </w:rPr>
                  </w:pPr>
                  <w:r>
                    <w:rPr>
                      <w:rFonts w:hint="default" w:ascii="Times New Roman" w:hAnsi="Times New Roman" w:cs="Times New Roman"/>
                      <w:b/>
                      <w:bCs/>
                      <w:color w:val="000000" w:themeColor="text1"/>
                      <w:szCs w:val="21"/>
                      <w:lang w:val="en-GB"/>
                      <w14:textFill>
                        <w14:solidFill>
                          <w14:schemeClr w14:val="tx1"/>
                        </w14:solidFill>
                      </w14:textFill>
                    </w:rPr>
                    <w:t>COD</w:t>
                  </w:r>
                </w:p>
              </w:tc>
              <w:tc>
                <w:tcPr>
                  <w:tcW w:w="454" w:type="pct"/>
                  <w:tcBorders>
                    <w:tl2br w:val="nil"/>
                    <w:tr2bl w:val="nil"/>
                  </w:tcBorders>
                  <w:noWrap w:val="0"/>
                  <w:vAlign w:val="center"/>
                </w:tcPr>
                <w:p w14:paraId="7293456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FF0000"/>
                      <w:szCs w:val="21"/>
                      <w:lang w:val="en-GB"/>
                    </w:rPr>
                  </w:pPr>
                  <w:r>
                    <w:rPr>
                      <w:rFonts w:hint="default" w:ascii="Times New Roman" w:hAnsi="Times New Roman" w:cs="Times New Roman"/>
                      <w:b/>
                      <w:bCs/>
                      <w:color w:val="000000" w:themeColor="text1"/>
                      <w:szCs w:val="21"/>
                      <w:lang w:val="en-GB"/>
                      <w14:textFill>
                        <w14:solidFill>
                          <w14:schemeClr w14:val="tx1"/>
                        </w14:solidFill>
                      </w14:textFill>
                    </w:rPr>
                    <w:t>BOD</w:t>
                  </w:r>
                  <w:r>
                    <w:rPr>
                      <w:rFonts w:hint="default" w:ascii="Times New Roman" w:hAnsi="Times New Roman" w:cs="Times New Roman"/>
                      <w:b/>
                      <w:bCs/>
                      <w:color w:val="000000" w:themeColor="text1"/>
                      <w:szCs w:val="21"/>
                      <w:vertAlign w:val="subscript"/>
                      <w:lang w:val="en-GB"/>
                      <w14:textFill>
                        <w14:solidFill>
                          <w14:schemeClr w14:val="tx1"/>
                        </w14:solidFill>
                      </w14:textFill>
                    </w:rPr>
                    <w:t>5</w:t>
                  </w:r>
                </w:p>
              </w:tc>
              <w:tc>
                <w:tcPr>
                  <w:tcW w:w="469" w:type="pct"/>
                  <w:tcBorders>
                    <w:tl2br w:val="nil"/>
                    <w:tr2bl w:val="nil"/>
                  </w:tcBorders>
                  <w:noWrap w:val="0"/>
                  <w:vAlign w:val="center"/>
                </w:tcPr>
                <w:p w14:paraId="570FA84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Cs w:val="21"/>
                      <w:lang w:val="en-GB"/>
                      <w14:textFill>
                        <w14:solidFill>
                          <w14:schemeClr w14:val="tx1"/>
                        </w14:solidFill>
                      </w14:textFill>
                    </w:rPr>
                  </w:pPr>
                  <w:r>
                    <w:rPr>
                      <w:rFonts w:hint="default" w:ascii="Times New Roman" w:hAnsi="Times New Roman" w:cs="Times New Roman"/>
                      <w:b/>
                      <w:bCs/>
                      <w:color w:val="000000" w:themeColor="text1"/>
                      <w:szCs w:val="21"/>
                      <w:lang w:val="en-GB"/>
                      <w14:textFill>
                        <w14:solidFill>
                          <w14:schemeClr w14:val="tx1"/>
                        </w14:solidFill>
                      </w14:textFill>
                    </w:rPr>
                    <w:t>SS</w:t>
                  </w:r>
                </w:p>
              </w:tc>
              <w:tc>
                <w:tcPr>
                  <w:tcW w:w="515" w:type="pct"/>
                  <w:tcBorders>
                    <w:tl2br w:val="nil"/>
                    <w:tr2bl w:val="nil"/>
                  </w:tcBorders>
                  <w:noWrap w:val="0"/>
                  <w:vAlign w:val="center"/>
                </w:tcPr>
                <w:p w14:paraId="1D0E964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FF0000"/>
                      <w:szCs w:val="21"/>
                      <w:lang w:val="en-GB"/>
                    </w:rPr>
                  </w:pPr>
                  <w:r>
                    <w:rPr>
                      <w:rFonts w:hint="default" w:ascii="Times New Roman" w:hAnsi="Times New Roman" w:cs="Times New Roman"/>
                      <w:b/>
                      <w:bCs/>
                      <w:color w:val="000000" w:themeColor="text1"/>
                      <w:szCs w:val="21"/>
                      <w14:textFill>
                        <w14:solidFill>
                          <w14:schemeClr w14:val="tx1"/>
                        </w14:solidFill>
                      </w14:textFill>
                    </w:rPr>
                    <w:t>NH</w:t>
                  </w:r>
                  <w:r>
                    <w:rPr>
                      <w:rFonts w:hint="default" w:ascii="Times New Roman" w:hAnsi="Times New Roman" w:cs="Times New Roman"/>
                      <w:b/>
                      <w:bCs/>
                      <w:color w:val="000000" w:themeColor="text1"/>
                      <w:szCs w:val="21"/>
                      <w:vertAlign w:val="subscript"/>
                      <w14:textFill>
                        <w14:solidFill>
                          <w14:schemeClr w14:val="tx1"/>
                        </w14:solidFill>
                      </w14:textFill>
                    </w:rPr>
                    <w:t>3</w:t>
                  </w:r>
                  <w:r>
                    <w:rPr>
                      <w:rFonts w:hint="default" w:ascii="Times New Roman" w:hAnsi="Times New Roman" w:cs="Times New Roman"/>
                      <w:b/>
                      <w:bCs/>
                      <w:color w:val="000000" w:themeColor="text1"/>
                      <w:szCs w:val="21"/>
                      <w14:textFill>
                        <w14:solidFill>
                          <w14:schemeClr w14:val="tx1"/>
                        </w14:solidFill>
                      </w14:textFill>
                    </w:rPr>
                    <w:t>-N</w:t>
                  </w:r>
                </w:p>
              </w:tc>
              <w:tc>
                <w:tcPr>
                  <w:tcW w:w="424" w:type="pct"/>
                  <w:tcBorders>
                    <w:tl2br w:val="nil"/>
                    <w:tr2bl w:val="nil"/>
                  </w:tcBorders>
                  <w:noWrap w:val="0"/>
                  <w:vAlign w:val="center"/>
                </w:tcPr>
                <w:p w14:paraId="51400FB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FF0000"/>
                      <w:szCs w:val="21"/>
                      <w:lang w:val="en-US" w:eastAsia="zh-CN"/>
                    </w:rPr>
                  </w:pPr>
                  <w:r>
                    <w:rPr>
                      <w:rFonts w:hint="eastAsia" w:cs="Times New Roman"/>
                      <w:b/>
                      <w:bCs/>
                      <w:color w:val="000000" w:themeColor="text1"/>
                      <w:szCs w:val="21"/>
                      <w:lang w:val="en-US" w:eastAsia="zh-CN"/>
                      <w14:textFill>
                        <w14:solidFill>
                          <w14:schemeClr w14:val="tx1"/>
                        </w14:solidFill>
                      </w14:textFill>
                    </w:rPr>
                    <w:t>TP</w:t>
                  </w:r>
                </w:p>
              </w:tc>
              <w:tc>
                <w:tcPr>
                  <w:tcW w:w="424" w:type="pct"/>
                  <w:tcBorders>
                    <w:tl2br w:val="nil"/>
                    <w:tr2bl w:val="nil"/>
                  </w:tcBorders>
                  <w:noWrap w:val="0"/>
                  <w:vAlign w:val="center"/>
                </w:tcPr>
                <w:p w14:paraId="1FC2D36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000000" w:themeColor="text1"/>
                      <w:szCs w:val="21"/>
                      <w:lang w:val="en-US" w:eastAsia="zh-CN"/>
                      <w14:textFill>
                        <w14:solidFill>
                          <w14:schemeClr w14:val="tx1"/>
                        </w14:solidFill>
                      </w14:textFill>
                    </w:rPr>
                  </w:pPr>
                  <w:r>
                    <w:rPr>
                      <w:rFonts w:hint="eastAsia" w:cs="Times New Roman"/>
                      <w:b/>
                      <w:bCs/>
                      <w:color w:val="000000" w:themeColor="text1"/>
                      <w:szCs w:val="21"/>
                      <w:lang w:val="en-US" w:eastAsia="zh-CN"/>
                      <w14:textFill>
                        <w14:solidFill>
                          <w14:schemeClr w14:val="tx1"/>
                        </w14:solidFill>
                      </w14:textFill>
                    </w:rPr>
                    <w:t>TN</w:t>
                  </w:r>
                </w:p>
              </w:tc>
              <w:tc>
                <w:tcPr>
                  <w:tcW w:w="452" w:type="pct"/>
                  <w:tcBorders>
                    <w:tl2br w:val="nil"/>
                    <w:tr2bl w:val="nil"/>
                  </w:tcBorders>
                  <w:noWrap w:val="0"/>
                  <w:vAlign w:val="center"/>
                </w:tcPr>
                <w:p w14:paraId="650BB71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000000" w:themeColor="text1"/>
                      <w:szCs w:val="21"/>
                      <w:lang w:val="en-US" w:eastAsia="zh-CN"/>
                      <w14:textFill>
                        <w14:solidFill>
                          <w14:schemeClr w14:val="tx1"/>
                        </w14:solidFill>
                      </w14:textFill>
                    </w:rPr>
                  </w:pPr>
                  <w:r>
                    <w:rPr>
                      <w:rFonts w:hint="eastAsia" w:cs="Times New Roman"/>
                      <w:b/>
                      <w:bCs/>
                      <w:color w:val="000000" w:themeColor="text1"/>
                      <w:szCs w:val="21"/>
                      <w:lang w:val="en-US" w:eastAsia="zh-CN"/>
                      <w14:textFill>
                        <w14:solidFill>
                          <w14:schemeClr w14:val="tx1"/>
                        </w14:solidFill>
                      </w14:textFill>
                    </w:rPr>
                    <w:t>TDS</w:t>
                  </w:r>
                </w:p>
              </w:tc>
            </w:tr>
            <w:tr w14:paraId="14722E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3" w:type="pct"/>
                  <w:tcBorders>
                    <w:tl2br w:val="nil"/>
                    <w:tr2bl w:val="nil"/>
                  </w:tcBorders>
                  <w:noWrap w:val="0"/>
                  <w:vAlign w:val="center"/>
                </w:tcPr>
                <w:p w14:paraId="2735F5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lang w:val="en-GB"/>
                      <w14:textFill>
                        <w14:solidFill>
                          <w14:schemeClr w14:val="tx1"/>
                        </w14:solidFill>
                      </w14:textFill>
                    </w:rPr>
                  </w:pPr>
                  <w:r>
                    <w:rPr>
                      <w:rFonts w:hint="default" w:ascii="Times New Roman" w:hAnsi="Times New Roman" w:cs="Times New Roman"/>
                      <w:color w:val="000000" w:themeColor="text1"/>
                      <w:szCs w:val="21"/>
                      <w:lang w:val="en-GB"/>
                      <w14:textFill>
                        <w14:solidFill>
                          <w14:schemeClr w14:val="tx1"/>
                        </w14:solidFill>
                      </w14:textFill>
                    </w:rPr>
                    <w:t>进水水质（mg/L）</w:t>
                  </w:r>
                </w:p>
              </w:tc>
              <w:tc>
                <w:tcPr>
                  <w:tcW w:w="748" w:type="pct"/>
                  <w:tcBorders>
                    <w:tl2br w:val="nil"/>
                    <w:tr2bl w:val="nil"/>
                  </w:tcBorders>
                  <w:noWrap w:val="0"/>
                  <w:vAlign w:val="center"/>
                </w:tcPr>
                <w:p w14:paraId="6B608D8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6.5~9.5</w:t>
                  </w:r>
                </w:p>
              </w:tc>
              <w:tc>
                <w:tcPr>
                  <w:tcW w:w="426" w:type="pct"/>
                  <w:tcBorders>
                    <w:tl2br w:val="nil"/>
                    <w:tr2bl w:val="nil"/>
                  </w:tcBorders>
                  <w:noWrap w:val="0"/>
                  <w:vAlign w:val="center"/>
                </w:tcPr>
                <w:p w14:paraId="3F430CF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FF0000"/>
                      <w:szCs w:val="21"/>
                    </w:rPr>
                  </w:pPr>
                  <w:r>
                    <w:rPr>
                      <w:rFonts w:hint="default" w:ascii="Times New Roman" w:hAnsi="Times New Roman" w:cs="Times New Roman"/>
                      <w:color w:val="000000" w:themeColor="text1"/>
                      <w:sz w:val="21"/>
                      <w:szCs w:val="21"/>
                      <w:lang w:val="en-US" w:eastAsia="zh-CN"/>
                      <w14:textFill>
                        <w14:solidFill>
                          <w14:schemeClr w14:val="tx1"/>
                        </w14:solidFill>
                      </w14:textFill>
                    </w:rPr>
                    <w:t>450</w:t>
                  </w:r>
                </w:p>
              </w:tc>
              <w:tc>
                <w:tcPr>
                  <w:tcW w:w="454" w:type="pct"/>
                  <w:tcBorders>
                    <w:tl2br w:val="nil"/>
                    <w:tr2bl w:val="nil"/>
                  </w:tcBorders>
                  <w:noWrap w:val="0"/>
                  <w:vAlign w:val="center"/>
                </w:tcPr>
                <w:p w14:paraId="1645B03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FF0000"/>
                      <w:szCs w:val="21"/>
                    </w:rPr>
                  </w:pPr>
                  <w:r>
                    <w:rPr>
                      <w:rFonts w:hint="default" w:ascii="Times New Roman" w:hAnsi="Times New Roman" w:cs="Times New Roman"/>
                      <w:color w:val="000000" w:themeColor="text1"/>
                      <w:sz w:val="21"/>
                      <w:szCs w:val="21"/>
                      <w:lang w:val="en-US" w:eastAsia="zh-CN"/>
                      <w14:textFill>
                        <w14:solidFill>
                          <w14:schemeClr w14:val="tx1"/>
                        </w14:solidFill>
                      </w14:textFill>
                    </w:rPr>
                    <w:t>300</w:t>
                  </w:r>
                </w:p>
              </w:tc>
              <w:tc>
                <w:tcPr>
                  <w:tcW w:w="469" w:type="pct"/>
                  <w:tcBorders>
                    <w:tl2br w:val="nil"/>
                    <w:tr2bl w:val="nil"/>
                  </w:tcBorders>
                  <w:noWrap w:val="0"/>
                  <w:vAlign w:val="center"/>
                </w:tcPr>
                <w:p w14:paraId="6E7A43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400</w:t>
                  </w:r>
                </w:p>
              </w:tc>
              <w:tc>
                <w:tcPr>
                  <w:tcW w:w="515" w:type="pct"/>
                  <w:tcBorders>
                    <w:tl2br w:val="nil"/>
                    <w:tr2bl w:val="nil"/>
                  </w:tcBorders>
                  <w:noWrap w:val="0"/>
                  <w:vAlign w:val="center"/>
                </w:tcPr>
                <w:p w14:paraId="4DDBDB6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FF0000"/>
                      <w:szCs w:val="21"/>
                    </w:rPr>
                  </w:pPr>
                  <w:r>
                    <w:rPr>
                      <w:rFonts w:hint="default" w:ascii="Times New Roman" w:hAnsi="Times New Roman" w:cs="Times New Roman"/>
                      <w:color w:val="000000" w:themeColor="text1"/>
                      <w:sz w:val="21"/>
                      <w:szCs w:val="21"/>
                      <w:lang w:val="en-US" w:eastAsia="zh-CN"/>
                      <w14:textFill>
                        <w14:solidFill>
                          <w14:schemeClr w14:val="tx1"/>
                        </w14:solidFill>
                      </w14:textFill>
                    </w:rPr>
                    <w:t>40</w:t>
                  </w:r>
                </w:p>
              </w:tc>
              <w:tc>
                <w:tcPr>
                  <w:tcW w:w="424" w:type="pct"/>
                  <w:tcBorders>
                    <w:tl2br w:val="nil"/>
                    <w:tr2bl w:val="nil"/>
                  </w:tcBorders>
                  <w:noWrap w:val="0"/>
                  <w:vAlign w:val="center"/>
                </w:tcPr>
                <w:p w14:paraId="49D7B45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FF0000"/>
                      <w:szCs w:val="21"/>
                    </w:rPr>
                  </w:pPr>
                  <w:r>
                    <w:rPr>
                      <w:rFonts w:hint="default" w:ascii="Times New Roman" w:hAnsi="Times New Roman" w:cs="Times New Roman"/>
                      <w:color w:val="000000" w:themeColor="text1"/>
                      <w:sz w:val="21"/>
                      <w:szCs w:val="21"/>
                      <w:lang w:val="en-US" w:eastAsia="zh-CN"/>
                      <w14:textFill>
                        <w14:solidFill>
                          <w14:schemeClr w14:val="tx1"/>
                        </w14:solidFill>
                      </w14:textFill>
                    </w:rPr>
                    <w:t>5</w:t>
                  </w:r>
                </w:p>
              </w:tc>
              <w:tc>
                <w:tcPr>
                  <w:tcW w:w="424" w:type="pct"/>
                  <w:tcBorders>
                    <w:tl2br w:val="nil"/>
                    <w:tr2bl w:val="nil"/>
                  </w:tcBorders>
                  <w:noWrap w:val="0"/>
                  <w:vAlign w:val="center"/>
                </w:tcPr>
                <w:p w14:paraId="7FC8EE1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50</w:t>
                  </w:r>
                </w:p>
              </w:tc>
              <w:tc>
                <w:tcPr>
                  <w:tcW w:w="452" w:type="pct"/>
                  <w:tcBorders>
                    <w:tl2br w:val="nil"/>
                    <w:tr2bl w:val="nil"/>
                  </w:tcBorders>
                  <w:noWrap w:val="0"/>
                  <w:vAlign w:val="center"/>
                </w:tcPr>
                <w:p w14:paraId="58F8B42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1000</w:t>
                  </w:r>
                </w:p>
              </w:tc>
            </w:tr>
            <w:tr w14:paraId="768E3A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3" w:type="pct"/>
                  <w:tcBorders>
                    <w:tl2br w:val="nil"/>
                    <w:tr2bl w:val="nil"/>
                  </w:tcBorders>
                  <w:noWrap w:val="0"/>
                  <w:vAlign w:val="center"/>
                </w:tcPr>
                <w:p w14:paraId="0B5D773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lang w:val="en-GB"/>
                      <w14:textFill>
                        <w14:solidFill>
                          <w14:schemeClr w14:val="tx1"/>
                        </w14:solidFill>
                      </w14:textFill>
                    </w:rPr>
                  </w:pPr>
                  <w:r>
                    <w:rPr>
                      <w:rFonts w:hint="default" w:ascii="Times New Roman" w:hAnsi="Times New Roman" w:cs="Times New Roman"/>
                      <w:color w:val="000000" w:themeColor="text1"/>
                      <w:szCs w:val="21"/>
                      <w:lang w:val="en-GB"/>
                      <w14:textFill>
                        <w14:solidFill>
                          <w14:schemeClr w14:val="tx1"/>
                        </w14:solidFill>
                      </w14:textFill>
                    </w:rPr>
                    <w:t>产生量（t/a）</w:t>
                  </w:r>
                </w:p>
              </w:tc>
              <w:tc>
                <w:tcPr>
                  <w:tcW w:w="748" w:type="pct"/>
                  <w:tcBorders>
                    <w:tl2br w:val="nil"/>
                    <w:tr2bl w:val="nil"/>
                  </w:tcBorders>
                  <w:noWrap w:val="0"/>
                  <w:vAlign w:val="center"/>
                </w:tcPr>
                <w:p w14:paraId="70E7EB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w:t>
                  </w:r>
                </w:p>
              </w:tc>
              <w:tc>
                <w:tcPr>
                  <w:tcW w:w="426" w:type="pct"/>
                  <w:tcBorders>
                    <w:tl2br w:val="nil"/>
                    <w:tr2bl w:val="nil"/>
                  </w:tcBorders>
                  <w:noWrap w:val="0"/>
                  <w:vAlign w:val="center"/>
                </w:tcPr>
                <w:p w14:paraId="1BA005B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FF0000"/>
                      <w:szCs w:val="21"/>
                      <w:lang w:val="en-US" w:eastAsia="zh-CN"/>
                    </w:rPr>
                  </w:pPr>
                  <w:r>
                    <w:rPr>
                      <w:rFonts w:hint="eastAsia" w:ascii="Times New Roman" w:hAnsi="Times New Roman" w:eastAsia="宋体" w:cs="Times New Roman"/>
                      <w:color w:val="000000" w:themeColor="text1"/>
                      <w:szCs w:val="21"/>
                      <w:lang w:val="en-US" w:eastAsia="zh-CN"/>
                      <w14:textFill>
                        <w14:solidFill>
                          <w14:schemeClr w14:val="tx1"/>
                        </w14:solidFill>
                      </w14:textFill>
                    </w:rPr>
                    <w:t>0.376</w:t>
                  </w:r>
                </w:p>
              </w:tc>
              <w:tc>
                <w:tcPr>
                  <w:tcW w:w="454" w:type="pct"/>
                  <w:tcBorders>
                    <w:tl2br w:val="nil"/>
                    <w:tr2bl w:val="nil"/>
                  </w:tcBorders>
                  <w:noWrap w:val="0"/>
                  <w:vAlign w:val="center"/>
                </w:tcPr>
                <w:p w14:paraId="0E2EAA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FF0000"/>
                      <w:szCs w:val="21"/>
                      <w:lang w:val="en-US" w:eastAsia="zh-CN"/>
                    </w:rPr>
                  </w:pPr>
                  <w:r>
                    <w:rPr>
                      <w:rFonts w:hint="eastAsia" w:ascii="Times New Roman" w:hAnsi="Times New Roman" w:eastAsia="宋体" w:cs="Times New Roman"/>
                      <w:color w:val="000000" w:themeColor="text1"/>
                      <w:szCs w:val="21"/>
                      <w:lang w:val="en-US" w:eastAsia="zh-CN"/>
                      <w14:textFill>
                        <w14:solidFill>
                          <w14:schemeClr w14:val="tx1"/>
                        </w14:solidFill>
                      </w14:textFill>
                    </w:rPr>
                    <w:t>0.251</w:t>
                  </w:r>
                </w:p>
              </w:tc>
              <w:tc>
                <w:tcPr>
                  <w:tcW w:w="469" w:type="pct"/>
                  <w:tcBorders>
                    <w:tl2br w:val="nil"/>
                    <w:tr2bl w:val="nil"/>
                  </w:tcBorders>
                  <w:noWrap w:val="0"/>
                  <w:vAlign w:val="center"/>
                </w:tcPr>
                <w:p w14:paraId="2B65DB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0.334</w:t>
                  </w:r>
                </w:p>
              </w:tc>
              <w:tc>
                <w:tcPr>
                  <w:tcW w:w="515" w:type="pct"/>
                  <w:tcBorders>
                    <w:tl2br w:val="nil"/>
                    <w:tr2bl w:val="nil"/>
                  </w:tcBorders>
                  <w:noWrap w:val="0"/>
                  <w:vAlign w:val="center"/>
                </w:tcPr>
                <w:p w14:paraId="7EA601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0.033</w:t>
                  </w:r>
                </w:p>
              </w:tc>
              <w:tc>
                <w:tcPr>
                  <w:tcW w:w="424" w:type="pct"/>
                  <w:tcBorders>
                    <w:tl2br w:val="nil"/>
                    <w:tr2bl w:val="nil"/>
                  </w:tcBorders>
                  <w:noWrap w:val="0"/>
                  <w:vAlign w:val="center"/>
                </w:tcPr>
                <w:p w14:paraId="49F0F8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0.004</w:t>
                  </w:r>
                </w:p>
              </w:tc>
              <w:tc>
                <w:tcPr>
                  <w:tcW w:w="424" w:type="pct"/>
                  <w:tcBorders>
                    <w:tl2br w:val="nil"/>
                    <w:tr2bl w:val="nil"/>
                  </w:tcBorders>
                  <w:noWrap w:val="0"/>
                  <w:vAlign w:val="center"/>
                </w:tcPr>
                <w:p w14:paraId="2DB15D7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0.042</w:t>
                  </w:r>
                </w:p>
              </w:tc>
              <w:tc>
                <w:tcPr>
                  <w:tcW w:w="452" w:type="pct"/>
                  <w:tcBorders>
                    <w:tl2br w:val="nil"/>
                    <w:tr2bl w:val="nil"/>
                  </w:tcBorders>
                  <w:noWrap w:val="0"/>
                  <w:vAlign w:val="center"/>
                </w:tcPr>
                <w:p w14:paraId="6572E76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0.836</w:t>
                  </w:r>
                </w:p>
              </w:tc>
            </w:tr>
            <w:tr w14:paraId="449541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3" w:type="pct"/>
                  <w:tcBorders>
                    <w:tl2br w:val="nil"/>
                    <w:tr2bl w:val="nil"/>
                  </w:tcBorders>
                  <w:noWrap w:val="0"/>
                  <w:vAlign w:val="center"/>
                </w:tcPr>
                <w:p w14:paraId="30871F6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lang w:val="en-GB"/>
                      <w14:textFill>
                        <w14:solidFill>
                          <w14:schemeClr w14:val="tx1"/>
                        </w14:solidFill>
                      </w14:textFill>
                    </w:rPr>
                  </w:pPr>
                  <w:r>
                    <w:rPr>
                      <w:rFonts w:hint="default" w:ascii="Times New Roman" w:hAnsi="Times New Roman" w:cs="Times New Roman"/>
                      <w:color w:val="000000" w:themeColor="text1"/>
                      <w:szCs w:val="21"/>
                      <w:lang w:val="en-GB"/>
                      <w14:textFill>
                        <w14:solidFill>
                          <w14:schemeClr w14:val="tx1"/>
                        </w14:solidFill>
                      </w14:textFill>
                    </w:rPr>
                    <w:t>化粪池处理效率</w:t>
                  </w:r>
                </w:p>
              </w:tc>
              <w:tc>
                <w:tcPr>
                  <w:tcW w:w="748" w:type="pct"/>
                  <w:tcBorders>
                    <w:tl2br w:val="nil"/>
                    <w:tr2bl w:val="nil"/>
                  </w:tcBorders>
                  <w:noWrap w:val="0"/>
                  <w:vAlign w:val="center"/>
                </w:tcPr>
                <w:p w14:paraId="5157A4E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bCs/>
                      <w:color w:val="000000" w:themeColor="text1"/>
                      <w:szCs w:val="21"/>
                      <w:lang w:val="en-US" w:eastAsia="zh-CN"/>
                      <w14:textFill>
                        <w14:solidFill>
                          <w14:schemeClr w14:val="tx1"/>
                        </w14:solidFill>
                      </w14:textFill>
                    </w:rPr>
                  </w:pPr>
                  <w:r>
                    <w:rPr>
                      <w:rFonts w:hint="eastAsia" w:cs="Times New Roman"/>
                      <w:bCs/>
                      <w:color w:val="000000" w:themeColor="text1"/>
                      <w:szCs w:val="21"/>
                      <w:lang w:val="en-US" w:eastAsia="zh-CN"/>
                      <w14:textFill>
                        <w14:solidFill>
                          <w14:schemeClr w14:val="tx1"/>
                        </w14:solidFill>
                      </w14:textFill>
                    </w:rPr>
                    <w:t>/</w:t>
                  </w:r>
                </w:p>
              </w:tc>
              <w:tc>
                <w:tcPr>
                  <w:tcW w:w="426" w:type="pct"/>
                  <w:tcBorders>
                    <w:tl2br w:val="nil"/>
                    <w:tr2bl w:val="nil"/>
                  </w:tcBorders>
                  <w:noWrap w:val="0"/>
                  <w:vAlign w:val="center"/>
                </w:tcPr>
                <w:p w14:paraId="03604A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FF0000"/>
                      <w:szCs w:val="21"/>
                      <w:lang w:val="en-GB"/>
                    </w:rPr>
                  </w:pPr>
                  <w:r>
                    <w:rPr>
                      <w:rFonts w:hint="default" w:ascii="Times New Roman" w:hAnsi="Times New Roman" w:cs="Times New Roman"/>
                      <w:bCs/>
                      <w:color w:val="000000" w:themeColor="text1"/>
                      <w:szCs w:val="21"/>
                      <w14:textFill>
                        <w14:solidFill>
                          <w14:schemeClr w14:val="tx1"/>
                        </w14:solidFill>
                      </w14:textFill>
                    </w:rPr>
                    <w:t>15</w:t>
                  </w:r>
                  <w:r>
                    <w:rPr>
                      <w:rFonts w:hint="default" w:ascii="Times New Roman" w:hAnsi="Times New Roman" w:cs="Times New Roman"/>
                      <w:bCs/>
                      <w:color w:val="000000" w:themeColor="text1"/>
                      <w:szCs w:val="21"/>
                      <w:lang w:val="en-GB"/>
                      <w14:textFill>
                        <w14:solidFill>
                          <w14:schemeClr w14:val="tx1"/>
                        </w14:solidFill>
                      </w14:textFill>
                    </w:rPr>
                    <w:t>%</w:t>
                  </w:r>
                </w:p>
              </w:tc>
              <w:tc>
                <w:tcPr>
                  <w:tcW w:w="454" w:type="pct"/>
                  <w:tcBorders>
                    <w:tl2br w:val="nil"/>
                    <w:tr2bl w:val="nil"/>
                  </w:tcBorders>
                  <w:noWrap w:val="0"/>
                  <w:vAlign w:val="center"/>
                </w:tcPr>
                <w:p w14:paraId="3E66F35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FF0000"/>
                      <w:szCs w:val="21"/>
                      <w:lang w:val="en-GB"/>
                    </w:rPr>
                  </w:pPr>
                  <w:r>
                    <w:rPr>
                      <w:rFonts w:hint="default" w:ascii="Times New Roman" w:hAnsi="Times New Roman" w:cs="Times New Roman"/>
                      <w:bCs/>
                      <w:color w:val="000000" w:themeColor="text1"/>
                      <w:szCs w:val="21"/>
                      <w14:textFill>
                        <w14:solidFill>
                          <w14:schemeClr w14:val="tx1"/>
                        </w14:solidFill>
                      </w14:textFill>
                    </w:rPr>
                    <w:t>15%</w:t>
                  </w:r>
                </w:p>
              </w:tc>
              <w:tc>
                <w:tcPr>
                  <w:tcW w:w="469" w:type="pct"/>
                  <w:tcBorders>
                    <w:tl2br w:val="nil"/>
                    <w:tr2bl w:val="nil"/>
                  </w:tcBorders>
                  <w:noWrap w:val="0"/>
                  <w:vAlign w:val="center"/>
                </w:tcPr>
                <w:p w14:paraId="3B8949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lang w:val="en-GB"/>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30</w:t>
                  </w:r>
                  <w:r>
                    <w:rPr>
                      <w:rFonts w:hint="default" w:ascii="Times New Roman" w:hAnsi="Times New Roman" w:cs="Times New Roman"/>
                      <w:color w:val="000000" w:themeColor="text1"/>
                      <w:szCs w:val="21"/>
                      <w14:textFill>
                        <w14:solidFill>
                          <w14:schemeClr w14:val="tx1"/>
                        </w14:solidFill>
                      </w14:textFill>
                    </w:rPr>
                    <w:t>%</w:t>
                  </w:r>
                </w:p>
              </w:tc>
              <w:tc>
                <w:tcPr>
                  <w:tcW w:w="515" w:type="pct"/>
                  <w:tcBorders>
                    <w:tl2br w:val="nil"/>
                    <w:tr2bl w:val="nil"/>
                  </w:tcBorders>
                  <w:noWrap w:val="0"/>
                  <w:vAlign w:val="center"/>
                </w:tcPr>
                <w:p w14:paraId="30BAC42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w:t>
                  </w:r>
                </w:p>
              </w:tc>
              <w:tc>
                <w:tcPr>
                  <w:tcW w:w="424" w:type="pct"/>
                  <w:tcBorders>
                    <w:tl2br w:val="nil"/>
                    <w:tr2bl w:val="nil"/>
                  </w:tcBorders>
                  <w:noWrap w:val="0"/>
                  <w:vAlign w:val="center"/>
                </w:tcPr>
                <w:p w14:paraId="3D348B4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Cs/>
                      <w:color w:val="000000" w:themeColor="text1"/>
                      <w:szCs w:val="21"/>
                      <w:lang w:val="en-GB"/>
                      <w14:textFill>
                        <w14:solidFill>
                          <w14:schemeClr w14:val="tx1"/>
                        </w14:solidFill>
                      </w14:textFill>
                    </w:rPr>
                  </w:pPr>
                  <w:r>
                    <w:rPr>
                      <w:rFonts w:hint="default" w:ascii="Times New Roman" w:hAnsi="Times New Roman" w:cs="Times New Roman"/>
                      <w:bCs/>
                      <w:color w:val="000000" w:themeColor="text1"/>
                      <w:szCs w:val="21"/>
                      <w:lang w:val="en-GB"/>
                      <w14:textFill>
                        <w14:solidFill>
                          <w14:schemeClr w14:val="tx1"/>
                        </w14:solidFill>
                      </w14:textFill>
                    </w:rPr>
                    <w:t>0%</w:t>
                  </w:r>
                </w:p>
              </w:tc>
              <w:tc>
                <w:tcPr>
                  <w:tcW w:w="424" w:type="pct"/>
                  <w:tcBorders>
                    <w:tl2br w:val="nil"/>
                    <w:tr2bl w:val="nil"/>
                  </w:tcBorders>
                  <w:noWrap w:val="0"/>
                  <w:vAlign w:val="center"/>
                </w:tcPr>
                <w:p w14:paraId="4A2B402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Cs/>
                      <w:color w:val="000000" w:themeColor="text1"/>
                      <w:szCs w:val="21"/>
                      <w:lang w:val="en-GB"/>
                      <w14:textFill>
                        <w14:solidFill>
                          <w14:schemeClr w14:val="tx1"/>
                        </w14:solidFill>
                      </w14:textFill>
                    </w:rPr>
                  </w:pPr>
                  <w:r>
                    <w:rPr>
                      <w:rFonts w:hint="default" w:ascii="Times New Roman" w:hAnsi="Times New Roman" w:cs="Times New Roman"/>
                      <w:bCs/>
                      <w:color w:val="000000" w:themeColor="text1"/>
                      <w:szCs w:val="21"/>
                      <w:lang w:val="en-GB"/>
                      <w14:textFill>
                        <w14:solidFill>
                          <w14:schemeClr w14:val="tx1"/>
                        </w14:solidFill>
                      </w14:textFill>
                    </w:rPr>
                    <w:t>0%</w:t>
                  </w:r>
                </w:p>
              </w:tc>
              <w:tc>
                <w:tcPr>
                  <w:tcW w:w="452" w:type="pct"/>
                  <w:tcBorders>
                    <w:tl2br w:val="nil"/>
                    <w:tr2bl w:val="nil"/>
                  </w:tcBorders>
                  <w:noWrap w:val="0"/>
                  <w:vAlign w:val="center"/>
                </w:tcPr>
                <w:p w14:paraId="11C2FEB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eastAsia" w:cs="Times New Roman"/>
                      <w:bCs/>
                      <w:color w:val="000000" w:themeColor="text1"/>
                      <w:szCs w:val="21"/>
                      <w:lang w:val="en-US" w:eastAsia="zh-CN"/>
                      <w14:textFill>
                        <w14:solidFill>
                          <w14:schemeClr w14:val="tx1"/>
                        </w14:solidFill>
                      </w14:textFill>
                    </w:rPr>
                    <w:t>0%</w:t>
                  </w:r>
                </w:p>
              </w:tc>
            </w:tr>
            <w:tr w14:paraId="079F78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3" w:type="pct"/>
                  <w:tcBorders>
                    <w:tl2br w:val="nil"/>
                    <w:tr2bl w:val="nil"/>
                  </w:tcBorders>
                  <w:noWrap w:val="0"/>
                  <w:vAlign w:val="center"/>
                </w:tcPr>
                <w:p w14:paraId="13558DE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lang w:val="en-GB"/>
                      <w14:textFill>
                        <w14:solidFill>
                          <w14:schemeClr w14:val="tx1"/>
                        </w14:solidFill>
                      </w14:textFill>
                    </w:rPr>
                  </w:pPr>
                  <w:r>
                    <w:rPr>
                      <w:rFonts w:hint="default" w:ascii="Times New Roman" w:hAnsi="Times New Roman" w:cs="Times New Roman"/>
                      <w:color w:val="000000" w:themeColor="text1"/>
                      <w:szCs w:val="21"/>
                      <w:lang w:val="en-GB"/>
                      <w14:textFill>
                        <w14:solidFill>
                          <w14:schemeClr w14:val="tx1"/>
                        </w14:solidFill>
                      </w14:textFill>
                    </w:rPr>
                    <w:t>出水水质（mg/L）</w:t>
                  </w:r>
                </w:p>
              </w:tc>
              <w:tc>
                <w:tcPr>
                  <w:tcW w:w="748" w:type="pct"/>
                  <w:tcBorders>
                    <w:tl2br w:val="nil"/>
                    <w:tr2bl w:val="nil"/>
                  </w:tcBorders>
                  <w:noWrap w:val="0"/>
                  <w:vAlign w:val="center"/>
                </w:tcPr>
                <w:p w14:paraId="7EB3F05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6.5~9.5</w:t>
                  </w:r>
                </w:p>
              </w:tc>
              <w:tc>
                <w:tcPr>
                  <w:tcW w:w="426" w:type="pct"/>
                  <w:tcBorders>
                    <w:tl2br w:val="nil"/>
                    <w:tr2bl w:val="nil"/>
                  </w:tcBorders>
                  <w:noWrap w:val="0"/>
                  <w:vAlign w:val="center"/>
                </w:tcPr>
                <w:p w14:paraId="0C88735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FF0000"/>
                      <w:szCs w:val="21"/>
                      <w:lang w:val="en-US" w:eastAsia="zh-CN"/>
                    </w:rPr>
                  </w:pPr>
                  <w:r>
                    <w:rPr>
                      <w:rFonts w:hint="default" w:ascii="Times New Roman" w:hAnsi="Times New Roman" w:cs="Times New Roman"/>
                      <w:color w:val="000000" w:themeColor="text1"/>
                      <w:szCs w:val="21"/>
                      <w:lang w:val="en-US" w:eastAsia="zh-CN"/>
                      <w14:textFill>
                        <w14:solidFill>
                          <w14:schemeClr w14:val="tx1"/>
                        </w14:solidFill>
                      </w14:textFill>
                    </w:rPr>
                    <w:t>382.5</w:t>
                  </w:r>
                </w:p>
              </w:tc>
              <w:tc>
                <w:tcPr>
                  <w:tcW w:w="454" w:type="pct"/>
                  <w:tcBorders>
                    <w:tl2br w:val="nil"/>
                    <w:tr2bl w:val="nil"/>
                  </w:tcBorders>
                  <w:noWrap w:val="0"/>
                  <w:vAlign w:val="center"/>
                </w:tcPr>
                <w:p w14:paraId="24BC961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FF0000"/>
                      <w:szCs w:val="21"/>
                      <w:lang w:val="en-US" w:eastAsia="zh-CN"/>
                    </w:rPr>
                  </w:pPr>
                  <w:r>
                    <w:rPr>
                      <w:rFonts w:hint="default" w:ascii="Times New Roman" w:hAnsi="Times New Roman" w:cs="Times New Roman"/>
                      <w:color w:val="000000" w:themeColor="text1"/>
                      <w:szCs w:val="21"/>
                      <w:lang w:val="en-US" w:eastAsia="zh-CN"/>
                      <w14:textFill>
                        <w14:solidFill>
                          <w14:schemeClr w14:val="tx1"/>
                        </w14:solidFill>
                      </w14:textFill>
                    </w:rPr>
                    <w:t>255</w:t>
                  </w:r>
                </w:p>
              </w:tc>
              <w:tc>
                <w:tcPr>
                  <w:tcW w:w="469" w:type="pct"/>
                  <w:tcBorders>
                    <w:tl2br w:val="nil"/>
                    <w:tr2bl w:val="nil"/>
                  </w:tcBorders>
                  <w:noWrap w:val="0"/>
                  <w:vAlign w:val="center"/>
                </w:tcPr>
                <w:p w14:paraId="75F7C5A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FF0000"/>
                      <w:szCs w:val="21"/>
                      <w:lang w:val="en-US" w:eastAsia="zh-CN"/>
                    </w:rPr>
                  </w:pPr>
                  <w:r>
                    <w:rPr>
                      <w:rFonts w:hint="default" w:ascii="Times New Roman" w:hAnsi="Times New Roman" w:cs="Times New Roman"/>
                      <w:color w:val="000000" w:themeColor="text1"/>
                      <w:szCs w:val="21"/>
                      <w:lang w:val="en-US" w:eastAsia="zh-CN"/>
                      <w14:textFill>
                        <w14:solidFill>
                          <w14:schemeClr w14:val="tx1"/>
                        </w14:solidFill>
                      </w14:textFill>
                    </w:rPr>
                    <w:t>280</w:t>
                  </w:r>
                </w:p>
              </w:tc>
              <w:tc>
                <w:tcPr>
                  <w:tcW w:w="515" w:type="pct"/>
                  <w:tcBorders>
                    <w:tl2br w:val="nil"/>
                    <w:tr2bl w:val="nil"/>
                  </w:tcBorders>
                  <w:noWrap w:val="0"/>
                  <w:vAlign w:val="center"/>
                </w:tcPr>
                <w:p w14:paraId="090CD33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40</w:t>
                  </w:r>
                </w:p>
              </w:tc>
              <w:tc>
                <w:tcPr>
                  <w:tcW w:w="424" w:type="pct"/>
                  <w:tcBorders>
                    <w:tl2br w:val="nil"/>
                    <w:tr2bl w:val="nil"/>
                  </w:tcBorders>
                  <w:noWrap w:val="0"/>
                  <w:vAlign w:val="center"/>
                </w:tcPr>
                <w:p w14:paraId="30BDAC0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w:t>
                  </w:r>
                </w:p>
              </w:tc>
              <w:tc>
                <w:tcPr>
                  <w:tcW w:w="424" w:type="pct"/>
                  <w:tcBorders>
                    <w:tl2br w:val="nil"/>
                    <w:tr2bl w:val="nil"/>
                  </w:tcBorders>
                  <w:noWrap w:val="0"/>
                  <w:vAlign w:val="center"/>
                </w:tcPr>
                <w:p w14:paraId="4FA6900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50</w:t>
                  </w:r>
                </w:p>
              </w:tc>
              <w:tc>
                <w:tcPr>
                  <w:tcW w:w="452" w:type="pct"/>
                  <w:tcBorders>
                    <w:tl2br w:val="nil"/>
                    <w:tr2bl w:val="nil"/>
                  </w:tcBorders>
                  <w:noWrap w:val="0"/>
                  <w:vAlign w:val="center"/>
                </w:tcPr>
                <w:p w14:paraId="7F271A3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1000</w:t>
                  </w:r>
                </w:p>
              </w:tc>
            </w:tr>
            <w:tr w14:paraId="304C31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3" w:type="pct"/>
                  <w:tcBorders>
                    <w:tl2br w:val="nil"/>
                    <w:tr2bl w:val="nil"/>
                  </w:tcBorders>
                  <w:noWrap w:val="0"/>
                  <w:vAlign w:val="center"/>
                </w:tcPr>
                <w:p w14:paraId="2C3479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lang w:val="en-GB"/>
                      <w14:textFill>
                        <w14:solidFill>
                          <w14:schemeClr w14:val="tx1"/>
                        </w14:solidFill>
                      </w14:textFill>
                    </w:rPr>
                  </w:pPr>
                  <w:r>
                    <w:rPr>
                      <w:rFonts w:hint="default" w:ascii="Times New Roman" w:hAnsi="Times New Roman" w:cs="Times New Roman"/>
                      <w:color w:val="000000" w:themeColor="text1"/>
                      <w:szCs w:val="21"/>
                      <w:lang w:val="en-GB"/>
                      <w14:textFill>
                        <w14:solidFill>
                          <w14:schemeClr w14:val="tx1"/>
                        </w14:solidFill>
                      </w14:textFill>
                    </w:rPr>
                    <w:t>排放量（t/a）</w:t>
                  </w:r>
                </w:p>
              </w:tc>
              <w:tc>
                <w:tcPr>
                  <w:tcW w:w="748" w:type="pct"/>
                  <w:tcBorders>
                    <w:tl2br w:val="nil"/>
                    <w:tr2bl w:val="nil"/>
                  </w:tcBorders>
                  <w:noWrap w:val="0"/>
                  <w:vAlign w:val="center"/>
                </w:tcPr>
                <w:p w14:paraId="2F6F5D1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w:t>
                  </w:r>
                </w:p>
              </w:tc>
              <w:tc>
                <w:tcPr>
                  <w:tcW w:w="426" w:type="pct"/>
                  <w:tcBorders>
                    <w:tl2br w:val="nil"/>
                    <w:tr2bl w:val="nil"/>
                  </w:tcBorders>
                  <w:noWrap w:val="0"/>
                  <w:vAlign w:val="center"/>
                </w:tcPr>
                <w:p w14:paraId="1B52C02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FF0000"/>
                      <w:szCs w:val="21"/>
                      <w:lang w:val="en-US" w:eastAsia="zh-CN"/>
                    </w:rPr>
                  </w:pPr>
                  <w:r>
                    <w:rPr>
                      <w:rFonts w:hint="eastAsia" w:ascii="Times New Roman" w:hAnsi="Times New Roman" w:eastAsia="宋体" w:cs="Times New Roman"/>
                      <w:color w:val="000000" w:themeColor="text1"/>
                      <w:szCs w:val="21"/>
                      <w:lang w:val="en-US" w:eastAsia="zh-CN"/>
                      <w14:textFill>
                        <w14:solidFill>
                          <w14:schemeClr w14:val="tx1"/>
                        </w14:solidFill>
                      </w14:textFill>
                    </w:rPr>
                    <w:t>0.320</w:t>
                  </w:r>
                </w:p>
              </w:tc>
              <w:tc>
                <w:tcPr>
                  <w:tcW w:w="454" w:type="pct"/>
                  <w:tcBorders>
                    <w:tl2br w:val="nil"/>
                    <w:tr2bl w:val="nil"/>
                  </w:tcBorders>
                  <w:noWrap w:val="0"/>
                  <w:vAlign w:val="center"/>
                </w:tcPr>
                <w:p w14:paraId="217C4F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FF0000"/>
                      <w:szCs w:val="21"/>
                      <w:lang w:val="en-US" w:eastAsia="zh-CN"/>
                    </w:rPr>
                  </w:pPr>
                  <w:r>
                    <w:rPr>
                      <w:rFonts w:hint="eastAsia" w:ascii="Times New Roman" w:hAnsi="Times New Roman" w:eastAsia="宋体" w:cs="Times New Roman"/>
                      <w:color w:val="000000" w:themeColor="text1"/>
                      <w:szCs w:val="21"/>
                      <w:lang w:val="en-US" w:eastAsia="zh-CN"/>
                      <w14:textFill>
                        <w14:solidFill>
                          <w14:schemeClr w14:val="tx1"/>
                        </w14:solidFill>
                      </w14:textFill>
                    </w:rPr>
                    <w:t>0.213</w:t>
                  </w:r>
                </w:p>
              </w:tc>
              <w:tc>
                <w:tcPr>
                  <w:tcW w:w="469" w:type="pct"/>
                  <w:tcBorders>
                    <w:tl2br w:val="nil"/>
                    <w:tr2bl w:val="nil"/>
                  </w:tcBorders>
                  <w:noWrap w:val="0"/>
                  <w:vAlign w:val="center"/>
                </w:tcPr>
                <w:p w14:paraId="1C6C35F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FF0000"/>
                      <w:szCs w:val="21"/>
                      <w:lang w:val="en-US" w:eastAsia="zh-CN"/>
                    </w:rPr>
                  </w:pPr>
                  <w:r>
                    <w:rPr>
                      <w:rFonts w:hint="eastAsia" w:ascii="Times New Roman" w:hAnsi="Times New Roman" w:eastAsia="宋体" w:cs="Times New Roman"/>
                      <w:color w:val="000000" w:themeColor="text1"/>
                      <w:szCs w:val="21"/>
                      <w:lang w:val="en-US" w:eastAsia="zh-CN"/>
                      <w14:textFill>
                        <w14:solidFill>
                          <w14:schemeClr w14:val="tx1"/>
                        </w14:solidFill>
                      </w14:textFill>
                    </w:rPr>
                    <w:t>0.234</w:t>
                  </w:r>
                </w:p>
              </w:tc>
              <w:tc>
                <w:tcPr>
                  <w:tcW w:w="515" w:type="pct"/>
                  <w:tcBorders>
                    <w:tl2br w:val="nil"/>
                    <w:tr2bl w:val="nil"/>
                  </w:tcBorders>
                  <w:noWrap w:val="0"/>
                  <w:vAlign w:val="center"/>
                </w:tcPr>
                <w:p w14:paraId="1C76161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0.033</w:t>
                  </w:r>
                </w:p>
              </w:tc>
              <w:tc>
                <w:tcPr>
                  <w:tcW w:w="424" w:type="pct"/>
                  <w:tcBorders>
                    <w:tl2br w:val="nil"/>
                    <w:tr2bl w:val="nil"/>
                  </w:tcBorders>
                  <w:noWrap w:val="0"/>
                  <w:vAlign w:val="center"/>
                </w:tcPr>
                <w:p w14:paraId="2602961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0.004</w:t>
                  </w:r>
                </w:p>
              </w:tc>
              <w:tc>
                <w:tcPr>
                  <w:tcW w:w="424" w:type="pct"/>
                  <w:tcBorders>
                    <w:tl2br w:val="nil"/>
                    <w:tr2bl w:val="nil"/>
                  </w:tcBorders>
                  <w:noWrap w:val="0"/>
                  <w:vAlign w:val="center"/>
                </w:tcPr>
                <w:p w14:paraId="2266B13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0.042</w:t>
                  </w:r>
                </w:p>
              </w:tc>
              <w:tc>
                <w:tcPr>
                  <w:tcW w:w="452" w:type="pct"/>
                  <w:tcBorders>
                    <w:tl2br w:val="nil"/>
                    <w:tr2bl w:val="nil"/>
                  </w:tcBorders>
                  <w:noWrap w:val="0"/>
                  <w:vAlign w:val="center"/>
                </w:tcPr>
                <w:p w14:paraId="2546CDE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0.836</w:t>
                  </w:r>
                </w:p>
              </w:tc>
            </w:tr>
            <w:tr w14:paraId="5176B1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3" w:type="pct"/>
                  <w:tcBorders>
                    <w:tl2br w:val="nil"/>
                    <w:tr2bl w:val="nil"/>
                  </w:tcBorders>
                  <w:noWrap w:val="0"/>
                  <w:vAlign w:val="center"/>
                </w:tcPr>
                <w:p w14:paraId="0149701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lang w:val="en-GB"/>
                      <w14:textFill>
                        <w14:solidFill>
                          <w14:schemeClr w14:val="tx1"/>
                        </w14:solidFill>
                      </w14:textFill>
                    </w:rPr>
                  </w:pPr>
                  <w:r>
                    <w:rPr>
                      <w:rFonts w:hint="default" w:ascii="Times New Roman" w:hAnsi="Times New Roman" w:cs="Times New Roman"/>
                      <w:color w:val="000000" w:themeColor="text1"/>
                      <w:szCs w:val="21"/>
                      <w:lang w:val="en-GB"/>
                      <w14:textFill>
                        <w14:solidFill>
                          <w14:schemeClr w14:val="tx1"/>
                        </w14:solidFill>
                      </w14:textFill>
                    </w:rPr>
                    <w:t>标准</w:t>
                  </w:r>
                </w:p>
              </w:tc>
              <w:tc>
                <w:tcPr>
                  <w:tcW w:w="748" w:type="pct"/>
                  <w:tcBorders>
                    <w:tl2br w:val="nil"/>
                    <w:tr2bl w:val="nil"/>
                  </w:tcBorders>
                  <w:noWrap w:val="0"/>
                  <w:vAlign w:val="center"/>
                </w:tcPr>
                <w:p w14:paraId="3812E32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6.5~9.5</w:t>
                  </w:r>
                </w:p>
              </w:tc>
              <w:tc>
                <w:tcPr>
                  <w:tcW w:w="426" w:type="pct"/>
                  <w:tcBorders>
                    <w:tl2br w:val="nil"/>
                    <w:tr2bl w:val="nil"/>
                  </w:tcBorders>
                  <w:noWrap w:val="0"/>
                  <w:vAlign w:val="center"/>
                </w:tcPr>
                <w:p w14:paraId="0E56314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500</w:t>
                  </w:r>
                </w:p>
              </w:tc>
              <w:tc>
                <w:tcPr>
                  <w:tcW w:w="454" w:type="pct"/>
                  <w:tcBorders>
                    <w:tl2br w:val="nil"/>
                    <w:tr2bl w:val="nil"/>
                  </w:tcBorders>
                  <w:noWrap w:val="0"/>
                  <w:vAlign w:val="center"/>
                </w:tcPr>
                <w:p w14:paraId="618E8FE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300</w:t>
                  </w:r>
                </w:p>
              </w:tc>
              <w:tc>
                <w:tcPr>
                  <w:tcW w:w="469" w:type="pct"/>
                  <w:tcBorders>
                    <w:tl2br w:val="nil"/>
                    <w:tr2bl w:val="nil"/>
                  </w:tcBorders>
                  <w:noWrap w:val="0"/>
                  <w:vAlign w:val="center"/>
                </w:tcPr>
                <w:p w14:paraId="4F66D44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400</w:t>
                  </w:r>
                </w:p>
              </w:tc>
              <w:tc>
                <w:tcPr>
                  <w:tcW w:w="515" w:type="pct"/>
                  <w:tcBorders>
                    <w:tl2br w:val="nil"/>
                    <w:tr2bl w:val="nil"/>
                  </w:tcBorders>
                  <w:noWrap w:val="0"/>
                  <w:vAlign w:val="center"/>
                </w:tcPr>
                <w:p w14:paraId="41BF2ED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45</w:t>
                  </w:r>
                </w:p>
              </w:tc>
              <w:tc>
                <w:tcPr>
                  <w:tcW w:w="424" w:type="pct"/>
                  <w:tcBorders>
                    <w:tl2br w:val="nil"/>
                    <w:tr2bl w:val="nil"/>
                  </w:tcBorders>
                  <w:noWrap w:val="0"/>
                  <w:vAlign w:val="center"/>
                </w:tcPr>
                <w:p w14:paraId="244A4D4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8</w:t>
                  </w:r>
                </w:p>
              </w:tc>
              <w:tc>
                <w:tcPr>
                  <w:tcW w:w="424" w:type="pct"/>
                  <w:tcBorders>
                    <w:tl2br w:val="nil"/>
                    <w:tr2bl w:val="nil"/>
                  </w:tcBorders>
                  <w:noWrap w:val="0"/>
                  <w:vAlign w:val="center"/>
                </w:tcPr>
                <w:p w14:paraId="0A1F8E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70</w:t>
                  </w:r>
                </w:p>
              </w:tc>
              <w:tc>
                <w:tcPr>
                  <w:tcW w:w="452" w:type="pct"/>
                  <w:tcBorders>
                    <w:tl2br w:val="nil"/>
                    <w:tr2bl w:val="nil"/>
                  </w:tcBorders>
                  <w:noWrap w:val="0"/>
                  <w:vAlign w:val="center"/>
                </w:tcPr>
                <w:p w14:paraId="0C61977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1500</w:t>
                  </w:r>
                </w:p>
              </w:tc>
            </w:tr>
            <w:tr w14:paraId="4313A6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3" w:type="pct"/>
                  <w:tcBorders>
                    <w:tl2br w:val="nil"/>
                    <w:tr2bl w:val="nil"/>
                  </w:tcBorders>
                  <w:noWrap w:val="0"/>
                  <w:vAlign w:val="center"/>
                </w:tcPr>
                <w:p w14:paraId="350781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lang w:val="en-GB"/>
                      <w14:textFill>
                        <w14:solidFill>
                          <w14:schemeClr w14:val="tx1"/>
                        </w14:solidFill>
                      </w14:textFill>
                    </w:rPr>
                  </w:pPr>
                  <w:r>
                    <w:rPr>
                      <w:rFonts w:hint="default" w:ascii="Times New Roman" w:hAnsi="Times New Roman" w:cs="Times New Roman"/>
                      <w:color w:val="000000" w:themeColor="text1"/>
                      <w:szCs w:val="21"/>
                      <w:lang w:val="en-GB"/>
                      <w14:textFill>
                        <w14:solidFill>
                          <w14:schemeClr w14:val="tx1"/>
                        </w14:solidFill>
                      </w14:textFill>
                    </w:rPr>
                    <w:t>达标性分析</w:t>
                  </w:r>
                </w:p>
              </w:tc>
              <w:tc>
                <w:tcPr>
                  <w:tcW w:w="748" w:type="pct"/>
                  <w:tcBorders>
                    <w:tl2br w:val="nil"/>
                    <w:tr2bl w:val="nil"/>
                  </w:tcBorders>
                  <w:noWrap w:val="0"/>
                  <w:vAlign w:val="center"/>
                </w:tcPr>
                <w:p w14:paraId="116EB1E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达标</w:t>
                  </w:r>
                </w:p>
              </w:tc>
              <w:tc>
                <w:tcPr>
                  <w:tcW w:w="426" w:type="pct"/>
                  <w:tcBorders>
                    <w:tl2br w:val="nil"/>
                    <w:tr2bl w:val="nil"/>
                  </w:tcBorders>
                  <w:noWrap w:val="0"/>
                  <w:vAlign w:val="center"/>
                </w:tcPr>
                <w:p w14:paraId="5451BE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达标</w:t>
                  </w:r>
                </w:p>
              </w:tc>
              <w:tc>
                <w:tcPr>
                  <w:tcW w:w="454" w:type="pct"/>
                  <w:tcBorders>
                    <w:tl2br w:val="nil"/>
                    <w:tr2bl w:val="nil"/>
                  </w:tcBorders>
                  <w:noWrap w:val="0"/>
                  <w:vAlign w:val="center"/>
                </w:tcPr>
                <w:p w14:paraId="15F14D2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达标</w:t>
                  </w:r>
                </w:p>
              </w:tc>
              <w:tc>
                <w:tcPr>
                  <w:tcW w:w="469" w:type="pct"/>
                  <w:tcBorders>
                    <w:tl2br w:val="nil"/>
                    <w:tr2bl w:val="nil"/>
                  </w:tcBorders>
                  <w:noWrap w:val="0"/>
                  <w:vAlign w:val="center"/>
                </w:tcPr>
                <w:p w14:paraId="3CEDAF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达标</w:t>
                  </w:r>
                </w:p>
              </w:tc>
              <w:tc>
                <w:tcPr>
                  <w:tcW w:w="515" w:type="pct"/>
                  <w:tcBorders>
                    <w:tl2br w:val="nil"/>
                    <w:tr2bl w:val="nil"/>
                  </w:tcBorders>
                  <w:noWrap w:val="0"/>
                  <w:vAlign w:val="center"/>
                </w:tcPr>
                <w:p w14:paraId="23FD8D6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达标</w:t>
                  </w:r>
                </w:p>
              </w:tc>
              <w:tc>
                <w:tcPr>
                  <w:tcW w:w="424" w:type="pct"/>
                  <w:tcBorders>
                    <w:tl2br w:val="nil"/>
                    <w:tr2bl w:val="nil"/>
                  </w:tcBorders>
                  <w:noWrap w:val="0"/>
                  <w:vAlign w:val="center"/>
                </w:tcPr>
                <w:p w14:paraId="4C39C5A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达标</w:t>
                  </w:r>
                </w:p>
              </w:tc>
              <w:tc>
                <w:tcPr>
                  <w:tcW w:w="424" w:type="pct"/>
                  <w:tcBorders>
                    <w:tl2br w:val="nil"/>
                    <w:tr2bl w:val="nil"/>
                  </w:tcBorders>
                  <w:noWrap w:val="0"/>
                  <w:vAlign w:val="center"/>
                </w:tcPr>
                <w:p w14:paraId="56AAA0F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达标</w:t>
                  </w:r>
                </w:p>
              </w:tc>
              <w:tc>
                <w:tcPr>
                  <w:tcW w:w="452" w:type="pct"/>
                  <w:tcBorders>
                    <w:tl2br w:val="nil"/>
                    <w:tr2bl w:val="nil"/>
                  </w:tcBorders>
                  <w:noWrap w:val="0"/>
                  <w:vAlign w:val="center"/>
                </w:tcPr>
                <w:p w14:paraId="70530B8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达标</w:t>
                  </w:r>
                </w:p>
              </w:tc>
            </w:tr>
          </w:tbl>
          <w:p w14:paraId="6D536945">
            <w:pPr>
              <w:pStyle w:val="81"/>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0" w:afterAutospacing="0"/>
              <w:ind w:left="0" w:right="0" w:firstLine="480" w:firstLineChars="200"/>
              <w:jc w:val="both"/>
              <w:textAlignment w:val="auto"/>
              <w:rPr>
                <w:rFonts w:hint="eastAsia" w:ascii="Times New Roman" w:hAnsi="宋体" w:eastAsia="宋体"/>
                <w:color w:val="000000" w:themeColor="text1"/>
                <w:szCs w:val="24"/>
                <w:lang w:val="en-US" w:eastAsia="zh-CN"/>
                <w14:textFill>
                  <w14:solidFill>
                    <w14:schemeClr w14:val="tx1"/>
                  </w14:solidFill>
                </w14:textFill>
              </w:rPr>
            </w:pPr>
            <w:r>
              <w:rPr>
                <w:rFonts w:hint="eastAsia" w:ascii="Times New Roman" w:hAnsi="宋体" w:eastAsia="宋体"/>
                <w:color w:val="000000" w:themeColor="text1"/>
                <w:szCs w:val="24"/>
                <w:lang w:val="en-US" w:eastAsia="zh-CN"/>
                <w14:textFill>
                  <w14:solidFill>
                    <w14:schemeClr w14:val="tx1"/>
                  </w14:solidFill>
                </w14:textFill>
              </w:rPr>
              <w:t>由上表可知，运营期混合废水经化粪池预处理后排放浓度可以满足《污水综合排放标准》</w:t>
            </w:r>
            <w:r>
              <w:rPr>
                <w:rFonts w:hint="eastAsia" w:hAnsi="宋体"/>
                <w:color w:val="000000" w:themeColor="text1"/>
                <w:szCs w:val="24"/>
                <w:lang w:val="en-US" w:eastAsia="zh-CN"/>
                <w14:textFill>
                  <w14:solidFill>
                    <w14:schemeClr w14:val="tx1"/>
                  </w14:solidFill>
                </w14:textFill>
              </w:rPr>
              <w:t>（</w:t>
            </w:r>
            <w:r>
              <w:rPr>
                <w:rFonts w:hint="eastAsia" w:ascii="Times New Roman" w:hAnsi="宋体" w:eastAsia="宋体"/>
                <w:color w:val="000000" w:themeColor="text1"/>
                <w:szCs w:val="24"/>
                <w:lang w:val="en-US" w:eastAsia="zh-CN"/>
                <w14:textFill>
                  <w14:solidFill>
                    <w14:schemeClr w14:val="tx1"/>
                  </w14:solidFill>
                </w14:textFill>
              </w:rPr>
              <w:t>GB8978-1996</w:t>
            </w:r>
            <w:r>
              <w:rPr>
                <w:rFonts w:hint="eastAsia" w:hAnsi="宋体"/>
                <w:color w:val="000000" w:themeColor="text1"/>
                <w:szCs w:val="24"/>
                <w:lang w:val="en-US" w:eastAsia="zh-CN"/>
                <w14:textFill>
                  <w14:solidFill>
                    <w14:schemeClr w14:val="tx1"/>
                  </w14:solidFill>
                </w14:textFill>
              </w:rPr>
              <w:t>）</w:t>
            </w:r>
            <w:r>
              <w:rPr>
                <w:rFonts w:hint="eastAsia" w:ascii="Times New Roman" w:hAnsi="宋体" w:eastAsia="宋体"/>
                <w:color w:val="000000" w:themeColor="text1"/>
                <w:szCs w:val="24"/>
                <w:lang w:val="en-US" w:eastAsia="zh-CN"/>
                <w14:textFill>
                  <w14:solidFill>
                    <w14:schemeClr w14:val="tx1"/>
                  </w14:solidFill>
                </w14:textFill>
              </w:rPr>
              <w:t>三级标准和《污水排入城镇下水道水质标准》</w:t>
            </w:r>
            <w:r>
              <w:rPr>
                <w:rFonts w:hint="eastAsia" w:hAnsi="宋体"/>
                <w:color w:val="000000" w:themeColor="text1"/>
                <w:szCs w:val="24"/>
                <w:lang w:val="en-US" w:eastAsia="zh-CN"/>
                <w14:textFill>
                  <w14:solidFill>
                    <w14:schemeClr w14:val="tx1"/>
                  </w14:solidFill>
                </w14:textFill>
              </w:rPr>
              <w:t>（</w:t>
            </w:r>
            <w:r>
              <w:rPr>
                <w:rFonts w:hint="eastAsia" w:ascii="Times New Roman" w:hAnsi="宋体" w:eastAsia="宋体"/>
                <w:color w:val="000000" w:themeColor="text1"/>
                <w:szCs w:val="24"/>
                <w:lang w:val="en-US" w:eastAsia="zh-CN"/>
                <w14:textFill>
                  <w14:solidFill>
                    <w14:schemeClr w14:val="tx1"/>
                  </w14:solidFill>
                </w14:textFill>
              </w:rPr>
              <w:t>GB/T31962-2015</w:t>
            </w:r>
            <w:r>
              <w:rPr>
                <w:rFonts w:hint="eastAsia" w:hAnsi="宋体"/>
                <w:color w:val="000000" w:themeColor="text1"/>
                <w:szCs w:val="24"/>
                <w:lang w:val="en-US" w:eastAsia="zh-CN"/>
                <w14:textFill>
                  <w14:solidFill>
                    <w14:schemeClr w14:val="tx1"/>
                  </w14:solidFill>
                </w14:textFill>
              </w:rPr>
              <w:t>）</w:t>
            </w:r>
            <w:r>
              <w:rPr>
                <w:rFonts w:hint="eastAsia" w:ascii="Times New Roman" w:hAnsi="宋体" w:eastAsia="宋体"/>
                <w:color w:val="000000" w:themeColor="text1"/>
                <w:szCs w:val="24"/>
                <w:lang w:val="en-US" w:eastAsia="zh-CN"/>
                <w14:textFill>
                  <w14:solidFill>
                    <w14:schemeClr w14:val="tx1"/>
                  </w14:solidFill>
                </w14:textFill>
              </w:rPr>
              <w:t>中A级标准，废水排入市政污水管网，最终进入西安市</w:t>
            </w:r>
            <w:r>
              <w:rPr>
                <w:rFonts w:hint="eastAsia" w:hAnsi="宋体"/>
                <w:color w:val="000000" w:themeColor="text1"/>
                <w:szCs w:val="24"/>
                <w:lang w:val="en-US" w:eastAsia="zh-CN"/>
                <w14:textFill>
                  <w14:solidFill>
                    <w14:schemeClr w14:val="tx1"/>
                  </w14:solidFill>
                </w14:textFill>
              </w:rPr>
              <w:t>净水处理有限公司第六再生水厂</w:t>
            </w:r>
            <w:r>
              <w:rPr>
                <w:rFonts w:hint="eastAsia" w:ascii="Times New Roman" w:hAnsi="宋体" w:eastAsia="宋体"/>
                <w:color w:val="000000" w:themeColor="text1"/>
                <w:szCs w:val="24"/>
                <w:lang w:val="en-US" w:eastAsia="zh-CN"/>
                <w14:textFill>
                  <w14:solidFill>
                    <w14:schemeClr w14:val="tx1"/>
                  </w14:solidFill>
                </w14:textFill>
              </w:rPr>
              <w:t>。</w:t>
            </w:r>
          </w:p>
          <w:p w14:paraId="5AAF8A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b/>
                <w:bCs/>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0"/>
                <w:sz w:val="24"/>
                <w:szCs w:val="24"/>
                <w:lang w:val="en-US" w:eastAsia="zh-CN" w:bidi="ar-SA"/>
                <w14:textFill>
                  <w14:solidFill>
                    <w14:schemeClr w14:val="tx1"/>
                  </w14:solidFill>
                </w14:textFill>
              </w:rPr>
              <w:t>2.3</w:t>
            </w:r>
            <w:r>
              <w:rPr>
                <w:rFonts w:hint="default" w:ascii="Times New Roman" w:hAnsi="Times New Roman" w:eastAsia="宋体" w:cs="Times New Roman"/>
                <w:b/>
                <w:bCs/>
                <w:color w:val="000000" w:themeColor="text1"/>
                <w:kern w:val="0"/>
                <w:sz w:val="24"/>
                <w:szCs w:val="24"/>
                <w:lang w:val="en-US" w:eastAsia="zh-CN" w:bidi="ar-SA"/>
                <w14:textFill>
                  <w14:solidFill>
                    <w14:schemeClr w14:val="tx1"/>
                  </w14:solidFill>
                </w14:textFill>
              </w:rPr>
              <w:t>排放口基本</w:t>
            </w:r>
            <w:r>
              <w:rPr>
                <w:rFonts w:hint="eastAsia" w:ascii="Times New Roman" w:hAnsi="Times New Roman" w:eastAsia="宋体" w:cs="Times New Roman"/>
                <w:b/>
                <w:bCs/>
                <w:color w:val="000000" w:themeColor="text1"/>
                <w:kern w:val="0"/>
                <w:sz w:val="24"/>
                <w:szCs w:val="24"/>
                <w:lang w:val="en-US" w:eastAsia="zh-CN" w:bidi="ar-SA"/>
                <w14:textFill>
                  <w14:solidFill>
                    <w14:schemeClr w14:val="tx1"/>
                  </w14:solidFill>
                </w14:textFill>
              </w:rPr>
              <w:t>信息</w:t>
            </w:r>
          </w:p>
          <w:p w14:paraId="2FE63B7C">
            <w:pPr>
              <w:pStyle w:val="8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jc w:val="both"/>
              <w:textAlignment w:val="auto"/>
              <w:rPr>
                <w:rFonts w:hint="default" w:ascii="Times New Roman" w:hAnsi="Times New Roman" w:cs="Times New Roman"/>
                <w:color w:val="000000" w:themeColor="text1"/>
                <w:szCs w:val="24"/>
                <w:lang w:eastAsia="zh-CN"/>
                <w14:textFill>
                  <w14:solidFill>
                    <w14:schemeClr w14:val="tx1"/>
                  </w14:solidFill>
                </w14:textFill>
              </w:rPr>
            </w:pPr>
            <w:r>
              <w:rPr>
                <w:rFonts w:hint="default" w:ascii="Times New Roman" w:hAnsi="Times New Roman" w:cs="Times New Roman"/>
                <w:color w:val="000000" w:themeColor="text1"/>
                <w:szCs w:val="24"/>
                <w:lang w:eastAsia="zh-CN"/>
                <w14:textFill>
                  <w14:solidFill>
                    <w14:schemeClr w14:val="tx1"/>
                  </w14:solidFill>
                </w14:textFill>
              </w:rPr>
              <w:t>本项目</w:t>
            </w:r>
            <w:r>
              <w:rPr>
                <w:rFonts w:hint="eastAsia" w:cs="Times New Roman"/>
                <w:color w:val="000000" w:themeColor="text1"/>
                <w:szCs w:val="24"/>
                <w:lang w:val="en-US" w:eastAsia="zh-CN"/>
                <w14:textFill>
                  <w14:solidFill>
                    <w14:schemeClr w14:val="tx1"/>
                  </w14:solidFill>
                </w14:textFill>
              </w:rPr>
              <w:t>混合</w:t>
            </w:r>
            <w:r>
              <w:rPr>
                <w:rFonts w:hint="default" w:ascii="Times New Roman" w:hAnsi="Times New Roman" w:cs="Times New Roman"/>
                <w:color w:val="000000" w:themeColor="text1"/>
                <w:szCs w:val="24"/>
                <w:lang w:eastAsia="zh-CN"/>
                <w14:textFill>
                  <w14:solidFill>
                    <w14:schemeClr w14:val="tx1"/>
                  </w14:solidFill>
                </w14:textFill>
              </w:rPr>
              <w:t>废水</w:t>
            </w:r>
            <w:r>
              <w:rPr>
                <w:rFonts w:hint="eastAsia" w:cs="Times New Roman"/>
                <w:color w:val="000000" w:themeColor="text1"/>
                <w:szCs w:val="24"/>
                <w:lang w:val="en-US" w:eastAsia="zh-CN"/>
                <w14:textFill>
                  <w14:solidFill>
                    <w14:schemeClr w14:val="tx1"/>
                  </w14:solidFill>
                </w14:textFill>
              </w:rPr>
              <w:t>经预处理后进入市政污水管网</w:t>
            </w:r>
            <w:r>
              <w:rPr>
                <w:rFonts w:hint="default" w:ascii="Times New Roman" w:hAnsi="Times New Roman" w:cs="Times New Roman"/>
                <w:color w:val="000000" w:themeColor="text1"/>
                <w:szCs w:val="24"/>
                <w:lang w:eastAsia="zh-CN"/>
                <w14:textFill>
                  <w14:solidFill>
                    <w14:schemeClr w14:val="tx1"/>
                  </w14:solidFill>
                </w14:textFill>
              </w:rPr>
              <w:t>，废水排放口基本情况见表</w:t>
            </w:r>
            <w:r>
              <w:rPr>
                <w:rFonts w:hint="eastAsia" w:cs="Times New Roman"/>
                <w:color w:val="000000" w:themeColor="text1"/>
                <w:szCs w:val="24"/>
                <w:lang w:val="en-US" w:eastAsia="zh-CN"/>
                <w14:textFill>
                  <w14:solidFill>
                    <w14:schemeClr w14:val="tx1"/>
                  </w14:solidFill>
                </w14:textFill>
              </w:rPr>
              <w:t>4-8~表4-9</w:t>
            </w:r>
            <w:r>
              <w:rPr>
                <w:rFonts w:hint="default" w:ascii="Times New Roman" w:hAnsi="Times New Roman" w:cs="Times New Roman"/>
                <w:color w:val="000000" w:themeColor="text1"/>
                <w:szCs w:val="24"/>
                <w:lang w:eastAsia="zh-CN"/>
                <w14:textFill>
                  <w14:solidFill>
                    <w14:schemeClr w14:val="tx1"/>
                  </w14:solidFill>
                </w14:textFill>
              </w:rPr>
              <w:t>。</w:t>
            </w:r>
          </w:p>
          <w:p w14:paraId="2128F0B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表4-</w:t>
            </w:r>
            <w:r>
              <w:rPr>
                <w:rFonts w:hint="eastAsia" w:cs="Times New Roman"/>
                <w:b/>
                <w:bCs w:val="0"/>
                <w:color w:val="000000" w:themeColor="text1"/>
                <w:kern w:val="2"/>
                <w:sz w:val="24"/>
                <w:szCs w:val="24"/>
                <w:lang w:val="en-US" w:eastAsia="zh-CN" w:bidi="ar-SA"/>
                <w14:textFill>
                  <w14:solidFill>
                    <w14:schemeClr w14:val="tx1"/>
                  </w14:solidFill>
                </w14:textFill>
              </w:rPr>
              <w:t>8</w:t>
            </w:r>
            <w: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 xml:space="preserve">   废水间接排放口基本情况</w:t>
            </w:r>
          </w:p>
          <w:tbl>
            <w:tblPr>
              <w:tblStyle w:val="33"/>
              <w:tblW w:w="494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358"/>
              <w:gridCol w:w="1583"/>
              <w:gridCol w:w="1645"/>
              <w:gridCol w:w="1798"/>
              <w:gridCol w:w="988"/>
            </w:tblGrid>
            <w:tr w14:paraId="4E5E86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1" w:type="pct"/>
                  <w:vMerge w:val="restart"/>
                  <w:tcBorders>
                    <w:tl2br w:val="nil"/>
                    <w:tr2bl w:val="nil"/>
                  </w:tcBorders>
                  <w:noWrap w:val="0"/>
                  <w:vAlign w:val="center"/>
                </w:tcPr>
                <w:p w14:paraId="68EBA4FF">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排放口</w:t>
                  </w:r>
                </w:p>
                <w:p w14:paraId="458721A9">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编号</w:t>
                  </w:r>
                </w:p>
              </w:tc>
              <w:tc>
                <w:tcPr>
                  <w:tcW w:w="826" w:type="pct"/>
                  <w:vMerge w:val="restart"/>
                  <w:tcBorders>
                    <w:tl2br w:val="nil"/>
                    <w:tr2bl w:val="nil"/>
                  </w:tcBorders>
                  <w:noWrap w:val="0"/>
                  <w:vAlign w:val="center"/>
                </w:tcPr>
                <w:p w14:paraId="2DFE27E7">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排放口</w:t>
                  </w:r>
                </w:p>
                <w:p w14:paraId="0FA33C7D">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名称</w:t>
                  </w:r>
                </w:p>
              </w:tc>
              <w:tc>
                <w:tcPr>
                  <w:tcW w:w="1966" w:type="pct"/>
                  <w:gridSpan w:val="2"/>
                  <w:tcBorders>
                    <w:tl2br w:val="nil"/>
                    <w:tr2bl w:val="nil"/>
                  </w:tcBorders>
                  <w:noWrap w:val="0"/>
                  <w:vAlign w:val="center"/>
                </w:tcPr>
                <w:p w14:paraId="50696AAC">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地理坐标</w:t>
                  </w:r>
                </w:p>
              </w:tc>
              <w:tc>
                <w:tcPr>
                  <w:tcW w:w="1094" w:type="pct"/>
                  <w:vMerge w:val="restart"/>
                  <w:tcBorders>
                    <w:tl2br w:val="nil"/>
                    <w:tr2bl w:val="nil"/>
                  </w:tcBorders>
                  <w:noWrap w:val="0"/>
                  <w:vAlign w:val="center"/>
                </w:tcPr>
                <w:p w14:paraId="7252D4F1">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排放去向</w:t>
                  </w:r>
                </w:p>
              </w:tc>
              <w:tc>
                <w:tcPr>
                  <w:tcW w:w="601" w:type="pct"/>
                  <w:vMerge w:val="restart"/>
                  <w:tcBorders>
                    <w:tl2br w:val="nil"/>
                    <w:tr2bl w:val="nil"/>
                  </w:tcBorders>
                  <w:noWrap w:val="0"/>
                  <w:vAlign w:val="center"/>
                </w:tcPr>
                <w:p w14:paraId="0A20D311">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排放口</w:t>
                  </w:r>
                </w:p>
                <w:p w14:paraId="4FD20D82">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类型</w:t>
                  </w:r>
                </w:p>
              </w:tc>
            </w:tr>
            <w:tr w14:paraId="4C6D52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1" w:type="pct"/>
                  <w:vMerge w:val="continue"/>
                  <w:tcBorders>
                    <w:tl2br w:val="nil"/>
                    <w:tr2bl w:val="nil"/>
                  </w:tcBorders>
                  <w:noWrap w:val="0"/>
                  <w:vAlign w:val="center"/>
                </w:tcPr>
                <w:p w14:paraId="45BFB92D">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14:textFill>
                        <w14:solidFill>
                          <w14:schemeClr w14:val="tx1"/>
                        </w14:solidFill>
                      </w14:textFill>
                    </w:rPr>
                  </w:pPr>
                </w:p>
              </w:tc>
              <w:tc>
                <w:tcPr>
                  <w:tcW w:w="826" w:type="pct"/>
                  <w:vMerge w:val="continue"/>
                  <w:tcBorders>
                    <w:tl2br w:val="nil"/>
                    <w:tr2bl w:val="nil"/>
                  </w:tcBorders>
                  <w:noWrap w:val="0"/>
                  <w:vAlign w:val="center"/>
                </w:tcPr>
                <w:p w14:paraId="29F66267">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bCs/>
                      <w:color w:val="000000" w:themeColor="text1"/>
                      <w14:textFill>
                        <w14:solidFill>
                          <w14:schemeClr w14:val="tx1"/>
                        </w14:solidFill>
                      </w14:textFill>
                    </w:rPr>
                  </w:pPr>
                </w:p>
              </w:tc>
              <w:tc>
                <w:tcPr>
                  <w:tcW w:w="964" w:type="pct"/>
                  <w:tcBorders>
                    <w:tl2br w:val="nil"/>
                    <w:tr2bl w:val="nil"/>
                  </w:tcBorders>
                  <w:noWrap w:val="0"/>
                  <w:vAlign w:val="center"/>
                </w:tcPr>
                <w:p w14:paraId="648463F7">
                  <w:pPr>
                    <w:keepNext w:val="0"/>
                    <w:keepLines w:val="0"/>
                    <w:suppressLineNumbers w:val="0"/>
                    <w:tabs>
                      <w:tab w:val="left" w:pos="347"/>
                    </w:tabs>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经度</w:t>
                  </w:r>
                </w:p>
              </w:tc>
              <w:tc>
                <w:tcPr>
                  <w:tcW w:w="1002" w:type="pct"/>
                  <w:tcBorders>
                    <w:tl2br w:val="nil"/>
                    <w:tr2bl w:val="nil"/>
                  </w:tcBorders>
                  <w:noWrap w:val="0"/>
                  <w:vAlign w:val="center"/>
                </w:tcPr>
                <w:p w14:paraId="262E8EC7">
                  <w:pPr>
                    <w:keepNext w:val="0"/>
                    <w:keepLines w:val="0"/>
                    <w:suppressLineNumbers w:val="0"/>
                    <w:tabs>
                      <w:tab w:val="left" w:pos="347"/>
                    </w:tabs>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纬度</w:t>
                  </w:r>
                </w:p>
              </w:tc>
              <w:tc>
                <w:tcPr>
                  <w:tcW w:w="1094" w:type="pct"/>
                  <w:vMerge w:val="continue"/>
                  <w:tcBorders>
                    <w:tl2br w:val="nil"/>
                    <w:tr2bl w:val="nil"/>
                  </w:tcBorders>
                  <w:noWrap w:val="0"/>
                  <w:vAlign w:val="center"/>
                </w:tcPr>
                <w:p w14:paraId="5A70AE6B">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601" w:type="pct"/>
                  <w:vMerge w:val="continue"/>
                  <w:tcBorders>
                    <w:tl2br w:val="nil"/>
                    <w:tr2bl w:val="nil"/>
                  </w:tcBorders>
                  <w:noWrap w:val="0"/>
                  <w:vAlign w:val="center"/>
                </w:tcPr>
                <w:p w14:paraId="1974AA68">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r>
            <w:tr w14:paraId="0AF784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0" w:hRule="atLeast"/>
                <w:jc w:val="center"/>
              </w:trPr>
              <w:tc>
                <w:tcPr>
                  <w:tcW w:w="511" w:type="pct"/>
                  <w:tcBorders>
                    <w:tl2br w:val="nil"/>
                    <w:tr2bl w:val="nil"/>
                  </w:tcBorders>
                  <w:noWrap w:val="0"/>
                  <w:vAlign w:val="center"/>
                </w:tcPr>
                <w:p w14:paraId="276405B5">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DW001</w:t>
                  </w:r>
                </w:p>
              </w:tc>
              <w:tc>
                <w:tcPr>
                  <w:tcW w:w="826" w:type="pct"/>
                  <w:tcBorders>
                    <w:tl2br w:val="nil"/>
                    <w:tr2bl w:val="nil"/>
                  </w:tcBorders>
                  <w:noWrap w:val="0"/>
                  <w:vAlign w:val="center"/>
                </w:tcPr>
                <w:p w14:paraId="13D54C86">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eastAsia" w:cs="Times New Roman"/>
                      <w:color w:val="000000" w:themeColor="text1"/>
                      <w:lang w:val="en-US" w:eastAsia="zh-CN"/>
                      <w14:textFill>
                        <w14:solidFill>
                          <w14:schemeClr w14:val="tx1"/>
                        </w14:solidFill>
                      </w14:textFill>
                    </w:rPr>
                    <w:t>锅炉废水、生活</w:t>
                  </w:r>
                  <w:r>
                    <w:rPr>
                      <w:rFonts w:hint="default" w:ascii="Times New Roman" w:hAnsi="Times New Roman" w:cs="Times New Roman"/>
                      <w:color w:val="000000" w:themeColor="text1"/>
                      <w:lang w:val="en-US" w:eastAsia="zh-CN"/>
                      <w14:textFill>
                        <w14:solidFill>
                          <w14:schemeClr w14:val="tx1"/>
                        </w14:solidFill>
                      </w14:textFill>
                    </w:rPr>
                    <w:t>污水</w:t>
                  </w:r>
                  <w:r>
                    <w:rPr>
                      <w:rFonts w:hint="default" w:ascii="Times New Roman" w:hAnsi="Times New Roman" w:cs="Times New Roman"/>
                      <w:color w:val="000000" w:themeColor="text1"/>
                      <w14:textFill>
                        <w14:solidFill>
                          <w14:schemeClr w14:val="tx1"/>
                        </w14:solidFill>
                      </w14:textFill>
                    </w:rPr>
                    <w:t>排</w:t>
                  </w:r>
                  <w:r>
                    <w:rPr>
                      <w:rFonts w:hint="default" w:ascii="Times New Roman" w:hAnsi="Times New Roman" w:cs="Times New Roman"/>
                      <w:color w:val="000000" w:themeColor="text1"/>
                      <w:lang w:val="en-US" w:eastAsia="zh-CN"/>
                      <w14:textFill>
                        <w14:solidFill>
                          <w14:schemeClr w14:val="tx1"/>
                        </w14:solidFill>
                      </w14:textFill>
                    </w:rPr>
                    <w:t>放</w:t>
                  </w:r>
                  <w:r>
                    <w:rPr>
                      <w:rFonts w:hint="default" w:ascii="Times New Roman" w:hAnsi="Times New Roman" w:cs="Times New Roman"/>
                      <w:color w:val="000000" w:themeColor="text1"/>
                      <w14:textFill>
                        <w14:solidFill>
                          <w14:schemeClr w14:val="tx1"/>
                        </w14:solidFill>
                      </w14:textFill>
                    </w:rPr>
                    <w:t>口</w:t>
                  </w:r>
                </w:p>
              </w:tc>
              <w:tc>
                <w:tcPr>
                  <w:tcW w:w="964" w:type="pct"/>
                  <w:tcBorders>
                    <w:tl2br w:val="nil"/>
                    <w:tr2bl w:val="nil"/>
                  </w:tcBorders>
                  <w:noWrap w:val="0"/>
                  <w:vAlign w:val="center"/>
                </w:tcPr>
                <w:p w14:paraId="3B197AEB">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color w:val="000000" w:themeColor="text1"/>
                      <w:sz w:val="20"/>
                      <w:szCs w:val="22"/>
                      <w:lang w:val="en-US" w:eastAsia="zh-CN"/>
                      <w14:textFill>
                        <w14:solidFill>
                          <w14:schemeClr w14:val="tx1"/>
                        </w14:solidFill>
                      </w14:textFill>
                    </w:rPr>
                  </w:pPr>
                  <w:r>
                    <w:rPr>
                      <w:rFonts w:hint="default" w:ascii="Times New Roman" w:hAnsi="Times New Roman" w:cs="Times New Roman"/>
                      <w:color w:val="000000" w:themeColor="text1"/>
                      <w:sz w:val="20"/>
                      <w:szCs w:val="22"/>
                      <w:lang w:val="en-US" w:eastAsia="zh-CN"/>
                      <w14:textFill>
                        <w14:solidFill>
                          <w14:schemeClr w14:val="tx1"/>
                        </w14:solidFill>
                      </w14:textFill>
                    </w:rPr>
                    <w:t>108°49′9.40296″</w:t>
                  </w:r>
                </w:p>
              </w:tc>
              <w:tc>
                <w:tcPr>
                  <w:tcW w:w="1002" w:type="pct"/>
                  <w:tcBorders>
                    <w:tl2br w:val="nil"/>
                    <w:tr2bl w:val="nil"/>
                  </w:tcBorders>
                  <w:noWrap w:val="0"/>
                  <w:vAlign w:val="center"/>
                </w:tcPr>
                <w:p w14:paraId="18B13910">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color w:val="000000" w:themeColor="text1"/>
                      <w:sz w:val="20"/>
                      <w:szCs w:val="22"/>
                      <w:lang w:val="en-US" w:eastAsia="zh-CN"/>
                      <w14:textFill>
                        <w14:solidFill>
                          <w14:schemeClr w14:val="tx1"/>
                        </w14:solidFill>
                      </w14:textFill>
                    </w:rPr>
                  </w:pPr>
                  <w:r>
                    <w:rPr>
                      <w:rFonts w:hint="default" w:ascii="Times New Roman" w:hAnsi="Times New Roman" w:cs="Times New Roman"/>
                      <w:color w:val="000000" w:themeColor="text1"/>
                      <w:sz w:val="20"/>
                      <w:szCs w:val="22"/>
                      <w:lang w:val="en-US" w:eastAsia="zh-CN"/>
                      <w14:textFill>
                        <w14:solidFill>
                          <w14:schemeClr w14:val="tx1"/>
                        </w14:solidFill>
                      </w14:textFill>
                    </w:rPr>
                    <w:t>34°18′15.50694″</w:t>
                  </w:r>
                </w:p>
              </w:tc>
              <w:tc>
                <w:tcPr>
                  <w:tcW w:w="1094" w:type="pct"/>
                  <w:tcBorders>
                    <w:tl2br w:val="nil"/>
                    <w:tr2bl w:val="nil"/>
                  </w:tcBorders>
                  <w:noWrap w:val="0"/>
                  <w:vAlign w:val="center"/>
                </w:tcPr>
                <w:p w14:paraId="0192DAA3">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排入</w:t>
                  </w:r>
                  <w:r>
                    <w:rPr>
                      <w:rFonts w:hint="default" w:ascii="Times New Roman" w:hAnsi="Times New Roman" w:eastAsia="宋体" w:cs="Times New Roman"/>
                      <w:color w:val="000000" w:themeColor="text1"/>
                      <w:lang w:val="en-US" w:eastAsia="zh-CN"/>
                      <w14:textFill>
                        <w14:solidFill>
                          <w14:schemeClr w14:val="tx1"/>
                        </w14:solidFill>
                      </w14:textFill>
                    </w:rPr>
                    <w:t>西安市</w:t>
                  </w:r>
                  <w:r>
                    <w:rPr>
                      <w:rFonts w:hint="eastAsia" w:cs="Times New Roman"/>
                      <w:color w:val="000000" w:themeColor="text1"/>
                      <w:lang w:val="en-US" w:eastAsia="zh-CN"/>
                      <w14:textFill>
                        <w14:solidFill>
                          <w14:schemeClr w14:val="tx1"/>
                        </w14:solidFill>
                      </w14:textFill>
                    </w:rPr>
                    <w:t>净水处理有限公司</w:t>
                  </w:r>
                  <w:r>
                    <w:rPr>
                      <w:rFonts w:hint="default" w:ascii="Times New Roman" w:hAnsi="Times New Roman" w:eastAsia="宋体" w:cs="Times New Roman"/>
                      <w:color w:val="000000" w:themeColor="text1"/>
                      <w:lang w:val="en-US" w:eastAsia="zh-CN"/>
                      <w14:textFill>
                        <w14:solidFill>
                          <w14:schemeClr w14:val="tx1"/>
                        </w14:solidFill>
                      </w14:textFill>
                    </w:rPr>
                    <w:t>第</w:t>
                  </w:r>
                  <w:r>
                    <w:rPr>
                      <w:rFonts w:hint="eastAsia" w:cs="Times New Roman"/>
                      <w:color w:val="000000" w:themeColor="text1"/>
                      <w:lang w:val="en-US" w:eastAsia="zh-CN"/>
                      <w14:textFill>
                        <w14:solidFill>
                          <w14:schemeClr w14:val="tx1"/>
                        </w14:solidFill>
                      </w14:textFill>
                    </w:rPr>
                    <w:t>六再生水</w:t>
                  </w:r>
                  <w:r>
                    <w:rPr>
                      <w:rFonts w:hint="default" w:ascii="Times New Roman" w:hAnsi="Times New Roman" w:eastAsia="宋体" w:cs="Times New Roman"/>
                      <w:color w:val="000000" w:themeColor="text1"/>
                      <w:lang w:val="en-US" w:eastAsia="zh-CN"/>
                      <w14:textFill>
                        <w14:solidFill>
                          <w14:schemeClr w14:val="tx1"/>
                        </w14:solidFill>
                      </w14:textFill>
                    </w:rPr>
                    <w:t>厂</w:t>
                  </w:r>
                </w:p>
              </w:tc>
              <w:tc>
                <w:tcPr>
                  <w:tcW w:w="601" w:type="pct"/>
                  <w:tcBorders>
                    <w:tl2br w:val="nil"/>
                    <w:tr2bl w:val="nil"/>
                  </w:tcBorders>
                  <w:noWrap w:val="0"/>
                  <w:vAlign w:val="center"/>
                </w:tcPr>
                <w:p w14:paraId="2562AD57">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一般排放口</w:t>
                  </w:r>
                </w:p>
              </w:tc>
            </w:tr>
          </w:tbl>
          <w:p w14:paraId="5ABC8F8B">
            <w:pPr>
              <w:pStyle w:val="31"/>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ind w:left="0" w:firstLine="482" w:firstLineChars="200"/>
              <w:jc w:val="center"/>
              <w:textAlignment w:val="auto"/>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表4-</w:t>
            </w:r>
            <w:r>
              <w:rPr>
                <w:rFonts w:hint="eastAsia" w:cs="Times New Roman"/>
                <w:b/>
                <w:bCs w:val="0"/>
                <w:color w:val="000000" w:themeColor="text1"/>
                <w:kern w:val="2"/>
                <w:sz w:val="24"/>
                <w:szCs w:val="24"/>
                <w:lang w:val="en-US" w:eastAsia="zh-CN" w:bidi="ar-SA"/>
                <w14:textFill>
                  <w14:solidFill>
                    <w14:schemeClr w14:val="tx1"/>
                  </w14:solidFill>
                </w14:textFill>
              </w:rPr>
              <w:t>9</w:t>
            </w:r>
            <w: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 xml:space="preserve">    废水污染物排放执行标准</w:t>
            </w:r>
          </w:p>
          <w:tbl>
            <w:tblPr>
              <w:tblStyle w:val="34"/>
              <w:tblW w:w="49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63"/>
              <w:gridCol w:w="1206"/>
              <w:gridCol w:w="1916"/>
              <w:gridCol w:w="2589"/>
              <w:gridCol w:w="1556"/>
            </w:tblGrid>
            <w:tr w14:paraId="3F0FDC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1" w:type="pct"/>
                  <w:vMerge w:val="restart"/>
                  <w:tcBorders>
                    <w:tl2br w:val="nil"/>
                    <w:tr2bl w:val="nil"/>
                  </w:tcBorders>
                  <w:noWrap w:val="0"/>
                  <w:vAlign w:val="center"/>
                </w:tcPr>
                <w:p w14:paraId="2C9EC2DB">
                  <w:pPr>
                    <w:keepNext w:val="0"/>
                    <w:keepLines w:val="0"/>
                    <w:suppressLineNumbers w:val="0"/>
                    <w:bidi w:val="0"/>
                    <w:spacing w:before="0" w:beforeAutospacing="0" w:after="0" w:afterAutospacing="0"/>
                    <w:ind w:left="0" w:right="0"/>
                    <w:jc w:val="center"/>
                    <w:rPr>
                      <w:rFonts w:hint="default"/>
                      <w:b/>
                      <w:bCs/>
                    </w:rPr>
                  </w:pPr>
                  <w:r>
                    <w:rPr>
                      <w:rFonts w:hint="default"/>
                      <w:b/>
                      <w:bCs/>
                    </w:rPr>
                    <w:t>序号</w:t>
                  </w:r>
                </w:p>
              </w:tc>
              <w:tc>
                <w:tcPr>
                  <w:tcW w:w="741" w:type="pct"/>
                  <w:vMerge w:val="restart"/>
                  <w:tcBorders>
                    <w:tl2br w:val="nil"/>
                    <w:tr2bl w:val="nil"/>
                  </w:tcBorders>
                  <w:noWrap w:val="0"/>
                  <w:vAlign w:val="center"/>
                </w:tcPr>
                <w:p w14:paraId="440C7D1D">
                  <w:pPr>
                    <w:keepNext w:val="0"/>
                    <w:keepLines w:val="0"/>
                    <w:suppressLineNumbers w:val="0"/>
                    <w:bidi w:val="0"/>
                    <w:spacing w:before="0" w:beforeAutospacing="0" w:after="0" w:afterAutospacing="0"/>
                    <w:ind w:left="0" w:right="0"/>
                    <w:jc w:val="center"/>
                    <w:rPr>
                      <w:rFonts w:hint="default"/>
                      <w:b/>
                      <w:bCs/>
                    </w:rPr>
                  </w:pPr>
                  <w:r>
                    <w:rPr>
                      <w:rFonts w:hint="default"/>
                      <w:b/>
                      <w:bCs/>
                    </w:rPr>
                    <w:t>排放口编号</w:t>
                  </w:r>
                </w:p>
              </w:tc>
              <w:tc>
                <w:tcPr>
                  <w:tcW w:w="1178" w:type="pct"/>
                  <w:vMerge w:val="restart"/>
                  <w:tcBorders>
                    <w:tl2br w:val="nil"/>
                    <w:tr2bl w:val="nil"/>
                  </w:tcBorders>
                  <w:noWrap w:val="0"/>
                  <w:vAlign w:val="center"/>
                </w:tcPr>
                <w:p w14:paraId="58B64D50">
                  <w:pPr>
                    <w:keepNext w:val="0"/>
                    <w:keepLines w:val="0"/>
                    <w:suppressLineNumbers w:val="0"/>
                    <w:bidi w:val="0"/>
                    <w:spacing w:before="0" w:beforeAutospacing="0" w:after="0" w:afterAutospacing="0"/>
                    <w:ind w:left="0" w:right="0"/>
                    <w:jc w:val="center"/>
                    <w:rPr>
                      <w:rFonts w:hint="default"/>
                      <w:b/>
                      <w:bCs/>
                    </w:rPr>
                  </w:pPr>
                  <w:r>
                    <w:rPr>
                      <w:rFonts w:hint="default"/>
                      <w:b/>
                      <w:bCs/>
                    </w:rPr>
                    <w:t>污染物种类</w:t>
                  </w:r>
                </w:p>
              </w:tc>
              <w:tc>
                <w:tcPr>
                  <w:tcW w:w="2549" w:type="pct"/>
                  <w:gridSpan w:val="2"/>
                  <w:tcBorders>
                    <w:tl2br w:val="nil"/>
                    <w:tr2bl w:val="nil"/>
                  </w:tcBorders>
                  <w:noWrap w:val="0"/>
                  <w:vAlign w:val="center"/>
                </w:tcPr>
                <w:p w14:paraId="2D6258BC">
                  <w:pPr>
                    <w:keepNext w:val="0"/>
                    <w:keepLines w:val="0"/>
                    <w:suppressLineNumbers w:val="0"/>
                    <w:bidi w:val="0"/>
                    <w:spacing w:before="0" w:beforeAutospacing="0" w:after="0" w:afterAutospacing="0"/>
                    <w:ind w:left="0" w:right="0"/>
                    <w:jc w:val="center"/>
                    <w:rPr>
                      <w:rFonts w:hint="default"/>
                      <w:b/>
                      <w:bCs/>
                    </w:rPr>
                  </w:pPr>
                  <w:r>
                    <w:rPr>
                      <w:rFonts w:hint="default"/>
                      <w:b/>
                      <w:bCs/>
                    </w:rPr>
                    <w:t>国家或地方污染物排放标准及其他按规定商定的排放协议</w:t>
                  </w:r>
                </w:p>
              </w:tc>
            </w:tr>
            <w:tr w14:paraId="7C236B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1" w:type="pct"/>
                  <w:vMerge w:val="continue"/>
                  <w:tcBorders>
                    <w:tl2br w:val="nil"/>
                    <w:tr2bl w:val="nil"/>
                  </w:tcBorders>
                  <w:noWrap w:val="0"/>
                  <w:vAlign w:val="center"/>
                </w:tcPr>
                <w:p w14:paraId="09DA3FED">
                  <w:pPr>
                    <w:keepNext w:val="0"/>
                    <w:keepLines w:val="0"/>
                    <w:suppressLineNumbers w:val="0"/>
                    <w:bidi w:val="0"/>
                    <w:spacing w:before="0" w:beforeAutospacing="0" w:after="0" w:afterAutospacing="0"/>
                    <w:ind w:left="0" w:right="0"/>
                    <w:jc w:val="center"/>
                    <w:rPr>
                      <w:rFonts w:hint="default"/>
                      <w:b/>
                      <w:bCs/>
                    </w:rPr>
                  </w:pPr>
                </w:p>
              </w:tc>
              <w:tc>
                <w:tcPr>
                  <w:tcW w:w="741" w:type="pct"/>
                  <w:vMerge w:val="continue"/>
                  <w:tcBorders>
                    <w:tl2br w:val="nil"/>
                    <w:tr2bl w:val="nil"/>
                  </w:tcBorders>
                  <w:noWrap w:val="0"/>
                  <w:vAlign w:val="center"/>
                </w:tcPr>
                <w:p w14:paraId="6CCBAE34">
                  <w:pPr>
                    <w:keepNext w:val="0"/>
                    <w:keepLines w:val="0"/>
                    <w:suppressLineNumbers w:val="0"/>
                    <w:bidi w:val="0"/>
                    <w:spacing w:before="0" w:beforeAutospacing="0" w:after="0" w:afterAutospacing="0"/>
                    <w:ind w:left="0" w:right="0"/>
                    <w:jc w:val="center"/>
                    <w:rPr>
                      <w:rFonts w:hint="default"/>
                      <w:b/>
                      <w:bCs/>
                    </w:rPr>
                  </w:pPr>
                </w:p>
              </w:tc>
              <w:tc>
                <w:tcPr>
                  <w:tcW w:w="1178" w:type="pct"/>
                  <w:vMerge w:val="continue"/>
                  <w:tcBorders>
                    <w:tl2br w:val="nil"/>
                    <w:tr2bl w:val="nil"/>
                  </w:tcBorders>
                  <w:noWrap w:val="0"/>
                  <w:vAlign w:val="center"/>
                </w:tcPr>
                <w:p w14:paraId="3EE88BBB">
                  <w:pPr>
                    <w:keepNext w:val="0"/>
                    <w:keepLines w:val="0"/>
                    <w:suppressLineNumbers w:val="0"/>
                    <w:bidi w:val="0"/>
                    <w:spacing w:before="0" w:beforeAutospacing="0" w:after="0" w:afterAutospacing="0"/>
                    <w:ind w:left="0" w:right="0"/>
                    <w:jc w:val="center"/>
                    <w:rPr>
                      <w:rFonts w:hint="default"/>
                      <w:b/>
                      <w:bCs/>
                    </w:rPr>
                  </w:pPr>
                </w:p>
              </w:tc>
              <w:tc>
                <w:tcPr>
                  <w:tcW w:w="1592" w:type="pct"/>
                  <w:tcBorders>
                    <w:tl2br w:val="nil"/>
                    <w:tr2bl w:val="nil"/>
                  </w:tcBorders>
                  <w:noWrap w:val="0"/>
                  <w:vAlign w:val="center"/>
                </w:tcPr>
                <w:p w14:paraId="316D87D1">
                  <w:pPr>
                    <w:keepNext w:val="0"/>
                    <w:keepLines w:val="0"/>
                    <w:suppressLineNumbers w:val="0"/>
                    <w:bidi w:val="0"/>
                    <w:spacing w:before="0" w:beforeAutospacing="0" w:after="0" w:afterAutospacing="0"/>
                    <w:ind w:left="0" w:right="0"/>
                    <w:jc w:val="center"/>
                    <w:rPr>
                      <w:rFonts w:hint="default"/>
                      <w:b/>
                      <w:bCs/>
                    </w:rPr>
                  </w:pPr>
                  <w:r>
                    <w:rPr>
                      <w:rFonts w:hint="default"/>
                      <w:b/>
                      <w:bCs/>
                    </w:rPr>
                    <w:t>名称</w:t>
                  </w:r>
                </w:p>
              </w:tc>
              <w:tc>
                <w:tcPr>
                  <w:tcW w:w="957" w:type="pct"/>
                  <w:tcBorders>
                    <w:tl2br w:val="nil"/>
                    <w:tr2bl w:val="nil"/>
                  </w:tcBorders>
                  <w:noWrap w:val="0"/>
                  <w:vAlign w:val="center"/>
                </w:tcPr>
                <w:p w14:paraId="3C7C625A">
                  <w:pPr>
                    <w:keepNext w:val="0"/>
                    <w:keepLines w:val="0"/>
                    <w:suppressLineNumbers w:val="0"/>
                    <w:bidi w:val="0"/>
                    <w:spacing w:before="0" w:beforeAutospacing="0" w:after="0" w:afterAutospacing="0"/>
                    <w:ind w:left="0" w:right="0"/>
                    <w:jc w:val="center"/>
                    <w:rPr>
                      <w:rFonts w:hint="default"/>
                      <w:b/>
                      <w:bCs/>
                    </w:rPr>
                  </w:pPr>
                  <w:r>
                    <w:rPr>
                      <w:rFonts w:hint="default"/>
                      <w:b/>
                      <w:bCs/>
                    </w:rPr>
                    <w:t>浓度限值</w:t>
                  </w:r>
                </w:p>
              </w:tc>
            </w:tr>
            <w:tr w14:paraId="00948F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1" w:type="pct"/>
                  <w:tcBorders>
                    <w:tl2br w:val="nil"/>
                    <w:tr2bl w:val="nil"/>
                  </w:tcBorders>
                  <w:noWrap w:val="0"/>
                  <w:vAlign w:val="center"/>
                </w:tcPr>
                <w:p w14:paraId="40B85330">
                  <w:pPr>
                    <w:keepNext w:val="0"/>
                    <w:keepLines w:val="0"/>
                    <w:suppressLineNumbers w:val="0"/>
                    <w:bidi w:val="0"/>
                    <w:spacing w:before="0" w:beforeAutospacing="0" w:after="0" w:afterAutospacing="0"/>
                    <w:ind w:left="0" w:right="0"/>
                    <w:jc w:val="center"/>
                    <w:rPr>
                      <w:rFonts w:hint="default"/>
                    </w:rPr>
                  </w:pPr>
                  <w:r>
                    <w:rPr>
                      <w:rFonts w:hint="default"/>
                    </w:rPr>
                    <w:t>1</w:t>
                  </w:r>
                </w:p>
              </w:tc>
              <w:tc>
                <w:tcPr>
                  <w:tcW w:w="741" w:type="pct"/>
                  <w:vMerge w:val="restart"/>
                  <w:tcBorders>
                    <w:tl2br w:val="nil"/>
                    <w:tr2bl w:val="nil"/>
                  </w:tcBorders>
                  <w:noWrap w:val="0"/>
                  <w:vAlign w:val="center"/>
                </w:tcPr>
                <w:p w14:paraId="225D867E">
                  <w:pPr>
                    <w:keepNext w:val="0"/>
                    <w:keepLines w:val="0"/>
                    <w:suppressLineNumbers w:val="0"/>
                    <w:bidi w:val="0"/>
                    <w:spacing w:before="0" w:beforeAutospacing="0" w:after="0" w:afterAutospacing="0"/>
                    <w:ind w:left="0" w:right="0"/>
                    <w:jc w:val="center"/>
                    <w:rPr>
                      <w:rFonts w:hint="default"/>
                    </w:rPr>
                  </w:pPr>
                  <w:r>
                    <w:rPr>
                      <w:rFonts w:hint="default"/>
                    </w:rPr>
                    <w:t>DW001</w:t>
                  </w:r>
                </w:p>
              </w:tc>
              <w:tc>
                <w:tcPr>
                  <w:tcW w:w="1178" w:type="pct"/>
                  <w:tcBorders>
                    <w:tl2br w:val="nil"/>
                    <w:tr2bl w:val="nil"/>
                  </w:tcBorders>
                  <w:noWrap w:val="0"/>
                  <w:vAlign w:val="center"/>
                </w:tcPr>
                <w:p w14:paraId="73F36E9D">
                  <w:pPr>
                    <w:keepNext w:val="0"/>
                    <w:keepLines w:val="0"/>
                    <w:suppressLineNumbers w:val="0"/>
                    <w:bidi w:val="0"/>
                    <w:spacing w:before="0" w:beforeAutospacing="0" w:after="0" w:afterAutospacing="0"/>
                    <w:ind w:left="0" w:right="0"/>
                    <w:jc w:val="center"/>
                    <w:rPr>
                      <w:rFonts w:hint="default"/>
                    </w:rPr>
                  </w:pPr>
                  <w:r>
                    <w:rPr>
                      <w:rFonts w:hint="default"/>
                    </w:rPr>
                    <w:t>COD</w:t>
                  </w:r>
                </w:p>
              </w:tc>
              <w:tc>
                <w:tcPr>
                  <w:tcW w:w="1592" w:type="pct"/>
                  <w:vMerge w:val="restart"/>
                  <w:tcBorders>
                    <w:tl2br w:val="nil"/>
                    <w:tr2bl w:val="nil"/>
                  </w:tcBorders>
                  <w:noWrap w:val="0"/>
                  <w:vAlign w:val="center"/>
                </w:tcPr>
                <w:p w14:paraId="7064C27D">
                  <w:pPr>
                    <w:keepNext w:val="0"/>
                    <w:keepLines w:val="0"/>
                    <w:suppressLineNumbers w:val="0"/>
                    <w:bidi w:val="0"/>
                    <w:spacing w:before="0" w:beforeAutospacing="0" w:after="0" w:afterAutospacing="0"/>
                    <w:ind w:left="0" w:right="0"/>
                    <w:jc w:val="center"/>
                    <w:rPr>
                      <w:rFonts w:hint="default"/>
                    </w:rPr>
                  </w:pPr>
                  <w:r>
                    <w:rPr>
                      <w:rFonts w:hint="default"/>
                    </w:rPr>
                    <w:t>《污水综合排放标准》（GB8978-1996）中的三级标准及《污水排入城镇下水道水质标准》（GB/T31962-2015）中</w:t>
                  </w:r>
                  <w:r>
                    <w:rPr>
                      <w:rFonts w:hint="default"/>
                      <w:lang w:val="en-US" w:eastAsia="zh-CN"/>
                    </w:rPr>
                    <w:t>A</w:t>
                  </w:r>
                  <w:r>
                    <w:rPr>
                      <w:rFonts w:hint="default"/>
                    </w:rPr>
                    <w:t>级限值</w:t>
                  </w:r>
                </w:p>
              </w:tc>
              <w:tc>
                <w:tcPr>
                  <w:tcW w:w="957" w:type="pct"/>
                  <w:tcBorders>
                    <w:tl2br w:val="nil"/>
                    <w:tr2bl w:val="nil"/>
                  </w:tcBorders>
                  <w:noWrap w:val="0"/>
                  <w:vAlign w:val="center"/>
                </w:tcPr>
                <w:p w14:paraId="356227C3">
                  <w:pPr>
                    <w:keepNext w:val="0"/>
                    <w:keepLines w:val="0"/>
                    <w:suppressLineNumbers w:val="0"/>
                    <w:bidi w:val="0"/>
                    <w:spacing w:before="0" w:beforeAutospacing="0" w:after="0" w:afterAutospacing="0"/>
                    <w:ind w:left="0" w:right="0"/>
                    <w:jc w:val="center"/>
                    <w:rPr>
                      <w:rFonts w:hint="default"/>
                    </w:rPr>
                  </w:pPr>
                  <w:r>
                    <w:rPr>
                      <w:rFonts w:hint="default"/>
                    </w:rPr>
                    <w:t>500mg/L</w:t>
                  </w:r>
                </w:p>
              </w:tc>
            </w:tr>
            <w:tr w14:paraId="0DA160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1" w:type="pct"/>
                  <w:tcBorders>
                    <w:tl2br w:val="nil"/>
                    <w:tr2bl w:val="nil"/>
                  </w:tcBorders>
                  <w:noWrap w:val="0"/>
                  <w:vAlign w:val="center"/>
                </w:tcPr>
                <w:p w14:paraId="0B897D17">
                  <w:pPr>
                    <w:keepNext w:val="0"/>
                    <w:keepLines w:val="0"/>
                    <w:suppressLineNumbers w:val="0"/>
                    <w:bidi w:val="0"/>
                    <w:spacing w:before="0" w:beforeAutospacing="0" w:after="0" w:afterAutospacing="0"/>
                    <w:ind w:left="0" w:right="0"/>
                    <w:jc w:val="center"/>
                    <w:rPr>
                      <w:rFonts w:hint="default"/>
                    </w:rPr>
                  </w:pPr>
                  <w:r>
                    <w:rPr>
                      <w:rFonts w:hint="default"/>
                    </w:rPr>
                    <w:t>2</w:t>
                  </w:r>
                </w:p>
              </w:tc>
              <w:tc>
                <w:tcPr>
                  <w:tcW w:w="741" w:type="pct"/>
                  <w:vMerge w:val="continue"/>
                  <w:tcBorders>
                    <w:tl2br w:val="nil"/>
                    <w:tr2bl w:val="nil"/>
                  </w:tcBorders>
                  <w:noWrap w:val="0"/>
                  <w:vAlign w:val="center"/>
                </w:tcPr>
                <w:p w14:paraId="0F74EA53">
                  <w:pPr>
                    <w:keepNext w:val="0"/>
                    <w:keepLines w:val="0"/>
                    <w:suppressLineNumbers w:val="0"/>
                    <w:bidi w:val="0"/>
                    <w:spacing w:before="0" w:beforeAutospacing="0" w:after="0" w:afterAutospacing="0"/>
                    <w:ind w:left="0" w:right="0"/>
                    <w:rPr>
                      <w:rFonts w:hint="default"/>
                    </w:rPr>
                  </w:pPr>
                </w:p>
              </w:tc>
              <w:tc>
                <w:tcPr>
                  <w:tcW w:w="1178" w:type="pct"/>
                  <w:tcBorders>
                    <w:tl2br w:val="nil"/>
                    <w:tr2bl w:val="nil"/>
                  </w:tcBorders>
                  <w:noWrap w:val="0"/>
                  <w:vAlign w:val="center"/>
                </w:tcPr>
                <w:p w14:paraId="0C0C36F6">
                  <w:pPr>
                    <w:keepNext w:val="0"/>
                    <w:keepLines w:val="0"/>
                    <w:suppressLineNumbers w:val="0"/>
                    <w:bidi w:val="0"/>
                    <w:spacing w:before="0" w:beforeAutospacing="0" w:after="0" w:afterAutospacing="0"/>
                    <w:ind w:left="0" w:right="0"/>
                    <w:jc w:val="center"/>
                    <w:rPr>
                      <w:rFonts w:hint="default"/>
                    </w:rPr>
                  </w:pPr>
                  <w:r>
                    <w:rPr>
                      <w:rFonts w:hint="default"/>
                    </w:rPr>
                    <w:t>BOD</w:t>
                  </w:r>
                  <w:r>
                    <w:rPr>
                      <w:rFonts w:hint="default"/>
                      <w:vertAlign w:val="subscript"/>
                    </w:rPr>
                    <w:t>5</w:t>
                  </w:r>
                </w:p>
              </w:tc>
              <w:tc>
                <w:tcPr>
                  <w:tcW w:w="1592" w:type="pct"/>
                  <w:vMerge w:val="continue"/>
                  <w:tcBorders>
                    <w:tl2br w:val="nil"/>
                    <w:tr2bl w:val="nil"/>
                  </w:tcBorders>
                  <w:noWrap w:val="0"/>
                  <w:vAlign w:val="center"/>
                </w:tcPr>
                <w:p w14:paraId="26F1B14B">
                  <w:pPr>
                    <w:keepNext w:val="0"/>
                    <w:keepLines w:val="0"/>
                    <w:suppressLineNumbers w:val="0"/>
                    <w:bidi w:val="0"/>
                    <w:spacing w:before="0" w:beforeAutospacing="0" w:after="0" w:afterAutospacing="0"/>
                    <w:ind w:left="0" w:right="0"/>
                    <w:rPr>
                      <w:rFonts w:hint="default"/>
                    </w:rPr>
                  </w:pPr>
                </w:p>
              </w:tc>
              <w:tc>
                <w:tcPr>
                  <w:tcW w:w="957" w:type="pct"/>
                  <w:tcBorders>
                    <w:tl2br w:val="nil"/>
                    <w:tr2bl w:val="nil"/>
                  </w:tcBorders>
                  <w:noWrap w:val="0"/>
                  <w:vAlign w:val="center"/>
                </w:tcPr>
                <w:p w14:paraId="1411C81E">
                  <w:pPr>
                    <w:keepNext w:val="0"/>
                    <w:keepLines w:val="0"/>
                    <w:suppressLineNumbers w:val="0"/>
                    <w:bidi w:val="0"/>
                    <w:spacing w:before="0" w:beforeAutospacing="0" w:after="0" w:afterAutospacing="0"/>
                    <w:ind w:left="0" w:right="0"/>
                    <w:jc w:val="center"/>
                    <w:rPr>
                      <w:rFonts w:hint="default"/>
                    </w:rPr>
                  </w:pPr>
                  <w:r>
                    <w:rPr>
                      <w:rFonts w:hint="default"/>
                    </w:rPr>
                    <w:t>300mg/L</w:t>
                  </w:r>
                </w:p>
              </w:tc>
            </w:tr>
            <w:tr w14:paraId="7C741B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1" w:type="pct"/>
                  <w:tcBorders>
                    <w:tl2br w:val="nil"/>
                    <w:tr2bl w:val="nil"/>
                  </w:tcBorders>
                  <w:noWrap w:val="0"/>
                  <w:vAlign w:val="center"/>
                </w:tcPr>
                <w:p w14:paraId="171CEF78">
                  <w:pPr>
                    <w:keepNext w:val="0"/>
                    <w:keepLines w:val="0"/>
                    <w:suppressLineNumbers w:val="0"/>
                    <w:bidi w:val="0"/>
                    <w:spacing w:before="0" w:beforeAutospacing="0" w:after="0" w:afterAutospacing="0"/>
                    <w:ind w:left="0" w:right="0"/>
                    <w:jc w:val="center"/>
                    <w:rPr>
                      <w:rFonts w:hint="default"/>
                    </w:rPr>
                  </w:pPr>
                  <w:r>
                    <w:rPr>
                      <w:rFonts w:hint="default"/>
                    </w:rPr>
                    <w:t>3</w:t>
                  </w:r>
                </w:p>
              </w:tc>
              <w:tc>
                <w:tcPr>
                  <w:tcW w:w="741" w:type="pct"/>
                  <w:vMerge w:val="continue"/>
                  <w:tcBorders>
                    <w:tl2br w:val="nil"/>
                    <w:tr2bl w:val="nil"/>
                  </w:tcBorders>
                  <w:noWrap w:val="0"/>
                  <w:vAlign w:val="center"/>
                </w:tcPr>
                <w:p w14:paraId="3DBC091E">
                  <w:pPr>
                    <w:keepNext w:val="0"/>
                    <w:keepLines w:val="0"/>
                    <w:suppressLineNumbers w:val="0"/>
                    <w:bidi w:val="0"/>
                    <w:spacing w:before="0" w:beforeAutospacing="0" w:after="0" w:afterAutospacing="0"/>
                    <w:ind w:left="0" w:right="0"/>
                    <w:rPr>
                      <w:rFonts w:hint="default"/>
                    </w:rPr>
                  </w:pPr>
                </w:p>
              </w:tc>
              <w:tc>
                <w:tcPr>
                  <w:tcW w:w="1178" w:type="pct"/>
                  <w:tcBorders>
                    <w:tl2br w:val="nil"/>
                    <w:tr2bl w:val="nil"/>
                  </w:tcBorders>
                  <w:noWrap w:val="0"/>
                  <w:vAlign w:val="center"/>
                </w:tcPr>
                <w:p w14:paraId="55C97E9A">
                  <w:pPr>
                    <w:keepNext w:val="0"/>
                    <w:keepLines w:val="0"/>
                    <w:suppressLineNumbers w:val="0"/>
                    <w:bidi w:val="0"/>
                    <w:spacing w:before="0" w:beforeAutospacing="0" w:after="0" w:afterAutospacing="0"/>
                    <w:ind w:left="0" w:right="0"/>
                    <w:jc w:val="center"/>
                    <w:rPr>
                      <w:rFonts w:hint="default"/>
                    </w:rPr>
                  </w:pPr>
                  <w:r>
                    <w:rPr>
                      <w:rFonts w:hint="default"/>
                    </w:rPr>
                    <w:t>SS</w:t>
                  </w:r>
                </w:p>
              </w:tc>
              <w:tc>
                <w:tcPr>
                  <w:tcW w:w="1592" w:type="pct"/>
                  <w:vMerge w:val="continue"/>
                  <w:tcBorders>
                    <w:tl2br w:val="nil"/>
                    <w:tr2bl w:val="nil"/>
                  </w:tcBorders>
                  <w:noWrap w:val="0"/>
                  <w:vAlign w:val="center"/>
                </w:tcPr>
                <w:p w14:paraId="4926721D">
                  <w:pPr>
                    <w:keepNext w:val="0"/>
                    <w:keepLines w:val="0"/>
                    <w:suppressLineNumbers w:val="0"/>
                    <w:bidi w:val="0"/>
                    <w:spacing w:before="0" w:beforeAutospacing="0" w:after="0" w:afterAutospacing="0"/>
                    <w:ind w:left="0" w:right="0"/>
                    <w:rPr>
                      <w:rFonts w:hint="default"/>
                    </w:rPr>
                  </w:pPr>
                </w:p>
              </w:tc>
              <w:tc>
                <w:tcPr>
                  <w:tcW w:w="957" w:type="pct"/>
                  <w:tcBorders>
                    <w:tl2br w:val="nil"/>
                    <w:tr2bl w:val="nil"/>
                  </w:tcBorders>
                  <w:noWrap w:val="0"/>
                  <w:vAlign w:val="center"/>
                </w:tcPr>
                <w:p w14:paraId="4DE90C02">
                  <w:pPr>
                    <w:keepNext w:val="0"/>
                    <w:keepLines w:val="0"/>
                    <w:suppressLineNumbers w:val="0"/>
                    <w:bidi w:val="0"/>
                    <w:spacing w:before="0" w:beforeAutospacing="0" w:after="0" w:afterAutospacing="0"/>
                    <w:ind w:left="0" w:right="0"/>
                    <w:jc w:val="center"/>
                    <w:rPr>
                      <w:rFonts w:hint="default"/>
                    </w:rPr>
                  </w:pPr>
                  <w:r>
                    <w:rPr>
                      <w:rFonts w:hint="default"/>
                    </w:rPr>
                    <w:t>400mg/L</w:t>
                  </w:r>
                </w:p>
              </w:tc>
            </w:tr>
            <w:tr w14:paraId="698F59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1" w:type="pct"/>
                  <w:tcBorders>
                    <w:tl2br w:val="nil"/>
                    <w:tr2bl w:val="nil"/>
                  </w:tcBorders>
                  <w:noWrap w:val="0"/>
                  <w:vAlign w:val="center"/>
                </w:tcPr>
                <w:p w14:paraId="34917E06">
                  <w:pPr>
                    <w:keepNext w:val="0"/>
                    <w:keepLines w:val="0"/>
                    <w:suppressLineNumbers w:val="0"/>
                    <w:bidi w:val="0"/>
                    <w:spacing w:before="0" w:beforeAutospacing="0" w:after="0" w:afterAutospacing="0"/>
                    <w:ind w:left="0" w:right="0"/>
                    <w:jc w:val="center"/>
                    <w:rPr>
                      <w:rFonts w:hint="default"/>
                    </w:rPr>
                  </w:pPr>
                  <w:r>
                    <w:rPr>
                      <w:rFonts w:hint="default"/>
                    </w:rPr>
                    <w:t>4</w:t>
                  </w:r>
                </w:p>
              </w:tc>
              <w:tc>
                <w:tcPr>
                  <w:tcW w:w="741" w:type="pct"/>
                  <w:vMerge w:val="continue"/>
                  <w:tcBorders>
                    <w:tl2br w:val="nil"/>
                    <w:tr2bl w:val="nil"/>
                  </w:tcBorders>
                  <w:noWrap w:val="0"/>
                  <w:vAlign w:val="center"/>
                </w:tcPr>
                <w:p w14:paraId="2301E561">
                  <w:pPr>
                    <w:keepNext w:val="0"/>
                    <w:keepLines w:val="0"/>
                    <w:suppressLineNumbers w:val="0"/>
                    <w:bidi w:val="0"/>
                    <w:spacing w:before="0" w:beforeAutospacing="0" w:after="0" w:afterAutospacing="0"/>
                    <w:ind w:left="0" w:right="0"/>
                    <w:rPr>
                      <w:rFonts w:hint="default"/>
                    </w:rPr>
                  </w:pPr>
                </w:p>
              </w:tc>
              <w:tc>
                <w:tcPr>
                  <w:tcW w:w="1178" w:type="pct"/>
                  <w:tcBorders>
                    <w:tl2br w:val="nil"/>
                    <w:tr2bl w:val="nil"/>
                  </w:tcBorders>
                  <w:noWrap w:val="0"/>
                  <w:vAlign w:val="center"/>
                </w:tcPr>
                <w:p w14:paraId="3001A748">
                  <w:pPr>
                    <w:keepNext w:val="0"/>
                    <w:keepLines w:val="0"/>
                    <w:suppressLineNumbers w:val="0"/>
                    <w:bidi w:val="0"/>
                    <w:spacing w:before="0" w:beforeAutospacing="0" w:after="0" w:afterAutospacing="0"/>
                    <w:ind w:left="0" w:right="0"/>
                    <w:jc w:val="center"/>
                    <w:rPr>
                      <w:rFonts w:hint="default"/>
                    </w:rPr>
                  </w:pPr>
                  <w:r>
                    <w:rPr>
                      <w:rFonts w:hint="default"/>
                    </w:rPr>
                    <w:t>NH</w:t>
                  </w:r>
                  <w:r>
                    <w:rPr>
                      <w:rFonts w:hint="default"/>
                      <w:vertAlign w:val="subscript"/>
                    </w:rPr>
                    <w:t>3</w:t>
                  </w:r>
                  <w:r>
                    <w:rPr>
                      <w:rFonts w:hint="default"/>
                    </w:rPr>
                    <w:t>-N</w:t>
                  </w:r>
                </w:p>
              </w:tc>
              <w:tc>
                <w:tcPr>
                  <w:tcW w:w="1592" w:type="pct"/>
                  <w:vMerge w:val="continue"/>
                  <w:tcBorders>
                    <w:tl2br w:val="nil"/>
                    <w:tr2bl w:val="nil"/>
                  </w:tcBorders>
                  <w:noWrap w:val="0"/>
                  <w:vAlign w:val="center"/>
                </w:tcPr>
                <w:p w14:paraId="799618E9">
                  <w:pPr>
                    <w:keepNext w:val="0"/>
                    <w:keepLines w:val="0"/>
                    <w:suppressLineNumbers w:val="0"/>
                    <w:bidi w:val="0"/>
                    <w:spacing w:before="0" w:beforeAutospacing="0" w:after="0" w:afterAutospacing="0"/>
                    <w:ind w:left="0" w:right="0"/>
                    <w:rPr>
                      <w:rFonts w:hint="default"/>
                    </w:rPr>
                  </w:pPr>
                </w:p>
              </w:tc>
              <w:tc>
                <w:tcPr>
                  <w:tcW w:w="957" w:type="pct"/>
                  <w:tcBorders>
                    <w:tl2br w:val="nil"/>
                    <w:tr2bl w:val="nil"/>
                  </w:tcBorders>
                  <w:noWrap w:val="0"/>
                  <w:vAlign w:val="center"/>
                </w:tcPr>
                <w:p w14:paraId="3B90BC8A">
                  <w:pPr>
                    <w:keepNext w:val="0"/>
                    <w:keepLines w:val="0"/>
                    <w:suppressLineNumbers w:val="0"/>
                    <w:bidi w:val="0"/>
                    <w:spacing w:before="0" w:beforeAutospacing="0" w:after="0" w:afterAutospacing="0"/>
                    <w:ind w:left="0" w:right="0"/>
                    <w:jc w:val="center"/>
                    <w:rPr>
                      <w:rFonts w:hint="default"/>
                    </w:rPr>
                  </w:pPr>
                  <w:r>
                    <w:rPr>
                      <w:rFonts w:hint="default"/>
                    </w:rPr>
                    <w:t>45mg/L</w:t>
                  </w:r>
                </w:p>
              </w:tc>
            </w:tr>
            <w:tr w14:paraId="65CFB6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1" w:type="pct"/>
                  <w:tcBorders>
                    <w:tl2br w:val="nil"/>
                    <w:tr2bl w:val="nil"/>
                  </w:tcBorders>
                  <w:noWrap w:val="0"/>
                  <w:vAlign w:val="center"/>
                </w:tcPr>
                <w:p w14:paraId="692AE214">
                  <w:pPr>
                    <w:keepNext w:val="0"/>
                    <w:keepLines w:val="0"/>
                    <w:suppressLineNumbers w:val="0"/>
                    <w:bidi w:val="0"/>
                    <w:spacing w:before="0" w:beforeAutospacing="0" w:after="0" w:afterAutospacing="0"/>
                    <w:ind w:left="0" w:right="0"/>
                    <w:jc w:val="center"/>
                    <w:rPr>
                      <w:rFonts w:hint="default"/>
                    </w:rPr>
                  </w:pPr>
                  <w:r>
                    <w:rPr>
                      <w:rFonts w:hint="default"/>
                    </w:rPr>
                    <w:t>5</w:t>
                  </w:r>
                </w:p>
              </w:tc>
              <w:tc>
                <w:tcPr>
                  <w:tcW w:w="741" w:type="pct"/>
                  <w:vMerge w:val="continue"/>
                  <w:tcBorders>
                    <w:tl2br w:val="nil"/>
                    <w:tr2bl w:val="nil"/>
                  </w:tcBorders>
                  <w:noWrap w:val="0"/>
                  <w:vAlign w:val="center"/>
                </w:tcPr>
                <w:p w14:paraId="5E1FF8F5">
                  <w:pPr>
                    <w:keepNext w:val="0"/>
                    <w:keepLines w:val="0"/>
                    <w:suppressLineNumbers w:val="0"/>
                    <w:bidi w:val="0"/>
                    <w:spacing w:before="0" w:beforeAutospacing="0" w:after="0" w:afterAutospacing="0"/>
                    <w:ind w:left="0" w:right="0"/>
                    <w:rPr>
                      <w:rFonts w:hint="default"/>
                    </w:rPr>
                  </w:pPr>
                </w:p>
              </w:tc>
              <w:tc>
                <w:tcPr>
                  <w:tcW w:w="1178" w:type="pct"/>
                  <w:tcBorders>
                    <w:tl2br w:val="nil"/>
                    <w:tr2bl w:val="nil"/>
                  </w:tcBorders>
                  <w:noWrap w:val="0"/>
                  <w:vAlign w:val="center"/>
                </w:tcPr>
                <w:p w14:paraId="7725AB30">
                  <w:pPr>
                    <w:keepNext w:val="0"/>
                    <w:keepLines w:val="0"/>
                    <w:suppressLineNumbers w:val="0"/>
                    <w:bidi w:val="0"/>
                    <w:spacing w:before="0" w:beforeAutospacing="0" w:after="0" w:afterAutospacing="0"/>
                    <w:ind w:left="0" w:right="0"/>
                    <w:jc w:val="center"/>
                    <w:rPr>
                      <w:rFonts w:hint="default"/>
                    </w:rPr>
                  </w:pPr>
                  <w:r>
                    <w:rPr>
                      <w:rFonts w:hint="default"/>
                    </w:rPr>
                    <w:t>总磷</w:t>
                  </w:r>
                </w:p>
              </w:tc>
              <w:tc>
                <w:tcPr>
                  <w:tcW w:w="1592" w:type="pct"/>
                  <w:vMerge w:val="continue"/>
                  <w:tcBorders>
                    <w:tl2br w:val="nil"/>
                    <w:tr2bl w:val="nil"/>
                  </w:tcBorders>
                  <w:noWrap w:val="0"/>
                  <w:vAlign w:val="center"/>
                </w:tcPr>
                <w:p w14:paraId="1AB87708">
                  <w:pPr>
                    <w:keepNext w:val="0"/>
                    <w:keepLines w:val="0"/>
                    <w:suppressLineNumbers w:val="0"/>
                    <w:bidi w:val="0"/>
                    <w:spacing w:before="0" w:beforeAutospacing="0" w:after="0" w:afterAutospacing="0"/>
                    <w:ind w:left="0" w:right="0"/>
                    <w:rPr>
                      <w:rFonts w:hint="default"/>
                    </w:rPr>
                  </w:pPr>
                </w:p>
              </w:tc>
              <w:tc>
                <w:tcPr>
                  <w:tcW w:w="957" w:type="pct"/>
                  <w:tcBorders>
                    <w:tl2br w:val="nil"/>
                    <w:tr2bl w:val="nil"/>
                  </w:tcBorders>
                  <w:noWrap w:val="0"/>
                  <w:vAlign w:val="center"/>
                </w:tcPr>
                <w:p w14:paraId="2698C85B">
                  <w:pPr>
                    <w:keepNext w:val="0"/>
                    <w:keepLines w:val="0"/>
                    <w:suppressLineNumbers w:val="0"/>
                    <w:bidi w:val="0"/>
                    <w:spacing w:before="0" w:beforeAutospacing="0" w:after="0" w:afterAutospacing="0"/>
                    <w:ind w:left="0" w:right="0"/>
                    <w:jc w:val="center"/>
                    <w:rPr>
                      <w:rFonts w:hint="default"/>
                    </w:rPr>
                  </w:pPr>
                  <w:r>
                    <w:rPr>
                      <w:rFonts w:hint="default"/>
                    </w:rPr>
                    <w:t>8mg/L</w:t>
                  </w:r>
                </w:p>
              </w:tc>
            </w:tr>
            <w:tr w14:paraId="7D587A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1" w:type="pct"/>
                  <w:tcBorders>
                    <w:tl2br w:val="nil"/>
                    <w:tr2bl w:val="nil"/>
                  </w:tcBorders>
                  <w:noWrap w:val="0"/>
                  <w:vAlign w:val="center"/>
                </w:tcPr>
                <w:p w14:paraId="06F06EA6">
                  <w:pPr>
                    <w:keepNext w:val="0"/>
                    <w:keepLines w:val="0"/>
                    <w:suppressLineNumbers w:val="0"/>
                    <w:bidi w:val="0"/>
                    <w:spacing w:before="0" w:beforeAutospacing="0" w:after="0" w:afterAutospacing="0"/>
                    <w:ind w:left="0" w:right="0"/>
                    <w:jc w:val="center"/>
                    <w:rPr>
                      <w:rFonts w:hint="default"/>
                    </w:rPr>
                  </w:pPr>
                  <w:r>
                    <w:rPr>
                      <w:rFonts w:hint="default"/>
                    </w:rPr>
                    <w:t>6</w:t>
                  </w:r>
                </w:p>
              </w:tc>
              <w:tc>
                <w:tcPr>
                  <w:tcW w:w="741" w:type="pct"/>
                  <w:vMerge w:val="continue"/>
                  <w:tcBorders>
                    <w:tl2br w:val="nil"/>
                    <w:tr2bl w:val="nil"/>
                  </w:tcBorders>
                  <w:noWrap w:val="0"/>
                  <w:vAlign w:val="center"/>
                </w:tcPr>
                <w:p w14:paraId="333AD8A3">
                  <w:pPr>
                    <w:keepNext w:val="0"/>
                    <w:keepLines w:val="0"/>
                    <w:suppressLineNumbers w:val="0"/>
                    <w:bidi w:val="0"/>
                    <w:spacing w:before="0" w:beforeAutospacing="0" w:after="0" w:afterAutospacing="0"/>
                    <w:ind w:left="0" w:right="0"/>
                    <w:rPr>
                      <w:rFonts w:hint="default"/>
                    </w:rPr>
                  </w:pPr>
                </w:p>
              </w:tc>
              <w:tc>
                <w:tcPr>
                  <w:tcW w:w="1178" w:type="pct"/>
                  <w:tcBorders>
                    <w:tl2br w:val="nil"/>
                    <w:tr2bl w:val="nil"/>
                  </w:tcBorders>
                  <w:noWrap w:val="0"/>
                  <w:vAlign w:val="center"/>
                </w:tcPr>
                <w:p w14:paraId="01C2C268">
                  <w:pPr>
                    <w:keepNext w:val="0"/>
                    <w:keepLines w:val="0"/>
                    <w:suppressLineNumbers w:val="0"/>
                    <w:bidi w:val="0"/>
                    <w:spacing w:before="0" w:beforeAutospacing="0" w:after="0" w:afterAutospacing="0"/>
                    <w:ind w:left="0" w:right="0"/>
                    <w:jc w:val="center"/>
                    <w:rPr>
                      <w:rFonts w:hint="default"/>
                    </w:rPr>
                  </w:pPr>
                  <w:r>
                    <w:rPr>
                      <w:rFonts w:hint="default"/>
                    </w:rPr>
                    <w:t>总氮</w:t>
                  </w:r>
                </w:p>
              </w:tc>
              <w:tc>
                <w:tcPr>
                  <w:tcW w:w="1592" w:type="pct"/>
                  <w:vMerge w:val="continue"/>
                  <w:tcBorders>
                    <w:tl2br w:val="nil"/>
                    <w:tr2bl w:val="nil"/>
                  </w:tcBorders>
                  <w:noWrap w:val="0"/>
                  <w:vAlign w:val="center"/>
                </w:tcPr>
                <w:p w14:paraId="756A1495">
                  <w:pPr>
                    <w:keepNext w:val="0"/>
                    <w:keepLines w:val="0"/>
                    <w:suppressLineNumbers w:val="0"/>
                    <w:bidi w:val="0"/>
                    <w:spacing w:before="0" w:beforeAutospacing="0" w:after="0" w:afterAutospacing="0"/>
                    <w:ind w:left="0" w:right="0"/>
                    <w:rPr>
                      <w:rFonts w:hint="default"/>
                    </w:rPr>
                  </w:pPr>
                </w:p>
              </w:tc>
              <w:tc>
                <w:tcPr>
                  <w:tcW w:w="957" w:type="pct"/>
                  <w:tcBorders>
                    <w:tl2br w:val="nil"/>
                    <w:tr2bl w:val="nil"/>
                  </w:tcBorders>
                  <w:noWrap w:val="0"/>
                  <w:vAlign w:val="center"/>
                </w:tcPr>
                <w:p w14:paraId="12B1CFFC">
                  <w:pPr>
                    <w:keepNext w:val="0"/>
                    <w:keepLines w:val="0"/>
                    <w:suppressLineNumbers w:val="0"/>
                    <w:bidi w:val="0"/>
                    <w:spacing w:before="0" w:beforeAutospacing="0" w:after="0" w:afterAutospacing="0"/>
                    <w:ind w:left="0" w:right="0"/>
                    <w:jc w:val="center"/>
                    <w:rPr>
                      <w:rFonts w:hint="default"/>
                    </w:rPr>
                  </w:pPr>
                  <w:r>
                    <w:rPr>
                      <w:rFonts w:hint="default"/>
                    </w:rPr>
                    <w:t>70mg/L</w:t>
                  </w:r>
                </w:p>
              </w:tc>
            </w:tr>
            <w:tr w14:paraId="27C9C5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1" w:type="pct"/>
                  <w:tcBorders>
                    <w:tl2br w:val="nil"/>
                    <w:tr2bl w:val="nil"/>
                  </w:tcBorders>
                  <w:noWrap w:val="0"/>
                  <w:vAlign w:val="center"/>
                </w:tcPr>
                <w:p w14:paraId="0D15FEB2">
                  <w:pPr>
                    <w:keepNext w:val="0"/>
                    <w:keepLines w:val="0"/>
                    <w:suppressLineNumbers w:val="0"/>
                    <w:bidi w:val="0"/>
                    <w:spacing w:before="0" w:beforeAutospacing="0" w:after="0" w:afterAutospacing="0"/>
                    <w:ind w:left="0" w:right="0"/>
                    <w:jc w:val="center"/>
                    <w:rPr>
                      <w:rFonts w:hint="eastAsia"/>
                      <w:lang w:val="en-US" w:eastAsia="zh-CN"/>
                    </w:rPr>
                  </w:pPr>
                  <w:r>
                    <w:rPr>
                      <w:rFonts w:hint="eastAsia"/>
                      <w:lang w:val="en-US" w:eastAsia="zh-CN"/>
                    </w:rPr>
                    <w:t>7</w:t>
                  </w:r>
                </w:p>
              </w:tc>
              <w:tc>
                <w:tcPr>
                  <w:tcW w:w="741" w:type="pct"/>
                  <w:vMerge w:val="continue"/>
                  <w:tcBorders>
                    <w:tl2br w:val="nil"/>
                    <w:tr2bl w:val="nil"/>
                  </w:tcBorders>
                  <w:noWrap w:val="0"/>
                  <w:vAlign w:val="center"/>
                </w:tcPr>
                <w:p w14:paraId="74DF7A09">
                  <w:pPr>
                    <w:keepNext w:val="0"/>
                    <w:keepLines w:val="0"/>
                    <w:suppressLineNumbers w:val="0"/>
                    <w:bidi w:val="0"/>
                    <w:spacing w:before="0" w:beforeAutospacing="0" w:after="0" w:afterAutospacing="0"/>
                    <w:ind w:left="0" w:right="0"/>
                    <w:rPr>
                      <w:rFonts w:hint="default"/>
                    </w:rPr>
                  </w:pPr>
                </w:p>
              </w:tc>
              <w:tc>
                <w:tcPr>
                  <w:tcW w:w="1178" w:type="pct"/>
                  <w:tcBorders>
                    <w:tl2br w:val="nil"/>
                    <w:tr2bl w:val="nil"/>
                  </w:tcBorders>
                  <w:noWrap w:val="0"/>
                  <w:vAlign w:val="center"/>
                </w:tcPr>
                <w:p w14:paraId="7A33BF5B">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TDS</w:t>
                  </w:r>
                </w:p>
              </w:tc>
              <w:tc>
                <w:tcPr>
                  <w:tcW w:w="1592" w:type="pct"/>
                  <w:vMerge w:val="continue"/>
                  <w:tcBorders>
                    <w:tl2br w:val="nil"/>
                    <w:tr2bl w:val="nil"/>
                  </w:tcBorders>
                  <w:noWrap w:val="0"/>
                  <w:vAlign w:val="center"/>
                </w:tcPr>
                <w:p w14:paraId="49D49853">
                  <w:pPr>
                    <w:keepNext w:val="0"/>
                    <w:keepLines w:val="0"/>
                    <w:suppressLineNumbers w:val="0"/>
                    <w:bidi w:val="0"/>
                    <w:spacing w:before="0" w:beforeAutospacing="0" w:after="0" w:afterAutospacing="0"/>
                    <w:ind w:left="0" w:right="0"/>
                    <w:rPr>
                      <w:rFonts w:hint="default"/>
                    </w:rPr>
                  </w:pPr>
                </w:p>
              </w:tc>
              <w:tc>
                <w:tcPr>
                  <w:tcW w:w="957" w:type="pct"/>
                  <w:tcBorders>
                    <w:tl2br w:val="nil"/>
                    <w:tr2bl w:val="nil"/>
                  </w:tcBorders>
                  <w:noWrap w:val="0"/>
                  <w:vAlign w:val="center"/>
                </w:tcPr>
                <w:p w14:paraId="658EAC4A">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1500</w:t>
                  </w:r>
                  <w:r>
                    <w:rPr>
                      <w:rFonts w:hint="default"/>
                    </w:rPr>
                    <w:t>mg/L</w:t>
                  </w:r>
                </w:p>
              </w:tc>
            </w:tr>
          </w:tbl>
          <w:p w14:paraId="47EE79F1">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157" w:beforeLines="50" w:beforeAutospacing="0" w:after="0" w:afterAutospacing="0" w:line="360" w:lineRule="auto"/>
              <w:ind w:left="422" w:leftChars="0" w:right="0" w:hanging="422" w:hangingChars="175"/>
              <w:textAlignment w:val="auto"/>
              <w:rPr>
                <w:rFonts w:hint="eastAsia"/>
                <w:b/>
                <w:bCs/>
                <w:color w:val="000000" w:themeColor="text1"/>
                <w:sz w:val="24"/>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2.4达标排放分析</w:t>
            </w:r>
          </w:p>
          <w:p w14:paraId="75437A5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项目</w:t>
            </w:r>
            <w:r>
              <w:rPr>
                <w:rFonts w:hint="eastAsia" w:ascii="宋体" w:hAnsi="宋体" w:cs="宋体"/>
                <w:color w:val="000000" w:themeColor="text1"/>
                <w:kern w:val="0"/>
                <w:sz w:val="24"/>
                <w:lang w:bidi="ar"/>
                <w14:textFill>
                  <w14:solidFill>
                    <w14:schemeClr w14:val="tx1"/>
                  </w14:solidFill>
                </w14:textFill>
              </w:rPr>
              <w:t>运营期混合废水经化粪池预处理后</w:t>
            </w:r>
            <w:r>
              <w:rPr>
                <w:rFonts w:hint="default" w:ascii="Times New Roman" w:hAnsi="Times New Roman" w:eastAsia="宋体" w:cs="Times New Roman"/>
                <w:color w:val="000000" w:themeColor="text1"/>
                <w:sz w:val="24"/>
                <w14:textFill>
                  <w14:solidFill>
                    <w14:schemeClr w14:val="tx1"/>
                  </w14:solidFill>
                </w14:textFill>
              </w:rPr>
              <w:t>能够满足《污水综合排放标准》（GB8978-1996）表2中三级标准和《污水排入城镇下水道水质标准》（GB/T31962-201</w:t>
            </w:r>
            <w:r>
              <w:rPr>
                <w:rFonts w:hint="default" w:ascii="Times New Roman" w:hAnsi="Times New Roman" w:eastAsia="宋体" w:cs="Times New Roman"/>
                <w:color w:val="000000" w:themeColor="text1"/>
                <w:sz w:val="24"/>
                <w:highlight w:val="none"/>
                <w14:textFill>
                  <w14:solidFill>
                    <w14:schemeClr w14:val="tx1"/>
                  </w14:solidFill>
                </w14:textFill>
              </w:rPr>
              <w:t>5）A等级</w:t>
            </w:r>
            <w:r>
              <w:rPr>
                <w:rFonts w:hint="default" w:ascii="Times New Roman" w:hAnsi="Times New Roman" w:eastAsia="宋体" w:cs="Times New Roman"/>
                <w:color w:val="000000" w:themeColor="text1"/>
                <w:sz w:val="24"/>
                <w14:textFill>
                  <w14:solidFill>
                    <w14:schemeClr w14:val="tx1"/>
                  </w14:solidFill>
                </w14:textFill>
              </w:rPr>
              <w:t>标准，可排入市政管网</w:t>
            </w:r>
            <w:r>
              <w:rPr>
                <w:rFonts w:hint="eastAsia" w:cs="Times New Roman"/>
                <w:color w:val="000000" w:themeColor="text1"/>
                <w:sz w:val="24"/>
                <w:lang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最终进入</w:t>
            </w:r>
            <w:r>
              <w:rPr>
                <w:rFonts w:hint="default" w:ascii="Times New Roman" w:hAnsi="Times New Roman" w:eastAsia="宋体" w:cs="Times New Roman"/>
                <w:color w:val="000000" w:themeColor="text1"/>
                <w:sz w:val="24"/>
                <w:lang w:val="en-US" w:eastAsia="zh-CN"/>
                <w14:textFill>
                  <w14:solidFill>
                    <w14:schemeClr w14:val="tx1"/>
                  </w14:solidFill>
                </w14:textFill>
              </w:rPr>
              <w:t>西安市第</w:t>
            </w:r>
            <w:r>
              <w:rPr>
                <w:rFonts w:hint="eastAsia" w:cs="Times New Roman"/>
                <w:color w:val="000000" w:themeColor="text1"/>
                <w:sz w:val="24"/>
                <w:lang w:val="en-US" w:eastAsia="zh-CN"/>
                <w14:textFill>
                  <w14:solidFill>
                    <w14:schemeClr w14:val="tx1"/>
                  </w14:solidFill>
                </w14:textFill>
              </w:rPr>
              <w:t>六</w:t>
            </w:r>
            <w:r>
              <w:rPr>
                <w:rFonts w:hint="default" w:ascii="Times New Roman" w:hAnsi="Times New Roman" w:eastAsia="宋体" w:cs="Times New Roman"/>
                <w:color w:val="000000" w:themeColor="text1"/>
                <w:sz w:val="24"/>
                <w:lang w:val="en-US" w:eastAsia="zh-CN"/>
                <w14:textFill>
                  <w14:solidFill>
                    <w14:schemeClr w14:val="tx1"/>
                  </w14:solidFill>
                </w14:textFill>
              </w:rPr>
              <w:t>污水处理厂</w:t>
            </w:r>
            <w:r>
              <w:rPr>
                <w:rFonts w:hint="eastAsia" w:cs="Times New Roman"/>
                <w:color w:val="000000" w:themeColor="text1"/>
                <w:sz w:val="24"/>
                <w:lang w:val="en-US" w:eastAsia="zh-CN"/>
                <w14:textFill>
                  <w14:solidFill>
                    <w14:schemeClr w14:val="tx1"/>
                  </w14:solidFill>
                </w14:textFill>
              </w:rPr>
              <w:t>处理</w:t>
            </w:r>
            <w:r>
              <w:rPr>
                <w:rFonts w:hint="eastAsia" w:ascii="Times New Roman" w:hAnsi="Times New Roman" w:eastAsia="宋体" w:cs="Times New Roman"/>
                <w:color w:val="000000" w:themeColor="text1"/>
                <w:sz w:val="24"/>
                <w:lang w:val="en-US" w:eastAsia="zh-CN"/>
                <w14:textFill>
                  <w14:solidFill>
                    <w14:schemeClr w14:val="tx1"/>
                  </w14:solidFill>
                </w14:textFill>
              </w:rPr>
              <w:t>。</w:t>
            </w:r>
          </w:p>
          <w:p w14:paraId="62E946F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firstLine="0" w:firstLineChars="0"/>
              <w:jc w:val="both"/>
              <w:textAlignment w:val="auto"/>
              <w:rPr>
                <w:rFonts w:hint="eastAsia"/>
              </w:rPr>
            </w:pPr>
            <w:r>
              <w:rPr>
                <w:rFonts w:hint="eastAsia"/>
                <w:b/>
                <w:bCs/>
                <w:color w:val="000000" w:themeColor="text1"/>
                <w:sz w:val="24"/>
                <w:lang w:val="en-US" w:eastAsia="zh-CN"/>
                <w14:textFill>
                  <w14:solidFill>
                    <w14:schemeClr w14:val="tx1"/>
                  </w14:solidFill>
                </w14:textFill>
              </w:rPr>
              <w:t xml:space="preserve">2.5 </w:t>
            </w:r>
            <w:r>
              <w:rPr>
                <w:rFonts w:hint="eastAsia" w:eastAsia="宋体"/>
                <w:b/>
                <w:bCs/>
                <w:color w:val="000000" w:themeColor="text1"/>
                <w:sz w:val="24"/>
                <w:lang w:val="en-US" w:eastAsia="zh-CN"/>
                <w14:textFill>
                  <w14:solidFill>
                    <w14:schemeClr w14:val="tx1"/>
                  </w14:solidFill>
                </w14:textFill>
              </w:rPr>
              <w:t>西安净水处理有限公司第六再生水厂污水处理</w:t>
            </w:r>
            <w:r>
              <w:rPr>
                <w:rFonts w:hint="eastAsia"/>
                <w:b/>
                <w:bCs/>
                <w:color w:val="000000" w:themeColor="text1"/>
                <w:sz w:val="24"/>
                <w:lang w:val="en-US" w:eastAsia="zh-CN"/>
                <w14:textFill>
                  <w14:solidFill>
                    <w14:schemeClr w14:val="tx1"/>
                  </w14:solidFill>
                </w14:textFill>
              </w:rPr>
              <w:t>依托可行</w:t>
            </w:r>
          </w:p>
          <w:p w14:paraId="53F6357D">
            <w:pPr>
              <w:keepNext w:val="0"/>
              <w:keepLines w:val="0"/>
              <w:suppressLineNumbers w:val="0"/>
              <w:adjustRightInd w:val="0"/>
              <w:snapToGrid w:val="0"/>
              <w:spacing w:before="0" w:beforeAutospacing="0" w:after="0" w:afterAutospacing="0" w:line="360" w:lineRule="auto"/>
              <w:ind w:left="0" w:right="0" w:firstLine="480" w:firstLineChars="200"/>
              <w:rPr>
                <w:rFonts w:hint="eastAsia"/>
                <w:color w:val="000000" w:themeColor="text1"/>
                <w:sz w:val="24"/>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本</w:t>
            </w:r>
            <w:r>
              <w:rPr>
                <w:rFonts w:hint="default" w:ascii="Times New Roman" w:hAnsi="Times New Roman" w:cs="Times New Roman"/>
                <w:color w:val="000000" w:themeColor="text1"/>
                <w:sz w:val="24"/>
                <w:szCs w:val="24"/>
                <w14:textFill>
                  <w14:solidFill>
                    <w14:schemeClr w14:val="tx1"/>
                  </w14:solidFill>
                </w14:textFill>
              </w:rPr>
              <w:t>项目位于</w:t>
            </w:r>
            <w:r>
              <w:rPr>
                <w:rFonts w:hint="default" w:ascii="Times New Roman" w:hAnsi="Times New Roman" w:cs="Times New Roman"/>
                <w:color w:val="000000" w:themeColor="text1"/>
                <w:sz w:val="24"/>
                <w14:textFill>
                  <w14:solidFill>
                    <w14:schemeClr w14:val="tx1"/>
                  </w14:solidFill>
                </w14:textFill>
              </w:rPr>
              <w:t>西安净水处理有限责任公司第六再生水厂</w:t>
            </w:r>
            <w:r>
              <w:rPr>
                <w:rFonts w:hint="default" w:ascii="Times New Roman" w:hAnsi="Times New Roman" w:cs="Times New Roman"/>
                <w:bCs/>
                <w:color w:val="000000" w:themeColor="text1"/>
                <w:sz w:val="24"/>
                <w14:textFill>
                  <w14:solidFill>
                    <w14:schemeClr w14:val="tx1"/>
                  </w14:solidFill>
                </w14:textFill>
              </w:rPr>
              <w:t>的收纳范围内，</w:t>
            </w:r>
            <w:r>
              <w:rPr>
                <w:rFonts w:hint="default" w:ascii="Times New Roman" w:hAnsi="Times New Roman" w:cs="Times New Roman"/>
                <w:color w:val="000000" w:themeColor="text1"/>
                <w:sz w:val="24"/>
                <w14:textFill>
                  <w14:solidFill>
                    <w14:schemeClr w14:val="tx1"/>
                  </w14:solidFill>
                </w14:textFill>
              </w:rPr>
              <w:t>本项目外排废水量约为</w:t>
            </w:r>
            <w:r>
              <w:rPr>
                <w:rFonts w:hint="eastAsia" w:cs="Times New Roman"/>
                <w:color w:val="000000" w:themeColor="text1"/>
                <w:sz w:val="24"/>
                <w:lang w:val="en-US" w:eastAsia="zh-CN"/>
                <w14:textFill>
                  <w14:solidFill>
                    <w14:schemeClr w14:val="tx1"/>
                  </w14:solidFill>
                </w14:textFill>
              </w:rPr>
              <w:t>6.96</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/d</w:t>
            </w:r>
            <w:r>
              <w:rPr>
                <w:rFonts w:hint="eastAsia" w:ascii="Times New Roman" w:hAnsi="Times New Roman" w:cs="Times New Roman"/>
                <w:color w:val="000000" w:themeColor="text1"/>
                <w:sz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835.65</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a</w:t>
            </w:r>
            <w:r>
              <w:rPr>
                <w:rFonts w:hint="eastAsia"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仅占污水处理厂现有日处理量的0.</w:t>
            </w:r>
            <w:r>
              <w:rPr>
                <w:rFonts w:hint="eastAsia" w:ascii="Times New Roman" w:hAnsi="Times New Roman" w:cs="Times New Roman"/>
                <w:color w:val="000000" w:themeColor="text1"/>
                <w:sz w:val="24"/>
                <w:lang w:val="en-US" w:eastAsia="zh-CN"/>
                <w14:textFill>
                  <w14:solidFill>
                    <w14:schemeClr w14:val="tx1"/>
                  </w14:solidFill>
                </w14:textFill>
              </w:rPr>
              <w:t>0</w:t>
            </w:r>
            <w:r>
              <w:rPr>
                <w:rFonts w:hint="eastAsia" w:cs="Times New Roman"/>
                <w:color w:val="000000" w:themeColor="text1"/>
                <w:sz w:val="24"/>
                <w:lang w:val="en-US" w:eastAsia="zh-CN"/>
                <w14:textFill>
                  <w14:solidFill>
                    <w14:schemeClr w14:val="tx1"/>
                  </w14:solidFill>
                </w14:textFill>
              </w:rPr>
              <w:t>464</w:t>
            </w:r>
            <w:r>
              <w:rPr>
                <w:rFonts w:hint="default"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eastAsia="zh-CN"/>
                <w14:textFill>
                  <w14:solidFill>
                    <w14:schemeClr w14:val="tx1"/>
                  </w14:solidFill>
                </w14:textFill>
              </w:rPr>
              <w:t>，</w:t>
            </w:r>
            <w:r>
              <w:rPr>
                <w:rFonts w:hint="eastAsia" w:ascii="宋体" w:hAnsi="宋体" w:cs="宋体"/>
                <w:color w:val="000000" w:themeColor="text1"/>
                <w:kern w:val="0"/>
                <w:sz w:val="24"/>
                <w:lang w:bidi="ar"/>
                <w14:textFill>
                  <w14:solidFill>
                    <w14:schemeClr w14:val="tx1"/>
                  </w14:solidFill>
                </w14:textFill>
              </w:rPr>
              <w:t>运营期</w:t>
            </w:r>
            <w:r>
              <w:rPr>
                <w:rFonts w:hint="eastAsia" w:ascii="宋体" w:hAnsi="宋体" w:cs="宋体"/>
                <w:color w:val="000000" w:themeColor="text1"/>
                <w:kern w:val="0"/>
                <w:sz w:val="24"/>
                <w:lang w:val="en-US" w:eastAsia="zh-CN" w:bidi="ar"/>
                <w14:textFill>
                  <w14:solidFill>
                    <w14:schemeClr w14:val="tx1"/>
                  </w14:solidFill>
                </w14:textFill>
              </w:rPr>
              <w:t>锅炉</w:t>
            </w:r>
            <w:r>
              <w:rPr>
                <w:rFonts w:hint="eastAsia" w:ascii="宋体" w:hAnsi="宋体" w:cs="宋体"/>
                <w:color w:val="000000" w:themeColor="text1"/>
                <w:kern w:val="0"/>
                <w:sz w:val="24"/>
                <w:lang w:bidi="ar"/>
                <w14:textFill>
                  <w14:solidFill>
                    <w14:schemeClr w14:val="tx1"/>
                  </w14:solidFill>
                </w14:textFill>
              </w:rPr>
              <w:t>废水经化粪池预处理后</w:t>
            </w:r>
            <w:r>
              <w:rPr>
                <w:rFonts w:hint="default" w:ascii="Times New Roman" w:hAnsi="Times New Roman" w:eastAsia="宋体" w:cs="Times New Roman"/>
                <w:color w:val="000000" w:themeColor="text1"/>
                <w:sz w:val="24"/>
                <w14:textFill>
                  <w14:solidFill>
                    <w14:schemeClr w14:val="tx1"/>
                  </w14:solidFill>
                </w14:textFill>
              </w:rPr>
              <w:t>能够满足《污水综合排放标准》（GB8978-1996）表</w:t>
            </w:r>
            <w:r>
              <w:rPr>
                <w:rFonts w:hint="eastAsia" w:ascii="Times New Roman" w:hAnsi="Times New Roman" w:eastAsia="宋体" w:cs="Times New Roman"/>
                <w:color w:val="000000" w:themeColor="text1"/>
                <w:sz w:val="24"/>
                <w:lang w:val="en-US" w:eastAsia="zh-CN"/>
                <w14:textFill>
                  <w14:solidFill>
                    <w14:schemeClr w14:val="tx1"/>
                  </w14:solidFill>
                </w14:textFill>
              </w:rPr>
              <w:t>4</w:t>
            </w:r>
            <w:r>
              <w:rPr>
                <w:rFonts w:hint="default" w:ascii="Times New Roman" w:hAnsi="Times New Roman" w:eastAsia="宋体" w:cs="Times New Roman"/>
                <w:color w:val="000000" w:themeColor="text1"/>
                <w:sz w:val="24"/>
                <w14:textFill>
                  <w14:solidFill>
                    <w14:schemeClr w14:val="tx1"/>
                  </w14:solidFill>
                </w14:textFill>
              </w:rPr>
              <w:t>中三级标准和</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《污水排入城镇下水道水质标准》（GB/T31962-2015）污水排入城镇下水道水质控制项目A级标准限值</w:t>
            </w:r>
            <w:r>
              <w:rPr>
                <w:rFonts w:hint="default" w:ascii="Times New Roman" w:hAnsi="Times New Roman" w:eastAsia="宋体" w:cs="Times New Roman"/>
                <w:color w:val="000000" w:themeColor="text1"/>
                <w:sz w:val="24"/>
                <w14:textFill>
                  <w14:solidFill>
                    <w14:schemeClr w14:val="tx1"/>
                  </w14:solidFill>
                </w14:textFill>
              </w:rPr>
              <w:t>，可排入市政管网</w:t>
            </w:r>
            <w:r>
              <w:rPr>
                <w:rFonts w:hint="eastAsia" w:cs="Times New Roman"/>
                <w:color w:val="000000" w:themeColor="text1"/>
                <w:sz w:val="24"/>
                <w:lang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最终进入西安净水处理有限责任公司第六再生水厂</w:t>
            </w:r>
            <w:r>
              <w:rPr>
                <w:rFonts w:hint="eastAsia" w:cs="Times New Roman"/>
                <w:color w:val="000000" w:themeColor="text1"/>
                <w:sz w:val="24"/>
                <w:lang w:val="en-US" w:eastAsia="zh-CN"/>
                <w14:textFill>
                  <w14:solidFill>
                    <w14:schemeClr w14:val="tx1"/>
                  </w14:solidFill>
                </w14:textFill>
              </w:rPr>
              <w:t>处理。</w:t>
            </w:r>
          </w:p>
          <w:p w14:paraId="778D8753">
            <w:pPr>
              <w:keepNext w:val="0"/>
              <w:keepLines w:val="0"/>
              <w:suppressLineNumbers w:val="0"/>
              <w:adjustRightInd w:val="0"/>
              <w:snapToGrid w:val="0"/>
              <w:spacing w:before="0" w:beforeAutospacing="0" w:after="0" w:afterAutospacing="0" w:line="360" w:lineRule="auto"/>
              <w:ind w:left="0" w:right="0" w:firstLine="480" w:firstLineChars="20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本项目废水排放主要为锅炉软化系统排污水和反冲洗排水，排水主要为清净下水，水质、水量均较小，能为其所接纳，污水处理措施可行。</w:t>
            </w:r>
          </w:p>
          <w:p w14:paraId="70512581">
            <w:pPr>
              <w:keepNext w:val="0"/>
              <w:keepLines w:val="0"/>
              <w:suppressLineNumbers w:val="0"/>
              <w:adjustRightInd w:val="0"/>
              <w:snapToGrid w:val="0"/>
              <w:spacing w:before="0" w:beforeAutospacing="0" w:after="0" w:afterAutospacing="0" w:line="360" w:lineRule="auto"/>
              <w:ind w:left="0" w:right="0" w:firstLine="480" w:firstLineChars="200"/>
              <w:rPr>
                <w:rFonts w:hint="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本项目运营期废水基本信息表见表4-10。</w:t>
            </w:r>
          </w:p>
          <w:p w14:paraId="7807ED7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482" w:firstLineChars="200"/>
              <w:jc w:val="center"/>
              <w:textAlignment w:val="auto"/>
              <w:rPr>
                <w:rFonts w:hint="default" w:ascii="Times New Roman" w:hAnsi="Times New Roman" w:eastAsia="宋体" w:cs="Times New Roman"/>
                <w:b/>
                <w:color w:val="000000" w:themeColor="text1"/>
                <w:kern w:val="2"/>
                <w:sz w:val="24"/>
                <w:szCs w:val="24"/>
                <w:highlight w:val="none"/>
                <w:lang w:val="en-US" w:eastAsia="zh-CN"/>
                <w14:textFill>
                  <w14:solidFill>
                    <w14:schemeClr w14:val="tx1"/>
                  </w14:solidFill>
                </w14:textFill>
              </w:rPr>
            </w:pPr>
            <w:r>
              <w:rPr>
                <w:rFonts w:hint="eastAsia" w:ascii="Times New Roman" w:hAnsi="Times New Roman" w:eastAsia="宋体" w:cs="Times New Roman"/>
                <w:b/>
                <w:color w:val="000000" w:themeColor="text1"/>
                <w:kern w:val="2"/>
                <w:sz w:val="24"/>
                <w:szCs w:val="24"/>
                <w:highlight w:val="none"/>
                <w:lang w:val="en-US" w:eastAsia="zh-CN"/>
                <w14:textFill>
                  <w14:solidFill>
                    <w14:schemeClr w14:val="tx1"/>
                  </w14:solidFill>
                </w14:textFill>
              </w:rPr>
              <w:t>表4-</w:t>
            </w:r>
            <w:r>
              <w:rPr>
                <w:rFonts w:hint="eastAsia" w:cs="Times New Roman"/>
                <w:b/>
                <w:color w:val="000000" w:themeColor="text1"/>
                <w:kern w:val="2"/>
                <w:sz w:val="24"/>
                <w:szCs w:val="24"/>
                <w:highlight w:val="none"/>
                <w:lang w:val="en-US" w:eastAsia="zh-CN"/>
                <w14:textFill>
                  <w14:solidFill>
                    <w14:schemeClr w14:val="tx1"/>
                  </w14:solidFill>
                </w14:textFill>
              </w:rPr>
              <w:t>10</w:t>
            </w:r>
            <w:r>
              <w:rPr>
                <w:rFonts w:hint="eastAsia" w:ascii="Times New Roman" w:hAnsi="Times New Roman" w:eastAsia="宋体" w:cs="Times New Roman"/>
                <w:b/>
                <w:color w:val="000000" w:themeColor="text1"/>
                <w:kern w:val="2"/>
                <w:sz w:val="24"/>
                <w:szCs w:val="24"/>
                <w:highlight w:val="none"/>
                <w:lang w:val="en-US" w:eastAsia="zh-CN"/>
                <w14:textFill>
                  <w14:solidFill>
                    <w14:schemeClr w14:val="tx1"/>
                  </w14:solidFill>
                </w14:textFill>
              </w:rPr>
              <w:t xml:space="preserve">  废水类别、污染物及污染治理设施信息表</w:t>
            </w:r>
          </w:p>
          <w:tbl>
            <w:tblPr>
              <w:tblStyle w:val="34"/>
              <w:tblW w:w="817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15"/>
              <w:gridCol w:w="902"/>
              <w:gridCol w:w="831"/>
              <w:gridCol w:w="749"/>
              <w:gridCol w:w="858"/>
              <w:gridCol w:w="862"/>
              <w:gridCol w:w="865"/>
              <w:gridCol w:w="708"/>
              <w:gridCol w:w="996"/>
              <w:gridCol w:w="588"/>
            </w:tblGrid>
            <w:tr w14:paraId="6C89B0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815" w:type="dxa"/>
                  <w:vMerge w:val="restart"/>
                  <w:tcBorders>
                    <w:tl2br w:val="nil"/>
                    <w:tr2bl w:val="nil"/>
                  </w:tcBorders>
                  <w:noWrap w:val="0"/>
                  <w:vAlign w:val="center"/>
                </w:tcPr>
                <w:p w14:paraId="38574E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废水类别</w:t>
                  </w:r>
                </w:p>
              </w:tc>
              <w:tc>
                <w:tcPr>
                  <w:tcW w:w="902" w:type="dxa"/>
                  <w:vMerge w:val="restart"/>
                  <w:tcBorders>
                    <w:tl2br w:val="nil"/>
                    <w:tr2bl w:val="nil"/>
                  </w:tcBorders>
                  <w:noWrap w:val="0"/>
                  <w:vAlign w:val="center"/>
                </w:tcPr>
                <w:p w14:paraId="7C6CCF2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污染物种类</w:t>
                  </w:r>
                </w:p>
              </w:tc>
              <w:tc>
                <w:tcPr>
                  <w:tcW w:w="831" w:type="dxa"/>
                  <w:vMerge w:val="restart"/>
                  <w:tcBorders>
                    <w:tl2br w:val="nil"/>
                    <w:tr2bl w:val="nil"/>
                  </w:tcBorders>
                  <w:noWrap w:val="0"/>
                  <w:vAlign w:val="center"/>
                </w:tcPr>
                <w:p w14:paraId="0014CEB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排放去向</w:t>
                  </w:r>
                </w:p>
              </w:tc>
              <w:tc>
                <w:tcPr>
                  <w:tcW w:w="749" w:type="dxa"/>
                  <w:vMerge w:val="restart"/>
                  <w:tcBorders>
                    <w:tl2br w:val="nil"/>
                    <w:tr2bl w:val="nil"/>
                  </w:tcBorders>
                  <w:noWrap w:val="0"/>
                  <w:vAlign w:val="center"/>
                </w:tcPr>
                <w:p w14:paraId="7A9D46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排放规律</w:t>
                  </w:r>
                </w:p>
              </w:tc>
              <w:tc>
                <w:tcPr>
                  <w:tcW w:w="2585" w:type="dxa"/>
                  <w:gridSpan w:val="3"/>
                  <w:tcBorders>
                    <w:tl2br w:val="nil"/>
                    <w:tr2bl w:val="nil"/>
                  </w:tcBorders>
                  <w:noWrap w:val="0"/>
                  <w:vAlign w:val="center"/>
                </w:tcPr>
                <w:p w14:paraId="682FC60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污染治理措施</w:t>
                  </w:r>
                </w:p>
              </w:tc>
              <w:tc>
                <w:tcPr>
                  <w:tcW w:w="708" w:type="dxa"/>
                  <w:vMerge w:val="restart"/>
                  <w:tcBorders>
                    <w:tl2br w:val="nil"/>
                    <w:tr2bl w:val="nil"/>
                  </w:tcBorders>
                  <w:noWrap w:val="0"/>
                  <w:vAlign w:val="center"/>
                </w:tcPr>
                <w:p w14:paraId="4D016CE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排放口编号</w:t>
                  </w:r>
                </w:p>
              </w:tc>
              <w:tc>
                <w:tcPr>
                  <w:tcW w:w="996" w:type="dxa"/>
                  <w:vMerge w:val="restart"/>
                  <w:tcBorders>
                    <w:tl2br w:val="nil"/>
                    <w:tr2bl w:val="nil"/>
                  </w:tcBorders>
                  <w:noWrap w:val="0"/>
                  <w:vAlign w:val="center"/>
                </w:tcPr>
                <w:p w14:paraId="5A5D51E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排放口设置是否符合要求</w:t>
                  </w:r>
                </w:p>
              </w:tc>
              <w:tc>
                <w:tcPr>
                  <w:tcW w:w="588" w:type="dxa"/>
                  <w:vMerge w:val="restart"/>
                  <w:tcBorders>
                    <w:tl2br w:val="nil"/>
                    <w:tr2bl w:val="nil"/>
                  </w:tcBorders>
                  <w:noWrap w:val="0"/>
                  <w:vAlign w:val="center"/>
                </w:tcPr>
                <w:p w14:paraId="030523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排放口类别</w:t>
                  </w:r>
                </w:p>
              </w:tc>
            </w:tr>
            <w:tr w14:paraId="6D563C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815" w:type="dxa"/>
                  <w:vMerge w:val="continue"/>
                  <w:tcBorders>
                    <w:tl2br w:val="nil"/>
                    <w:tr2bl w:val="nil"/>
                  </w:tcBorders>
                  <w:noWrap w:val="0"/>
                  <w:vAlign w:val="center"/>
                </w:tcPr>
                <w:p w14:paraId="1462FE1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default"/>
                      <w:b/>
                      <w:bCs/>
                      <w:color w:val="000000" w:themeColor="text1"/>
                      <w:sz w:val="21"/>
                      <w:szCs w:val="21"/>
                      <w14:textFill>
                        <w14:solidFill>
                          <w14:schemeClr w14:val="tx1"/>
                        </w14:solidFill>
                      </w14:textFill>
                    </w:rPr>
                  </w:pPr>
                </w:p>
              </w:tc>
              <w:tc>
                <w:tcPr>
                  <w:tcW w:w="902" w:type="dxa"/>
                  <w:vMerge w:val="continue"/>
                  <w:tcBorders>
                    <w:tl2br w:val="nil"/>
                    <w:tr2bl w:val="nil"/>
                  </w:tcBorders>
                  <w:noWrap w:val="0"/>
                  <w:vAlign w:val="center"/>
                </w:tcPr>
                <w:p w14:paraId="530E58C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default"/>
                      <w:b/>
                      <w:bCs/>
                      <w:color w:val="000000" w:themeColor="text1"/>
                      <w:sz w:val="21"/>
                      <w:szCs w:val="21"/>
                      <w14:textFill>
                        <w14:solidFill>
                          <w14:schemeClr w14:val="tx1"/>
                        </w14:solidFill>
                      </w14:textFill>
                    </w:rPr>
                  </w:pPr>
                </w:p>
              </w:tc>
              <w:tc>
                <w:tcPr>
                  <w:tcW w:w="831" w:type="dxa"/>
                  <w:vMerge w:val="continue"/>
                  <w:tcBorders>
                    <w:tl2br w:val="nil"/>
                    <w:tr2bl w:val="nil"/>
                  </w:tcBorders>
                  <w:noWrap w:val="0"/>
                  <w:vAlign w:val="center"/>
                </w:tcPr>
                <w:p w14:paraId="487BBD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default"/>
                      <w:b/>
                      <w:bCs/>
                      <w:color w:val="000000" w:themeColor="text1"/>
                      <w:sz w:val="21"/>
                      <w:szCs w:val="21"/>
                      <w14:textFill>
                        <w14:solidFill>
                          <w14:schemeClr w14:val="tx1"/>
                        </w14:solidFill>
                      </w14:textFill>
                    </w:rPr>
                  </w:pPr>
                </w:p>
              </w:tc>
              <w:tc>
                <w:tcPr>
                  <w:tcW w:w="749" w:type="dxa"/>
                  <w:vMerge w:val="continue"/>
                  <w:tcBorders>
                    <w:tl2br w:val="nil"/>
                    <w:tr2bl w:val="nil"/>
                  </w:tcBorders>
                  <w:noWrap w:val="0"/>
                  <w:vAlign w:val="center"/>
                </w:tcPr>
                <w:p w14:paraId="5BAFA28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default"/>
                      <w:b/>
                      <w:bCs/>
                      <w:color w:val="000000" w:themeColor="text1"/>
                      <w:sz w:val="21"/>
                      <w:szCs w:val="21"/>
                      <w14:textFill>
                        <w14:solidFill>
                          <w14:schemeClr w14:val="tx1"/>
                        </w14:solidFill>
                      </w14:textFill>
                    </w:rPr>
                  </w:pPr>
                </w:p>
              </w:tc>
              <w:tc>
                <w:tcPr>
                  <w:tcW w:w="858" w:type="dxa"/>
                  <w:tcBorders>
                    <w:tl2br w:val="nil"/>
                    <w:tr2bl w:val="nil"/>
                  </w:tcBorders>
                  <w:noWrap w:val="0"/>
                  <w:vAlign w:val="center"/>
                </w:tcPr>
                <w:p w14:paraId="1B6050D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污染治理措施编号</w:t>
                  </w:r>
                </w:p>
              </w:tc>
              <w:tc>
                <w:tcPr>
                  <w:tcW w:w="862" w:type="dxa"/>
                  <w:tcBorders>
                    <w:tl2br w:val="nil"/>
                    <w:tr2bl w:val="nil"/>
                  </w:tcBorders>
                  <w:noWrap w:val="0"/>
                  <w:vAlign w:val="center"/>
                </w:tcPr>
                <w:p w14:paraId="4C374D6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污染治理措施名称</w:t>
                  </w:r>
                </w:p>
              </w:tc>
              <w:tc>
                <w:tcPr>
                  <w:tcW w:w="865" w:type="dxa"/>
                  <w:tcBorders>
                    <w:tl2br w:val="nil"/>
                    <w:tr2bl w:val="nil"/>
                  </w:tcBorders>
                  <w:noWrap w:val="0"/>
                  <w:vAlign w:val="center"/>
                </w:tcPr>
                <w:p w14:paraId="13B750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污染治理措施工艺</w:t>
                  </w:r>
                </w:p>
              </w:tc>
              <w:tc>
                <w:tcPr>
                  <w:tcW w:w="708" w:type="dxa"/>
                  <w:vMerge w:val="continue"/>
                  <w:tcBorders>
                    <w:tl2br w:val="nil"/>
                    <w:tr2bl w:val="nil"/>
                  </w:tcBorders>
                  <w:noWrap w:val="0"/>
                  <w:vAlign w:val="center"/>
                </w:tcPr>
                <w:p w14:paraId="112C3FE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default"/>
                      <w:b/>
                      <w:bCs/>
                      <w:color w:val="000000" w:themeColor="text1"/>
                      <w:sz w:val="21"/>
                      <w:szCs w:val="21"/>
                      <w:vertAlign w:val="baseline"/>
                      <w:lang w:val="en-US" w:eastAsia="zh-CN"/>
                      <w14:textFill>
                        <w14:solidFill>
                          <w14:schemeClr w14:val="tx1"/>
                        </w14:solidFill>
                      </w14:textFill>
                    </w:rPr>
                  </w:pPr>
                </w:p>
              </w:tc>
              <w:tc>
                <w:tcPr>
                  <w:tcW w:w="996" w:type="dxa"/>
                  <w:vMerge w:val="continue"/>
                  <w:tcBorders>
                    <w:tl2br w:val="nil"/>
                    <w:tr2bl w:val="nil"/>
                  </w:tcBorders>
                  <w:noWrap w:val="0"/>
                  <w:vAlign w:val="center"/>
                </w:tcPr>
                <w:p w14:paraId="12F395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default"/>
                      <w:b/>
                      <w:bCs/>
                      <w:color w:val="000000" w:themeColor="text1"/>
                      <w:sz w:val="21"/>
                      <w:szCs w:val="21"/>
                      <w:vertAlign w:val="baseline"/>
                      <w:lang w:val="en-US" w:eastAsia="zh-CN"/>
                      <w14:textFill>
                        <w14:solidFill>
                          <w14:schemeClr w14:val="tx1"/>
                        </w14:solidFill>
                      </w14:textFill>
                    </w:rPr>
                  </w:pPr>
                </w:p>
              </w:tc>
              <w:tc>
                <w:tcPr>
                  <w:tcW w:w="588" w:type="dxa"/>
                  <w:vMerge w:val="continue"/>
                  <w:tcBorders>
                    <w:tl2br w:val="nil"/>
                    <w:tr2bl w:val="nil"/>
                  </w:tcBorders>
                  <w:noWrap w:val="0"/>
                  <w:vAlign w:val="center"/>
                </w:tcPr>
                <w:p w14:paraId="5C9093D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default"/>
                      <w:b/>
                      <w:bCs/>
                      <w:color w:val="000000" w:themeColor="text1"/>
                      <w:sz w:val="21"/>
                      <w:szCs w:val="21"/>
                      <w:vertAlign w:val="baseline"/>
                      <w:lang w:val="en-US" w:eastAsia="zh-CN"/>
                      <w14:textFill>
                        <w14:solidFill>
                          <w14:schemeClr w14:val="tx1"/>
                        </w14:solidFill>
                      </w14:textFill>
                    </w:rPr>
                  </w:pPr>
                </w:p>
              </w:tc>
            </w:tr>
            <w:tr w14:paraId="15E369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66" w:hRule="atLeast"/>
                <w:jc w:val="center"/>
              </w:trPr>
              <w:tc>
                <w:tcPr>
                  <w:tcW w:w="815" w:type="dxa"/>
                  <w:tcBorders>
                    <w:tl2br w:val="nil"/>
                    <w:tr2bl w:val="nil"/>
                  </w:tcBorders>
                  <w:noWrap w:val="0"/>
                  <w:vAlign w:val="center"/>
                </w:tcPr>
                <w:p w14:paraId="5EC81C3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生活污水、锅炉排污水</w:t>
                  </w:r>
                </w:p>
              </w:tc>
              <w:tc>
                <w:tcPr>
                  <w:tcW w:w="902" w:type="dxa"/>
                  <w:tcBorders>
                    <w:tl2br w:val="nil"/>
                    <w:tr2bl w:val="nil"/>
                  </w:tcBorders>
                  <w:noWrap w:val="0"/>
                  <w:vAlign w:val="center"/>
                </w:tcPr>
                <w:p w14:paraId="4DF0996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COD、BOD</w:t>
                  </w:r>
                  <w:r>
                    <w:rPr>
                      <w:rFonts w:hint="default" w:ascii="Times New Roman" w:hAnsi="Times New Roman" w:cs="Times New Roman"/>
                      <w:b w:val="0"/>
                      <w:bCs w:val="0"/>
                      <w:color w:val="000000" w:themeColor="text1"/>
                      <w:sz w:val="21"/>
                      <w:szCs w:val="21"/>
                      <w:vertAlign w:val="subscript"/>
                      <w:lang w:val="en-US" w:eastAsia="zh-CN"/>
                      <w14:textFill>
                        <w14:solidFill>
                          <w14:schemeClr w14:val="tx1"/>
                        </w14:solidFill>
                      </w14:textFill>
                    </w:rPr>
                    <w:t>5</w:t>
                  </w: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、SS、NH</w:t>
                  </w:r>
                  <w:r>
                    <w:rPr>
                      <w:rFonts w:hint="default" w:ascii="Times New Roman" w:hAnsi="Times New Roman" w:cs="Times New Roman"/>
                      <w:b w:val="0"/>
                      <w:bCs w:val="0"/>
                      <w:color w:val="000000" w:themeColor="text1"/>
                      <w:sz w:val="21"/>
                      <w:szCs w:val="21"/>
                      <w:vertAlign w:val="subscript"/>
                      <w:lang w:val="en-US" w:eastAsia="zh-CN"/>
                      <w14:textFill>
                        <w14:solidFill>
                          <w14:schemeClr w14:val="tx1"/>
                        </w14:solidFill>
                      </w14:textFill>
                    </w:rPr>
                    <w:t>3</w:t>
                  </w: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-N</w:t>
                  </w:r>
                  <w:r>
                    <w:rPr>
                      <w:rFonts w:hint="eastAsia"/>
                      <w:b w:val="0"/>
                      <w:bCs w:val="0"/>
                      <w:color w:val="000000" w:themeColor="text1"/>
                      <w:sz w:val="21"/>
                      <w:szCs w:val="21"/>
                      <w:vertAlign w:val="baseline"/>
                      <w:lang w:val="en-US" w:eastAsia="zh-CN"/>
                      <w14:textFill>
                        <w14:solidFill>
                          <w14:schemeClr w14:val="tx1"/>
                        </w14:solidFill>
                      </w14:textFill>
                    </w:rPr>
                    <w:t>、总磷、总氮</w:t>
                  </w:r>
                </w:p>
              </w:tc>
              <w:tc>
                <w:tcPr>
                  <w:tcW w:w="831" w:type="dxa"/>
                  <w:tcBorders>
                    <w:tl2br w:val="nil"/>
                    <w:tr2bl w:val="nil"/>
                  </w:tcBorders>
                  <w:noWrap w:val="0"/>
                  <w:vAlign w:val="center"/>
                </w:tcPr>
                <w:p w14:paraId="300C37E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西安净水处理有限公司第六再生水厂</w:t>
                  </w:r>
                </w:p>
              </w:tc>
              <w:tc>
                <w:tcPr>
                  <w:tcW w:w="749" w:type="dxa"/>
                  <w:tcBorders>
                    <w:tl2br w:val="nil"/>
                    <w:tr2bl w:val="nil"/>
                  </w:tcBorders>
                  <w:noWrap w:val="0"/>
                  <w:vAlign w:val="center"/>
                </w:tcPr>
                <w:p w14:paraId="6F4A911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连续排放，周期性规律</w:t>
                  </w:r>
                </w:p>
              </w:tc>
              <w:tc>
                <w:tcPr>
                  <w:tcW w:w="858" w:type="dxa"/>
                  <w:tcBorders>
                    <w:tl2br w:val="nil"/>
                    <w:tr2bl w:val="nil"/>
                  </w:tcBorders>
                  <w:noWrap w:val="0"/>
                  <w:vAlign w:val="center"/>
                </w:tcPr>
                <w:p w14:paraId="01B1D31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TW001</w:t>
                  </w:r>
                </w:p>
              </w:tc>
              <w:tc>
                <w:tcPr>
                  <w:tcW w:w="862" w:type="dxa"/>
                  <w:tcBorders>
                    <w:tl2br w:val="nil"/>
                    <w:tr2bl w:val="nil"/>
                  </w:tcBorders>
                  <w:noWrap w:val="0"/>
                  <w:vAlign w:val="center"/>
                </w:tcPr>
                <w:p w14:paraId="1E4CB4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w:t>
                  </w:r>
                </w:p>
              </w:tc>
              <w:tc>
                <w:tcPr>
                  <w:tcW w:w="865" w:type="dxa"/>
                  <w:tcBorders>
                    <w:tl2br w:val="nil"/>
                    <w:tr2bl w:val="nil"/>
                  </w:tcBorders>
                  <w:noWrap w:val="0"/>
                  <w:vAlign w:val="center"/>
                </w:tcPr>
                <w:p w14:paraId="4F13BF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w:t>
                  </w:r>
                </w:p>
              </w:tc>
              <w:tc>
                <w:tcPr>
                  <w:tcW w:w="708" w:type="dxa"/>
                  <w:tcBorders>
                    <w:tl2br w:val="nil"/>
                    <w:tr2bl w:val="nil"/>
                  </w:tcBorders>
                  <w:noWrap w:val="0"/>
                  <w:vAlign w:val="center"/>
                </w:tcPr>
                <w:p w14:paraId="400D540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DW001</w:t>
                  </w:r>
                </w:p>
              </w:tc>
              <w:tc>
                <w:tcPr>
                  <w:tcW w:w="996" w:type="dxa"/>
                  <w:tcBorders>
                    <w:tl2br w:val="nil"/>
                    <w:tr2bl w:val="nil"/>
                  </w:tcBorders>
                  <w:noWrap w:val="0"/>
                  <w:vAlign w:val="center"/>
                </w:tcPr>
                <w:p w14:paraId="04209AE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是</w:t>
                  </w:r>
                </w:p>
              </w:tc>
              <w:tc>
                <w:tcPr>
                  <w:tcW w:w="588" w:type="dxa"/>
                  <w:tcBorders>
                    <w:tl2br w:val="nil"/>
                    <w:tr2bl w:val="nil"/>
                  </w:tcBorders>
                  <w:noWrap w:val="0"/>
                  <w:vAlign w:val="center"/>
                </w:tcPr>
                <w:p w14:paraId="48B89C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一般排放口</w:t>
                  </w:r>
                </w:p>
              </w:tc>
            </w:tr>
          </w:tbl>
          <w:p w14:paraId="7836C782">
            <w:pPr>
              <w:keepNext w:val="0"/>
              <w:keepLines w:val="0"/>
              <w:numPr>
                <w:ilvl w:val="0"/>
                <w:numId w:val="0"/>
              </w:numPr>
              <w:suppressLineNumbers w:val="0"/>
              <w:adjustRightInd w:val="0"/>
              <w:snapToGrid w:val="0"/>
              <w:spacing w:before="157" w:beforeLines="50" w:beforeAutospacing="0" w:after="0" w:afterAutospacing="0" w:line="360" w:lineRule="auto"/>
              <w:ind w:left="422" w:leftChars="0" w:right="0" w:hanging="422" w:hangingChars="175"/>
              <w:rPr>
                <w:rFonts w:hint="eastAsia"/>
                <w:b/>
                <w:bCs/>
                <w:color w:val="000000" w:themeColor="text1"/>
                <w:sz w:val="24"/>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2.6废水监测计划</w:t>
            </w:r>
          </w:p>
          <w:p w14:paraId="12107B6B">
            <w:pPr>
              <w:keepNext w:val="0"/>
              <w:keepLines w:val="0"/>
              <w:numPr>
                <w:ilvl w:val="0"/>
                <w:numId w:val="0"/>
              </w:numPr>
              <w:suppressLineNumbers w:val="0"/>
              <w:adjustRightInd w:val="0"/>
              <w:snapToGrid w:val="0"/>
              <w:spacing w:before="0" w:beforeAutospacing="0" w:after="0" w:afterAutospacing="0" w:line="360" w:lineRule="auto"/>
              <w:ind w:left="420" w:leftChars="200" w:right="0"/>
              <w:rPr>
                <w:rFonts w:hint="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项目营运期废水监测计划见表4-11。</w:t>
            </w:r>
          </w:p>
          <w:p w14:paraId="131F010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420" w:leftChars="200" w:right="0"/>
              <w:jc w:val="center"/>
              <w:textAlignment w:val="auto"/>
              <w:rPr>
                <w:rFonts w:hint="default"/>
                <w:b/>
                <w:bCs/>
                <w:color w:val="000000" w:themeColor="text1"/>
                <w:sz w:val="24"/>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表4-11  运营期环境监测计划</w:t>
            </w:r>
          </w:p>
          <w:tbl>
            <w:tblPr>
              <w:tblStyle w:val="34"/>
              <w:tblW w:w="4924"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62"/>
              <w:gridCol w:w="1322"/>
              <w:gridCol w:w="1344"/>
              <w:gridCol w:w="1031"/>
              <w:gridCol w:w="1010"/>
              <w:gridCol w:w="2202"/>
            </w:tblGrid>
            <w:tr w14:paraId="2C7047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2" w:type="dxa"/>
                  <w:tcBorders>
                    <w:tl2br w:val="nil"/>
                    <w:tr2bl w:val="nil"/>
                  </w:tcBorders>
                  <w:noWrap w:val="0"/>
                  <w:vAlign w:val="center"/>
                </w:tcPr>
                <w:p w14:paraId="055E520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污染源名称</w:t>
                  </w:r>
                </w:p>
              </w:tc>
              <w:tc>
                <w:tcPr>
                  <w:tcW w:w="1322" w:type="dxa"/>
                  <w:tcBorders>
                    <w:tl2br w:val="nil"/>
                    <w:tr2bl w:val="nil"/>
                  </w:tcBorders>
                  <w:noWrap w:val="0"/>
                  <w:vAlign w:val="center"/>
                </w:tcPr>
                <w:p w14:paraId="0DF09AAA">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监测项目</w:t>
                  </w:r>
                </w:p>
              </w:tc>
              <w:tc>
                <w:tcPr>
                  <w:tcW w:w="1344" w:type="dxa"/>
                  <w:tcBorders>
                    <w:tl2br w:val="nil"/>
                    <w:tr2bl w:val="nil"/>
                  </w:tcBorders>
                  <w:noWrap w:val="0"/>
                  <w:vAlign w:val="center"/>
                </w:tcPr>
                <w:p w14:paraId="4C027B9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监测点位置</w:t>
                  </w:r>
                </w:p>
              </w:tc>
              <w:tc>
                <w:tcPr>
                  <w:tcW w:w="1031" w:type="dxa"/>
                  <w:tcBorders>
                    <w:tl2br w:val="nil"/>
                    <w:tr2bl w:val="nil"/>
                  </w:tcBorders>
                  <w:noWrap w:val="0"/>
                  <w:vAlign w:val="center"/>
                </w:tcPr>
                <w:p w14:paraId="0F09957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监测点数</w:t>
                  </w:r>
                </w:p>
              </w:tc>
              <w:tc>
                <w:tcPr>
                  <w:tcW w:w="1010" w:type="dxa"/>
                  <w:tcBorders>
                    <w:tl2br w:val="nil"/>
                    <w:tr2bl w:val="nil"/>
                  </w:tcBorders>
                  <w:noWrap w:val="0"/>
                  <w:vAlign w:val="center"/>
                </w:tcPr>
                <w:p w14:paraId="122D04C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监测频率</w:t>
                  </w:r>
                </w:p>
              </w:tc>
              <w:tc>
                <w:tcPr>
                  <w:tcW w:w="2202" w:type="dxa"/>
                  <w:tcBorders>
                    <w:tl2br w:val="nil"/>
                    <w:tr2bl w:val="nil"/>
                  </w:tcBorders>
                  <w:noWrap w:val="0"/>
                  <w:vAlign w:val="center"/>
                </w:tcPr>
                <w:p w14:paraId="77C2399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控制指标</w:t>
                  </w:r>
                </w:p>
              </w:tc>
            </w:tr>
            <w:tr w14:paraId="49E574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2" w:type="dxa"/>
                  <w:tcBorders>
                    <w:tl2br w:val="nil"/>
                    <w:tr2bl w:val="nil"/>
                  </w:tcBorders>
                  <w:noWrap w:val="0"/>
                  <w:vAlign w:val="center"/>
                </w:tcPr>
                <w:p w14:paraId="57D9394E">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生活污水，软化系统废水，反冲洗废水，锅炉排污水</w:t>
                  </w:r>
                </w:p>
              </w:tc>
              <w:tc>
                <w:tcPr>
                  <w:tcW w:w="1322" w:type="dxa"/>
                  <w:tcBorders>
                    <w:tl2br w:val="nil"/>
                    <w:tr2bl w:val="nil"/>
                  </w:tcBorders>
                  <w:noWrap w:val="0"/>
                  <w:vAlign w:val="center"/>
                </w:tcPr>
                <w:p w14:paraId="0B279E8B">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流量、pH、COD、BOD</w:t>
                  </w:r>
                  <w:r>
                    <w:rPr>
                      <w:rFonts w:hint="eastAsia"/>
                      <w:color w:val="000000" w:themeColor="text1"/>
                      <w:sz w:val="21"/>
                      <w:szCs w:val="21"/>
                      <w:vertAlign w:val="subscript"/>
                      <w:lang w:val="en-US" w:eastAsia="zh-CN"/>
                      <w14:textFill>
                        <w14:solidFill>
                          <w14:schemeClr w14:val="tx1"/>
                        </w14:solidFill>
                      </w14:textFill>
                    </w:rPr>
                    <w:t>5</w:t>
                  </w:r>
                  <w:r>
                    <w:rPr>
                      <w:rFonts w:hint="eastAsia"/>
                      <w:color w:val="000000" w:themeColor="text1"/>
                      <w:sz w:val="21"/>
                      <w:szCs w:val="21"/>
                      <w:vertAlign w:val="baseline"/>
                      <w:lang w:val="en-US" w:eastAsia="zh-CN"/>
                      <w14:textFill>
                        <w14:solidFill>
                          <w14:schemeClr w14:val="tx1"/>
                        </w14:solidFill>
                      </w14:textFill>
                    </w:rPr>
                    <w:t>、SS、NH</w:t>
                  </w:r>
                  <w:r>
                    <w:rPr>
                      <w:rFonts w:hint="eastAsia"/>
                      <w:color w:val="000000" w:themeColor="text1"/>
                      <w:sz w:val="21"/>
                      <w:szCs w:val="21"/>
                      <w:vertAlign w:val="subscript"/>
                      <w:lang w:val="en-US" w:eastAsia="zh-CN"/>
                      <w14:textFill>
                        <w14:solidFill>
                          <w14:schemeClr w14:val="tx1"/>
                        </w14:solidFill>
                      </w14:textFill>
                    </w:rPr>
                    <w:t>3</w:t>
                  </w:r>
                  <w:r>
                    <w:rPr>
                      <w:rFonts w:hint="eastAsia"/>
                      <w:color w:val="000000" w:themeColor="text1"/>
                      <w:sz w:val="21"/>
                      <w:szCs w:val="21"/>
                      <w:vertAlign w:val="baseline"/>
                      <w:lang w:val="en-US" w:eastAsia="zh-CN"/>
                      <w14:textFill>
                        <w14:solidFill>
                          <w14:schemeClr w14:val="tx1"/>
                        </w14:solidFill>
                      </w14:textFill>
                    </w:rPr>
                    <w:t>-N、总磷、总氮</w:t>
                  </w:r>
                </w:p>
              </w:tc>
              <w:tc>
                <w:tcPr>
                  <w:tcW w:w="1344" w:type="dxa"/>
                  <w:tcBorders>
                    <w:tl2br w:val="nil"/>
                    <w:tr2bl w:val="nil"/>
                  </w:tcBorders>
                  <w:noWrap w:val="0"/>
                  <w:vAlign w:val="center"/>
                </w:tcPr>
                <w:p w14:paraId="4C86BB2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小区总排口</w:t>
                  </w:r>
                </w:p>
              </w:tc>
              <w:tc>
                <w:tcPr>
                  <w:tcW w:w="1031" w:type="dxa"/>
                  <w:tcBorders>
                    <w:tl2br w:val="nil"/>
                    <w:tr2bl w:val="nil"/>
                  </w:tcBorders>
                  <w:noWrap w:val="0"/>
                  <w:vAlign w:val="center"/>
                </w:tcPr>
                <w:p w14:paraId="6FF0DF36">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1个点</w:t>
                  </w:r>
                </w:p>
              </w:tc>
              <w:tc>
                <w:tcPr>
                  <w:tcW w:w="1010" w:type="dxa"/>
                  <w:tcBorders>
                    <w:tl2br w:val="nil"/>
                    <w:tr2bl w:val="nil"/>
                  </w:tcBorders>
                  <w:noWrap w:val="0"/>
                  <w:vAlign w:val="center"/>
                </w:tcPr>
                <w:p w14:paraId="09F8FE2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1次/年</w:t>
                  </w:r>
                </w:p>
              </w:tc>
              <w:tc>
                <w:tcPr>
                  <w:tcW w:w="2202" w:type="dxa"/>
                  <w:tcBorders>
                    <w:tl2br w:val="nil"/>
                    <w:tr2bl w:val="nil"/>
                  </w:tcBorders>
                  <w:noWrap w:val="0"/>
                  <w:vAlign w:val="center"/>
                </w:tcPr>
                <w:p w14:paraId="15E6224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vertAlign w:val="baseline"/>
                      <w:lang w:val="en-US" w:eastAsia="zh-CN"/>
                      <w14:textFill>
                        <w14:solidFill>
                          <w14:schemeClr w14:val="tx1"/>
                        </w14:solidFill>
                      </w14:textFill>
                    </w:rPr>
                    <w:t>《污水综合排放标准》（GB8978-1996）三级标准，《污水排入城镇下水道水质标准》（GB/T 31962-2015）A级标准</w:t>
                  </w:r>
                </w:p>
              </w:tc>
            </w:tr>
          </w:tbl>
          <w:p w14:paraId="02F738C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textAlignment w:val="auto"/>
              <w:rPr>
                <w:rFonts w:hint="default"/>
                <w:b/>
                <w:color w:val="000000" w:themeColor="text1"/>
                <w:spacing w:val="4"/>
                <w:sz w:val="24"/>
                <w14:textFill>
                  <w14:solidFill>
                    <w14:schemeClr w14:val="tx1"/>
                  </w14:solidFill>
                </w14:textFill>
              </w:rPr>
            </w:pPr>
            <w:r>
              <w:rPr>
                <w:rFonts w:hint="eastAsia"/>
                <w:b/>
                <w:color w:val="000000" w:themeColor="text1"/>
                <w:spacing w:val="4"/>
                <w:sz w:val="24"/>
                <w14:textFill>
                  <w14:solidFill>
                    <w14:schemeClr w14:val="tx1"/>
                  </w14:solidFill>
                </w14:textFill>
              </w:rPr>
              <w:t>3.声环境影响分析</w:t>
            </w:r>
          </w:p>
          <w:p w14:paraId="7818CBF5">
            <w:pPr>
              <w:keepNext w:val="0"/>
              <w:keepLines w:val="0"/>
              <w:suppressLineNumbers w:val="0"/>
              <w:adjustRightInd w:val="0"/>
              <w:snapToGrid w:val="0"/>
              <w:spacing w:before="0" w:beforeAutospacing="0" w:after="0" w:afterAutospacing="0" w:line="360" w:lineRule="auto"/>
              <w:ind w:left="0" w:right="0" w:firstLine="482" w:firstLineChars="200"/>
              <w:rPr>
                <w:rFonts w:hint="default" w:eastAsia="宋体"/>
                <w:b/>
                <w:bCs/>
                <w:color w:val="000000" w:themeColor="text1"/>
                <w:sz w:val="24"/>
                <w:lang w:val="en-US" w:eastAsia="zh-CN"/>
                <w14:textFill>
                  <w14:solidFill>
                    <w14:schemeClr w14:val="tx1"/>
                  </w14:solidFill>
                </w14:textFill>
              </w:rPr>
            </w:pPr>
            <w:r>
              <w:rPr>
                <w:rFonts w:hint="eastAsia"/>
                <w:b/>
                <w:bCs/>
                <w:color w:val="000000" w:themeColor="text1"/>
                <w:sz w:val="24"/>
                <w14:textFill>
                  <w14:solidFill>
                    <w14:schemeClr w14:val="tx1"/>
                  </w14:solidFill>
                </w14:textFill>
              </w:rPr>
              <w:t>（1）噪声</w:t>
            </w:r>
            <w:r>
              <w:rPr>
                <w:rFonts w:hint="eastAsia"/>
                <w:b/>
                <w:bCs/>
                <w:color w:val="000000" w:themeColor="text1"/>
                <w:sz w:val="24"/>
                <w:lang w:val="en-US" w:eastAsia="zh-CN"/>
                <w14:textFill>
                  <w14:solidFill>
                    <w14:schemeClr w14:val="tx1"/>
                  </w14:solidFill>
                </w14:textFill>
              </w:rPr>
              <w:t>设备源强</w:t>
            </w:r>
          </w:p>
          <w:p w14:paraId="07485B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本项目运营期产生的噪声污染源主要为</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锅炉</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设备运行</w:t>
            </w:r>
            <w:r>
              <w:rPr>
                <w:rFonts w:hint="default"/>
                <w:color w:val="000000" w:themeColor="text1"/>
                <w:sz w:val="24"/>
                <w14:textFill>
                  <w14:solidFill>
                    <w14:schemeClr w14:val="tx1"/>
                  </w14:solidFill>
                </w14:textFill>
              </w:rPr>
              <w:t>时产生的设备噪声</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，噪声源强在</w:t>
            </w:r>
            <w:r>
              <w:rPr>
                <w:rFonts w:hint="eastAsia" w:hAnsi="仿宋" w:eastAsia="Times New Roman" w:cs="仿宋"/>
                <w:b w:val="0"/>
                <w:bCs/>
                <w:color w:val="000000" w:themeColor="text1"/>
                <w:kern w:val="2"/>
                <w:sz w:val="24"/>
                <w:szCs w:val="24"/>
                <w:lang w:val="en-US" w:eastAsia="zh-CN" w:bidi="zh-CN"/>
                <w14:textFill>
                  <w14:solidFill>
                    <w14:schemeClr w14:val="tx1"/>
                  </w14:solidFill>
                </w14:textFill>
              </w:rPr>
              <w:t>75</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eastAsia" w:hAnsi="仿宋" w:eastAsia="Times New Roman" w:cs="仿宋"/>
                <w:b w:val="0"/>
                <w:bCs/>
                <w:color w:val="000000" w:themeColor="text1"/>
                <w:kern w:val="2"/>
                <w:sz w:val="24"/>
                <w:szCs w:val="24"/>
                <w:lang w:val="en-US" w:eastAsia="zh-CN" w:bidi="zh-CN"/>
                <w14:textFill>
                  <w14:solidFill>
                    <w14:schemeClr w14:val="tx1"/>
                  </w14:solidFill>
                </w14:textFill>
              </w:rPr>
              <w:t>80</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dB</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A</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之间。</w:t>
            </w:r>
            <w:r>
              <w:rPr>
                <w:rFonts w:hint="eastAsia" w:hAnsi="仿宋" w:eastAsia="Times New Roman" w:cs="仿宋"/>
                <w:b w:val="0"/>
                <w:bCs/>
                <w:color w:val="000000" w:themeColor="text1"/>
                <w:kern w:val="2"/>
                <w:sz w:val="24"/>
                <w:szCs w:val="24"/>
                <w:lang w:val="en-US" w:eastAsia="zh-CN" w:bidi="zh-CN"/>
                <w14:textFill>
                  <w14:solidFill>
                    <w14:schemeClr w14:val="tx1"/>
                  </w14:solidFill>
                </w14:textFill>
              </w:rPr>
              <w:t>主要噪声源统计见下表4-10。</w:t>
            </w:r>
          </w:p>
          <w:p w14:paraId="2090005E">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表</w:t>
            </w:r>
            <w:r>
              <w:rPr>
                <w:rFonts w:hint="default"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4-1</w:t>
            </w:r>
            <w:r>
              <w:rPr>
                <w:rFonts w:hint="eastAsia"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 xml:space="preserve">0 </w:t>
            </w:r>
            <w:r>
              <w:rPr>
                <w:rFonts w:hint="default"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 xml:space="preserve"> </w:t>
            </w:r>
            <w:r>
              <w:rPr>
                <w:rFonts w:hint="eastAsia"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运营期间噪声设备及源强情况一览表    单位dB（A）</w:t>
            </w:r>
          </w:p>
          <w:tbl>
            <w:tblPr>
              <w:tblStyle w:val="34"/>
              <w:tblW w:w="49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42"/>
              <w:gridCol w:w="1331"/>
              <w:gridCol w:w="953"/>
              <w:gridCol w:w="913"/>
              <w:gridCol w:w="833"/>
              <w:gridCol w:w="1512"/>
              <w:gridCol w:w="940"/>
              <w:gridCol w:w="1306"/>
            </w:tblGrid>
            <w:tr w14:paraId="1A1716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5" w:type="dxa"/>
                  <w:tcBorders>
                    <w:tl2br w:val="nil"/>
                    <w:tr2bl w:val="nil"/>
                  </w:tcBorders>
                  <w:vAlign w:val="center"/>
                </w:tcPr>
                <w:p w14:paraId="083CE6D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序号</w:t>
                  </w:r>
                </w:p>
              </w:tc>
              <w:tc>
                <w:tcPr>
                  <w:tcW w:w="1354" w:type="dxa"/>
                  <w:tcBorders>
                    <w:tl2br w:val="nil"/>
                    <w:tr2bl w:val="nil"/>
                  </w:tcBorders>
                  <w:vAlign w:val="center"/>
                </w:tcPr>
                <w:p w14:paraId="374BFC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噪声源</w:t>
                  </w:r>
                </w:p>
              </w:tc>
              <w:tc>
                <w:tcPr>
                  <w:tcW w:w="968" w:type="dxa"/>
                  <w:tcBorders>
                    <w:tl2br w:val="nil"/>
                    <w:tr2bl w:val="nil"/>
                  </w:tcBorders>
                  <w:vAlign w:val="center"/>
                </w:tcPr>
                <w:p w14:paraId="67445A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位置</w:t>
                  </w:r>
                </w:p>
              </w:tc>
              <w:tc>
                <w:tcPr>
                  <w:tcW w:w="927" w:type="dxa"/>
                  <w:tcBorders>
                    <w:tl2br w:val="nil"/>
                    <w:tr2bl w:val="nil"/>
                  </w:tcBorders>
                  <w:vAlign w:val="center"/>
                </w:tcPr>
                <w:p w14:paraId="7AADE9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数量</w:t>
                  </w: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/台</w:t>
                  </w:r>
                </w:p>
              </w:tc>
              <w:tc>
                <w:tcPr>
                  <w:tcW w:w="845" w:type="dxa"/>
                  <w:tcBorders>
                    <w:tl2br w:val="nil"/>
                    <w:tr2bl w:val="nil"/>
                  </w:tcBorders>
                  <w:vAlign w:val="center"/>
                </w:tcPr>
                <w:p w14:paraId="63D081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源强</w:t>
                  </w:r>
                </w:p>
              </w:tc>
              <w:tc>
                <w:tcPr>
                  <w:tcW w:w="1538" w:type="dxa"/>
                  <w:tcBorders>
                    <w:tl2br w:val="nil"/>
                    <w:tr2bl w:val="nil"/>
                  </w:tcBorders>
                  <w:vAlign w:val="center"/>
                </w:tcPr>
                <w:p w14:paraId="21C164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降噪措施</w:t>
                  </w:r>
                </w:p>
              </w:tc>
              <w:tc>
                <w:tcPr>
                  <w:tcW w:w="955" w:type="dxa"/>
                  <w:tcBorders>
                    <w:tl2br w:val="nil"/>
                    <w:tr2bl w:val="nil"/>
                  </w:tcBorders>
                  <w:vAlign w:val="center"/>
                </w:tcPr>
                <w:p w14:paraId="4FB9C9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降噪量</w:t>
                  </w:r>
                </w:p>
              </w:tc>
              <w:tc>
                <w:tcPr>
                  <w:tcW w:w="1328" w:type="dxa"/>
                  <w:tcBorders>
                    <w:tl2br w:val="nil"/>
                    <w:tr2bl w:val="nil"/>
                  </w:tcBorders>
                  <w:vAlign w:val="center"/>
                </w:tcPr>
                <w:p w14:paraId="595FAD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降噪后源强</w:t>
                  </w:r>
                </w:p>
              </w:tc>
            </w:tr>
            <w:tr w14:paraId="7B29EB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5" w:type="dxa"/>
                  <w:tcBorders>
                    <w:tl2br w:val="nil"/>
                    <w:tr2bl w:val="nil"/>
                  </w:tcBorders>
                  <w:vAlign w:val="center"/>
                </w:tcPr>
                <w:p w14:paraId="2167AA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1354" w:type="dxa"/>
                  <w:tcBorders>
                    <w:tl2br w:val="nil"/>
                    <w:tr2bl w:val="nil"/>
                  </w:tcBorders>
                  <w:vAlign w:val="center"/>
                </w:tcPr>
                <w:p w14:paraId="3AF7E1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锅炉燃烧器</w:t>
                  </w:r>
                </w:p>
              </w:tc>
              <w:tc>
                <w:tcPr>
                  <w:tcW w:w="968" w:type="dxa"/>
                  <w:tcBorders>
                    <w:tl2br w:val="nil"/>
                    <w:tr2bl w:val="nil"/>
                  </w:tcBorders>
                  <w:vAlign w:val="center"/>
                </w:tcPr>
                <w:p w14:paraId="1B4DD2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锅炉房</w:t>
                  </w:r>
                </w:p>
              </w:tc>
              <w:tc>
                <w:tcPr>
                  <w:tcW w:w="927" w:type="dxa"/>
                  <w:tcBorders>
                    <w:tl2br w:val="nil"/>
                    <w:tr2bl w:val="nil"/>
                  </w:tcBorders>
                  <w:vAlign w:val="center"/>
                </w:tcPr>
                <w:p w14:paraId="0D7D38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4</w:t>
                  </w:r>
                </w:p>
              </w:tc>
              <w:tc>
                <w:tcPr>
                  <w:tcW w:w="845" w:type="dxa"/>
                  <w:tcBorders>
                    <w:tl2br w:val="nil"/>
                    <w:tr2bl w:val="nil"/>
                  </w:tcBorders>
                  <w:vAlign w:val="center"/>
                </w:tcPr>
                <w:p w14:paraId="4A8A17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75~80</w:t>
                  </w:r>
                </w:p>
              </w:tc>
              <w:tc>
                <w:tcPr>
                  <w:tcW w:w="1538" w:type="dxa"/>
                  <w:tcBorders>
                    <w:tl2br w:val="nil"/>
                    <w:tr2bl w:val="nil"/>
                  </w:tcBorders>
                  <w:vAlign w:val="center"/>
                </w:tcPr>
                <w:p w14:paraId="64375D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墙壁隔音+减振+软连接</w:t>
                  </w:r>
                </w:p>
              </w:tc>
              <w:tc>
                <w:tcPr>
                  <w:tcW w:w="955" w:type="dxa"/>
                  <w:tcBorders>
                    <w:tl2br w:val="nil"/>
                    <w:tr2bl w:val="nil"/>
                  </w:tcBorders>
                  <w:vAlign w:val="center"/>
                </w:tcPr>
                <w:p w14:paraId="215C11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30</w:t>
                  </w:r>
                </w:p>
              </w:tc>
              <w:tc>
                <w:tcPr>
                  <w:tcW w:w="1328" w:type="dxa"/>
                  <w:tcBorders>
                    <w:tl2br w:val="nil"/>
                    <w:tr2bl w:val="nil"/>
                  </w:tcBorders>
                  <w:vAlign w:val="center"/>
                </w:tcPr>
                <w:p w14:paraId="72736F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45~50</w:t>
                  </w:r>
                </w:p>
              </w:tc>
            </w:tr>
            <w:tr w14:paraId="302809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5" w:type="dxa"/>
                  <w:tcBorders>
                    <w:tl2br w:val="nil"/>
                    <w:tr2bl w:val="nil"/>
                  </w:tcBorders>
                  <w:vAlign w:val="center"/>
                </w:tcPr>
                <w:p w14:paraId="6C8590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p>
              </w:tc>
              <w:tc>
                <w:tcPr>
                  <w:tcW w:w="1354" w:type="dxa"/>
                  <w:tcBorders>
                    <w:tl2br w:val="nil"/>
                    <w:tr2bl w:val="nil"/>
                  </w:tcBorders>
                  <w:vAlign w:val="center"/>
                </w:tcPr>
                <w:p w14:paraId="63FE13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泵类</w:t>
                  </w:r>
                </w:p>
              </w:tc>
              <w:tc>
                <w:tcPr>
                  <w:tcW w:w="968" w:type="dxa"/>
                  <w:tcBorders>
                    <w:tl2br w:val="nil"/>
                    <w:tr2bl w:val="nil"/>
                  </w:tcBorders>
                  <w:vAlign w:val="center"/>
                </w:tcPr>
                <w:p w14:paraId="2EBC65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锅炉房</w:t>
                  </w:r>
                </w:p>
              </w:tc>
              <w:tc>
                <w:tcPr>
                  <w:tcW w:w="927" w:type="dxa"/>
                  <w:tcBorders>
                    <w:tl2br w:val="nil"/>
                    <w:tr2bl w:val="nil"/>
                  </w:tcBorders>
                  <w:vAlign w:val="center"/>
                </w:tcPr>
                <w:p w14:paraId="0C5549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7</w:t>
                  </w:r>
                </w:p>
              </w:tc>
              <w:tc>
                <w:tcPr>
                  <w:tcW w:w="845" w:type="dxa"/>
                  <w:tcBorders>
                    <w:tl2br w:val="nil"/>
                    <w:tr2bl w:val="nil"/>
                  </w:tcBorders>
                  <w:vAlign w:val="center"/>
                </w:tcPr>
                <w:p w14:paraId="6D1768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75~80</w:t>
                  </w:r>
                </w:p>
              </w:tc>
              <w:tc>
                <w:tcPr>
                  <w:tcW w:w="1538" w:type="dxa"/>
                  <w:tcBorders>
                    <w:tl2br w:val="nil"/>
                    <w:tr2bl w:val="nil"/>
                  </w:tcBorders>
                  <w:vAlign w:val="center"/>
                </w:tcPr>
                <w:p w14:paraId="3DB30C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减振+软连接</w:t>
                  </w:r>
                </w:p>
              </w:tc>
              <w:tc>
                <w:tcPr>
                  <w:tcW w:w="955" w:type="dxa"/>
                  <w:tcBorders>
                    <w:tl2br w:val="nil"/>
                    <w:tr2bl w:val="nil"/>
                  </w:tcBorders>
                  <w:vAlign w:val="center"/>
                </w:tcPr>
                <w:p w14:paraId="56F47E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0</w:t>
                  </w:r>
                </w:p>
              </w:tc>
              <w:tc>
                <w:tcPr>
                  <w:tcW w:w="1328" w:type="dxa"/>
                  <w:tcBorders>
                    <w:tl2br w:val="nil"/>
                    <w:tr2bl w:val="nil"/>
                  </w:tcBorders>
                  <w:vAlign w:val="center"/>
                </w:tcPr>
                <w:p w14:paraId="37C70C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45~50</w:t>
                  </w:r>
                </w:p>
              </w:tc>
            </w:tr>
            <w:tr w14:paraId="1DF4D1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5" w:type="dxa"/>
                  <w:tcBorders>
                    <w:tl2br w:val="nil"/>
                    <w:tr2bl w:val="nil"/>
                  </w:tcBorders>
                  <w:vAlign w:val="center"/>
                </w:tcPr>
                <w:p w14:paraId="2D9A01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w:t>
                  </w:r>
                </w:p>
              </w:tc>
              <w:tc>
                <w:tcPr>
                  <w:tcW w:w="1354" w:type="dxa"/>
                  <w:tcBorders>
                    <w:tl2br w:val="nil"/>
                    <w:tr2bl w:val="nil"/>
                  </w:tcBorders>
                  <w:vAlign w:val="center"/>
                </w:tcPr>
                <w:p w14:paraId="27EE76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风机</w:t>
                  </w:r>
                </w:p>
              </w:tc>
              <w:tc>
                <w:tcPr>
                  <w:tcW w:w="968" w:type="dxa"/>
                  <w:tcBorders>
                    <w:tl2br w:val="nil"/>
                    <w:tr2bl w:val="nil"/>
                  </w:tcBorders>
                  <w:vAlign w:val="center"/>
                </w:tcPr>
                <w:p w14:paraId="7C6280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锅炉房</w:t>
                  </w:r>
                </w:p>
              </w:tc>
              <w:tc>
                <w:tcPr>
                  <w:tcW w:w="927" w:type="dxa"/>
                  <w:tcBorders>
                    <w:tl2br w:val="nil"/>
                    <w:tr2bl w:val="nil"/>
                  </w:tcBorders>
                  <w:vAlign w:val="center"/>
                </w:tcPr>
                <w:p w14:paraId="612A5E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4</w:t>
                  </w:r>
                </w:p>
              </w:tc>
              <w:tc>
                <w:tcPr>
                  <w:tcW w:w="845" w:type="dxa"/>
                  <w:tcBorders>
                    <w:tl2br w:val="nil"/>
                    <w:tr2bl w:val="nil"/>
                  </w:tcBorders>
                  <w:vAlign w:val="center"/>
                </w:tcPr>
                <w:p w14:paraId="4E0729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75~80</w:t>
                  </w:r>
                </w:p>
              </w:tc>
              <w:tc>
                <w:tcPr>
                  <w:tcW w:w="1538" w:type="dxa"/>
                  <w:tcBorders>
                    <w:tl2br w:val="nil"/>
                    <w:tr2bl w:val="nil"/>
                  </w:tcBorders>
                  <w:vAlign w:val="center"/>
                </w:tcPr>
                <w:p w14:paraId="279577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墙壁隔音</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减振+软连接</w:t>
                  </w:r>
                </w:p>
              </w:tc>
              <w:tc>
                <w:tcPr>
                  <w:tcW w:w="955" w:type="dxa"/>
                  <w:tcBorders>
                    <w:tl2br w:val="nil"/>
                    <w:tr2bl w:val="nil"/>
                  </w:tcBorders>
                  <w:vAlign w:val="center"/>
                </w:tcPr>
                <w:p w14:paraId="554925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30</w:t>
                  </w:r>
                </w:p>
              </w:tc>
              <w:tc>
                <w:tcPr>
                  <w:tcW w:w="1328" w:type="dxa"/>
                  <w:tcBorders>
                    <w:tl2br w:val="nil"/>
                    <w:tr2bl w:val="nil"/>
                  </w:tcBorders>
                  <w:vAlign w:val="center"/>
                </w:tcPr>
                <w:p w14:paraId="4BD183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45~50</w:t>
                  </w:r>
                </w:p>
              </w:tc>
            </w:tr>
          </w:tbl>
          <w:p w14:paraId="4D550DB4">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jc w:val="both"/>
              <w:textAlignment w:val="auto"/>
              <w:rPr>
                <w:rStyle w:val="95"/>
                <w:rFonts w:hint="eastAsia"/>
                <w:color w:val="000000" w:themeColor="text1"/>
                <w:sz w:val="24"/>
                <w:lang w:val="en-US" w:eastAsia="zh-CN"/>
                <w14:textFill>
                  <w14:solidFill>
                    <w14:schemeClr w14:val="tx1"/>
                  </w14:solidFill>
                </w14:textFill>
              </w:rPr>
            </w:pPr>
            <w:r>
              <w:rPr>
                <w:rStyle w:val="95"/>
                <w:rFonts w:hint="eastAsia"/>
                <w:color w:val="000000" w:themeColor="text1"/>
                <w:sz w:val="24"/>
                <w:lang w:val="en-US" w:eastAsia="zh-CN"/>
                <w14:textFill>
                  <w14:solidFill>
                    <w14:schemeClr w14:val="tx1"/>
                  </w14:solidFill>
                </w14:textFill>
              </w:rPr>
              <w:t>本项目已建成并投入运营，本次环评对项目厂界四周进行噪声监测，监测期间，项目处于正常运行状态，监测结果见4-11。</w:t>
            </w:r>
          </w:p>
          <w:p w14:paraId="18FAE54B">
            <w:pPr>
              <w:keepNext w:val="0"/>
              <w:keepLines w:val="0"/>
              <w:widowControl/>
              <w:suppressLineNumbers w:val="0"/>
              <w:spacing w:before="0" w:beforeAutospacing="0" w:after="0" w:afterAutospacing="0"/>
              <w:ind w:left="0" w:right="0" w:firstLine="482" w:firstLineChars="200"/>
              <w:jc w:val="center"/>
              <w:rPr>
                <w:rFonts w:hint="default"/>
                <w:color w:val="000000" w:themeColor="text1"/>
                <w:sz w:val="24"/>
                <w:lang w:bidi="zh-CN"/>
                <w14:textFill>
                  <w14:solidFill>
                    <w14:schemeClr w14:val="tx1"/>
                  </w14:solidFill>
                </w14:textFill>
              </w:rPr>
            </w:pPr>
            <w:r>
              <w:rPr>
                <w:rFonts w:hint="default"/>
                <w:b/>
                <w:bCs/>
                <w:color w:val="000000" w:themeColor="text1"/>
                <w:sz w:val="24"/>
                <w:szCs w:val="32"/>
                <w14:textFill>
                  <w14:solidFill>
                    <w14:schemeClr w14:val="tx1"/>
                  </w14:solidFill>
                </w14:textFill>
              </w:rPr>
              <w:t>表</w:t>
            </w:r>
            <w:r>
              <w:rPr>
                <w:rFonts w:hint="eastAsia"/>
                <w:b/>
                <w:bCs/>
                <w:color w:val="000000" w:themeColor="text1"/>
                <w:sz w:val="24"/>
                <w:szCs w:val="32"/>
                <w:lang w:val="en-US" w:eastAsia="zh-CN"/>
                <w14:textFill>
                  <w14:solidFill>
                    <w14:schemeClr w14:val="tx1"/>
                  </w14:solidFill>
                </w14:textFill>
              </w:rPr>
              <w:t>4</w:t>
            </w:r>
            <w:r>
              <w:rPr>
                <w:rFonts w:hint="default"/>
                <w:b/>
                <w:bCs/>
                <w:color w:val="000000" w:themeColor="text1"/>
                <w:sz w:val="24"/>
                <w:szCs w:val="32"/>
                <w14:textFill>
                  <w14:solidFill>
                    <w14:schemeClr w14:val="tx1"/>
                  </w14:solidFill>
                </w14:textFill>
              </w:rPr>
              <w:t>-</w:t>
            </w:r>
            <w:r>
              <w:rPr>
                <w:rFonts w:hint="eastAsia"/>
                <w:b/>
                <w:bCs/>
                <w:color w:val="000000" w:themeColor="text1"/>
                <w:sz w:val="24"/>
                <w:szCs w:val="32"/>
                <w:lang w:val="en-US" w:eastAsia="zh-CN"/>
                <w14:textFill>
                  <w14:solidFill>
                    <w14:schemeClr w14:val="tx1"/>
                  </w14:solidFill>
                </w14:textFill>
              </w:rPr>
              <w:t>11</w:t>
            </w:r>
            <w:r>
              <w:rPr>
                <w:rFonts w:hint="default"/>
                <w:b/>
                <w:bCs/>
                <w:color w:val="000000" w:themeColor="text1"/>
                <w:sz w:val="24"/>
                <w:szCs w:val="32"/>
                <w14:textFill>
                  <w14:solidFill>
                    <w14:schemeClr w14:val="tx1"/>
                  </w14:solidFill>
                </w14:textFill>
              </w:rPr>
              <w:t xml:space="preserve">  </w:t>
            </w:r>
            <w:r>
              <w:rPr>
                <w:rFonts w:hint="eastAsia"/>
                <w:b/>
                <w:bCs/>
                <w:color w:val="000000" w:themeColor="text1"/>
                <w:sz w:val="24"/>
                <w:szCs w:val="32"/>
                <w14:textFill>
                  <w14:solidFill>
                    <w14:schemeClr w14:val="tx1"/>
                  </w14:solidFill>
                </w14:textFill>
              </w:rPr>
              <w:t>项目</w:t>
            </w:r>
            <w:r>
              <w:rPr>
                <w:rFonts w:hint="default"/>
                <w:b/>
                <w:bCs/>
                <w:color w:val="000000" w:themeColor="text1"/>
                <w:sz w:val="24"/>
                <w:szCs w:val="32"/>
                <w14:textFill>
                  <w14:solidFill>
                    <w14:schemeClr w14:val="tx1"/>
                  </w14:solidFill>
                </w14:textFill>
              </w:rPr>
              <w:t>声环境质量监测结果统计表</w:t>
            </w:r>
            <w:r>
              <w:rPr>
                <w:rFonts w:hint="eastAsia"/>
                <w:b/>
                <w:bCs/>
                <w:color w:val="000000" w:themeColor="text1"/>
                <w:sz w:val="24"/>
                <w:szCs w:val="32"/>
                <w14:textFill>
                  <w14:solidFill>
                    <w14:schemeClr w14:val="tx1"/>
                  </w14:solidFill>
                </w14:textFill>
              </w:rPr>
              <w:t xml:space="preserve">      </w:t>
            </w:r>
            <w:r>
              <w:rPr>
                <w:rFonts w:hint="default"/>
                <w:b/>
                <w:bCs/>
                <w:color w:val="000000" w:themeColor="text1"/>
                <w:sz w:val="24"/>
                <w:szCs w:val="32"/>
                <w14:textFill>
                  <w14:solidFill>
                    <w14:schemeClr w14:val="tx1"/>
                  </w14:solidFill>
                </w14:textFill>
              </w:rPr>
              <w:t>单位dB</w:t>
            </w:r>
            <w:r>
              <w:rPr>
                <w:rFonts w:hint="eastAsia"/>
                <w:b/>
                <w:bCs/>
                <w:color w:val="000000" w:themeColor="text1"/>
                <w:sz w:val="24"/>
                <w:szCs w:val="32"/>
                <w14:textFill>
                  <w14:solidFill>
                    <w14:schemeClr w14:val="tx1"/>
                  </w14:solidFill>
                </w14:textFill>
              </w:rPr>
              <w:t>（</w:t>
            </w:r>
            <w:r>
              <w:rPr>
                <w:rFonts w:hint="default"/>
                <w:b/>
                <w:bCs/>
                <w:color w:val="000000" w:themeColor="text1"/>
                <w:sz w:val="24"/>
                <w:szCs w:val="32"/>
                <w14:textFill>
                  <w14:solidFill>
                    <w14:schemeClr w14:val="tx1"/>
                  </w14:solidFill>
                </w14:textFill>
              </w:rPr>
              <w:t>A</w:t>
            </w:r>
            <w:r>
              <w:rPr>
                <w:rFonts w:hint="eastAsia"/>
                <w:b/>
                <w:bCs/>
                <w:color w:val="000000" w:themeColor="text1"/>
                <w:sz w:val="24"/>
                <w:szCs w:val="32"/>
                <w14:textFill>
                  <w14:solidFill>
                    <w14:schemeClr w14:val="tx1"/>
                  </w14:solidFill>
                </w14:textFill>
              </w:rPr>
              <w:t>）</w:t>
            </w:r>
          </w:p>
          <w:tbl>
            <w:tblPr>
              <w:tblStyle w:val="34"/>
              <w:tblW w:w="495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9"/>
              <w:gridCol w:w="3569"/>
              <w:gridCol w:w="1014"/>
              <w:gridCol w:w="1027"/>
              <w:gridCol w:w="967"/>
              <w:gridCol w:w="937"/>
            </w:tblGrid>
            <w:tr w14:paraId="7C5F11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9" w:type="dxa"/>
                  <w:vMerge w:val="restart"/>
                  <w:tcBorders>
                    <w:tl2br w:val="nil"/>
                    <w:tr2bl w:val="nil"/>
                  </w:tcBorders>
                  <w:vAlign w:val="center"/>
                </w:tcPr>
                <w:p w14:paraId="3AB473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b/>
                      <w:bCs/>
                      <w:vertAlign w:val="baseline"/>
                      <w:lang w:val="en-US" w:eastAsia="zh-CN"/>
                    </w:rPr>
                  </w:pPr>
                  <w:r>
                    <w:rPr>
                      <w:rFonts w:hint="eastAsia"/>
                      <w:b/>
                      <w:bCs/>
                      <w:vertAlign w:val="baseline"/>
                      <w:lang w:val="en-US" w:eastAsia="zh-CN"/>
                    </w:rPr>
                    <w:t>序号</w:t>
                  </w:r>
                </w:p>
              </w:tc>
              <w:tc>
                <w:tcPr>
                  <w:tcW w:w="3563" w:type="dxa"/>
                  <w:vMerge w:val="restart"/>
                  <w:tcBorders>
                    <w:tl2br w:val="nil"/>
                    <w:tr2bl w:val="nil"/>
                  </w:tcBorders>
                  <w:vAlign w:val="center"/>
                </w:tcPr>
                <w:p w14:paraId="5D0C0A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b/>
                      <w:bCs/>
                      <w:vertAlign w:val="baseline"/>
                      <w:lang w:val="en-US" w:eastAsia="zh-CN"/>
                    </w:rPr>
                  </w:pPr>
                  <w:r>
                    <w:rPr>
                      <w:rFonts w:hint="eastAsia"/>
                      <w:b/>
                      <w:bCs/>
                      <w:vertAlign w:val="baseline"/>
                      <w:lang w:val="en-US" w:eastAsia="zh-CN"/>
                    </w:rPr>
                    <w:t>监测点</w:t>
                  </w:r>
                </w:p>
              </w:tc>
              <w:tc>
                <w:tcPr>
                  <w:tcW w:w="2037" w:type="dxa"/>
                  <w:gridSpan w:val="2"/>
                  <w:tcBorders>
                    <w:tl2br w:val="nil"/>
                    <w:tr2bl w:val="nil"/>
                  </w:tcBorders>
                  <w:vAlign w:val="center"/>
                </w:tcPr>
                <w:p w14:paraId="3623D0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eastAsia="宋体"/>
                      <w:b/>
                      <w:bCs/>
                      <w:vertAlign w:val="baseline"/>
                      <w:lang w:val="en-US" w:eastAsia="zh-CN"/>
                    </w:rPr>
                  </w:pPr>
                  <w:r>
                    <w:rPr>
                      <w:rFonts w:hint="eastAsia"/>
                      <w:b w:val="0"/>
                      <w:bCs w:val="0"/>
                      <w:vertAlign w:val="baseline"/>
                      <w:lang w:val="en-US" w:eastAsia="zh-CN"/>
                    </w:rPr>
                    <w:t>2024年4月11日</w:t>
                  </w:r>
                </w:p>
              </w:tc>
              <w:tc>
                <w:tcPr>
                  <w:tcW w:w="1900" w:type="dxa"/>
                  <w:gridSpan w:val="2"/>
                  <w:tcBorders>
                    <w:tl2br w:val="nil"/>
                    <w:tr2bl w:val="nil"/>
                  </w:tcBorders>
                  <w:vAlign w:val="center"/>
                </w:tcPr>
                <w:p w14:paraId="04F7FE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b/>
                      <w:bCs/>
                      <w:vertAlign w:val="baseline"/>
                      <w:lang w:val="en-US" w:eastAsia="zh-CN"/>
                    </w:rPr>
                  </w:pPr>
                  <w:r>
                    <w:rPr>
                      <w:rFonts w:hint="eastAsia"/>
                      <w:b/>
                      <w:bCs/>
                      <w:vertAlign w:val="baseline"/>
                      <w:lang w:val="en-US" w:eastAsia="zh-CN"/>
                    </w:rPr>
                    <w:t>标准值</w:t>
                  </w:r>
                </w:p>
              </w:tc>
            </w:tr>
            <w:tr w14:paraId="42F846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9" w:type="dxa"/>
                  <w:vMerge w:val="continue"/>
                  <w:tcBorders>
                    <w:tl2br w:val="nil"/>
                    <w:tr2bl w:val="nil"/>
                  </w:tcBorders>
                  <w:vAlign w:val="center"/>
                </w:tcPr>
                <w:p w14:paraId="452257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b/>
                      <w:bCs/>
                    </w:rPr>
                  </w:pPr>
                </w:p>
              </w:tc>
              <w:tc>
                <w:tcPr>
                  <w:tcW w:w="3563" w:type="dxa"/>
                  <w:vMerge w:val="continue"/>
                  <w:tcBorders>
                    <w:tl2br w:val="nil"/>
                    <w:tr2bl w:val="nil"/>
                  </w:tcBorders>
                  <w:vAlign w:val="center"/>
                </w:tcPr>
                <w:p w14:paraId="0F7A08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b/>
                      <w:bCs/>
                    </w:rPr>
                  </w:pPr>
                </w:p>
              </w:tc>
              <w:tc>
                <w:tcPr>
                  <w:tcW w:w="1012" w:type="dxa"/>
                  <w:tcBorders>
                    <w:tl2br w:val="nil"/>
                    <w:tr2bl w:val="nil"/>
                  </w:tcBorders>
                  <w:vAlign w:val="center"/>
                </w:tcPr>
                <w:p w14:paraId="40D619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b/>
                      <w:bCs/>
                      <w:vertAlign w:val="baseline"/>
                      <w:lang w:val="en-US" w:eastAsia="zh-CN"/>
                    </w:rPr>
                  </w:pPr>
                  <w:r>
                    <w:rPr>
                      <w:rFonts w:hint="eastAsia"/>
                      <w:b/>
                      <w:bCs/>
                      <w:vertAlign w:val="baseline"/>
                      <w:lang w:val="en-US" w:eastAsia="zh-CN"/>
                    </w:rPr>
                    <w:t>昼间</w:t>
                  </w:r>
                </w:p>
              </w:tc>
              <w:tc>
                <w:tcPr>
                  <w:tcW w:w="1025" w:type="dxa"/>
                  <w:tcBorders>
                    <w:tl2br w:val="nil"/>
                    <w:tr2bl w:val="nil"/>
                  </w:tcBorders>
                  <w:vAlign w:val="center"/>
                </w:tcPr>
                <w:p w14:paraId="09E34F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b/>
                      <w:bCs/>
                      <w:vertAlign w:val="baseline"/>
                      <w:lang w:val="en-US" w:eastAsia="zh-CN"/>
                    </w:rPr>
                  </w:pPr>
                  <w:r>
                    <w:rPr>
                      <w:rFonts w:hint="eastAsia"/>
                      <w:b/>
                      <w:bCs/>
                      <w:vertAlign w:val="baseline"/>
                      <w:lang w:val="en-US" w:eastAsia="zh-CN"/>
                    </w:rPr>
                    <w:t>夜间</w:t>
                  </w:r>
                </w:p>
              </w:tc>
              <w:tc>
                <w:tcPr>
                  <w:tcW w:w="965" w:type="dxa"/>
                  <w:tcBorders>
                    <w:tl2br w:val="nil"/>
                    <w:tr2bl w:val="nil"/>
                  </w:tcBorders>
                  <w:vAlign w:val="center"/>
                </w:tcPr>
                <w:p w14:paraId="5E6364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b/>
                      <w:bCs/>
                      <w:vertAlign w:val="baseline"/>
                      <w:lang w:val="en-US" w:eastAsia="zh-CN"/>
                    </w:rPr>
                  </w:pPr>
                  <w:r>
                    <w:rPr>
                      <w:rFonts w:hint="eastAsia"/>
                      <w:b/>
                      <w:bCs/>
                      <w:vertAlign w:val="baseline"/>
                      <w:lang w:val="en-US" w:eastAsia="zh-CN"/>
                    </w:rPr>
                    <w:t>昼间</w:t>
                  </w:r>
                </w:p>
              </w:tc>
              <w:tc>
                <w:tcPr>
                  <w:tcW w:w="935" w:type="dxa"/>
                  <w:tcBorders>
                    <w:tl2br w:val="nil"/>
                    <w:tr2bl w:val="nil"/>
                  </w:tcBorders>
                  <w:vAlign w:val="center"/>
                </w:tcPr>
                <w:p w14:paraId="6A5305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b/>
                      <w:bCs/>
                      <w:vertAlign w:val="baseline"/>
                      <w:lang w:val="en-US" w:eastAsia="zh-CN"/>
                    </w:rPr>
                  </w:pPr>
                  <w:r>
                    <w:rPr>
                      <w:rFonts w:hint="eastAsia"/>
                      <w:b/>
                      <w:bCs/>
                      <w:vertAlign w:val="baseline"/>
                      <w:lang w:val="en-US" w:eastAsia="zh-CN"/>
                    </w:rPr>
                    <w:t>夜间</w:t>
                  </w:r>
                </w:p>
              </w:tc>
            </w:tr>
            <w:tr w14:paraId="22F408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9" w:type="dxa"/>
                  <w:tcBorders>
                    <w:tl2br w:val="nil"/>
                    <w:tr2bl w:val="nil"/>
                  </w:tcBorders>
                  <w:vAlign w:val="center"/>
                </w:tcPr>
                <w:p w14:paraId="735306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vertAlign w:val="baseline"/>
                      <w:lang w:val="en-US" w:eastAsia="zh-CN"/>
                    </w:rPr>
                  </w:pPr>
                  <w:r>
                    <w:rPr>
                      <w:rFonts w:hint="eastAsia"/>
                      <w:vertAlign w:val="baseline"/>
                      <w:lang w:val="en-US" w:eastAsia="zh-CN"/>
                    </w:rPr>
                    <w:t>1</w:t>
                  </w:r>
                </w:p>
              </w:tc>
              <w:tc>
                <w:tcPr>
                  <w:tcW w:w="3563" w:type="dxa"/>
                  <w:tcBorders>
                    <w:tl2br w:val="nil"/>
                    <w:tr2bl w:val="nil"/>
                  </w:tcBorders>
                  <w:vAlign w:val="center"/>
                </w:tcPr>
                <w:p w14:paraId="7C53FD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r>
                    <w:rPr>
                      <w:rFonts w:hint="eastAsia"/>
                      <w:color w:val="000000" w:themeColor="text1"/>
                      <w:lang w:val="en-US" w:eastAsia="zh-CN"/>
                      <w14:textFill>
                        <w14:solidFill>
                          <w14:schemeClr w14:val="tx1"/>
                        </w14:solidFill>
                      </w14:textFill>
                    </w:rPr>
                    <w:t>北沙口紫境城小区</w:t>
                  </w:r>
                  <w:r>
                    <w:rPr>
                      <w:rFonts w:hint="eastAsia"/>
                      <w:color w:val="000000" w:themeColor="text1"/>
                      <w14:textFill>
                        <w14:solidFill>
                          <w14:schemeClr w14:val="tx1"/>
                        </w14:solidFill>
                      </w14:textFill>
                    </w:rPr>
                    <w:t>锅炉房</w:t>
                  </w:r>
                  <w:r>
                    <w:rPr>
                      <w:rFonts w:hint="eastAsia"/>
                      <w:color w:val="000000" w:themeColor="text1"/>
                      <w:lang w:val="en-US" w:eastAsia="zh-CN"/>
                      <w14:textFill>
                        <w14:solidFill>
                          <w14:schemeClr w14:val="tx1"/>
                        </w14:solidFill>
                      </w14:textFill>
                    </w:rPr>
                    <w:t>北侧</w:t>
                  </w:r>
                </w:p>
              </w:tc>
              <w:tc>
                <w:tcPr>
                  <w:tcW w:w="1012" w:type="dxa"/>
                  <w:tcBorders>
                    <w:tl2br w:val="nil"/>
                    <w:tr2bl w:val="nil"/>
                  </w:tcBorders>
                  <w:vAlign w:val="center"/>
                </w:tcPr>
                <w:p w14:paraId="376F82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r>
                    <w:rPr>
                      <w:rFonts w:hint="eastAsia"/>
                      <w:color w:val="000000" w:themeColor="text1"/>
                      <w:lang w:val="en-US" w:eastAsia="zh-CN"/>
                      <w14:textFill>
                        <w14:solidFill>
                          <w14:schemeClr w14:val="tx1"/>
                        </w14:solidFill>
                      </w14:textFill>
                    </w:rPr>
                    <w:t>56</w:t>
                  </w:r>
                </w:p>
              </w:tc>
              <w:tc>
                <w:tcPr>
                  <w:tcW w:w="1025" w:type="dxa"/>
                  <w:tcBorders>
                    <w:tl2br w:val="nil"/>
                    <w:tr2bl w:val="nil"/>
                  </w:tcBorders>
                  <w:vAlign w:val="center"/>
                </w:tcPr>
                <w:p w14:paraId="1AFA5C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r>
                    <w:rPr>
                      <w:rFonts w:hint="eastAsia"/>
                      <w:color w:val="000000" w:themeColor="text1"/>
                      <w:lang w:val="en-US" w:eastAsia="zh-CN"/>
                      <w14:textFill>
                        <w14:solidFill>
                          <w14:schemeClr w14:val="tx1"/>
                        </w14:solidFill>
                      </w14:textFill>
                    </w:rPr>
                    <w:t>48</w:t>
                  </w:r>
                </w:p>
              </w:tc>
              <w:tc>
                <w:tcPr>
                  <w:tcW w:w="965" w:type="dxa"/>
                  <w:vMerge w:val="restart"/>
                  <w:tcBorders>
                    <w:tl2br w:val="nil"/>
                    <w:tr2bl w:val="nil"/>
                  </w:tcBorders>
                  <w:vAlign w:val="center"/>
                </w:tcPr>
                <w:p w14:paraId="044E6F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eastAsia="宋体"/>
                      <w:vertAlign w:val="baseline"/>
                      <w:lang w:val="en-US" w:eastAsia="zh-CN"/>
                    </w:rPr>
                  </w:pPr>
                  <w:r>
                    <w:rPr>
                      <w:rFonts w:hint="eastAsia"/>
                      <w:vertAlign w:val="baseline"/>
                      <w:lang w:val="en-US" w:eastAsia="zh-CN"/>
                    </w:rPr>
                    <w:t>60</w:t>
                  </w:r>
                </w:p>
              </w:tc>
              <w:tc>
                <w:tcPr>
                  <w:tcW w:w="935" w:type="dxa"/>
                  <w:vMerge w:val="restart"/>
                  <w:tcBorders>
                    <w:tl2br w:val="nil"/>
                    <w:tr2bl w:val="nil"/>
                  </w:tcBorders>
                  <w:vAlign w:val="center"/>
                </w:tcPr>
                <w:p w14:paraId="4F25AE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eastAsia="宋体"/>
                      <w:vertAlign w:val="baseline"/>
                      <w:lang w:val="en-US" w:eastAsia="zh-CN"/>
                    </w:rPr>
                  </w:pPr>
                  <w:r>
                    <w:rPr>
                      <w:rFonts w:hint="eastAsia"/>
                      <w:vertAlign w:val="baseline"/>
                      <w:lang w:val="en-US" w:eastAsia="zh-CN"/>
                    </w:rPr>
                    <w:t>50</w:t>
                  </w:r>
                </w:p>
              </w:tc>
            </w:tr>
            <w:tr w14:paraId="72ABA3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9" w:type="dxa"/>
                  <w:tcBorders>
                    <w:tl2br w:val="nil"/>
                    <w:tr2bl w:val="nil"/>
                  </w:tcBorders>
                  <w:vAlign w:val="center"/>
                </w:tcPr>
                <w:p w14:paraId="70CA9B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vertAlign w:val="baseline"/>
                      <w:lang w:val="en-US" w:eastAsia="zh-CN"/>
                    </w:rPr>
                  </w:pPr>
                  <w:r>
                    <w:rPr>
                      <w:rFonts w:hint="eastAsia"/>
                      <w:vertAlign w:val="baseline"/>
                      <w:lang w:val="en-US" w:eastAsia="zh-CN"/>
                    </w:rPr>
                    <w:t>2</w:t>
                  </w:r>
                </w:p>
              </w:tc>
              <w:tc>
                <w:tcPr>
                  <w:tcW w:w="3563" w:type="dxa"/>
                  <w:tcBorders>
                    <w:tl2br w:val="nil"/>
                    <w:tr2bl w:val="nil"/>
                  </w:tcBorders>
                  <w:vAlign w:val="center"/>
                </w:tcPr>
                <w:p w14:paraId="646B89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r>
                    <w:rPr>
                      <w:rFonts w:hint="eastAsia"/>
                      <w:color w:val="000000" w:themeColor="text1"/>
                      <w:lang w:val="en-US" w:eastAsia="zh-CN"/>
                      <w14:textFill>
                        <w14:solidFill>
                          <w14:schemeClr w14:val="tx1"/>
                        </w14:solidFill>
                      </w14:textFill>
                    </w:rPr>
                    <w:t>北沙口紫境城小区锅炉房南侧</w:t>
                  </w:r>
                </w:p>
              </w:tc>
              <w:tc>
                <w:tcPr>
                  <w:tcW w:w="1012" w:type="dxa"/>
                  <w:tcBorders>
                    <w:tl2br w:val="nil"/>
                    <w:tr2bl w:val="nil"/>
                  </w:tcBorders>
                  <w:vAlign w:val="center"/>
                </w:tcPr>
                <w:p w14:paraId="288228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r>
                    <w:rPr>
                      <w:rFonts w:hint="eastAsia"/>
                      <w:color w:val="000000" w:themeColor="text1"/>
                      <w:lang w:val="en-US" w:eastAsia="zh-CN"/>
                      <w14:textFill>
                        <w14:solidFill>
                          <w14:schemeClr w14:val="tx1"/>
                        </w14:solidFill>
                      </w14:textFill>
                    </w:rPr>
                    <w:t>56</w:t>
                  </w:r>
                </w:p>
              </w:tc>
              <w:tc>
                <w:tcPr>
                  <w:tcW w:w="1025" w:type="dxa"/>
                  <w:tcBorders>
                    <w:tl2br w:val="nil"/>
                    <w:tr2bl w:val="nil"/>
                  </w:tcBorders>
                  <w:vAlign w:val="center"/>
                </w:tcPr>
                <w:p w14:paraId="3DD8CA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r>
                    <w:rPr>
                      <w:rFonts w:hint="eastAsia"/>
                      <w:color w:val="000000" w:themeColor="text1"/>
                      <w:lang w:val="en-US" w:eastAsia="zh-CN"/>
                      <w14:textFill>
                        <w14:solidFill>
                          <w14:schemeClr w14:val="tx1"/>
                        </w14:solidFill>
                      </w14:textFill>
                    </w:rPr>
                    <w:t>46</w:t>
                  </w:r>
                </w:p>
              </w:tc>
              <w:tc>
                <w:tcPr>
                  <w:tcW w:w="965" w:type="dxa"/>
                  <w:vMerge w:val="continue"/>
                  <w:tcBorders>
                    <w:tl2br w:val="nil"/>
                    <w:tr2bl w:val="nil"/>
                  </w:tcBorders>
                  <w:vAlign w:val="center"/>
                </w:tcPr>
                <w:p w14:paraId="13563F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p>
              </w:tc>
              <w:tc>
                <w:tcPr>
                  <w:tcW w:w="935" w:type="dxa"/>
                  <w:vMerge w:val="continue"/>
                  <w:tcBorders>
                    <w:tl2br w:val="nil"/>
                    <w:tr2bl w:val="nil"/>
                  </w:tcBorders>
                  <w:vAlign w:val="center"/>
                </w:tcPr>
                <w:p w14:paraId="609BCD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p>
              </w:tc>
            </w:tr>
            <w:tr w14:paraId="1A5FBF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9" w:type="dxa"/>
                  <w:tcBorders>
                    <w:tl2br w:val="nil"/>
                    <w:tr2bl w:val="nil"/>
                  </w:tcBorders>
                  <w:vAlign w:val="center"/>
                </w:tcPr>
                <w:p w14:paraId="4C22EA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vertAlign w:val="baseline"/>
                      <w:lang w:val="en-US" w:eastAsia="zh-CN"/>
                    </w:rPr>
                  </w:pPr>
                  <w:r>
                    <w:rPr>
                      <w:rFonts w:hint="eastAsia"/>
                      <w:vertAlign w:val="baseline"/>
                      <w:lang w:val="en-US" w:eastAsia="zh-CN"/>
                    </w:rPr>
                    <w:t>3</w:t>
                  </w:r>
                </w:p>
              </w:tc>
              <w:tc>
                <w:tcPr>
                  <w:tcW w:w="3563" w:type="dxa"/>
                  <w:tcBorders>
                    <w:tl2br w:val="nil"/>
                    <w:tr2bl w:val="nil"/>
                  </w:tcBorders>
                  <w:vAlign w:val="center"/>
                </w:tcPr>
                <w:p w14:paraId="0011D3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r>
                    <w:rPr>
                      <w:rFonts w:hint="eastAsia"/>
                      <w:color w:val="000000" w:themeColor="text1"/>
                      <w:lang w:val="en-US" w:eastAsia="zh-CN"/>
                      <w14:textFill>
                        <w14:solidFill>
                          <w14:schemeClr w14:val="tx1"/>
                        </w14:solidFill>
                      </w14:textFill>
                    </w:rPr>
                    <w:t>北沙口紫境城小区锅炉房东侧</w:t>
                  </w:r>
                </w:p>
              </w:tc>
              <w:tc>
                <w:tcPr>
                  <w:tcW w:w="1012" w:type="dxa"/>
                  <w:tcBorders>
                    <w:tl2br w:val="nil"/>
                    <w:tr2bl w:val="nil"/>
                  </w:tcBorders>
                  <w:vAlign w:val="center"/>
                </w:tcPr>
                <w:p w14:paraId="066437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r>
                    <w:rPr>
                      <w:rFonts w:hint="eastAsia"/>
                      <w:color w:val="000000" w:themeColor="text1"/>
                      <w:lang w:val="en-US" w:eastAsia="zh-CN"/>
                      <w14:textFill>
                        <w14:solidFill>
                          <w14:schemeClr w14:val="tx1"/>
                        </w14:solidFill>
                      </w14:textFill>
                    </w:rPr>
                    <w:t>57</w:t>
                  </w:r>
                </w:p>
              </w:tc>
              <w:tc>
                <w:tcPr>
                  <w:tcW w:w="1025" w:type="dxa"/>
                  <w:tcBorders>
                    <w:tl2br w:val="nil"/>
                    <w:tr2bl w:val="nil"/>
                  </w:tcBorders>
                  <w:vAlign w:val="center"/>
                </w:tcPr>
                <w:p w14:paraId="407243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r>
                    <w:rPr>
                      <w:rFonts w:hint="eastAsia"/>
                      <w:color w:val="000000" w:themeColor="text1"/>
                      <w:lang w:val="en-US" w:eastAsia="zh-CN"/>
                      <w14:textFill>
                        <w14:solidFill>
                          <w14:schemeClr w14:val="tx1"/>
                        </w14:solidFill>
                      </w14:textFill>
                    </w:rPr>
                    <w:t>47</w:t>
                  </w:r>
                </w:p>
              </w:tc>
              <w:tc>
                <w:tcPr>
                  <w:tcW w:w="965" w:type="dxa"/>
                  <w:vMerge w:val="continue"/>
                  <w:tcBorders>
                    <w:tl2br w:val="nil"/>
                    <w:tr2bl w:val="nil"/>
                  </w:tcBorders>
                  <w:vAlign w:val="center"/>
                </w:tcPr>
                <w:p w14:paraId="5D3064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p>
              </w:tc>
              <w:tc>
                <w:tcPr>
                  <w:tcW w:w="935" w:type="dxa"/>
                  <w:vMerge w:val="continue"/>
                  <w:tcBorders>
                    <w:tl2br w:val="nil"/>
                    <w:tr2bl w:val="nil"/>
                  </w:tcBorders>
                  <w:vAlign w:val="center"/>
                </w:tcPr>
                <w:p w14:paraId="7F0F25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p>
              </w:tc>
            </w:tr>
            <w:tr w14:paraId="45B3E5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9" w:type="dxa"/>
                  <w:tcBorders>
                    <w:tl2br w:val="nil"/>
                    <w:tr2bl w:val="nil"/>
                  </w:tcBorders>
                  <w:vAlign w:val="center"/>
                </w:tcPr>
                <w:p w14:paraId="3127E2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vertAlign w:val="baseline"/>
                      <w:lang w:val="en-US" w:eastAsia="zh-CN"/>
                    </w:rPr>
                  </w:pPr>
                  <w:r>
                    <w:rPr>
                      <w:rFonts w:hint="eastAsia"/>
                      <w:vertAlign w:val="baseline"/>
                      <w:lang w:val="en-US" w:eastAsia="zh-CN"/>
                    </w:rPr>
                    <w:t>4</w:t>
                  </w:r>
                </w:p>
              </w:tc>
              <w:tc>
                <w:tcPr>
                  <w:tcW w:w="3563" w:type="dxa"/>
                  <w:tcBorders>
                    <w:tl2br w:val="nil"/>
                    <w:tr2bl w:val="nil"/>
                  </w:tcBorders>
                  <w:vAlign w:val="center"/>
                </w:tcPr>
                <w:p w14:paraId="76B807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r>
                    <w:rPr>
                      <w:rFonts w:hint="eastAsia"/>
                      <w:color w:val="000000" w:themeColor="text1"/>
                      <w:lang w:val="en-US" w:eastAsia="zh-CN"/>
                      <w14:textFill>
                        <w14:solidFill>
                          <w14:schemeClr w14:val="tx1"/>
                        </w14:solidFill>
                      </w14:textFill>
                    </w:rPr>
                    <w:t>北沙口紫境城小区11号楼北侧</w:t>
                  </w:r>
                </w:p>
              </w:tc>
              <w:tc>
                <w:tcPr>
                  <w:tcW w:w="1012" w:type="dxa"/>
                  <w:tcBorders>
                    <w:tl2br w:val="nil"/>
                    <w:tr2bl w:val="nil"/>
                  </w:tcBorders>
                  <w:vAlign w:val="center"/>
                </w:tcPr>
                <w:p w14:paraId="1054F9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r>
                    <w:rPr>
                      <w:rFonts w:hint="eastAsia"/>
                      <w:color w:val="000000" w:themeColor="text1"/>
                      <w:lang w:val="en-US" w:eastAsia="zh-CN"/>
                      <w14:textFill>
                        <w14:solidFill>
                          <w14:schemeClr w14:val="tx1"/>
                        </w14:solidFill>
                      </w14:textFill>
                    </w:rPr>
                    <w:t>52</w:t>
                  </w:r>
                </w:p>
              </w:tc>
              <w:tc>
                <w:tcPr>
                  <w:tcW w:w="1025" w:type="dxa"/>
                  <w:tcBorders>
                    <w:tl2br w:val="nil"/>
                    <w:tr2bl w:val="nil"/>
                  </w:tcBorders>
                  <w:vAlign w:val="center"/>
                </w:tcPr>
                <w:p w14:paraId="3ED0E7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r>
                    <w:rPr>
                      <w:rFonts w:hint="eastAsia"/>
                      <w:color w:val="000000" w:themeColor="text1"/>
                      <w14:textFill>
                        <w14:solidFill>
                          <w14:schemeClr w14:val="tx1"/>
                        </w14:solidFill>
                      </w14:textFill>
                    </w:rPr>
                    <w:t>44</w:t>
                  </w:r>
                </w:p>
              </w:tc>
              <w:tc>
                <w:tcPr>
                  <w:tcW w:w="965" w:type="dxa"/>
                  <w:vMerge w:val="continue"/>
                  <w:tcBorders>
                    <w:tl2br w:val="nil"/>
                    <w:tr2bl w:val="nil"/>
                  </w:tcBorders>
                  <w:vAlign w:val="center"/>
                </w:tcPr>
                <w:p w14:paraId="74E9EC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p>
              </w:tc>
              <w:tc>
                <w:tcPr>
                  <w:tcW w:w="935" w:type="dxa"/>
                  <w:vMerge w:val="continue"/>
                  <w:tcBorders>
                    <w:tl2br w:val="nil"/>
                    <w:tr2bl w:val="nil"/>
                  </w:tcBorders>
                  <w:vAlign w:val="center"/>
                </w:tcPr>
                <w:p w14:paraId="4754BE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p>
              </w:tc>
            </w:tr>
            <w:tr w14:paraId="4A8237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9" w:type="dxa"/>
                  <w:tcBorders>
                    <w:tl2br w:val="nil"/>
                    <w:tr2bl w:val="nil"/>
                  </w:tcBorders>
                  <w:vAlign w:val="center"/>
                </w:tcPr>
                <w:p w14:paraId="52162B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eastAsia="宋体"/>
                      <w:vertAlign w:val="baseline"/>
                      <w:lang w:val="en-US" w:eastAsia="zh-CN"/>
                    </w:rPr>
                  </w:pPr>
                  <w:r>
                    <w:rPr>
                      <w:rFonts w:hint="eastAsia"/>
                      <w:vertAlign w:val="baseline"/>
                      <w:lang w:val="en-US" w:eastAsia="zh-CN"/>
                    </w:rPr>
                    <w:t>5</w:t>
                  </w:r>
                </w:p>
              </w:tc>
              <w:tc>
                <w:tcPr>
                  <w:tcW w:w="3563" w:type="dxa"/>
                  <w:tcBorders>
                    <w:tl2br w:val="nil"/>
                    <w:tr2bl w:val="nil"/>
                  </w:tcBorders>
                  <w:vAlign w:val="center"/>
                </w:tcPr>
                <w:p w14:paraId="0A7BD9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r>
                    <w:rPr>
                      <w:rFonts w:hint="eastAsia"/>
                      <w:color w:val="000000" w:themeColor="text1"/>
                      <w:lang w:val="en-US" w:eastAsia="zh-CN"/>
                      <w14:textFill>
                        <w14:solidFill>
                          <w14:schemeClr w14:val="tx1"/>
                        </w14:solidFill>
                      </w14:textFill>
                    </w:rPr>
                    <w:t>北沙口紫境城小区24号楼南侧</w:t>
                  </w:r>
                </w:p>
              </w:tc>
              <w:tc>
                <w:tcPr>
                  <w:tcW w:w="1012" w:type="dxa"/>
                  <w:tcBorders>
                    <w:tl2br w:val="nil"/>
                    <w:tr2bl w:val="nil"/>
                  </w:tcBorders>
                  <w:vAlign w:val="center"/>
                </w:tcPr>
                <w:p w14:paraId="776046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r>
                    <w:rPr>
                      <w:rFonts w:hint="eastAsia"/>
                      <w:color w:val="000000" w:themeColor="text1"/>
                      <w:lang w:val="en-US" w:eastAsia="zh-CN"/>
                      <w14:textFill>
                        <w14:solidFill>
                          <w14:schemeClr w14:val="tx1"/>
                        </w14:solidFill>
                      </w14:textFill>
                    </w:rPr>
                    <w:t>52</w:t>
                  </w:r>
                </w:p>
              </w:tc>
              <w:tc>
                <w:tcPr>
                  <w:tcW w:w="1025" w:type="dxa"/>
                  <w:tcBorders>
                    <w:tl2br w:val="nil"/>
                    <w:tr2bl w:val="nil"/>
                  </w:tcBorders>
                  <w:vAlign w:val="center"/>
                </w:tcPr>
                <w:p w14:paraId="14455B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r>
                    <w:rPr>
                      <w:rFonts w:hint="eastAsia"/>
                      <w:color w:val="000000" w:themeColor="text1"/>
                      <w:lang w:val="en-US" w:eastAsia="zh-CN"/>
                      <w14:textFill>
                        <w14:solidFill>
                          <w14:schemeClr w14:val="tx1"/>
                        </w14:solidFill>
                      </w14:textFill>
                    </w:rPr>
                    <w:t>44</w:t>
                  </w:r>
                </w:p>
              </w:tc>
              <w:tc>
                <w:tcPr>
                  <w:tcW w:w="965" w:type="dxa"/>
                  <w:vMerge w:val="continue"/>
                  <w:tcBorders>
                    <w:tl2br w:val="nil"/>
                    <w:tr2bl w:val="nil"/>
                  </w:tcBorders>
                  <w:vAlign w:val="center"/>
                </w:tcPr>
                <w:p w14:paraId="736CBD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p>
              </w:tc>
              <w:tc>
                <w:tcPr>
                  <w:tcW w:w="935" w:type="dxa"/>
                  <w:vMerge w:val="continue"/>
                  <w:tcBorders>
                    <w:tl2br w:val="nil"/>
                    <w:tr2bl w:val="nil"/>
                  </w:tcBorders>
                  <w:vAlign w:val="center"/>
                </w:tcPr>
                <w:p w14:paraId="317689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vertAlign w:val="baseline"/>
                    </w:rPr>
                  </w:pPr>
                </w:p>
              </w:tc>
            </w:tr>
          </w:tbl>
          <w:p w14:paraId="68C5F4C5">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jc w:val="both"/>
              <w:textAlignment w:val="auto"/>
              <w:rPr>
                <w:rFonts w:hint="eastAsia"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pPr>
            <w:r>
              <w:rPr>
                <w:rStyle w:val="95"/>
                <w:rFonts w:hint="default" w:ascii="Times New Roman"/>
                <w:color w:val="000000" w:themeColor="text1"/>
                <w:sz w:val="24"/>
                <w14:textFill>
                  <w14:solidFill>
                    <w14:schemeClr w14:val="tx1"/>
                  </w14:solidFill>
                </w14:textFill>
              </w:rPr>
              <w:t>根据监测结果可知，项目</w:t>
            </w:r>
            <w:r>
              <w:rPr>
                <w:rStyle w:val="95"/>
                <w:rFonts w:hint="eastAsia"/>
                <w:color w:val="000000" w:themeColor="text1"/>
                <w:sz w:val="24"/>
                <w:lang w:val="en-US" w:eastAsia="zh-CN"/>
                <w14:textFill>
                  <w14:solidFill>
                    <w14:schemeClr w14:val="tx1"/>
                  </w14:solidFill>
                </w14:textFill>
              </w:rPr>
              <w:t>四周噪声满足</w:t>
            </w:r>
            <w:r>
              <w:rPr>
                <w:rStyle w:val="95"/>
                <w:rFonts w:hint="default" w:ascii="Times New Roman"/>
                <w:color w:val="000000" w:themeColor="text1"/>
                <w:sz w:val="24"/>
                <w14:textFill>
                  <w14:solidFill>
                    <w14:schemeClr w14:val="tx1"/>
                  </w14:solidFill>
                </w14:textFill>
              </w:rPr>
              <w:t>《工业企业厂界环境噪声排放标准》（</w:t>
            </w:r>
            <w:r>
              <w:rPr>
                <w:rStyle w:val="95"/>
                <w:rFonts w:hint="default" w:ascii="Times New Roman" w:hAnsi="Times New Roman"/>
                <w:color w:val="000000" w:themeColor="text1"/>
                <w:sz w:val="24"/>
                <w14:textFill>
                  <w14:solidFill>
                    <w14:schemeClr w14:val="tx1"/>
                  </w14:solidFill>
                </w14:textFill>
              </w:rPr>
              <w:t>GB12348-2008</w:t>
            </w:r>
            <w:r>
              <w:rPr>
                <w:rStyle w:val="95"/>
                <w:rFonts w:hint="default" w:ascii="Times New Roman"/>
                <w:color w:val="000000" w:themeColor="text1"/>
                <w:sz w:val="24"/>
                <w14:textFill>
                  <w14:solidFill>
                    <w14:schemeClr w14:val="tx1"/>
                  </w14:solidFill>
                </w14:textFill>
              </w:rPr>
              <w:t>）</w:t>
            </w:r>
            <w:r>
              <w:rPr>
                <w:rStyle w:val="95"/>
                <w:rFonts w:hint="default" w:ascii="Times New Roman" w:hAnsi="Times New Roman"/>
                <w:color w:val="000000" w:themeColor="text1"/>
                <w:sz w:val="24"/>
                <w14:textFill>
                  <w14:solidFill>
                    <w14:schemeClr w14:val="tx1"/>
                  </w14:solidFill>
                </w14:textFill>
              </w:rPr>
              <w:t>2</w:t>
            </w:r>
            <w:r>
              <w:rPr>
                <w:rStyle w:val="95"/>
                <w:rFonts w:hint="default" w:ascii="Times New Roman"/>
                <w:color w:val="000000" w:themeColor="text1"/>
                <w:sz w:val="24"/>
                <w14:textFill>
                  <w14:solidFill>
                    <w14:schemeClr w14:val="tx1"/>
                  </w14:solidFill>
                </w14:textFill>
              </w:rPr>
              <w:t>类标准</w:t>
            </w:r>
            <w:r>
              <w:rPr>
                <w:rStyle w:val="95"/>
                <w:rFonts w:hint="eastAsia"/>
                <w:color w:val="000000" w:themeColor="text1"/>
                <w:sz w:val="24"/>
                <w:lang w:val="en-US" w:eastAsia="zh-CN"/>
                <w14:textFill>
                  <w14:solidFill>
                    <w14:schemeClr w14:val="tx1"/>
                  </w14:solidFill>
                </w14:textFill>
              </w:rPr>
              <w:t>限值要求，周边环境保护目标监测因子监测值均能满足《声环境质量标准》（</w:t>
            </w:r>
            <w:r>
              <w:rPr>
                <w:rStyle w:val="95"/>
                <w:rFonts w:hint="default" w:ascii="Times New Roman" w:hAnsi="Times New Roman" w:cs="Times New Roman"/>
                <w:color w:val="000000" w:themeColor="text1"/>
                <w:sz w:val="24"/>
                <w:lang w:val="en-US" w:eastAsia="zh-CN"/>
                <w14:textFill>
                  <w14:solidFill>
                    <w14:schemeClr w14:val="tx1"/>
                  </w14:solidFill>
                </w14:textFill>
              </w:rPr>
              <w:t>GB3096-2008</w:t>
            </w:r>
            <w:r>
              <w:rPr>
                <w:rStyle w:val="95"/>
                <w:rFonts w:hint="eastAsia"/>
                <w:color w:val="000000" w:themeColor="text1"/>
                <w:sz w:val="24"/>
                <w:lang w:val="en-US" w:eastAsia="zh-CN"/>
                <w14:textFill>
                  <w14:solidFill>
                    <w14:schemeClr w14:val="tx1"/>
                  </w14:solidFill>
                </w14:textFill>
              </w:rPr>
              <w:t>）</w:t>
            </w:r>
            <w:r>
              <w:rPr>
                <w:rStyle w:val="95"/>
                <w:rFonts w:hint="default" w:ascii="Times New Roman" w:hAnsi="Times New Roman" w:cs="Times New Roman"/>
                <w:color w:val="000000" w:themeColor="text1"/>
                <w:sz w:val="24"/>
                <w:lang w:val="en-US" w:eastAsia="zh-CN"/>
                <w14:textFill>
                  <w14:solidFill>
                    <w14:schemeClr w14:val="tx1"/>
                  </w14:solidFill>
                </w14:textFill>
              </w:rPr>
              <w:t>2</w:t>
            </w:r>
            <w:r>
              <w:rPr>
                <w:rStyle w:val="95"/>
                <w:rFonts w:hint="eastAsia"/>
                <w:color w:val="000000" w:themeColor="text1"/>
                <w:sz w:val="24"/>
                <w:lang w:val="en-US" w:eastAsia="zh-CN"/>
                <w14:textFill>
                  <w14:solidFill>
                    <w14:schemeClr w14:val="tx1"/>
                  </w14:solidFill>
                </w14:textFill>
              </w:rPr>
              <w:t>类标准限值要求</w:t>
            </w:r>
            <w:r>
              <w:rPr>
                <w:rStyle w:val="95"/>
                <w:rFonts w:hint="default" w:ascii="Times New Roman"/>
                <w:color w:val="000000" w:themeColor="text1"/>
                <w:sz w:val="24"/>
                <w14:textFill>
                  <w14:solidFill>
                    <w14:schemeClr w14:val="tx1"/>
                  </w14:solidFill>
                </w14:textFill>
              </w:rPr>
              <w:t>。</w:t>
            </w:r>
          </w:p>
          <w:p w14:paraId="1AB034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8" w:firstLineChars="200"/>
              <w:textAlignment w:val="auto"/>
              <w:rPr>
                <w:rFonts w:hint="eastAsia" w:ascii="Times New Roman" w:hAnsi="Times New Roman" w:cs="Times New Roman" w:eastAsiaTheme="minorEastAsia"/>
                <w:b/>
                <w:bCs/>
                <w:snapToGrid w:val="0"/>
                <w:color w:val="000000" w:themeColor="text1"/>
                <w:spacing w:val="4"/>
                <w:kern w:val="18"/>
                <w:sz w:val="24"/>
                <w:szCs w:val="24"/>
                <w:highlight w:val="none"/>
                <w:lang w:val="en-US" w:eastAsia="zh-CN" w:bidi="ar-SA"/>
                <w14:textFill>
                  <w14:solidFill>
                    <w14:schemeClr w14:val="tx1"/>
                  </w14:solidFill>
                </w14:textFill>
              </w:rPr>
            </w:pPr>
            <w:r>
              <w:rPr>
                <w:rFonts w:hint="eastAsia" w:ascii="Times New Roman" w:hAnsi="Times New Roman" w:cs="Times New Roman"/>
                <w:b/>
                <w:bCs/>
                <w:snapToGrid w:val="0"/>
                <w:color w:val="000000" w:themeColor="text1"/>
                <w:spacing w:val="4"/>
                <w:kern w:val="18"/>
                <w:sz w:val="24"/>
                <w:szCs w:val="24"/>
                <w:highlight w:val="none"/>
                <w:lang w:val="en-US" w:eastAsia="zh-CN" w:bidi="ar-SA"/>
                <w14:textFill>
                  <w14:solidFill>
                    <w14:schemeClr w14:val="tx1"/>
                  </w14:solidFill>
                </w14:textFill>
              </w:rPr>
              <w:t>（2）</w:t>
            </w:r>
            <w:r>
              <w:rPr>
                <w:rFonts w:hint="eastAsia" w:ascii="Times New Roman" w:hAnsi="Times New Roman" w:cs="Times New Roman" w:eastAsiaTheme="minorEastAsia"/>
                <w:b/>
                <w:bCs/>
                <w:snapToGrid w:val="0"/>
                <w:color w:val="000000" w:themeColor="text1"/>
                <w:spacing w:val="4"/>
                <w:kern w:val="18"/>
                <w:sz w:val="24"/>
                <w:szCs w:val="24"/>
                <w:highlight w:val="none"/>
                <w:lang w:val="en-US" w:eastAsia="zh-CN" w:bidi="ar-SA"/>
                <w14:textFill>
                  <w14:solidFill>
                    <w14:schemeClr w14:val="tx1"/>
                  </w14:solidFill>
                </w14:textFill>
              </w:rPr>
              <w:t>噪声防治措施</w:t>
            </w:r>
          </w:p>
          <w:p w14:paraId="5927EB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jc w:val="both"/>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eastAsia"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t>为降低噪声对周围环境的影响，环评要求建设单位采取以下噪声防治措施：</w:t>
            </w:r>
          </w:p>
          <w:p w14:paraId="38E663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textAlignment w:val="auto"/>
              <w:rPr>
                <w:rFonts w:hint="eastAsia"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pPr>
            <w:r>
              <w:rPr>
                <w:rFonts w:hint="eastAsia"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t>①降低噪声源</w:t>
            </w:r>
          </w:p>
          <w:p w14:paraId="5426A5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对高噪声设备应在</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锅炉房</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内部建设单独的隔声间，</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锅炉房</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材料采用隔音材料，安装隔声门窗</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eastAsia"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t>提高机械设备装配精度，加强维护和检修，提高润滑度，减少机械振动和摩擦产生的噪声，防止共振等</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加强</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锅炉房</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密闭性，</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锅炉房</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各噪声源与</w:t>
            </w:r>
            <w:r>
              <w:rPr>
                <w:rFonts w:hint="eastAsia" w:hAnsi="仿宋" w:eastAsia="Times New Roman" w:cs="仿宋"/>
                <w:b w:val="0"/>
                <w:bCs/>
                <w:color w:val="000000" w:themeColor="text1"/>
                <w:kern w:val="2"/>
                <w:sz w:val="24"/>
                <w:szCs w:val="24"/>
                <w:lang w:val="en-US" w:eastAsia="zh-CN" w:bidi="zh-CN"/>
                <w14:textFill>
                  <w14:solidFill>
                    <w14:schemeClr w14:val="tx1"/>
                  </w14:solidFill>
                </w14:textFill>
              </w:rPr>
              <w:t>小区</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设置隔离带，在隔离带种树木花草，进行</w:t>
            </w:r>
            <w:r>
              <w:rPr>
                <w:rFonts w:hint="eastAsia" w:hAnsi="仿宋" w:eastAsia="Times New Roman" w:cs="仿宋"/>
                <w:b w:val="0"/>
                <w:bCs/>
                <w:color w:val="000000" w:themeColor="text1"/>
                <w:kern w:val="2"/>
                <w:sz w:val="24"/>
                <w:szCs w:val="24"/>
                <w:lang w:val="en-US" w:eastAsia="zh-CN" w:bidi="zh-CN"/>
                <w14:textFill>
                  <w14:solidFill>
                    <w14:schemeClr w14:val="tx1"/>
                  </w14:solidFill>
                </w14:textFill>
              </w:rPr>
              <w:t>小</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区绿化，建挡墙</w:t>
            </w:r>
            <w:r>
              <w:rPr>
                <w:rFonts w:hint="eastAsia"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t>，可有效降低对周围环境的影响</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p>
          <w:p w14:paraId="68CD5E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textAlignment w:val="auto"/>
              <w:rPr>
                <w:rFonts w:hint="eastAsia"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pPr>
            <w:r>
              <w:rPr>
                <w:rFonts w:hint="eastAsia"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t>②采取适用技术降噪</w:t>
            </w:r>
          </w:p>
          <w:p w14:paraId="32C241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t>对于高噪声设备应安装减振胶垫，降低振动噪声源强，</w:t>
            </w:r>
            <w:r>
              <w:rPr>
                <w:rFonts w:hint="eastAsia" w:ascii="Times New Roman" w:hAnsi="Times New Roman" w:cs="Times New Roman"/>
                <w:snapToGrid w:val="0"/>
                <w:color w:val="000000" w:themeColor="text1"/>
                <w:spacing w:val="4"/>
                <w:kern w:val="18"/>
                <w:sz w:val="24"/>
                <w:szCs w:val="24"/>
                <w:highlight w:val="none"/>
                <w:lang w:val="en-US" w:eastAsia="zh-CN" w:bidi="ar-SA"/>
                <w14:textFill>
                  <w14:solidFill>
                    <w14:schemeClr w14:val="tx1"/>
                  </w14:solidFill>
                </w14:textFill>
              </w:rPr>
              <w:t>水泵</w:t>
            </w:r>
            <w:r>
              <w:rPr>
                <w:rFonts w:hint="eastAsia"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t>采取安装减振胶垫、隔声等措施。</w:t>
            </w:r>
          </w:p>
          <w:p w14:paraId="55EEB371">
            <w:pPr>
              <w:keepNext w:val="0"/>
              <w:keepLines w:val="0"/>
              <w:suppressLineNumbers w:val="0"/>
              <w:adjustRightInd w:val="0"/>
              <w:snapToGrid w:val="0"/>
              <w:spacing w:before="0" w:beforeAutospacing="0" w:after="0" w:afterAutospacing="0" w:line="360" w:lineRule="auto"/>
              <w:ind w:left="0" w:right="0" w:firstLine="482" w:firstLineChars="200"/>
              <w:rPr>
                <w:rFonts w:hint="eastAsia"/>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w:t>
            </w:r>
            <w:r>
              <w:rPr>
                <w:rFonts w:hint="eastAsia"/>
                <w:b/>
                <w:bCs/>
                <w:color w:val="000000" w:themeColor="text1"/>
                <w:sz w:val="24"/>
                <w:lang w:val="en-US" w:eastAsia="zh-CN"/>
                <w14:textFill>
                  <w14:solidFill>
                    <w14:schemeClr w14:val="tx1"/>
                  </w14:solidFill>
                </w14:textFill>
              </w:rPr>
              <w:t>3</w:t>
            </w:r>
            <w:r>
              <w:rPr>
                <w:rFonts w:hint="eastAsia"/>
                <w:b/>
                <w:bCs/>
                <w:color w:val="000000" w:themeColor="text1"/>
                <w:sz w:val="24"/>
                <w14:textFill>
                  <w14:solidFill>
                    <w14:schemeClr w14:val="tx1"/>
                  </w14:solidFill>
                </w14:textFill>
              </w:rPr>
              <w:t>）</w:t>
            </w:r>
            <w:r>
              <w:rPr>
                <w:rFonts w:hint="eastAsia"/>
                <w:b/>
                <w:bCs/>
                <w:color w:val="000000" w:themeColor="text1"/>
                <w:sz w:val="24"/>
                <w:lang w:val="en-US" w:eastAsia="zh-CN"/>
                <w14:textFill>
                  <w14:solidFill>
                    <w14:schemeClr w14:val="tx1"/>
                  </w14:solidFill>
                </w14:textFill>
              </w:rPr>
              <w:t>噪声</w:t>
            </w:r>
            <w:r>
              <w:rPr>
                <w:rFonts w:hint="eastAsia"/>
                <w:b/>
                <w:bCs/>
                <w:color w:val="000000" w:themeColor="text1"/>
                <w:sz w:val="24"/>
                <w14:textFill>
                  <w14:solidFill>
                    <w14:schemeClr w14:val="tx1"/>
                  </w14:solidFill>
                </w14:textFill>
              </w:rPr>
              <w:t>监测计划</w:t>
            </w:r>
          </w:p>
          <w:p w14:paraId="207C502D">
            <w:pPr>
              <w:keepNext w:val="0"/>
              <w:keepLines w:val="0"/>
              <w:widowControl/>
              <w:suppressLineNumbers w:val="0"/>
              <w:spacing w:before="0" w:beforeAutospacing="0" w:after="0" w:afterAutospacing="0" w:line="360" w:lineRule="auto"/>
              <w:ind w:left="0" w:right="0" w:firstLine="480" w:firstLineChars="200"/>
              <w:jc w:val="left"/>
              <w:rPr>
                <w:rFonts w:hint="default"/>
                <w:b/>
                <w:bCs/>
                <w:color w:val="000000" w:themeColor="text1"/>
                <w:sz w:val="22"/>
                <w:szCs w:val="22"/>
                <w14:textFill>
                  <w14:solidFill>
                    <w14:schemeClr w14:val="tx1"/>
                  </w14:solidFill>
                </w14:textFill>
              </w:rPr>
            </w:pPr>
            <w:r>
              <w:rPr>
                <w:rFonts w:hint="default"/>
                <w:color w:val="000000" w:themeColor="text1"/>
                <w:kern w:val="0"/>
                <w:sz w:val="24"/>
                <w:lang w:bidi="ar"/>
                <w14:textFill>
                  <w14:solidFill>
                    <w14:schemeClr w14:val="tx1"/>
                  </w14:solidFill>
                </w14:textFill>
              </w:rPr>
              <w:t>本</w:t>
            </w:r>
            <w:r>
              <w:rPr>
                <w:rFonts w:hint="eastAsia"/>
                <w:color w:val="000000" w:themeColor="text1"/>
                <w:kern w:val="0"/>
                <w:sz w:val="24"/>
                <w:lang w:bidi="ar"/>
                <w14:textFill>
                  <w14:solidFill>
                    <w14:schemeClr w14:val="tx1"/>
                  </w14:solidFill>
                </w14:textFill>
              </w:rPr>
              <w:t>项目运营</w:t>
            </w:r>
            <w:r>
              <w:rPr>
                <w:rFonts w:hint="default"/>
                <w:color w:val="000000" w:themeColor="text1"/>
                <w:kern w:val="0"/>
                <w:sz w:val="24"/>
                <w:lang w:bidi="ar"/>
                <w14:textFill>
                  <w14:solidFill>
                    <w14:schemeClr w14:val="tx1"/>
                  </w14:solidFill>
                </w14:textFill>
              </w:rPr>
              <w:t>期噪声监测计划间表4-1</w:t>
            </w:r>
            <w:r>
              <w:rPr>
                <w:rFonts w:hint="eastAsia"/>
                <w:color w:val="000000" w:themeColor="text1"/>
                <w:kern w:val="0"/>
                <w:sz w:val="24"/>
                <w:lang w:val="en-US" w:eastAsia="zh-CN" w:bidi="ar"/>
                <w14:textFill>
                  <w14:solidFill>
                    <w14:schemeClr w14:val="tx1"/>
                  </w14:solidFill>
                </w14:textFill>
              </w:rPr>
              <w:t>3</w:t>
            </w:r>
            <w:r>
              <w:rPr>
                <w:rFonts w:hint="eastAsia"/>
                <w:color w:val="000000" w:themeColor="text1"/>
                <w:kern w:val="0"/>
                <w:sz w:val="24"/>
                <w:lang w:bidi="ar"/>
                <w14:textFill>
                  <w14:solidFill>
                    <w14:schemeClr w14:val="tx1"/>
                  </w14:solidFill>
                </w14:textFill>
              </w:rPr>
              <w:t>。</w:t>
            </w:r>
          </w:p>
          <w:p w14:paraId="3BC334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表</w:t>
            </w:r>
            <w:r>
              <w:rPr>
                <w:rFonts w:hint="default"/>
                <w:b/>
                <w:bCs/>
                <w:color w:val="000000" w:themeColor="text1"/>
                <w:sz w:val="24"/>
                <w14:textFill>
                  <w14:solidFill>
                    <w14:schemeClr w14:val="tx1"/>
                  </w14:solidFill>
                </w14:textFill>
              </w:rPr>
              <w:t>4-</w:t>
            </w:r>
            <w:r>
              <w:rPr>
                <w:rFonts w:hint="eastAsia"/>
                <w:b/>
                <w:bCs/>
                <w:color w:val="000000" w:themeColor="text1"/>
                <w:sz w:val="24"/>
                <w:lang w:val="en-US" w:eastAsia="zh-CN"/>
                <w14:textFill>
                  <w14:solidFill>
                    <w14:schemeClr w14:val="tx1"/>
                  </w14:solidFill>
                </w14:textFill>
              </w:rPr>
              <w:t>13</w:t>
            </w:r>
            <w:r>
              <w:rPr>
                <w:rFonts w:hint="eastAsia"/>
                <w:b/>
                <w:bCs/>
                <w:color w:val="000000" w:themeColor="text1"/>
                <w:sz w:val="24"/>
                <w14:textFill>
                  <w14:solidFill>
                    <w14:schemeClr w14:val="tx1"/>
                  </w14:solidFill>
                </w14:textFill>
              </w:rPr>
              <w:t xml:space="preserve">  监测</w:t>
            </w:r>
            <w:r>
              <w:rPr>
                <w:rFonts w:hint="eastAsia"/>
                <w:b/>
                <w:bCs/>
                <w:color w:val="000000" w:themeColor="text1"/>
                <w:sz w:val="24"/>
                <w:lang w:val="en-US" w:eastAsia="zh-CN"/>
                <w14:textFill>
                  <w14:solidFill>
                    <w14:schemeClr w14:val="tx1"/>
                  </w14:solidFill>
                </w14:textFill>
              </w:rPr>
              <w:t>情况一栏</w:t>
            </w:r>
            <w:r>
              <w:rPr>
                <w:rFonts w:hint="eastAsia"/>
                <w:b/>
                <w:bCs/>
                <w:color w:val="000000" w:themeColor="text1"/>
                <w:sz w:val="24"/>
                <w14:textFill>
                  <w14:solidFill>
                    <w14:schemeClr w14:val="tx1"/>
                  </w14:solidFill>
                </w14:textFill>
              </w:rPr>
              <w:t>表</w:t>
            </w:r>
          </w:p>
          <w:tbl>
            <w:tblPr>
              <w:tblStyle w:val="33"/>
              <w:tblW w:w="495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03"/>
              <w:gridCol w:w="1684"/>
              <w:gridCol w:w="1324"/>
              <w:gridCol w:w="1108"/>
              <w:gridCol w:w="2994"/>
            </w:tblGrid>
            <w:tr w14:paraId="6B81F7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134" w:type="dxa"/>
                  <w:tcBorders>
                    <w:tl2br w:val="nil"/>
                    <w:tr2bl w:val="nil"/>
                  </w:tcBorders>
                  <w:vAlign w:val="center"/>
                </w:tcPr>
                <w:p w14:paraId="354B5C5D">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lang w:bidi="ar"/>
                      <w14:textFill>
                        <w14:solidFill>
                          <w14:schemeClr w14:val="tx1"/>
                        </w14:solidFill>
                      </w14:textFill>
                    </w:rPr>
                    <w:t>类别</w:t>
                  </w:r>
                </w:p>
              </w:tc>
              <w:tc>
                <w:tcPr>
                  <w:tcW w:w="1737" w:type="dxa"/>
                  <w:tcBorders>
                    <w:tl2br w:val="nil"/>
                    <w:tr2bl w:val="nil"/>
                  </w:tcBorders>
                  <w:vAlign w:val="center"/>
                </w:tcPr>
                <w:p w14:paraId="417D115B">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lang w:bidi="ar"/>
                      <w14:textFill>
                        <w14:solidFill>
                          <w14:schemeClr w14:val="tx1"/>
                        </w14:solidFill>
                      </w14:textFill>
                    </w:rPr>
                    <w:t>监测项目</w:t>
                  </w:r>
                </w:p>
              </w:tc>
              <w:tc>
                <w:tcPr>
                  <w:tcW w:w="1364" w:type="dxa"/>
                  <w:tcBorders>
                    <w:tl2br w:val="nil"/>
                    <w:tr2bl w:val="nil"/>
                  </w:tcBorders>
                  <w:vAlign w:val="center"/>
                </w:tcPr>
                <w:p w14:paraId="3B65DE21">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lang w:bidi="ar"/>
                      <w14:textFill>
                        <w14:solidFill>
                          <w14:schemeClr w14:val="tx1"/>
                        </w14:solidFill>
                      </w14:textFill>
                    </w:rPr>
                    <w:t>监测点位置</w:t>
                  </w:r>
                </w:p>
              </w:tc>
              <w:tc>
                <w:tcPr>
                  <w:tcW w:w="1140" w:type="dxa"/>
                  <w:tcBorders>
                    <w:tl2br w:val="nil"/>
                    <w:tr2bl w:val="nil"/>
                  </w:tcBorders>
                  <w:vAlign w:val="center"/>
                </w:tcPr>
                <w:p w14:paraId="010C3260">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lang w:bidi="ar"/>
                      <w14:textFill>
                        <w14:solidFill>
                          <w14:schemeClr w14:val="tx1"/>
                        </w14:solidFill>
                      </w14:textFill>
                    </w:rPr>
                    <w:t>监测频率</w:t>
                  </w:r>
                </w:p>
              </w:tc>
              <w:tc>
                <w:tcPr>
                  <w:tcW w:w="3096" w:type="dxa"/>
                  <w:tcBorders>
                    <w:tl2br w:val="nil"/>
                    <w:tr2bl w:val="nil"/>
                  </w:tcBorders>
                  <w:vAlign w:val="center"/>
                </w:tcPr>
                <w:p w14:paraId="2829C755">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lang w:bidi="ar"/>
                      <w14:textFill>
                        <w14:solidFill>
                          <w14:schemeClr w14:val="tx1"/>
                        </w14:solidFill>
                      </w14:textFill>
                    </w:rPr>
                    <w:t>控制指标</w:t>
                  </w:r>
                </w:p>
              </w:tc>
            </w:tr>
            <w:tr w14:paraId="11C1D7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134" w:type="dxa"/>
                  <w:tcBorders>
                    <w:tl2br w:val="nil"/>
                    <w:tr2bl w:val="nil"/>
                  </w:tcBorders>
                  <w:vAlign w:val="center"/>
                </w:tcPr>
                <w:p w14:paraId="06719141">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t>噪声</w:t>
                  </w:r>
                </w:p>
              </w:tc>
              <w:tc>
                <w:tcPr>
                  <w:tcW w:w="1737" w:type="dxa"/>
                  <w:tcBorders>
                    <w:tl2br w:val="nil"/>
                    <w:tr2bl w:val="nil"/>
                  </w:tcBorders>
                  <w:vAlign w:val="center"/>
                </w:tcPr>
                <w:p w14:paraId="7448439A">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pPr>
                  <w:r>
                    <w:rPr>
                      <w:rFonts w:hint="default" w:ascii="Times New Roman" w:hAnsi="Times New Roman" w:eastAsia="宋体" w:cs="Times New Roman"/>
                      <w:bCs/>
                      <w:color w:val="000000" w:themeColor="text1"/>
                      <w:sz w:val="21"/>
                      <w:szCs w:val="21"/>
                      <w:lang w:eastAsia="zh-CN" w:bidi="ar"/>
                      <w14:textFill>
                        <w14:solidFill>
                          <w14:schemeClr w14:val="tx1"/>
                        </w14:solidFill>
                      </w14:textFill>
                    </w:rPr>
                    <w:t>等效连续</w:t>
                  </w:r>
                  <w:r>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t>A声级</w:t>
                  </w:r>
                </w:p>
              </w:tc>
              <w:tc>
                <w:tcPr>
                  <w:tcW w:w="1364" w:type="dxa"/>
                  <w:tcBorders>
                    <w:tl2br w:val="nil"/>
                    <w:tr2bl w:val="nil"/>
                  </w:tcBorders>
                  <w:vAlign w:val="center"/>
                </w:tcPr>
                <w:p w14:paraId="226ACADA">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pPr>
                  <w:r>
                    <w:rPr>
                      <w:rFonts w:hint="default" w:ascii="Times New Roman" w:hAnsi="Times New Roman" w:eastAsia="宋体" w:cs="Times New Roman"/>
                      <w:bCs/>
                      <w:color w:val="000000" w:themeColor="text1"/>
                      <w:sz w:val="21"/>
                      <w:szCs w:val="21"/>
                      <w:lang w:eastAsia="zh-CN" w:bidi="ar"/>
                      <w14:textFill>
                        <w14:solidFill>
                          <w14:schemeClr w14:val="tx1"/>
                        </w14:solidFill>
                      </w14:textFill>
                    </w:rPr>
                    <w:t>厂界四周</w:t>
                  </w:r>
                </w:p>
              </w:tc>
              <w:tc>
                <w:tcPr>
                  <w:tcW w:w="1140" w:type="dxa"/>
                  <w:tcBorders>
                    <w:tl2br w:val="nil"/>
                    <w:tr2bl w:val="nil"/>
                  </w:tcBorders>
                  <w:vAlign w:val="center"/>
                </w:tcPr>
                <w:p w14:paraId="6E39AAB9">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bCs/>
                      <w:color w:val="000000" w:themeColor="text1"/>
                      <w:sz w:val="21"/>
                      <w:szCs w:val="21"/>
                      <w:lang w:val="en-US" w:eastAsia="zh-CN" w:bidi="ar"/>
                      <w14:textFill>
                        <w14:solidFill>
                          <w14:schemeClr w14:val="tx1"/>
                        </w14:solidFill>
                      </w14:textFill>
                    </w:rPr>
                  </w:pPr>
                  <w:r>
                    <w:rPr>
                      <w:rFonts w:hint="eastAsia" w:cs="Times New Roman"/>
                      <w:bCs/>
                      <w:color w:val="000000" w:themeColor="text1"/>
                      <w:sz w:val="21"/>
                      <w:szCs w:val="21"/>
                      <w:lang w:val="en-US" w:eastAsia="zh-CN" w:bidi="ar"/>
                      <w14:textFill>
                        <w14:solidFill>
                          <w14:schemeClr w14:val="tx1"/>
                        </w14:solidFill>
                      </w14:textFill>
                    </w:rPr>
                    <w:t>1</w:t>
                  </w:r>
                  <w:r>
                    <w:rPr>
                      <w:rFonts w:hint="default" w:ascii="Times New Roman" w:hAnsi="Times New Roman" w:eastAsia="宋体" w:cs="Times New Roman"/>
                      <w:bCs/>
                      <w:color w:val="000000" w:themeColor="text1"/>
                      <w:sz w:val="21"/>
                      <w:szCs w:val="21"/>
                      <w:lang w:bidi="ar"/>
                      <w14:textFill>
                        <w14:solidFill>
                          <w14:schemeClr w14:val="tx1"/>
                        </w14:solidFill>
                      </w14:textFill>
                    </w:rPr>
                    <w:t>次/</w:t>
                  </w:r>
                  <w:r>
                    <w:rPr>
                      <w:rFonts w:hint="eastAsia" w:cs="Times New Roman"/>
                      <w:bCs/>
                      <w:color w:val="000000" w:themeColor="text1"/>
                      <w:sz w:val="21"/>
                      <w:szCs w:val="21"/>
                      <w:lang w:val="en-US" w:eastAsia="zh-CN" w:bidi="ar"/>
                      <w14:textFill>
                        <w14:solidFill>
                          <w14:schemeClr w14:val="tx1"/>
                        </w14:solidFill>
                      </w14:textFill>
                    </w:rPr>
                    <w:t>季度</w:t>
                  </w:r>
                </w:p>
              </w:tc>
              <w:tc>
                <w:tcPr>
                  <w:tcW w:w="3096" w:type="dxa"/>
                  <w:tcBorders>
                    <w:tl2br w:val="nil"/>
                    <w:tr2bl w:val="nil"/>
                  </w:tcBorders>
                  <w:vAlign w:val="center"/>
                </w:tcPr>
                <w:p w14:paraId="68E86749">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pPr>
                  <w:r>
                    <w:rPr>
                      <w:rFonts w:hint="default" w:ascii="Times New Roman" w:hAnsi="Times New Roman" w:eastAsia="宋体" w:cs="Times New Roman"/>
                      <w:bCs/>
                      <w:color w:val="000000" w:themeColor="text1"/>
                      <w:sz w:val="21"/>
                      <w:szCs w:val="21"/>
                      <w:highlight w:val="none"/>
                      <w:lang w:bidi="ar"/>
                      <w14:textFill>
                        <w14:solidFill>
                          <w14:schemeClr w14:val="tx1"/>
                        </w14:solidFill>
                      </w14:textFill>
                    </w:rPr>
                    <w:t>《</w:t>
                  </w:r>
                  <w:r>
                    <w:rPr>
                      <w:rFonts w:hint="default" w:ascii="Times New Roman" w:hAnsi="Times New Roman" w:eastAsia="宋体" w:cs="Times New Roman"/>
                      <w:bCs/>
                      <w:color w:val="000000" w:themeColor="text1"/>
                      <w:sz w:val="21"/>
                      <w:szCs w:val="21"/>
                      <w:highlight w:val="none"/>
                      <w:lang w:eastAsia="zh-CN" w:bidi="ar"/>
                      <w14:textFill>
                        <w14:solidFill>
                          <w14:schemeClr w14:val="tx1"/>
                        </w14:solidFill>
                      </w14:textFill>
                    </w:rPr>
                    <w:t>工业企业厂界环境噪声排放标准</w:t>
                  </w:r>
                  <w:r>
                    <w:rPr>
                      <w:rFonts w:hint="default" w:ascii="Times New Roman" w:hAnsi="Times New Roman" w:eastAsia="宋体" w:cs="Times New Roman"/>
                      <w:bCs/>
                      <w:color w:val="000000" w:themeColor="text1"/>
                      <w:sz w:val="21"/>
                      <w:szCs w:val="21"/>
                      <w:highlight w:val="none"/>
                      <w:lang w:bidi="ar"/>
                      <w14:textFill>
                        <w14:solidFill>
                          <w14:schemeClr w14:val="tx1"/>
                        </w14:solidFill>
                      </w14:textFill>
                    </w:rPr>
                    <w:t>》（GB</w:t>
                  </w:r>
                  <w:r>
                    <w:rPr>
                      <w:rFonts w:hint="default" w:ascii="Times New Roman" w:hAnsi="Times New Roman" w:eastAsia="宋体" w:cs="Times New Roman"/>
                      <w:bCs/>
                      <w:color w:val="000000" w:themeColor="text1"/>
                      <w:sz w:val="21"/>
                      <w:szCs w:val="21"/>
                      <w:highlight w:val="none"/>
                      <w:lang w:val="en-US" w:eastAsia="zh-CN" w:bidi="ar"/>
                      <w14:textFill>
                        <w14:solidFill>
                          <w14:schemeClr w14:val="tx1"/>
                        </w14:solidFill>
                      </w14:textFill>
                    </w:rPr>
                    <w:t>12348-2008</w:t>
                  </w:r>
                  <w:r>
                    <w:rPr>
                      <w:rFonts w:hint="default" w:ascii="Times New Roman" w:hAnsi="Times New Roman" w:eastAsia="宋体" w:cs="Times New Roman"/>
                      <w:bCs/>
                      <w:color w:val="000000" w:themeColor="text1"/>
                      <w:sz w:val="21"/>
                      <w:szCs w:val="21"/>
                      <w:highlight w:val="none"/>
                      <w:lang w:bidi="ar"/>
                      <w14:textFill>
                        <w14:solidFill>
                          <w14:schemeClr w14:val="tx1"/>
                        </w14:solidFill>
                      </w14:textFill>
                    </w:rPr>
                    <w:t>）</w:t>
                  </w:r>
                  <w:r>
                    <w:rPr>
                      <w:rFonts w:hint="eastAsia" w:cs="Times New Roman"/>
                      <w:bCs/>
                      <w:color w:val="000000" w:themeColor="text1"/>
                      <w:sz w:val="21"/>
                      <w:szCs w:val="21"/>
                      <w:highlight w:val="none"/>
                      <w:lang w:val="en-US" w:eastAsia="zh-CN" w:bidi="ar"/>
                      <w14:textFill>
                        <w14:solidFill>
                          <w14:schemeClr w14:val="tx1"/>
                        </w14:solidFill>
                      </w14:textFill>
                    </w:rPr>
                    <w:t>2类标准</w:t>
                  </w:r>
                </w:p>
              </w:tc>
            </w:tr>
          </w:tbl>
          <w:p w14:paraId="3434A65C">
            <w:pPr>
              <w:keepNext w:val="0"/>
              <w:keepLines w:val="0"/>
              <w:pageBreakBefore w:val="0"/>
              <w:widowControl/>
              <w:numPr>
                <w:ilvl w:val="0"/>
                <w:numId w:val="0"/>
              </w:numPr>
              <w:suppressLineNumbers w:val="0"/>
              <w:kinsoku/>
              <w:wordWrap/>
              <w:overflowPunct/>
              <w:topLinePunct w:val="0"/>
              <w:autoSpaceDE/>
              <w:autoSpaceDN/>
              <w:bidi w:val="0"/>
              <w:adjustRightInd/>
              <w:snapToGrid/>
              <w:spacing w:before="120" w:beforeLines="50" w:beforeAutospacing="0" w:after="0" w:afterAutospacing="0" w:line="360" w:lineRule="auto"/>
              <w:ind w:left="0" w:leftChars="0" w:right="0"/>
              <w:jc w:val="left"/>
              <w:textAlignment w:val="auto"/>
              <w:rPr>
                <w:rFonts w:hint="eastAsia"/>
                <w:b/>
                <w:bCs/>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4.</w:t>
            </w:r>
            <w:r>
              <w:rPr>
                <w:rFonts w:hint="eastAsia"/>
                <w:b/>
                <w:bCs/>
                <w:color w:val="000000" w:themeColor="text1"/>
                <w:sz w:val="24"/>
                <w14:textFill>
                  <w14:solidFill>
                    <w14:schemeClr w14:val="tx1"/>
                  </w14:solidFill>
                </w14:textFill>
              </w:rPr>
              <w:t>固体废弃物影响分析</w:t>
            </w:r>
          </w:p>
          <w:p w14:paraId="4A973984">
            <w:pPr>
              <w:keepNext w:val="0"/>
              <w:keepLines w:val="0"/>
              <w:pageBreakBefore w:val="0"/>
              <w:widowControl/>
              <w:numPr>
                <w:ilvl w:val="0"/>
                <w:numId w:val="3"/>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640" w:firstLineChars="0"/>
              <w:jc w:val="left"/>
              <w:textAlignment w:val="auto"/>
              <w:rPr>
                <w:rFonts w:hint="eastAsia"/>
                <w:b w:val="0"/>
                <w:bCs w:val="0"/>
                <w:color w:val="000000" w:themeColor="text1"/>
                <w:sz w:val="24"/>
                <w:lang w:val="en-US" w:eastAsia="zh-CN"/>
                <w14:textFill>
                  <w14:solidFill>
                    <w14:schemeClr w14:val="tx1"/>
                  </w14:solidFill>
                </w14:textFill>
              </w:rPr>
            </w:pPr>
            <w:r>
              <w:rPr>
                <w:rFonts w:hint="eastAsia"/>
                <w:b w:val="0"/>
                <w:bCs w:val="0"/>
                <w:color w:val="000000" w:themeColor="text1"/>
                <w:sz w:val="24"/>
                <w:lang w:val="en-US" w:eastAsia="zh-CN"/>
                <w14:textFill>
                  <w14:solidFill>
                    <w14:schemeClr w14:val="tx1"/>
                  </w14:solidFill>
                </w14:textFill>
              </w:rPr>
              <w:t>生活垃圾</w:t>
            </w:r>
          </w:p>
          <w:p w14:paraId="725FEA8F">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b w:val="0"/>
                <w:bCs w:val="0"/>
                <w:color w:val="000000" w:themeColor="text1"/>
                <w:sz w:val="24"/>
                <w:lang w:val="en-US" w:eastAsia="zh-CN"/>
                <w14:textFill>
                  <w14:solidFill>
                    <w14:schemeClr w14:val="tx1"/>
                  </w14:solidFill>
                </w14:textFill>
              </w:rPr>
            </w:pPr>
            <w:r>
              <w:rPr>
                <w:rFonts w:hint="eastAsia"/>
                <w:b w:val="0"/>
                <w:bCs w:val="0"/>
                <w:color w:val="000000" w:themeColor="text1"/>
                <w:sz w:val="24"/>
                <w:lang w:val="en-US" w:eastAsia="zh-CN"/>
                <w14:textFill>
                  <w14:solidFill>
                    <w14:schemeClr w14:val="tx1"/>
                  </w14:solidFill>
                </w14:textFill>
              </w:rPr>
              <w:t>本项目锅炉房配备工作人员2人，锅炉房运行时间120天，生活垃圾产生量按</w:t>
            </w:r>
            <w:r>
              <w:rPr>
                <w:rFonts w:hint="default" w:ascii="Times New Roman" w:hAnsi="Times New Roman" w:cs="Times New Roman"/>
                <w:b w:val="0"/>
                <w:bCs w:val="0"/>
                <w:color w:val="000000" w:themeColor="text1"/>
                <w:sz w:val="24"/>
                <w:lang w:val="en-US" w:eastAsia="zh-CN"/>
                <w14:textFill>
                  <w14:solidFill>
                    <w14:schemeClr w14:val="tx1"/>
                  </w14:solidFill>
                </w14:textFill>
              </w:rPr>
              <w:t>0.5kg/人.d</w:t>
            </w:r>
            <w:r>
              <w:rPr>
                <w:rFonts w:hint="eastAsia"/>
                <w:b w:val="0"/>
                <w:bCs w:val="0"/>
                <w:color w:val="000000" w:themeColor="text1"/>
                <w:sz w:val="24"/>
                <w:lang w:val="en-US" w:eastAsia="zh-CN"/>
                <w14:textFill>
                  <w14:solidFill>
                    <w14:schemeClr w14:val="tx1"/>
                  </w14:solidFill>
                </w14:textFill>
              </w:rPr>
              <w:t>计，生活垃圾产生量为0.12t/a，设垃圾分类收集，生活垃圾与小区其他各处生活垃圾统一委托环卫部门处置。</w:t>
            </w:r>
          </w:p>
          <w:p w14:paraId="134E0CA5">
            <w:pPr>
              <w:keepNext w:val="0"/>
              <w:keepLines w:val="0"/>
              <w:pageBreakBefore w:val="0"/>
              <w:widowControl/>
              <w:numPr>
                <w:ilvl w:val="0"/>
                <w:numId w:val="3"/>
              </w:numPr>
              <w:suppressLineNumbers w:val="0"/>
              <w:kinsoku/>
              <w:wordWrap/>
              <w:overflowPunct/>
              <w:topLinePunct w:val="0"/>
              <w:autoSpaceDE/>
              <w:autoSpaceDN/>
              <w:bidi w:val="0"/>
              <w:adjustRightInd/>
              <w:snapToGrid/>
              <w:spacing w:before="0" w:beforeAutospacing="0" w:after="0" w:afterAutospacing="0" w:line="360" w:lineRule="auto"/>
              <w:ind w:left="629" w:leftChars="0" w:right="0" w:firstLineChars="0"/>
              <w:jc w:val="left"/>
              <w:textAlignment w:val="auto"/>
              <w:rPr>
                <w:rFonts w:hint="default"/>
                <w:b w:val="0"/>
                <w:bCs w:val="0"/>
                <w:color w:val="000000" w:themeColor="text1"/>
                <w:sz w:val="24"/>
                <w:lang w:val="en-US" w:eastAsia="zh-CN"/>
                <w14:textFill>
                  <w14:solidFill>
                    <w14:schemeClr w14:val="tx1"/>
                  </w14:solidFill>
                </w14:textFill>
              </w:rPr>
            </w:pPr>
            <w:r>
              <w:rPr>
                <w:rFonts w:hint="eastAsia"/>
                <w:b w:val="0"/>
                <w:bCs w:val="0"/>
                <w:color w:val="000000" w:themeColor="text1"/>
                <w:sz w:val="24"/>
                <w:lang w:val="en-US" w:eastAsia="zh-CN"/>
                <w14:textFill>
                  <w14:solidFill>
                    <w14:schemeClr w14:val="tx1"/>
                  </w14:solidFill>
                </w14:textFill>
              </w:rPr>
              <w:t>废离子交换树脂</w:t>
            </w:r>
          </w:p>
          <w:p w14:paraId="2EAAB8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eastAsia="宋体" w:cs="宋体"/>
                <w:color w:val="000000" w:themeColor="text1"/>
                <w:sz w:val="24"/>
                <w:szCs w:val="20"/>
                <w:lang w:val="en-US" w:eastAsia="zh-CN"/>
                <w14:textFill>
                  <w14:solidFill>
                    <w14:schemeClr w14:val="tx1"/>
                  </w14:solidFill>
                </w14:textFill>
              </w:rPr>
            </w:pPr>
            <w:r>
              <w:rPr>
                <w:rFonts w:hint="eastAsia" w:cs="宋体"/>
                <w:color w:val="000000" w:themeColor="text1"/>
                <w:sz w:val="24"/>
                <w:szCs w:val="20"/>
                <w:lang w:val="en-US" w:eastAsia="zh-CN"/>
                <w14:textFill>
                  <w14:solidFill>
                    <w14:schemeClr w14:val="tx1"/>
                  </w14:solidFill>
                </w14:textFill>
              </w:rPr>
              <w:t>全自动软水制备装置运行过程中产生的废离子交换树脂，根据建设单位提供的资料，年产生量约为0.5t；废离子交换树脂属于一般固体废物，根据《固体废物分类与代码目录》（生态环境部公告，2024年第4号），代码为“900-008-S59”，废离子交换树脂由离子交换树脂厂家回收。</w:t>
            </w:r>
          </w:p>
          <w:p w14:paraId="263389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5.地下水</w:t>
            </w:r>
          </w:p>
          <w:p w14:paraId="070723A9">
            <w:pPr>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s="Times New Roman"/>
                <w:color w:val="000000" w:themeColor="text1"/>
                <w:kern w:val="2"/>
                <w:sz w:val="24"/>
                <w:szCs w:val="24"/>
                <w:lang w:val="en-US" w:eastAsia="zh-CN" w:bidi="ar-SA"/>
                <w14:textFill>
                  <w14:solidFill>
                    <w14:schemeClr w14:val="tx1"/>
                  </w14:solidFill>
                </w14:textFill>
              </w:rPr>
              <w:t>本项目供水由当地自来水管网供给，不取用地下水，因此，项目用水对地下水位没有影响。</w:t>
            </w:r>
          </w:p>
          <w:p w14:paraId="655DD570">
            <w:pPr>
              <w:pStyle w:val="2"/>
              <w:keepNext/>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b/>
                <w:bCs/>
                <w:sz w:val="24"/>
                <w:szCs w:val="24"/>
                <w:lang w:val="en-US" w:eastAsia="zh-CN"/>
              </w:rPr>
            </w:pPr>
            <w:r>
              <w:rPr>
                <w:rFonts w:hint="eastAsia"/>
                <w:b/>
                <w:bCs/>
                <w:sz w:val="24"/>
                <w:szCs w:val="24"/>
                <w:lang w:val="en-US" w:eastAsia="zh-CN"/>
              </w:rPr>
              <w:t>6.土壤</w:t>
            </w:r>
          </w:p>
          <w:p w14:paraId="09FF77AD">
            <w:pPr>
              <w:keepNext w:val="0"/>
              <w:keepLines w:val="0"/>
              <w:widowControl w:val="0"/>
              <w:suppressLineNumbers w:val="0"/>
              <w:autoSpaceDE w:val="0"/>
              <w:autoSpaceDN/>
              <w:spacing w:before="0" w:beforeAutospacing="0" w:after="0" w:afterAutospacing="0" w:line="360" w:lineRule="auto"/>
              <w:ind w:left="0" w:right="0" w:firstLine="496" w:firstLineChars="200"/>
              <w:jc w:val="both"/>
              <w:rPr>
                <w:rFonts w:hint="default"/>
                <w:lang w:val="en-US" w:eastAsia="zh-CN"/>
              </w:rPr>
            </w:pPr>
            <w:r>
              <w:rPr>
                <w:rFonts w:hint="eastAsia" w:ascii="宋体" w:hAnsi="宋体" w:eastAsia="宋体" w:cs="宋体"/>
                <w:color w:val="0C0C0C"/>
                <w:spacing w:val="4"/>
                <w:kern w:val="2"/>
                <w:sz w:val="24"/>
                <w:szCs w:val="24"/>
              </w:rPr>
              <w:t>本项目为污染影响型项目，本项目运营期土壤污染主要影响源来自于大气沉降影响。本项目主要大气沉降型污染物为颗粒物，不涉及土壤污染重点污染物（镉、汞、砷铅、铬（六价）铜、镍、石油烃），土壤不会产生明显影响，本项目正常状况下排放的污染物基本不会对周围土壤环境产生影响。</w:t>
            </w:r>
          </w:p>
          <w:p w14:paraId="6C58DB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b/>
                <w:bCs/>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7</w:t>
            </w:r>
            <w:r>
              <w:rPr>
                <w:rFonts w:hint="eastAsia"/>
                <w:b/>
                <w:bCs/>
                <w:color w:val="000000" w:themeColor="text1"/>
                <w:sz w:val="24"/>
                <w14:textFill>
                  <w14:solidFill>
                    <w14:schemeClr w14:val="tx1"/>
                  </w14:solidFill>
                </w14:textFill>
              </w:rPr>
              <w:t>.环境风险分析</w:t>
            </w:r>
          </w:p>
          <w:p w14:paraId="01A05460">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482" w:firstLineChars="200"/>
              <w:jc w:val="left"/>
              <w:textAlignment w:val="auto"/>
              <w:rPr>
                <w:rFonts w:hint="default" w:eastAsia="宋体"/>
                <w:b/>
                <w:bCs/>
                <w:color w:val="000000" w:themeColor="text1"/>
                <w:sz w:val="24"/>
                <w:lang w:val="en-US" w:eastAsia="zh-CN"/>
                <w14:textFill>
                  <w14:solidFill>
                    <w14:schemeClr w14:val="tx1"/>
                  </w14:solidFill>
                </w14:textFill>
              </w:rPr>
            </w:pPr>
            <w:r>
              <w:rPr>
                <w:rFonts w:hint="default"/>
                <w:b/>
                <w:bCs/>
                <w:color w:val="000000" w:themeColor="text1"/>
                <w:kern w:val="0"/>
                <w:sz w:val="24"/>
                <w:lang w:bidi="ar"/>
                <w14:textFill>
                  <w14:solidFill>
                    <w14:schemeClr w14:val="tx1"/>
                  </w14:solidFill>
                </w14:textFill>
              </w:rPr>
              <w:t>（</w:t>
            </w:r>
            <w:r>
              <w:rPr>
                <w:rFonts w:hint="eastAsia"/>
                <w:b/>
                <w:bCs/>
                <w:color w:val="000000" w:themeColor="text1"/>
                <w:kern w:val="0"/>
                <w:sz w:val="24"/>
                <w:lang w:bidi="ar"/>
                <w14:textFill>
                  <w14:solidFill>
                    <w14:schemeClr w14:val="tx1"/>
                  </w14:solidFill>
                </w14:textFill>
              </w:rPr>
              <w:t>1</w:t>
            </w:r>
            <w:r>
              <w:rPr>
                <w:rFonts w:hint="default"/>
                <w:b/>
                <w:bCs/>
                <w:color w:val="000000" w:themeColor="text1"/>
                <w:kern w:val="0"/>
                <w:sz w:val="24"/>
                <w:lang w:bidi="ar"/>
                <w14:textFill>
                  <w14:solidFill>
                    <w14:schemeClr w14:val="tx1"/>
                  </w14:solidFill>
                </w14:textFill>
              </w:rPr>
              <w:t>）</w:t>
            </w:r>
            <w:r>
              <w:rPr>
                <w:rFonts w:hint="eastAsia"/>
                <w:b/>
                <w:bCs/>
                <w:color w:val="000000" w:themeColor="text1"/>
                <w:kern w:val="0"/>
                <w:sz w:val="24"/>
                <w:lang w:val="en-US" w:eastAsia="zh-CN" w:bidi="ar"/>
                <w14:textFill>
                  <w14:solidFill>
                    <w14:schemeClr w14:val="tx1"/>
                  </w14:solidFill>
                </w14:textFill>
              </w:rPr>
              <w:t>危险物质识别</w:t>
            </w:r>
          </w:p>
          <w:p w14:paraId="0BDBD72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textAlignment w:val="auto"/>
              <w:rPr>
                <w:rFonts w:hint="default" w:eastAsia="宋体"/>
                <w:color w:val="000000" w:themeColor="text1"/>
                <w:kern w:val="0"/>
                <w:sz w:val="24"/>
                <w:lang w:val="en-US" w:eastAsia="zh-CN"/>
                <w14:textFill>
                  <w14:solidFill>
                    <w14:schemeClr w14:val="tx1"/>
                  </w14:solidFill>
                </w14:textFill>
              </w:rPr>
            </w:pPr>
            <w:r>
              <w:rPr>
                <w:rFonts w:hint="default"/>
                <w:color w:val="000000" w:themeColor="text1"/>
                <w:kern w:val="0"/>
                <w:sz w:val="24"/>
                <w14:textFill>
                  <w14:solidFill>
                    <w14:schemeClr w14:val="tx1"/>
                  </w14:solidFill>
                </w14:textFill>
              </w:rPr>
              <w:t>根据《建设项目环境风险评价技术导则》（HJ169-2018）附录B</w:t>
            </w:r>
            <w:r>
              <w:rPr>
                <w:rFonts w:hint="eastAsia" w:ascii="Times New Roman" w:hAnsi="Times New Roman"/>
                <w:color w:val="000000" w:themeColor="text1"/>
                <w:sz w:val="24"/>
                <w:szCs w:val="24"/>
                <w:highlight w:val="none"/>
                <w:lang w:val="en-US" w:eastAsia="zh-CN"/>
                <w14:textFill>
                  <w14:solidFill>
                    <w14:schemeClr w14:val="tx1"/>
                  </w14:solidFill>
                </w14:textFill>
              </w:rPr>
              <w:t>的要求对项目生产过程中涉及的物质及生产设施进行风险识别。经检索《建设项目环境风险评价技术导则》（HJ169-2018）附录B表B.1中突发环境事件风险物质及临界量，本项目涉及的主要风险物质为</w:t>
            </w:r>
            <w:r>
              <w:rPr>
                <w:rFonts w:hint="default"/>
                <w:color w:val="000000" w:themeColor="text1"/>
                <w:kern w:val="0"/>
                <w:sz w:val="24"/>
                <w14:textFill>
                  <w14:solidFill>
                    <w14:schemeClr w14:val="tx1"/>
                  </w14:solidFill>
                </w14:textFill>
              </w:rPr>
              <w:t>天然气</w:t>
            </w:r>
            <w:r>
              <w:rPr>
                <w:rFonts w:hint="default"/>
                <w:color w:val="000000" w:themeColor="text1"/>
                <w:kern w:val="0"/>
                <w:sz w:val="24"/>
                <w:lang w:bidi="ar"/>
                <w14:textFill>
                  <w14:solidFill>
                    <w14:schemeClr w14:val="tx1"/>
                  </w14:solidFill>
                </w14:textFill>
              </w:rPr>
              <w:t>（以甲烷计）</w:t>
            </w:r>
            <w:r>
              <w:rPr>
                <w:rFonts w:hint="default"/>
                <w:color w:val="000000" w:themeColor="text1"/>
                <w:kern w:val="0"/>
                <w:sz w:val="24"/>
                <w14:textFill>
                  <w14:solidFill>
                    <w14:schemeClr w14:val="tx1"/>
                  </w14:solidFill>
                </w14:textFill>
              </w:rPr>
              <w:t>，</w:t>
            </w:r>
            <w:r>
              <w:rPr>
                <w:rFonts w:hint="eastAsia"/>
                <w:color w:val="000000" w:themeColor="text1"/>
                <w:kern w:val="0"/>
                <w:sz w:val="24"/>
                <w:lang w:val="en-US" w:eastAsia="zh-CN"/>
                <w14:textFill>
                  <w14:solidFill>
                    <w14:schemeClr w14:val="tx1"/>
                  </w14:solidFill>
                </w14:textFill>
              </w:rPr>
              <w:t>CAS号是8006-14-2，临界量为10t。</w:t>
            </w:r>
          </w:p>
          <w:p w14:paraId="7FB41E6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textAlignment w:val="auto"/>
              <w:rPr>
                <w:rFonts w:hint="default"/>
                <w:color w:val="000000" w:themeColor="text1"/>
                <w:kern w:val="0"/>
                <w:sz w:val="24"/>
                <w14:textFill>
                  <w14:solidFill>
                    <w14:schemeClr w14:val="tx1"/>
                  </w14:solidFill>
                </w14:textFill>
              </w:rPr>
            </w:pPr>
            <w:r>
              <w:rPr>
                <w:rFonts w:hint="default"/>
                <w:color w:val="000000" w:themeColor="text1"/>
                <w:kern w:val="0"/>
                <w:sz w:val="24"/>
                <w:lang w:bidi="ar"/>
                <w14:textFill>
                  <w14:solidFill>
                    <w14:schemeClr w14:val="tx1"/>
                  </w14:solidFill>
                </w14:textFill>
              </w:rPr>
              <w:t>天然气来源于市政燃气管道，项目不设天然气储罐，不贮存天然气，</w:t>
            </w:r>
            <w:r>
              <w:rPr>
                <w:rFonts w:hint="eastAsia"/>
                <w:color w:val="000000" w:themeColor="text1"/>
                <w:kern w:val="0"/>
                <w:sz w:val="24"/>
                <w:lang w:bidi="ar"/>
                <w14:textFill>
                  <w14:solidFill>
                    <w14:schemeClr w14:val="tx1"/>
                  </w14:solidFill>
                </w14:textFill>
              </w:rPr>
              <w:t>锅炉房</w:t>
            </w:r>
            <w:r>
              <w:rPr>
                <w:rFonts w:hint="default"/>
                <w:color w:val="000000" w:themeColor="text1"/>
                <w:kern w:val="0"/>
                <w:sz w:val="24"/>
                <w:lang w:bidi="ar"/>
                <w14:textFill>
                  <w14:solidFill>
                    <w14:schemeClr w14:val="tx1"/>
                  </w14:solidFill>
                </w14:textFill>
              </w:rPr>
              <w:t>内天然气输送管道及天然气锅炉为危险源</w:t>
            </w:r>
            <w:r>
              <w:rPr>
                <w:rFonts w:hint="default"/>
                <w:color w:val="000000" w:themeColor="text1"/>
                <w:kern w:val="0"/>
                <w:sz w:val="24"/>
                <w14:textFill>
                  <w14:solidFill>
                    <w14:schemeClr w14:val="tx1"/>
                  </w14:solidFill>
                </w14:textFill>
              </w:rPr>
              <w:t>。</w:t>
            </w:r>
          </w:p>
          <w:p w14:paraId="3940B12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textAlignment w:val="auto"/>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根据建设单位</w:t>
            </w:r>
            <w:r>
              <w:rPr>
                <w:rFonts w:hint="eastAsia"/>
                <w:color w:val="000000" w:themeColor="text1"/>
                <w:sz w:val="24"/>
                <w14:textFill>
                  <w14:solidFill>
                    <w14:schemeClr w14:val="tx1"/>
                  </w14:solidFill>
                </w14:textFill>
              </w:rPr>
              <w:t>提供的各锅炉房天然气管道管径、长度、压力等资料，计算天然气</w:t>
            </w:r>
            <w:r>
              <w:rPr>
                <w:rFonts w:hint="default"/>
                <w:color w:val="000000" w:themeColor="text1"/>
                <w:sz w:val="24"/>
                <w14:textFill>
                  <w14:solidFill>
                    <w14:schemeClr w14:val="tx1"/>
                  </w14:solidFill>
                </w14:textFill>
              </w:rPr>
              <w:t>管道内</w:t>
            </w:r>
            <w:r>
              <w:rPr>
                <w:rFonts w:hint="eastAsia"/>
                <w:color w:val="000000" w:themeColor="text1"/>
                <w:sz w:val="24"/>
                <w14:textFill>
                  <w14:solidFill>
                    <w14:schemeClr w14:val="tx1"/>
                  </w14:solidFill>
                </w14:textFill>
              </w:rPr>
              <w:t>在线存在</w:t>
            </w:r>
            <w:r>
              <w:rPr>
                <w:rFonts w:hint="default"/>
                <w:color w:val="000000" w:themeColor="text1"/>
                <w:sz w:val="24"/>
                <w14:textFill>
                  <w14:solidFill>
                    <w14:schemeClr w14:val="tx1"/>
                  </w14:solidFill>
                </w14:textFill>
              </w:rPr>
              <w:t>量</w:t>
            </w:r>
            <w:r>
              <w:rPr>
                <w:rFonts w:hint="eastAsia"/>
                <w:color w:val="000000" w:themeColor="text1"/>
                <w:sz w:val="24"/>
                <w14:textFill>
                  <w14:solidFill>
                    <w14:schemeClr w14:val="tx1"/>
                  </w14:solidFill>
                </w14:textFill>
              </w:rPr>
              <w:t>；</w:t>
            </w:r>
            <w:r>
              <w:rPr>
                <w:rFonts w:hint="default"/>
                <w:color w:val="000000" w:themeColor="text1"/>
                <w:sz w:val="24"/>
                <w:shd w:val="clear" w:color="auto" w:fill="FFFFFF"/>
                <w14:textFill>
                  <w14:solidFill>
                    <w14:schemeClr w14:val="tx1"/>
                  </w14:solidFill>
                </w14:textFill>
              </w:rPr>
              <w:t>1m</w:t>
            </w:r>
            <w:r>
              <w:rPr>
                <w:rFonts w:hint="default"/>
                <w:color w:val="000000" w:themeColor="text1"/>
                <w:sz w:val="24"/>
                <w:shd w:val="clear" w:color="auto" w:fill="FFFFFF"/>
                <w:vertAlign w:val="superscript"/>
                <w14:textFill>
                  <w14:solidFill>
                    <w14:schemeClr w14:val="tx1"/>
                  </w14:solidFill>
                </w14:textFill>
              </w:rPr>
              <w:t>3</w:t>
            </w:r>
            <w:r>
              <w:rPr>
                <w:rFonts w:hint="default"/>
                <w:color w:val="000000" w:themeColor="text1"/>
                <w:sz w:val="24"/>
                <w:shd w:val="clear" w:color="auto" w:fill="FFFFFF"/>
                <w14:textFill>
                  <w14:solidFill>
                    <w14:schemeClr w14:val="tx1"/>
                  </w14:solidFill>
                </w14:textFill>
              </w:rPr>
              <w:t>气态天然气折合0.71</w:t>
            </w:r>
            <w:r>
              <w:rPr>
                <w:rFonts w:hint="eastAsia"/>
                <w:color w:val="000000" w:themeColor="text1"/>
                <w:sz w:val="24"/>
                <w:shd w:val="clear" w:color="auto" w:fill="FFFFFF"/>
                <w:lang w:val="en-US" w:eastAsia="zh-CN"/>
                <w14:textFill>
                  <w14:solidFill>
                    <w14:schemeClr w14:val="tx1"/>
                  </w14:solidFill>
                </w14:textFill>
              </w:rPr>
              <w:t>74</w:t>
            </w:r>
            <w:r>
              <w:rPr>
                <w:rFonts w:hint="default"/>
                <w:color w:val="000000" w:themeColor="text1"/>
                <w:sz w:val="24"/>
                <w:shd w:val="clear" w:color="auto" w:fill="FFFFFF"/>
                <w14:textFill>
                  <w14:solidFill>
                    <w14:schemeClr w14:val="tx1"/>
                  </w14:solidFill>
                </w14:textFill>
              </w:rPr>
              <w:t>kg，则天然气存在量</w:t>
            </w:r>
            <w:r>
              <w:rPr>
                <w:rFonts w:hint="eastAsia"/>
                <w:color w:val="000000" w:themeColor="text1"/>
                <w:sz w:val="24"/>
                <w14:textFill>
                  <w14:solidFill>
                    <w14:schemeClr w14:val="tx1"/>
                  </w14:solidFill>
                </w14:textFill>
              </w:rPr>
              <w:t>见下表4-</w:t>
            </w:r>
            <w:r>
              <w:rPr>
                <w:rFonts w:hint="eastAsia"/>
                <w:color w:val="000000" w:themeColor="text1"/>
                <w:sz w:val="24"/>
                <w:lang w:val="en-US" w:eastAsia="zh-CN"/>
                <w14:textFill>
                  <w14:solidFill>
                    <w14:schemeClr w14:val="tx1"/>
                  </w14:solidFill>
                </w14:textFill>
              </w:rPr>
              <w:t>14</w:t>
            </w:r>
            <w:r>
              <w:rPr>
                <w:rFonts w:hint="default"/>
                <w:color w:val="000000" w:themeColor="text1"/>
                <w:sz w:val="24"/>
                <w14:textFill>
                  <w14:solidFill>
                    <w14:schemeClr w14:val="tx1"/>
                  </w14:solidFill>
                </w14:textFill>
              </w:rPr>
              <w:t>。</w:t>
            </w:r>
          </w:p>
          <w:p w14:paraId="6FC060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表</w:t>
            </w:r>
            <w:r>
              <w:rPr>
                <w:rFonts w:hint="default"/>
                <w:b/>
                <w:bCs/>
                <w:color w:val="000000" w:themeColor="text1"/>
                <w:sz w:val="24"/>
                <w14:textFill>
                  <w14:solidFill>
                    <w14:schemeClr w14:val="tx1"/>
                  </w14:solidFill>
                </w14:textFill>
              </w:rPr>
              <w:t>4-</w:t>
            </w:r>
            <w:r>
              <w:rPr>
                <w:rFonts w:hint="eastAsia"/>
                <w:b/>
                <w:bCs/>
                <w:color w:val="000000" w:themeColor="text1"/>
                <w:sz w:val="24"/>
                <w:lang w:val="en-US" w:eastAsia="zh-CN"/>
                <w14:textFill>
                  <w14:solidFill>
                    <w14:schemeClr w14:val="tx1"/>
                  </w14:solidFill>
                </w14:textFill>
              </w:rPr>
              <w:t>14</w:t>
            </w:r>
            <w:r>
              <w:rPr>
                <w:rFonts w:hint="eastAsia"/>
                <w:b/>
                <w:bCs/>
                <w:color w:val="000000" w:themeColor="text1"/>
                <w:sz w:val="24"/>
                <w14:textFill>
                  <w14:solidFill>
                    <w14:schemeClr w14:val="tx1"/>
                  </w14:solidFill>
                </w14:textFill>
              </w:rPr>
              <w:t xml:space="preserve">  项目锅炉房天然气在线储量信息一览表</w:t>
            </w:r>
          </w:p>
          <w:tbl>
            <w:tblPr>
              <w:tblStyle w:val="33"/>
              <w:tblW w:w="495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609"/>
              <w:gridCol w:w="2292"/>
              <w:gridCol w:w="3312"/>
            </w:tblGrid>
            <w:tr w14:paraId="5F8B53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56" w:type="dxa"/>
                  <w:noWrap w:val="0"/>
                  <w:vAlign w:val="center"/>
                </w:tcPr>
                <w:p w14:paraId="4989D16F">
                  <w:pPr>
                    <w:pStyle w:val="65"/>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管道管径（mm）</w:t>
                  </w:r>
                </w:p>
              </w:tc>
              <w:tc>
                <w:tcPr>
                  <w:tcW w:w="1542" w:type="dxa"/>
                  <w:noWrap w:val="0"/>
                  <w:vAlign w:val="center"/>
                </w:tcPr>
                <w:p w14:paraId="1C0CC026">
                  <w:pPr>
                    <w:pStyle w:val="65"/>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管道长度（m）</w:t>
                  </w:r>
                </w:p>
              </w:tc>
              <w:tc>
                <w:tcPr>
                  <w:tcW w:w="2230" w:type="dxa"/>
                  <w:noWrap w:val="0"/>
                  <w:vAlign w:val="center"/>
                </w:tcPr>
                <w:p w14:paraId="456460D7">
                  <w:pPr>
                    <w:pStyle w:val="65"/>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天然气储量（</w:t>
                  </w:r>
                  <w:r>
                    <w:rPr>
                      <w:rFonts w:hint="eastAsia" w:ascii="Times New Roman" w:hAnsi="Times New Roman" w:cs="Times New Roman"/>
                      <w:color w:val="000000" w:themeColor="text1"/>
                      <w:sz w:val="21"/>
                      <w:szCs w:val="21"/>
                      <w14:textFill>
                        <w14:solidFill>
                          <w14:schemeClr w14:val="tx1"/>
                        </w14:solidFill>
                      </w14:textFill>
                    </w:rPr>
                    <w:t>kg</w:t>
                  </w:r>
                  <w:r>
                    <w:rPr>
                      <w:rFonts w:hint="eastAsia" w:ascii="Times New Roman" w:hAnsi="Times New Roman" w:cs="Times New Roman"/>
                      <w:b/>
                      <w:bCs/>
                      <w:color w:val="000000" w:themeColor="text1"/>
                      <w:sz w:val="21"/>
                      <w:szCs w:val="21"/>
                      <w14:textFill>
                        <w14:solidFill>
                          <w14:schemeClr w14:val="tx1"/>
                        </w14:solidFill>
                      </w14:textFill>
                    </w:rPr>
                    <w:t>）</w:t>
                  </w:r>
                </w:p>
              </w:tc>
            </w:tr>
            <w:tr w14:paraId="7702EF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756" w:type="dxa"/>
                  <w:noWrap w:val="0"/>
                  <w:vAlign w:val="center"/>
                </w:tcPr>
                <w:p w14:paraId="729995FC">
                  <w:pPr>
                    <w:pStyle w:val="65"/>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300</w:t>
                  </w:r>
                </w:p>
              </w:tc>
              <w:tc>
                <w:tcPr>
                  <w:tcW w:w="1542" w:type="dxa"/>
                  <w:noWrap w:val="0"/>
                  <w:vAlign w:val="center"/>
                </w:tcPr>
                <w:p w14:paraId="6E137C87">
                  <w:pPr>
                    <w:pStyle w:val="65"/>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36</w:t>
                  </w:r>
                </w:p>
              </w:tc>
              <w:tc>
                <w:tcPr>
                  <w:tcW w:w="2230" w:type="dxa"/>
                  <w:noWrap w:val="0"/>
                  <w:vAlign w:val="center"/>
                </w:tcPr>
                <w:p w14:paraId="6F57853B">
                  <w:pPr>
                    <w:pStyle w:val="65"/>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1.82</w:t>
                  </w:r>
                </w:p>
              </w:tc>
            </w:tr>
            <w:tr w14:paraId="629CB3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6" w:type="dxa"/>
                  <w:noWrap w:val="0"/>
                  <w:vAlign w:val="center"/>
                </w:tcPr>
                <w:p w14:paraId="183CF0FD">
                  <w:pPr>
                    <w:pStyle w:val="65"/>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150</w:t>
                  </w:r>
                </w:p>
              </w:tc>
              <w:tc>
                <w:tcPr>
                  <w:tcW w:w="1542" w:type="dxa"/>
                  <w:noWrap w:val="0"/>
                  <w:vAlign w:val="center"/>
                </w:tcPr>
                <w:p w14:paraId="031D771F">
                  <w:pPr>
                    <w:pStyle w:val="65"/>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27</w:t>
                  </w:r>
                </w:p>
              </w:tc>
              <w:tc>
                <w:tcPr>
                  <w:tcW w:w="2230" w:type="dxa"/>
                  <w:noWrap w:val="0"/>
                  <w:vAlign w:val="center"/>
                </w:tcPr>
                <w:p w14:paraId="7565EF49">
                  <w:pPr>
                    <w:pStyle w:val="65"/>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0.34</w:t>
                  </w:r>
                </w:p>
              </w:tc>
            </w:tr>
          </w:tbl>
          <w:p w14:paraId="346A0D9D">
            <w:pPr>
              <w:keepNext w:val="0"/>
              <w:keepLines w:val="0"/>
              <w:pageBreakBefore w:val="0"/>
              <w:widowControl w:val="0"/>
              <w:suppressLineNumbers w:val="0"/>
              <w:kinsoku/>
              <w:wordWrap/>
              <w:overflowPunct/>
              <w:topLinePunct w:val="0"/>
              <w:autoSpaceDE/>
              <w:autoSpaceDN/>
              <w:bidi w:val="0"/>
              <w:adjustRightInd w:val="0"/>
              <w:snapToGrid w:val="0"/>
              <w:spacing w:before="120" w:beforeLines="50" w:beforeAutospacing="0" w:after="0" w:afterAutospacing="0" w:line="360" w:lineRule="auto"/>
              <w:ind w:left="0" w:right="0" w:firstLine="480" w:firstLineChars="200"/>
              <w:textAlignment w:val="auto"/>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根据《建设项目环境风险评价技术导则》（HJ169-2018）附录</w:t>
            </w:r>
            <w:r>
              <w:rPr>
                <w:rFonts w:hint="eastAsia"/>
                <w:color w:val="000000" w:themeColor="text1"/>
                <w:sz w:val="24"/>
                <w:lang w:val="en-US" w:eastAsia="zh-CN"/>
                <w14:textFill>
                  <w14:solidFill>
                    <w14:schemeClr w14:val="tx1"/>
                  </w14:solidFill>
                </w14:textFill>
              </w:rPr>
              <w:t>B</w:t>
            </w:r>
            <w:r>
              <w:rPr>
                <w:rFonts w:hint="default"/>
                <w:color w:val="000000" w:themeColor="text1"/>
                <w:sz w:val="24"/>
                <w14:textFill>
                  <w14:solidFill>
                    <w14:schemeClr w14:val="tx1"/>
                  </w14:solidFill>
                </w14:textFill>
              </w:rPr>
              <w:t>以及《危险化学品重大危险源辨识》（GB18218-2018），筛选出本项目</w:t>
            </w:r>
            <w:r>
              <w:rPr>
                <w:rFonts w:hint="default"/>
                <w:color w:val="000000" w:themeColor="text1"/>
                <w:spacing w:val="-7"/>
                <w:sz w:val="24"/>
                <w14:textFill>
                  <w14:solidFill>
                    <w14:schemeClr w14:val="tx1"/>
                  </w14:solidFill>
                </w14:textFill>
              </w:rPr>
              <w:t>主要危险物质为</w:t>
            </w:r>
            <w:r>
              <w:rPr>
                <w:rFonts w:hint="eastAsia"/>
                <w:color w:val="000000" w:themeColor="text1"/>
                <w:spacing w:val="-2"/>
                <w:sz w:val="24"/>
                <w14:textFill>
                  <w14:solidFill>
                    <w14:schemeClr w14:val="tx1"/>
                  </w14:solidFill>
                </w14:textFill>
              </w:rPr>
              <w:t>天然气</w:t>
            </w:r>
            <w:r>
              <w:rPr>
                <w:rFonts w:hint="default"/>
                <w:color w:val="000000" w:themeColor="text1"/>
                <w:spacing w:val="-7"/>
                <w:sz w:val="24"/>
                <w14:textFill>
                  <w14:solidFill>
                    <w14:schemeClr w14:val="tx1"/>
                  </w14:solidFill>
                </w14:textFill>
              </w:rPr>
              <w:t>。依照《建设项目环境风险评价技术导则》</w:t>
            </w:r>
            <w:r>
              <w:rPr>
                <w:rFonts w:hint="eastAsia"/>
                <w:color w:val="000000" w:themeColor="text1"/>
                <w:spacing w:val="-7"/>
                <w:sz w:val="24"/>
                <w14:textFill>
                  <w14:solidFill>
                    <w14:schemeClr w14:val="tx1"/>
                  </w14:solidFill>
                </w14:textFill>
              </w:rPr>
              <w:t>（</w:t>
            </w:r>
            <w:r>
              <w:rPr>
                <w:rFonts w:hint="default"/>
                <w:color w:val="000000" w:themeColor="text1"/>
                <w:spacing w:val="-7"/>
                <w:sz w:val="24"/>
                <w14:textFill>
                  <w14:solidFill>
                    <w14:schemeClr w14:val="tx1"/>
                  </w14:solidFill>
                </w14:textFill>
              </w:rPr>
              <w:t>HJ169-2018</w:t>
            </w:r>
            <w:r>
              <w:rPr>
                <w:rFonts w:hint="eastAsia"/>
                <w:color w:val="000000" w:themeColor="text1"/>
                <w:spacing w:val="-7"/>
                <w:sz w:val="24"/>
                <w14:textFill>
                  <w14:solidFill>
                    <w14:schemeClr w14:val="tx1"/>
                  </w14:solidFill>
                </w14:textFill>
              </w:rPr>
              <w:t>）</w:t>
            </w:r>
            <w:r>
              <w:rPr>
                <w:rFonts w:hint="default"/>
                <w:color w:val="000000" w:themeColor="text1"/>
                <w:spacing w:val="-7"/>
                <w:sz w:val="24"/>
                <w14:textFill>
                  <w14:solidFill>
                    <w14:schemeClr w14:val="tx1"/>
                  </w14:solidFill>
                </w14:textFill>
              </w:rPr>
              <w:t>附录C危险</w:t>
            </w:r>
            <w:r>
              <w:rPr>
                <w:rFonts w:hint="default"/>
                <w:color w:val="000000" w:themeColor="text1"/>
                <w:spacing w:val="-11"/>
                <w:sz w:val="24"/>
                <w14:textFill>
                  <w14:solidFill>
                    <w14:schemeClr w14:val="tx1"/>
                  </w14:solidFill>
                </w14:textFill>
              </w:rPr>
              <w:t>物</w:t>
            </w:r>
            <w:r>
              <w:rPr>
                <w:rFonts w:hint="default"/>
                <w:color w:val="000000" w:themeColor="text1"/>
                <w:spacing w:val="-9"/>
                <w:sz w:val="24"/>
                <w14:textFill>
                  <w14:solidFill>
                    <w14:schemeClr w14:val="tx1"/>
                  </w14:solidFill>
                </w14:textFill>
              </w:rPr>
              <w:t>质数量与临界量比值Q按下式计算：</w:t>
            </w:r>
          </w:p>
          <w:p w14:paraId="4CF259C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color w:val="000000" w:themeColor="text1"/>
                <w:sz w:val="32"/>
                <w14:textFill>
                  <w14:solidFill>
                    <w14:schemeClr w14:val="tx1"/>
                  </w14:solidFill>
                </w14:textFill>
              </w:rPr>
            </w:pPr>
            <w:r>
              <w:rPr>
                <w:rFonts w:hint="default"/>
                <w:color w:val="000000" w:themeColor="text1"/>
                <w:sz w:val="24"/>
                <w14:textFill>
                  <w14:solidFill>
                    <w14:schemeClr w14:val="tx1"/>
                  </w14:solidFill>
                </w14:textFill>
              </w:rPr>
              <w:t>当存在多种危险物质时，则按下式计算物质总量与其临界量比值（Q）。</w:t>
            </w:r>
          </w:p>
          <w:p w14:paraId="5AA7A3FD">
            <w:pPr>
              <w:keepNext w:val="0"/>
              <w:keepLines w:val="0"/>
              <w:suppressLineNumbers w:val="0"/>
              <w:adjustRightInd w:val="0"/>
              <w:snapToGrid w:val="0"/>
              <w:spacing w:before="0" w:beforeAutospacing="0" w:after="0" w:afterAutospacing="0" w:line="348" w:lineRule="auto"/>
              <w:ind w:left="0" w:right="0" w:firstLine="480" w:firstLineChars="200"/>
              <w:jc w:val="center"/>
              <w:rPr>
                <w:rFonts w:hint="default"/>
                <w:color w:val="000000" w:themeColor="text1"/>
                <w:position w:val="-12"/>
                <w14:textFill>
                  <w14:solidFill>
                    <w14:schemeClr w14:val="tx1"/>
                  </w14:solidFill>
                </w14:textFill>
              </w:rPr>
            </w:pPr>
            <w:r>
              <w:rPr>
                <w:rFonts w:hint="default"/>
                <w:color w:val="000000" w:themeColor="text1"/>
                <w:position w:val="-30"/>
                <w:sz w:val="24"/>
                <w14:textFill>
                  <w14:solidFill>
                    <w14:schemeClr w14:val="tx1"/>
                  </w14:solidFill>
                </w14:textFill>
              </w:rPr>
              <w:object>
                <v:shape id="_x0000_i1027" o:spt="75" type="#_x0000_t75" style="height:34.5pt;width:117.45pt;" o:ole="t" filled="f" o:preferrelative="t" stroked="f" coordsize="21600,21600">
                  <v:path/>
                  <v:fill on="f" focussize="0,0"/>
                  <v:stroke on="f"/>
                  <v:imagedata r:id="rId15" o:title=""/>
                  <o:lock v:ext="edit" aspectratio="t"/>
                  <w10:wrap type="none"/>
                  <w10:anchorlock/>
                </v:shape>
                <o:OLEObject Type="Embed" ProgID="Equation.3" ShapeID="_x0000_i1027" DrawAspect="Content" ObjectID="_1468075727" r:id="rId14">
                  <o:LockedField>false</o:LockedField>
                </o:OLEObject>
              </w:object>
            </w:r>
          </w:p>
          <w:p w14:paraId="345F2BE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式中：q</w:t>
            </w:r>
            <w:r>
              <w:rPr>
                <w:rFonts w:hint="default"/>
                <w:color w:val="000000" w:themeColor="text1"/>
                <w:sz w:val="24"/>
                <w:vertAlign w:val="subscript"/>
                <w14:textFill>
                  <w14:solidFill>
                    <w14:schemeClr w14:val="tx1"/>
                  </w14:solidFill>
                </w14:textFill>
              </w:rPr>
              <w:t>1</w:t>
            </w:r>
            <w:r>
              <w:rPr>
                <w:rFonts w:hint="default"/>
                <w:color w:val="000000" w:themeColor="text1"/>
                <w:sz w:val="24"/>
                <w14:textFill>
                  <w14:solidFill>
                    <w14:schemeClr w14:val="tx1"/>
                  </w14:solidFill>
                </w14:textFill>
              </w:rPr>
              <w:t>，q</w:t>
            </w:r>
            <w:r>
              <w:rPr>
                <w:rFonts w:hint="default"/>
                <w:color w:val="000000" w:themeColor="text1"/>
                <w:sz w:val="24"/>
                <w:vertAlign w:val="subscript"/>
                <w14:textFill>
                  <w14:solidFill>
                    <w14:schemeClr w14:val="tx1"/>
                  </w14:solidFill>
                </w14:textFill>
              </w:rPr>
              <w:t>2</w:t>
            </w:r>
            <w:r>
              <w:rPr>
                <w:rFonts w:hint="default"/>
                <w:color w:val="000000" w:themeColor="text1"/>
                <w:sz w:val="24"/>
                <w14:textFill>
                  <w14:solidFill>
                    <w14:schemeClr w14:val="tx1"/>
                  </w14:solidFill>
                </w14:textFill>
              </w:rPr>
              <w:t>，...，q</w:t>
            </w:r>
            <w:r>
              <w:rPr>
                <w:rFonts w:hint="default"/>
                <w:color w:val="000000" w:themeColor="text1"/>
                <w:sz w:val="24"/>
                <w:vertAlign w:val="subscript"/>
                <w14:textFill>
                  <w14:solidFill>
                    <w14:schemeClr w14:val="tx1"/>
                  </w14:solidFill>
                </w14:textFill>
              </w:rPr>
              <w:t>n</w:t>
            </w:r>
            <w:r>
              <w:rPr>
                <w:rFonts w:hint="default"/>
                <w:color w:val="000000" w:themeColor="text1"/>
                <w:sz w:val="24"/>
                <w14:textFill>
                  <w14:solidFill>
                    <w14:schemeClr w14:val="tx1"/>
                  </w14:solidFill>
                </w14:textFill>
              </w:rPr>
              <w:t>——每种危险物质的最大存在总量，t；</w:t>
            </w:r>
          </w:p>
          <w:p w14:paraId="5644E13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1200" w:firstLineChars="500"/>
              <w:textAlignment w:val="auto"/>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Q</w:t>
            </w:r>
            <w:r>
              <w:rPr>
                <w:rFonts w:hint="default"/>
                <w:color w:val="000000" w:themeColor="text1"/>
                <w:sz w:val="24"/>
                <w:vertAlign w:val="subscript"/>
                <w14:textFill>
                  <w14:solidFill>
                    <w14:schemeClr w14:val="tx1"/>
                  </w14:solidFill>
                </w14:textFill>
              </w:rPr>
              <w:t>1</w:t>
            </w:r>
            <w:r>
              <w:rPr>
                <w:rFonts w:hint="default"/>
                <w:color w:val="000000" w:themeColor="text1"/>
                <w:sz w:val="24"/>
                <w14:textFill>
                  <w14:solidFill>
                    <w14:schemeClr w14:val="tx1"/>
                  </w14:solidFill>
                </w14:textFill>
              </w:rPr>
              <w:t>，Q</w:t>
            </w:r>
            <w:r>
              <w:rPr>
                <w:rFonts w:hint="default"/>
                <w:color w:val="000000" w:themeColor="text1"/>
                <w:sz w:val="24"/>
                <w:vertAlign w:val="subscript"/>
                <w14:textFill>
                  <w14:solidFill>
                    <w14:schemeClr w14:val="tx1"/>
                  </w14:solidFill>
                </w14:textFill>
              </w:rPr>
              <w:t>2</w:t>
            </w:r>
            <w:r>
              <w:rPr>
                <w:rFonts w:hint="default"/>
                <w:color w:val="000000" w:themeColor="text1"/>
                <w:sz w:val="24"/>
                <w14:textFill>
                  <w14:solidFill>
                    <w14:schemeClr w14:val="tx1"/>
                  </w14:solidFill>
                </w14:textFill>
              </w:rPr>
              <w:t>，...，Q</w:t>
            </w:r>
            <w:r>
              <w:rPr>
                <w:rFonts w:hint="default"/>
                <w:color w:val="000000" w:themeColor="text1"/>
                <w:sz w:val="24"/>
                <w:vertAlign w:val="subscript"/>
                <w14:textFill>
                  <w14:solidFill>
                    <w14:schemeClr w14:val="tx1"/>
                  </w14:solidFill>
                </w14:textFill>
              </w:rPr>
              <w:t>n</w:t>
            </w:r>
            <w:r>
              <w:rPr>
                <w:rFonts w:hint="default"/>
                <w:color w:val="000000" w:themeColor="text1"/>
                <w:sz w:val="24"/>
                <w14:textFill>
                  <w14:solidFill>
                    <w14:schemeClr w14:val="tx1"/>
                  </w14:solidFill>
                </w14:textFill>
              </w:rPr>
              <w:t>——每种危险物质的临界量，t。</w:t>
            </w:r>
          </w:p>
          <w:p w14:paraId="5BAFA7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1200" w:firstLineChars="500"/>
              <w:textAlignment w:val="auto"/>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当Q＜1时，该项目环境风险潜势为Ⅰ。</w:t>
            </w:r>
          </w:p>
          <w:p w14:paraId="665F286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1200" w:firstLineChars="500"/>
              <w:textAlignment w:val="auto"/>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当Q≥1时，将Q值划分为：（1）1≤Q＜10；（2）10≤Q＜100；（3）Q≥100。</w:t>
            </w:r>
          </w:p>
          <w:p w14:paraId="4C38D7B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本项目危险物质数量与其临界量比值表见表4-</w:t>
            </w:r>
            <w:r>
              <w:rPr>
                <w:rFonts w:hint="eastAsia"/>
                <w:color w:val="000000" w:themeColor="text1"/>
                <w:sz w:val="24"/>
                <w:lang w:val="en-US" w:eastAsia="zh-CN"/>
                <w14:textFill>
                  <w14:solidFill>
                    <w14:schemeClr w14:val="tx1"/>
                  </w14:solidFill>
                </w14:textFill>
              </w:rPr>
              <w:t>15</w:t>
            </w:r>
            <w:r>
              <w:rPr>
                <w:rFonts w:hint="default"/>
                <w:color w:val="000000" w:themeColor="text1"/>
                <w:sz w:val="24"/>
                <w14:textFill>
                  <w14:solidFill>
                    <w14:schemeClr w14:val="tx1"/>
                  </w14:solidFill>
                </w14:textFill>
              </w:rPr>
              <w:t>。</w:t>
            </w:r>
          </w:p>
          <w:p w14:paraId="41A79F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20"/>
              <w:jc w:val="center"/>
              <w:textAlignment w:val="auto"/>
              <w:rPr>
                <w:rFonts w:hint="default"/>
                <w:color w:val="000000" w:themeColor="text1"/>
                <w:highlight w:val="none"/>
                <w14:textFill>
                  <w14:solidFill>
                    <w14:schemeClr w14:val="tx1"/>
                  </w14:solidFill>
                </w14:textFill>
              </w:rPr>
            </w:pPr>
            <w:r>
              <w:rPr>
                <w:rFonts w:hint="default"/>
                <w:b/>
                <w:bCs/>
                <w:color w:val="000000" w:themeColor="text1"/>
                <w:sz w:val="24"/>
                <w:szCs w:val="21"/>
                <w:highlight w:val="none"/>
                <w14:textFill>
                  <w14:solidFill>
                    <w14:schemeClr w14:val="tx1"/>
                  </w14:solidFill>
                </w14:textFill>
              </w:rPr>
              <w:t>表4-</w:t>
            </w:r>
            <w:r>
              <w:rPr>
                <w:rFonts w:hint="eastAsia"/>
                <w:b/>
                <w:bCs/>
                <w:color w:val="000000" w:themeColor="text1"/>
                <w:sz w:val="24"/>
                <w:szCs w:val="21"/>
                <w:highlight w:val="none"/>
                <w:lang w:val="en-US" w:eastAsia="zh-CN"/>
                <w14:textFill>
                  <w14:solidFill>
                    <w14:schemeClr w14:val="tx1"/>
                  </w14:solidFill>
                </w14:textFill>
              </w:rPr>
              <w:t>15</w:t>
            </w:r>
            <w:r>
              <w:rPr>
                <w:rFonts w:hint="default"/>
                <w:b/>
                <w:bCs/>
                <w:color w:val="000000" w:themeColor="text1"/>
                <w:sz w:val="24"/>
                <w:szCs w:val="21"/>
                <w:highlight w:val="none"/>
                <w14:textFill>
                  <w14:solidFill>
                    <w14:schemeClr w14:val="tx1"/>
                  </w14:solidFill>
                </w14:textFill>
              </w:rPr>
              <w:t xml:space="preserve">  项目主要原辅材料风险识别一览表</w:t>
            </w:r>
          </w:p>
          <w:tbl>
            <w:tblPr>
              <w:tblStyle w:val="33"/>
              <w:tblW w:w="4950"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3459"/>
              <w:gridCol w:w="2305"/>
              <w:gridCol w:w="2449"/>
            </w:tblGrid>
            <w:tr w14:paraId="3D1A89E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340" w:hRule="atLeast"/>
                <w:jc w:val="center"/>
              </w:trPr>
              <w:tc>
                <w:tcPr>
                  <w:tcW w:w="2225" w:type="dxa"/>
                  <w:noWrap w:val="0"/>
                  <w:vAlign w:val="center"/>
                </w:tcPr>
                <w:p w14:paraId="6C03D730">
                  <w:pPr>
                    <w:keepNext w:val="0"/>
                    <w:keepLines w:val="0"/>
                    <w:pageBreakBefore w:val="0"/>
                    <w:widowControl w:val="0"/>
                    <w:suppressLineNumbers w:val="0"/>
                    <w:kinsoku/>
                    <w:wordWrap/>
                    <w:overflowPunct/>
                    <w:topLinePunct w:val="0"/>
                    <w:bidi w:val="0"/>
                    <w:snapToGrid/>
                    <w:spacing w:before="0" w:beforeAutospacing="0" w:after="0" w:afterAutospacing="0"/>
                    <w:ind w:left="0" w:right="0"/>
                    <w:jc w:val="center"/>
                    <w:textAlignment w:val="auto"/>
                    <w:rPr>
                      <w:rFonts w:hint="eastAsia" w:ascii="Arial" w:hAnsi="Arial" w:cs="Arial"/>
                      <w:b/>
                      <w:bCs/>
                      <w:snapToGrid w:val="0"/>
                      <w:color w:val="000000" w:themeColor="text1"/>
                      <w:highlight w:val="none"/>
                      <w14:textFill>
                        <w14:solidFill>
                          <w14:schemeClr w14:val="tx1"/>
                        </w14:solidFill>
                      </w14:textFill>
                    </w:rPr>
                  </w:pPr>
                  <w:r>
                    <w:rPr>
                      <w:rFonts w:hint="default" w:ascii="Arial" w:hAnsi="Arial" w:cs="Arial"/>
                      <w:b/>
                      <w:bCs/>
                      <w:snapToGrid w:val="0"/>
                      <w:color w:val="000000" w:themeColor="text1"/>
                      <w:highlight w:val="none"/>
                      <w14:textFill>
                        <w14:solidFill>
                          <w14:schemeClr w14:val="tx1"/>
                        </w14:solidFill>
                      </w14:textFill>
                    </w:rPr>
                    <w:t>最大存在总量</w:t>
                  </w:r>
                  <w:r>
                    <w:rPr>
                      <w:rFonts w:hint="default" w:ascii="Times New Roman" w:hAnsi="Times New Roman" w:cs="Times New Roman"/>
                      <w:b/>
                      <w:bCs/>
                      <w:snapToGrid w:val="0"/>
                      <w:color w:val="000000" w:themeColor="text1"/>
                      <w:highlight w:val="none"/>
                      <w14:textFill>
                        <w14:solidFill>
                          <w14:schemeClr w14:val="tx1"/>
                        </w14:solidFill>
                      </w14:textFill>
                    </w:rPr>
                    <w:t>qn（t）</w:t>
                  </w:r>
                </w:p>
              </w:tc>
              <w:tc>
                <w:tcPr>
                  <w:tcW w:w="1483" w:type="dxa"/>
                  <w:noWrap w:val="0"/>
                  <w:vAlign w:val="center"/>
                </w:tcPr>
                <w:p w14:paraId="606B0074">
                  <w:pPr>
                    <w:keepNext w:val="0"/>
                    <w:keepLines w:val="0"/>
                    <w:pageBreakBefore w:val="0"/>
                    <w:widowControl w:val="0"/>
                    <w:suppressLineNumbers w:val="0"/>
                    <w:kinsoku/>
                    <w:wordWrap/>
                    <w:overflowPunct/>
                    <w:topLinePunct w:val="0"/>
                    <w:bidi w:val="0"/>
                    <w:snapToGrid/>
                    <w:spacing w:before="0" w:beforeAutospacing="0" w:after="0" w:afterAutospacing="0"/>
                    <w:ind w:left="0" w:right="0"/>
                    <w:jc w:val="center"/>
                    <w:textAlignment w:val="auto"/>
                    <w:rPr>
                      <w:rFonts w:hint="default" w:ascii="Arial" w:hAnsi="Arial" w:cs="Arial"/>
                      <w:b/>
                      <w:bCs/>
                      <w:snapToGrid w:val="0"/>
                      <w:color w:val="000000" w:themeColor="text1"/>
                      <w:highlight w:val="none"/>
                      <w14:textFill>
                        <w14:solidFill>
                          <w14:schemeClr w14:val="tx1"/>
                        </w14:solidFill>
                      </w14:textFill>
                    </w:rPr>
                  </w:pPr>
                  <w:r>
                    <w:rPr>
                      <w:rFonts w:hint="default" w:ascii="Arial" w:hAnsi="Arial" w:cs="Arial"/>
                      <w:b/>
                      <w:bCs/>
                      <w:snapToGrid w:val="0"/>
                      <w:color w:val="000000" w:themeColor="text1"/>
                      <w:highlight w:val="none"/>
                      <w14:textFill>
                        <w14:solidFill>
                          <w14:schemeClr w14:val="tx1"/>
                        </w14:solidFill>
                      </w14:textFill>
                    </w:rPr>
                    <w:t>临界量</w:t>
                  </w:r>
                  <w:r>
                    <w:rPr>
                      <w:rFonts w:hint="default" w:ascii="Times New Roman" w:hAnsi="Times New Roman" w:cs="Times New Roman"/>
                      <w:b/>
                      <w:bCs/>
                      <w:snapToGrid w:val="0"/>
                      <w:color w:val="000000" w:themeColor="text1"/>
                      <w:highlight w:val="none"/>
                      <w14:textFill>
                        <w14:solidFill>
                          <w14:schemeClr w14:val="tx1"/>
                        </w14:solidFill>
                      </w14:textFill>
                    </w:rPr>
                    <w:t>Qn（t）</w:t>
                  </w:r>
                </w:p>
              </w:tc>
              <w:tc>
                <w:tcPr>
                  <w:tcW w:w="1576" w:type="dxa"/>
                  <w:noWrap w:val="0"/>
                  <w:vAlign w:val="center"/>
                </w:tcPr>
                <w:p w14:paraId="77BAFAD7">
                  <w:pPr>
                    <w:keepNext w:val="0"/>
                    <w:keepLines w:val="0"/>
                    <w:pageBreakBefore w:val="0"/>
                    <w:widowControl w:val="0"/>
                    <w:suppressLineNumbers w:val="0"/>
                    <w:kinsoku/>
                    <w:wordWrap/>
                    <w:overflowPunct/>
                    <w:topLinePunct w:val="0"/>
                    <w:bidi w:val="0"/>
                    <w:snapToGrid/>
                    <w:spacing w:before="0" w:beforeAutospacing="0" w:after="0" w:afterAutospacing="0"/>
                    <w:ind w:left="0" w:right="0"/>
                    <w:jc w:val="center"/>
                    <w:textAlignment w:val="auto"/>
                    <w:rPr>
                      <w:rFonts w:hint="default" w:ascii="Arial" w:hAnsi="Arial" w:cs="Arial"/>
                      <w:b/>
                      <w:bCs/>
                      <w:snapToGrid w:val="0"/>
                      <w:color w:val="000000" w:themeColor="text1"/>
                      <w:highlight w:val="none"/>
                      <w14:textFill>
                        <w14:solidFill>
                          <w14:schemeClr w14:val="tx1"/>
                        </w14:solidFill>
                      </w14:textFill>
                    </w:rPr>
                  </w:pPr>
                  <w:r>
                    <w:rPr>
                      <w:rFonts w:hint="default" w:ascii="Arial" w:hAnsi="Arial" w:cs="Arial"/>
                      <w:b/>
                      <w:bCs/>
                      <w:snapToGrid w:val="0"/>
                      <w:color w:val="000000" w:themeColor="text1"/>
                      <w:highlight w:val="none"/>
                      <w14:textFill>
                        <w14:solidFill>
                          <w14:schemeClr w14:val="tx1"/>
                        </w14:solidFill>
                      </w14:textFill>
                    </w:rPr>
                    <w:t>危险物质</w:t>
                  </w:r>
                  <w:r>
                    <w:rPr>
                      <w:rFonts w:hint="default" w:ascii="Times New Roman" w:hAnsi="Times New Roman" w:cs="Times New Roman"/>
                      <w:b/>
                      <w:bCs/>
                      <w:snapToGrid w:val="0"/>
                      <w:color w:val="000000" w:themeColor="text1"/>
                      <w:highlight w:val="none"/>
                      <w14:textFill>
                        <w14:solidFill>
                          <w14:schemeClr w14:val="tx1"/>
                        </w14:solidFill>
                      </w14:textFill>
                    </w:rPr>
                    <w:t>Q</w:t>
                  </w:r>
                  <w:r>
                    <w:rPr>
                      <w:rFonts w:hint="default" w:ascii="Arial" w:hAnsi="Arial" w:cs="Arial"/>
                      <w:b/>
                      <w:bCs/>
                      <w:snapToGrid w:val="0"/>
                      <w:color w:val="000000" w:themeColor="text1"/>
                      <w:highlight w:val="none"/>
                      <w14:textFill>
                        <w14:solidFill>
                          <w14:schemeClr w14:val="tx1"/>
                        </w14:solidFill>
                      </w14:textFill>
                    </w:rPr>
                    <w:t>值</w:t>
                  </w:r>
                </w:p>
              </w:tc>
            </w:tr>
            <w:tr w14:paraId="507C65A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225" w:type="dxa"/>
                  <w:noWrap w:val="0"/>
                  <w:vAlign w:val="center"/>
                </w:tcPr>
                <w:p w14:paraId="3CAAE633">
                  <w:pPr>
                    <w:pStyle w:val="65"/>
                    <w:keepNext w:val="0"/>
                    <w:keepLines w:val="0"/>
                    <w:pageBreakBefore w:val="0"/>
                    <w:widowControl w:val="0"/>
                    <w:suppressLineNumbers w:val="0"/>
                    <w:kinsoku/>
                    <w:wordWrap/>
                    <w:overflowPunct/>
                    <w:topLinePunct w:val="0"/>
                    <w:bidi w:val="0"/>
                    <w:snapToGrid/>
                    <w:spacing w:before="0" w:beforeAutospacing="0" w:after="0" w:afterAutospacing="0"/>
                    <w:ind w:left="0" w:right="0"/>
                    <w:jc w:val="center"/>
                    <w:textAlignment w:val="auto"/>
                    <w:rPr>
                      <w:rFonts w:hint="default" w:ascii="Times New Roman" w:hAnsi="Times New Roman" w:eastAsia="宋体" w:cs="Times New Roman"/>
                      <w:snapToGrid w:val="0"/>
                      <w:color w:val="000000" w:themeColor="text1"/>
                      <w:highlight w:val="none"/>
                      <w:lang w:val="en-US" w:eastAsia="zh-CN"/>
                      <w14:textFill>
                        <w14:solidFill>
                          <w14:schemeClr w14:val="tx1"/>
                        </w14:solidFill>
                      </w14:textFill>
                    </w:rPr>
                  </w:pPr>
                  <w:r>
                    <w:rPr>
                      <w:rFonts w:hint="eastAsia" w:ascii="Times New Roman" w:hAnsi="Times New Roman" w:cs="Times New Roman"/>
                      <w:snapToGrid w:val="0"/>
                      <w:color w:val="000000" w:themeColor="text1"/>
                      <w:sz w:val="21"/>
                      <w:szCs w:val="21"/>
                      <w:highlight w:val="none"/>
                      <w:lang w:val="en-US" w:eastAsia="zh-CN"/>
                      <w14:textFill>
                        <w14:solidFill>
                          <w14:schemeClr w14:val="tx1"/>
                        </w14:solidFill>
                      </w14:textFill>
                    </w:rPr>
                    <w:t>0.00182</w:t>
                  </w:r>
                </w:p>
              </w:tc>
              <w:tc>
                <w:tcPr>
                  <w:tcW w:w="1483" w:type="dxa"/>
                  <w:noWrap w:val="0"/>
                  <w:vAlign w:val="center"/>
                </w:tcPr>
                <w:p w14:paraId="0914CD25">
                  <w:pPr>
                    <w:keepNext w:val="0"/>
                    <w:keepLines w:val="0"/>
                    <w:pageBreakBefore w:val="0"/>
                    <w:widowControl w:val="0"/>
                    <w:suppressLineNumbers w:val="0"/>
                    <w:kinsoku/>
                    <w:wordWrap/>
                    <w:overflowPunct/>
                    <w:topLinePunct w:val="0"/>
                    <w:bidi w:val="0"/>
                    <w:snapToGrid/>
                    <w:spacing w:before="0" w:beforeAutospacing="0" w:after="0" w:afterAutospacing="0"/>
                    <w:ind w:left="0" w:right="0"/>
                    <w:jc w:val="center"/>
                    <w:textAlignment w:val="auto"/>
                    <w:rPr>
                      <w:rFonts w:hint="default" w:ascii="Times New Roman" w:hAnsi="Times New Roman" w:cs="Times New Roman"/>
                      <w:snapToGrid w:val="0"/>
                      <w:color w:val="000000" w:themeColor="text1"/>
                      <w:highlight w:val="none"/>
                      <w14:textFill>
                        <w14:solidFill>
                          <w14:schemeClr w14:val="tx1"/>
                        </w14:solidFill>
                      </w14:textFill>
                    </w:rPr>
                  </w:pPr>
                  <w:r>
                    <w:rPr>
                      <w:rFonts w:hint="default" w:ascii="Times New Roman" w:hAnsi="Times New Roman" w:cs="Times New Roman"/>
                      <w:snapToGrid w:val="0"/>
                      <w:color w:val="000000" w:themeColor="text1"/>
                      <w:highlight w:val="none"/>
                      <w14:textFill>
                        <w14:solidFill>
                          <w14:schemeClr w14:val="tx1"/>
                        </w14:solidFill>
                      </w14:textFill>
                    </w:rPr>
                    <w:t>10t</w:t>
                  </w:r>
                </w:p>
              </w:tc>
              <w:tc>
                <w:tcPr>
                  <w:tcW w:w="1576" w:type="dxa"/>
                  <w:noWrap w:val="0"/>
                  <w:vAlign w:val="center"/>
                </w:tcPr>
                <w:p w14:paraId="053445D7">
                  <w:pPr>
                    <w:keepNext w:val="0"/>
                    <w:keepLines w:val="0"/>
                    <w:pageBreakBefore w:val="0"/>
                    <w:widowControl w:val="0"/>
                    <w:suppressLineNumbers w:val="0"/>
                    <w:kinsoku/>
                    <w:wordWrap/>
                    <w:overflowPunct/>
                    <w:topLinePunct w:val="0"/>
                    <w:bidi w:val="0"/>
                    <w:snapToGrid/>
                    <w:spacing w:before="0" w:beforeAutospacing="0" w:after="0" w:afterAutospacing="0"/>
                    <w:ind w:left="0" w:right="0"/>
                    <w:jc w:val="center"/>
                    <w:textAlignment w:val="auto"/>
                    <w:rPr>
                      <w:rFonts w:hint="default" w:ascii="Times New Roman" w:hAnsi="Times New Roman" w:eastAsia="宋体" w:cs="Times New Roman"/>
                      <w:snapToGrid w:val="0"/>
                      <w:color w:val="000000" w:themeColor="text1"/>
                      <w:highlight w:val="none"/>
                      <w:lang w:eastAsia="zh-CN"/>
                      <w14:textFill>
                        <w14:solidFill>
                          <w14:schemeClr w14:val="tx1"/>
                        </w14:solidFill>
                      </w14:textFill>
                    </w:rPr>
                  </w:pPr>
                  <w:r>
                    <w:rPr>
                      <w:rFonts w:hint="eastAsia" w:cs="Times New Roman"/>
                      <w:snapToGrid w:val="0"/>
                      <w:color w:val="000000" w:themeColor="text1"/>
                      <w:highlight w:val="none"/>
                      <w:lang w:val="en-US" w:eastAsia="zh-CN"/>
                      <w14:textFill>
                        <w14:solidFill>
                          <w14:schemeClr w14:val="tx1"/>
                        </w14:solidFill>
                      </w14:textFill>
                    </w:rPr>
                    <w:t>1.82</w:t>
                  </w:r>
                  <w:r>
                    <w:rPr>
                      <w:rFonts w:hint="default" w:ascii="Times New Roman" w:hAnsi="Times New Roman" w:cs="Times New Roman"/>
                      <w:snapToGrid w:val="0"/>
                      <w:color w:val="000000" w:themeColor="text1"/>
                      <w:highlight w:val="none"/>
                      <w14:textFill>
                        <w14:solidFill>
                          <w14:schemeClr w14:val="tx1"/>
                        </w14:solidFill>
                      </w14:textFill>
                    </w:rPr>
                    <w:t>×10</w:t>
                  </w:r>
                  <w:r>
                    <w:rPr>
                      <w:rFonts w:hint="default" w:ascii="Times New Roman" w:hAnsi="Times New Roman" w:cs="Times New Roman"/>
                      <w:snapToGrid w:val="0"/>
                      <w:color w:val="000000" w:themeColor="text1"/>
                      <w:highlight w:val="none"/>
                      <w:vertAlign w:val="superscript"/>
                      <w14:textFill>
                        <w14:solidFill>
                          <w14:schemeClr w14:val="tx1"/>
                        </w14:solidFill>
                      </w14:textFill>
                    </w:rPr>
                    <w:t>-</w:t>
                  </w:r>
                  <w:r>
                    <w:rPr>
                      <w:rFonts w:hint="default" w:ascii="Times New Roman" w:hAnsi="Times New Roman" w:cs="Times New Roman"/>
                      <w:snapToGrid w:val="0"/>
                      <w:color w:val="000000" w:themeColor="text1"/>
                      <w:highlight w:val="none"/>
                      <w:vertAlign w:val="superscript"/>
                      <w:lang w:val="en-US" w:eastAsia="zh-CN"/>
                      <w14:textFill>
                        <w14:solidFill>
                          <w14:schemeClr w14:val="tx1"/>
                        </w14:solidFill>
                      </w14:textFill>
                    </w:rPr>
                    <w:t>4</w:t>
                  </w:r>
                </w:p>
              </w:tc>
            </w:tr>
            <w:tr w14:paraId="030569F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708" w:type="dxa"/>
                  <w:gridSpan w:val="2"/>
                  <w:noWrap w:val="0"/>
                  <w:vAlign w:val="center"/>
                </w:tcPr>
                <w:p w14:paraId="3E14C3BF">
                  <w:pPr>
                    <w:keepNext w:val="0"/>
                    <w:keepLines w:val="0"/>
                    <w:pageBreakBefore w:val="0"/>
                    <w:widowControl w:val="0"/>
                    <w:suppressLineNumbers w:val="0"/>
                    <w:kinsoku/>
                    <w:wordWrap/>
                    <w:overflowPunct/>
                    <w:topLinePunct w:val="0"/>
                    <w:bidi w:val="0"/>
                    <w:snapToGrid/>
                    <w:spacing w:before="0" w:beforeAutospacing="0" w:after="0" w:afterAutospacing="0"/>
                    <w:ind w:left="0" w:right="0"/>
                    <w:jc w:val="center"/>
                    <w:textAlignment w:val="auto"/>
                    <w:rPr>
                      <w:rFonts w:hint="default" w:ascii="Arial" w:hAnsi="Arial" w:cs="Arial"/>
                      <w:b/>
                      <w:bCs/>
                      <w:snapToGrid w:val="0"/>
                      <w:color w:val="000000" w:themeColor="text1"/>
                      <w:highlight w:val="none"/>
                      <w14:textFill>
                        <w14:solidFill>
                          <w14:schemeClr w14:val="tx1"/>
                        </w14:solidFill>
                      </w14:textFill>
                    </w:rPr>
                  </w:pPr>
                  <w:r>
                    <w:rPr>
                      <w:rFonts w:hint="default" w:ascii="Arial" w:hAnsi="Arial" w:cs="Arial"/>
                      <w:b/>
                      <w:bCs/>
                      <w:snapToGrid w:val="0"/>
                      <w:color w:val="000000" w:themeColor="text1"/>
                      <w:highlight w:val="none"/>
                      <w14:textFill>
                        <w14:solidFill>
                          <w14:schemeClr w14:val="tx1"/>
                        </w14:solidFill>
                      </w14:textFill>
                    </w:rPr>
                    <w:t>项目</w:t>
                  </w:r>
                  <w:r>
                    <w:rPr>
                      <w:rFonts w:hint="default" w:ascii="Times New Roman" w:hAnsi="Times New Roman" w:cs="Times New Roman"/>
                      <w:b/>
                      <w:bCs/>
                      <w:snapToGrid w:val="0"/>
                      <w:color w:val="000000" w:themeColor="text1"/>
                      <w:highlight w:val="none"/>
                      <w14:textFill>
                        <w14:solidFill>
                          <w14:schemeClr w14:val="tx1"/>
                        </w14:solidFill>
                      </w14:textFill>
                    </w:rPr>
                    <w:t>Q</w:t>
                  </w:r>
                  <w:r>
                    <w:rPr>
                      <w:rFonts w:hint="default" w:ascii="Arial" w:hAnsi="Arial" w:cs="Arial"/>
                      <w:b/>
                      <w:bCs/>
                      <w:snapToGrid w:val="0"/>
                      <w:color w:val="000000" w:themeColor="text1"/>
                      <w:highlight w:val="none"/>
                      <w14:textFill>
                        <w14:solidFill>
                          <w14:schemeClr w14:val="tx1"/>
                        </w14:solidFill>
                      </w14:textFill>
                    </w:rPr>
                    <w:t>值</w:t>
                  </w:r>
                </w:p>
              </w:tc>
              <w:tc>
                <w:tcPr>
                  <w:tcW w:w="1576" w:type="dxa"/>
                  <w:noWrap w:val="0"/>
                  <w:vAlign w:val="center"/>
                </w:tcPr>
                <w:p w14:paraId="6A1FCCCD">
                  <w:pPr>
                    <w:keepNext w:val="0"/>
                    <w:keepLines w:val="0"/>
                    <w:pageBreakBefore w:val="0"/>
                    <w:widowControl w:val="0"/>
                    <w:suppressLineNumbers w:val="0"/>
                    <w:kinsoku/>
                    <w:wordWrap/>
                    <w:overflowPunct/>
                    <w:topLinePunct w:val="0"/>
                    <w:bidi w:val="0"/>
                    <w:snapToGrid/>
                    <w:spacing w:before="0" w:beforeAutospacing="0" w:after="0" w:afterAutospacing="0"/>
                    <w:ind w:left="0" w:right="0"/>
                    <w:jc w:val="center"/>
                    <w:textAlignment w:val="auto"/>
                    <w:rPr>
                      <w:rFonts w:hint="default" w:ascii="Arial" w:hAnsi="Arial" w:eastAsia="宋体" w:cs="Arial"/>
                      <w:snapToGrid w:val="0"/>
                      <w:color w:val="000000" w:themeColor="text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highlight w:val="none"/>
                      <w:lang w:val="en-US" w:eastAsia="zh-CN"/>
                      <w14:textFill>
                        <w14:solidFill>
                          <w14:schemeClr w14:val="tx1"/>
                        </w14:solidFill>
                      </w14:textFill>
                    </w:rPr>
                    <w:t>0.00</w:t>
                  </w:r>
                  <w:r>
                    <w:rPr>
                      <w:rFonts w:hint="eastAsia" w:cs="Times New Roman"/>
                      <w:snapToGrid w:val="0"/>
                      <w:color w:val="000000" w:themeColor="text1"/>
                      <w:highlight w:val="none"/>
                      <w:lang w:val="en-US" w:eastAsia="zh-CN"/>
                      <w14:textFill>
                        <w14:solidFill>
                          <w14:schemeClr w14:val="tx1"/>
                        </w14:solidFill>
                      </w14:textFill>
                    </w:rPr>
                    <w:t>0182</w:t>
                  </w:r>
                </w:p>
              </w:tc>
            </w:tr>
          </w:tbl>
          <w:p w14:paraId="075E19CE">
            <w:pPr>
              <w:keepNext w:val="0"/>
              <w:keepLines w:val="0"/>
              <w:pageBreakBefore w:val="0"/>
              <w:widowControl w:val="0"/>
              <w:suppressLineNumbers w:val="0"/>
              <w:kinsoku/>
              <w:wordWrap/>
              <w:overflowPunct/>
              <w:topLinePunct w:val="0"/>
              <w:autoSpaceDE/>
              <w:autoSpaceDN/>
              <w:bidi w:val="0"/>
              <w:adjustRightInd w:val="0"/>
              <w:snapToGrid w:val="0"/>
              <w:spacing w:before="120" w:beforeLines="50" w:beforeAutospacing="0" w:after="0" w:afterAutospacing="0" w:line="360" w:lineRule="auto"/>
              <w:ind w:left="0" w:right="0" w:firstLine="432" w:firstLineChars="200"/>
              <w:textAlignment w:val="auto"/>
              <w:rPr>
                <w:rFonts w:hint="default"/>
                <w:color w:val="000000" w:themeColor="text1"/>
                <w:kern w:val="0"/>
                <w:sz w:val="24"/>
                <w:highlight w:val="none"/>
                <w:lang w:bidi="ar"/>
                <w14:textFill>
                  <w14:solidFill>
                    <w14:schemeClr w14:val="tx1"/>
                  </w14:solidFill>
                </w14:textFill>
              </w:rPr>
            </w:pPr>
            <w:r>
              <w:rPr>
                <w:rFonts w:hint="default"/>
                <w:color w:val="000000" w:themeColor="text1"/>
                <w:spacing w:val="-12"/>
                <w:sz w:val="24"/>
                <w:highlight w:val="none"/>
                <w14:textFill>
                  <w14:solidFill>
                    <w14:schemeClr w14:val="tx1"/>
                  </w14:solidFill>
                </w14:textFill>
              </w:rPr>
              <w:t>根</w:t>
            </w:r>
            <w:r>
              <w:rPr>
                <w:rFonts w:hint="default"/>
                <w:color w:val="000000" w:themeColor="text1"/>
                <w:spacing w:val="-9"/>
                <w:sz w:val="24"/>
                <w:highlight w:val="none"/>
                <w14:textFill>
                  <w14:solidFill>
                    <w14:schemeClr w14:val="tx1"/>
                  </w14:solidFill>
                </w14:textFill>
              </w:rPr>
              <w:t>据《建设项目环境风险评价技术导则》</w:t>
            </w:r>
            <w:r>
              <w:rPr>
                <w:rFonts w:hint="eastAsia"/>
                <w:color w:val="000000" w:themeColor="text1"/>
                <w:spacing w:val="-9"/>
                <w:sz w:val="24"/>
                <w:highlight w:val="none"/>
                <w14:textFill>
                  <w14:solidFill>
                    <w14:schemeClr w14:val="tx1"/>
                  </w14:solidFill>
                </w14:textFill>
              </w:rPr>
              <w:t>（</w:t>
            </w:r>
            <w:r>
              <w:rPr>
                <w:rFonts w:hint="default" w:eastAsia="Times New Roman"/>
                <w:color w:val="000000" w:themeColor="text1"/>
                <w:spacing w:val="-9"/>
                <w:sz w:val="24"/>
                <w:highlight w:val="none"/>
                <w14:textFill>
                  <w14:solidFill>
                    <w14:schemeClr w14:val="tx1"/>
                  </w14:solidFill>
                </w14:textFill>
              </w:rPr>
              <w:t>HJ/T169</w:t>
            </w:r>
            <w:r>
              <w:rPr>
                <w:rFonts w:hint="eastAsia"/>
                <w:color w:val="000000" w:themeColor="text1"/>
                <w:spacing w:val="-9"/>
                <w:sz w:val="24"/>
                <w:highlight w:val="none"/>
                <w14:textFill>
                  <w14:solidFill>
                    <w14:schemeClr w14:val="tx1"/>
                  </w14:solidFill>
                </w14:textFill>
              </w:rPr>
              <w:t>—</w:t>
            </w:r>
            <w:r>
              <w:rPr>
                <w:rFonts w:hint="default" w:eastAsia="Times New Roman"/>
                <w:color w:val="000000" w:themeColor="text1"/>
                <w:spacing w:val="-9"/>
                <w:sz w:val="24"/>
                <w:highlight w:val="none"/>
                <w14:textFill>
                  <w14:solidFill>
                    <w14:schemeClr w14:val="tx1"/>
                  </w14:solidFill>
                </w14:textFill>
              </w:rPr>
              <w:t>2018</w:t>
            </w:r>
            <w:r>
              <w:rPr>
                <w:rFonts w:hint="eastAsia"/>
                <w:color w:val="000000" w:themeColor="text1"/>
                <w:spacing w:val="-9"/>
                <w:sz w:val="24"/>
                <w:highlight w:val="none"/>
                <w14:textFill>
                  <w14:solidFill>
                    <w14:schemeClr w14:val="tx1"/>
                  </w14:solidFill>
                </w14:textFill>
              </w:rPr>
              <w:t>）</w:t>
            </w:r>
            <w:r>
              <w:rPr>
                <w:rFonts w:hint="default"/>
                <w:color w:val="000000" w:themeColor="text1"/>
                <w:spacing w:val="-9"/>
                <w:sz w:val="24"/>
                <w:highlight w:val="none"/>
                <w14:textFill>
                  <w14:solidFill>
                    <w14:schemeClr w14:val="tx1"/>
                  </w14:solidFill>
                </w14:textFill>
              </w:rPr>
              <w:t>附录</w:t>
            </w:r>
            <w:r>
              <w:rPr>
                <w:rFonts w:hint="default" w:eastAsia="Times New Roman"/>
                <w:color w:val="000000" w:themeColor="text1"/>
                <w:spacing w:val="-9"/>
                <w:sz w:val="24"/>
                <w:highlight w:val="none"/>
                <w14:textFill>
                  <w14:solidFill>
                    <w14:schemeClr w14:val="tx1"/>
                  </w14:solidFill>
                </w14:textFill>
              </w:rPr>
              <w:t>C</w:t>
            </w:r>
            <w:r>
              <w:rPr>
                <w:rFonts w:hint="default"/>
                <w:color w:val="000000" w:themeColor="text1"/>
                <w:spacing w:val="-9"/>
                <w:sz w:val="24"/>
                <w:highlight w:val="none"/>
                <w14:textFill>
                  <w14:solidFill>
                    <w14:schemeClr w14:val="tx1"/>
                  </w14:solidFill>
                </w14:textFill>
              </w:rPr>
              <w:t>，当</w:t>
            </w:r>
            <w:r>
              <w:rPr>
                <w:rFonts w:hint="default" w:eastAsia="Times New Roman"/>
                <w:color w:val="000000" w:themeColor="text1"/>
                <w:spacing w:val="-9"/>
                <w:sz w:val="24"/>
                <w:highlight w:val="none"/>
                <w14:textFill>
                  <w14:solidFill>
                    <w14:schemeClr w14:val="tx1"/>
                  </w14:solidFill>
                </w14:textFill>
              </w:rPr>
              <w:t>Q</w:t>
            </w:r>
            <w:r>
              <w:rPr>
                <w:rFonts w:hint="default"/>
                <w:color w:val="000000" w:themeColor="text1"/>
                <w:spacing w:val="-9"/>
                <w:sz w:val="24"/>
                <w:highlight w:val="none"/>
                <w14:textFill>
                  <w14:solidFill>
                    <w14:schemeClr w14:val="tx1"/>
                  </w14:solidFill>
                </w14:textFill>
              </w:rPr>
              <w:t>＜</w:t>
            </w:r>
            <w:r>
              <w:rPr>
                <w:rFonts w:hint="default" w:eastAsia="Times New Roman"/>
                <w:color w:val="000000" w:themeColor="text1"/>
                <w:spacing w:val="-9"/>
                <w:sz w:val="24"/>
                <w:highlight w:val="none"/>
                <w14:textFill>
                  <w14:solidFill>
                    <w14:schemeClr w14:val="tx1"/>
                  </w14:solidFill>
                </w14:textFill>
              </w:rPr>
              <w:t>1</w:t>
            </w:r>
            <w:r>
              <w:rPr>
                <w:rFonts w:hint="default"/>
                <w:color w:val="000000" w:themeColor="text1"/>
                <w:spacing w:val="-9"/>
                <w:sz w:val="24"/>
                <w:highlight w:val="none"/>
                <w14:textFill>
                  <w14:solidFill>
                    <w14:schemeClr w14:val="tx1"/>
                  </w14:solidFill>
                </w14:textFill>
              </w:rPr>
              <w:t>时，</w:t>
            </w:r>
            <w:r>
              <w:rPr>
                <w:rFonts w:hint="default"/>
                <w:color w:val="000000" w:themeColor="text1"/>
                <w:spacing w:val="-6"/>
                <w:sz w:val="24"/>
                <w:highlight w:val="none"/>
                <w14:textFill>
                  <w14:solidFill>
                    <w14:schemeClr w14:val="tx1"/>
                  </w14:solidFill>
                </w14:textFill>
              </w:rPr>
              <w:t>该项</w:t>
            </w:r>
            <w:r>
              <w:rPr>
                <w:rFonts w:hint="default"/>
                <w:color w:val="000000" w:themeColor="text1"/>
                <w:spacing w:val="-5"/>
                <w:sz w:val="24"/>
                <w:highlight w:val="none"/>
                <w14:textFill>
                  <w14:solidFill>
                    <w14:schemeClr w14:val="tx1"/>
                  </w14:solidFill>
                </w14:textFill>
              </w:rPr>
              <w:t>目</w:t>
            </w:r>
            <w:r>
              <w:rPr>
                <w:rFonts w:hint="default"/>
                <w:color w:val="000000" w:themeColor="text1"/>
                <w:spacing w:val="-3"/>
                <w:sz w:val="24"/>
                <w:highlight w:val="none"/>
                <w14:textFill>
                  <w14:solidFill>
                    <w14:schemeClr w14:val="tx1"/>
                  </w14:solidFill>
                </w14:textFill>
              </w:rPr>
              <w:t>环境风险潜势为Ⅰ。</w:t>
            </w:r>
            <w:r>
              <w:rPr>
                <w:rFonts w:hint="default"/>
                <w:color w:val="000000" w:themeColor="text1"/>
                <w:spacing w:val="-2"/>
                <w:sz w:val="24"/>
                <w:highlight w:val="none"/>
                <w14:textFill>
                  <w14:solidFill>
                    <w14:schemeClr w14:val="tx1"/>
                  </w14:solidFill>
                </w14:textFill>
              </w:rPr>
              <w:t>本项目</w:t>
            </w:r>
            <w:r>
              <w:rPr>
                <w:rFonts w:hint="default" w:eastAsia="Times New Roman"/>
                <w:color w:val="000000" w:themeColor="text1"/>
                <w:spacing w:val="-1"/>
                <w:sz w:val="24"/>
                <w:highlight w:val="none"/>
                <w14:textFill>
                  <w14:solidFill>
                    <w14:schemeClr w14:val="tx1"/>
                  </w14:solidFill>
                </w14:textFill>
              </w:rPr>
              <w:t>Q</w:t>
            </w:r>
            <w:r>
              <w:rPr>
                <w:rFonts w:hint="default"/>
                <w:color w:val="000000" w:themeColor="text1"/>
                <w:spacing w:val="-2"/>
                <w:sz w:val="24"/>
                <w:highlight w:val="none"/>
                <w14:textFill>
                  <w14:solidFill>
                    <w14:schemeClr w14:val="tx1"/>
                  </w14:solidFill>
                </w14:textFill>
              </w:rPr>
              <w:t>值为</w:t>
            </w:r>
            <w:r>
              <w:rPr>
                <w:rFonts w:hint="default" w:ascii="Times New Roman" w:hAnsi="Times New Roman" w:cs="Times New Roman"/>
                <w:color w:val="000000" w:themeColor="text1"/>
                <w:spacing w:val="-2"/>
                <w:sz w:val="24"/>
                <w:highlight w:val="none"/>
                <w:lang w:val="en-US" w:eastAsia="zh-CN"/>
                <w14:textFill>
                  <w14:solidFill>
                    <w14:schemeClr w14:val="tx1"/>
                  </w14:solidFill>
                </w14:textFill>
              </w:rPr>
              <w:t>0.000182</w:t>
            </w:r>
            <w:r>
              <w:rPr>
                <w:rFonts w:hint="default" w:ascii="Times New Roman" w:hAnsi="Times New Roman" w:cs="Times New Roman"/>
                <w:color w:val="000000" w:themeColor="text1"/>
                <w:spacing w:val="-2"/>
                <w:sz w:val="24"/>
                <w:highlight w:val="none"/>
                <w14:textFill>
                  <w14:solidFill>
                    <w14:schemeClr w14:val="tx1"/>
                  </w14:solidFill>
                </w14:textFill>
              </w:rPr>
              <w:t>＜</w:t>
            </w:r>
            <w:r>
              <w:rPr>
                <w:rFonts w:hint="default" w:ascii="Times New Roman" w:hAnsi="Times New Roman" w:eastAsia="Times New Roman" w:cs="Times New Roman"/>
                <w:color w:val="000000" w:themeColor="text1"/>
                <w:spacing w:val="-2"/>
                <w:sz w:val="24"/>
                <w:highlight w:val="none"/>
                <w14:textFill>
                  <w14:solidFill>
                    <w14:schemeClr w14:val="tx1"/>
                  </w14:solidFill>
                </w14:textFill>
              </w:rPr>
              <w:t>1</w:t>
            </w:r>
            <w:r>
              <w:rPr>
                <w:rFonts w:hint="default"/>
                <w:color w:val="000000" w:themeColor="text1"/>
                <w:spacing w:val="-2"/>
                <w:sz w:val="24"/>
                <w:highlight w:val="none"/>
                <w14:textFill>
                  <w14:solidFill>
                    <w14:schemeClr w14:val="tx1"/>
                  </w14:solidFill>
                </w14:textFill>
              </w:rPr>
              <w:t>，项</w:t>
            </w:r>
            <w:r>
              <w:rPr>
                <w:rFonts w:hint="default"/>
                <w:color w:val="000000" w:themeColor="text1"/>
                <w:spacing w:val="-1"/>
                <w:sz w:val="24"/>
                <w:highlight w:val="none"/>
                <w14:textFill>
                  <w14:solidFill>
                    <w14:schemeClr w14:val="tx1"/>
                  </w14:solidFill>
                </w14:textFill>
              </w:rPr>
              <w:t>目环境风险潜势为Ⅰ</w:t>
            </w:r>
            <w:r>
              <w:rPr>
                <w:rFonts w:hint="eastAsia"/>
                <w:color w:val="000000" w:themeColor="text1"/>
                <w:spacing w:val="-13"/>
                <w:sz w:val="24"/>
                <w:highlight w:val="none"/>
                <w14:textFill>
                  <w14:solidFill>
                    <w14:schemeClr w14:val="tx1"/>
                  </w14:solidFill>
                </w14:textFill>
              </w:rPr>
              <w:t>，</w:t>
            </w:r>
            <w:r>
              <w:rPr>
                <w:rFonts w:hint="default"/>
                <w:color w:val="000000" w:themeColor="text1"/>
                <w:sz w:val="24"/>
                <w:highlight w:val="none"/>
                <w14:textFill>
                  <w14:solidFill>
                    <w14:schemeClr w14:val="tx1"/>
                  </w14:solidFill>
                </w14:textFill>
              </w:rPr>
              <w:t>只需进行简单分析</w:t>
            </w:r>
            <w:r>
              <w:rPr>
                <w:rFonts w:hint="default"/>
                <w:color w:val="000000" w:themeColor="text1"/>
                <w:kern w:val="0"/>
                <w:sz w:val="24"/>
                <w:highlight w:val="none"/>
                <w:lang w:bidi="ar"/>
                <w14:textFill>
                  <w14:solidFill>
                    <w14:schemeClr w14:val="tx1"/>
                  </w14:solidFill>
                </w14:textFill>
              </w:rPr>
              <w:t>。</w:t>
            </w:r>
          </w:p>
          <w:p w14:paraId="5B9D220A">
            <w:pPr>
              <w:keepNext w:val="0"/>
              <w:keepLines w:val="0"/>
              <w:pageBreakBefore w:val="0"/>
              <w:suppressLineNumbers w:val="0"/>
              <w:kinsoku/>
              <w:wordWrap/>
              <w:overflowPunct/>
              <w:topLinePunct w:val="0"/>
              <w:autoSpaceDE/>
              <w:autoSpaceDN/>
              <w:bidi w:val="0"/>
              <w:adjustRightInd w:val="0"/>
              <w:snapToGrid w:val="0"/>
              <w:spacing w:before="120" w:beforeLines="50" w:beforeAutospacing="0" w:after="0" w:afterAutospacing="0" w:line="360" w:lineRule="auto"/>
              <w:ind w:left="0" w:right="0" w:firstLine="482" w:firstLineChars="200"/>
              <w:textAlignment w:val="auto"/>
              <w:rPr>
                <w:rFonts w:hint="default"/>
                <w:b/>
                <w:bCs/>
                <w:color w:val="000000" w:themeColor="text1"/>
                <w:kern w:val="0"/>
                <w:sz w:val="24"/>
                <w:lang w:bidi="ar"/>
                <w14:textFill>
                  <w14:solidFill>
                    <w14:schemeClr w14:val="tx1"/>
                  </w14:solidFill>
                </w14:textFill>
              </w:rPr>
            </w:pPr>
            <w:r>
              <w:rPr>
                <w:rFonts w:hint="default"/>
                <w:b/>
                <w:bCs/>
                <w:color w:val="000000" w:themeColor="text1"/>
                <w:kern w:val="0"/>
                <w:sz w:val="24"/>
                <w:lang w:bidi="ar"/>
                <w14:textFill>
                  <w14:solidFill>
                    <w14:schemeClr w14:val="tx1"/>
                  </w14:solidFill>
                </w14:textFill>
              </w:rPr>
              <w:t>（</w:t>
            </w:r>
            <w:r>
              <w:rPr>
                <w:rFonts w:hint="eastAsia"/>
                <w:b/>
                <w:bCs/>
                <w:color w:val="000000" w:themeColor="text1"/>
                <w:kern w:val="0"/>
                <w:sz w:val="24"/>
                <w:lang w:bidi="ar"/>
                <w14:textFill>
                  <w14:solidFill>
                    <w14:schemeClr w14:val="tx1"/>
                  </w14:solidFill>
                </w14:textFill>
              </w:rPr>
              <w:t>2</w:t>
            </w:r>
            <w:r>
              <w:rPr>
                <w:rFonts w:hint="default"/>
                <w:b/>
                <w:bCs/>
                <w:color w:val="000000" w:themeColor="text1"/>
                <w:kern w:val="0"/>
                <w:sz w:val="24"/>
                <w:lang w:bidi="ar"/>
                <w14:textFill>
                  <w14:solidFill>
                    <w14:schemeClr w14:val="tx1"/>
                  </w14:solidFill>
                </w14:textFill>
              </w:rPr>
              <w:t>）风险源可能影响的途径</w:t>
            </w:r>
          </w:p>
          <w:p w14:paraId="0AE06170">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720" w:firstLineChars="300"/>
              <w:jc w:val="left"/>
              <w:textAlignment w:val="auto"/>
              <w:rPr>
                <w:rFonts w:hint="default"/>
                <w:color w:val="000000" w:themeColor="text1"/>
                <w:kern w:val="0"/>
                <w:sz w:val="24"/>
                <w:lang w:bidi="ar"/>
                <w14:textFill>
                  <w14:solidFill>
                    <w14:schemeClr w14:val="tx1"/>
                  </w14:solidFill>
                </w14:textFill>
              </w:rPr>
            </w:pPr>
            <w:r>
              <w:rPr>
                <w:rFonts w:hint="default"/>
                <w:color w:val="000000" w:themeColor="text1"/>
                <w:kern w:val="0"/>
                <w:sz w:val="24"/>
                <w:lang w:bidi="ar"/>
                <w14:textFill>
                  <w14:solidFill>
                    <w14:schemeClr w14:val="tx1"/>
                  </w14:solidFill>
                </w14:textFill>
              </w:rPr>
              <w:t>天然气泄漏</w:t>
            </w:r>
            <w:r>
              <w:rPr>
                <w:rFonts w:hint="eastAsia"/>
                <w:color w:val="000000" w:themeColor="text1"/>
                <w:kern w:val="0"/>
                <w:sz w:val="24"/>
                <w:lang w:bidi="ar"/>
                <w14:textFill>
                  <w14:solidFill>
                    <w14:schemeClr w14:val="tx1"/>
                  </w14:solidFill>
                </w14:textFill>
              </w:rPr>
              <w:t>及</w:t>
            </w:r>
            <w:r>
              <w:rPr>
                <w:rFonts w:hint="default"/>
                <w:color w:val="000000" w:themeColor="text1"/>
                <w:kern w:val="0"/>
                <w:sz w:val="24"/>
                <w:lang w:bidi="ar"/>
                <w14:textFill>
                  <w14:solidFill>
                    <w14:schemeClr w14:val="tx1"/>
                  </w14:solidFill>
                </w14:textFill>
              </w:rPr>
              <w:t>泄漏遇明火引发的火灾、爆炸等产生的次生</w:t>
            </w:r>
            <w:r>
              <w:rPr>
                <w:rFonts w:hint="eastAsia"/>
                <w:color w:val="000000" w:themeColor="text1"/>
                <w:kern w:val="0"/>
                <w:sz w:val="24"/>
                <w:lang w:bidi="ar"/>
                <w14:textFill>
                  <w14:solidFill>
                    <w14:schemeClr w14:val="tx1"/>
                  </w14:solidFill>
                </w14:textFill>
              </w:rPr>
              <w:t>、</w:t>
            </w:r>
            <w:r>
              <w:rPr>
                <w:rFonts w:hint="default"/>
                <w:color w:val="000000" w:themeColor="text1"/>
                <w:kern w:val="0"/>
                <w:sz w:val="24"/>
                <w:lang w:bidi="ar"/>
                <w14:textFill>
                  <w14:solidFill>
                    <w14:schemeClr w14:val="tx1"/>
                  </w14:solidFill>
                </w14:textFill>
              </w:rPr>
              <w:t>伴生污染物的排放。天然气泄漏后遇到明火会发生火灾甚至发生爆炸，天然气不完全燃烧产生的CO会对周围大气环境产生影响。</w:t>
            </w:r>
          </w:p>
          <w:p w14:paraId="74955818">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482" w:firstLineChars="200"/>
              <w:jc w:val="left"/>
              <w:textAlignment w:val="auto"/>
              <w:rPr>
                <w:rFonts w:hint="default"/>
                <w:b/>
                <w:bCs/>
                <w:color w:val="000000" w:themeColor="text1"/>
                <w:kern w:val="0"/>
                <w:sz w:val="24"/>
                <w:lang w:bidi="ar"/>
                <w14:textFill>
                  <w14:solidFill>
                    <w14:schemeClr w14:val="tx1"/>
                  </w14:solidFill>
                </w14:textFill>
              </w:rPr>
            </w:pPr>
            <w:r>
              <w:rPr>
                <w:rFonts w:hint="default"/>
                <w:b/>
                <w:bCs/>
                <w:color w:val="000000" w:themeColor="text1"/>
                <w:kern w:val="0"/>
                <w:sz w:val="24"/>
                <w:lang w:bidi="ar"/>
                <w14:textFill>
                  <w14:solidFill>
                    <w14:schemeClr w14:val="tx1"/>
                  </w14:solidFill>
                </w14:textFill>
              </w:rPr>
              <w:t>（</w:t>
            </w:r>
            <w:r>
              <w:rPr>
                <w:rFonts w:hint="eastAsia"/>
                <w:b/>
                <w:bCs/>
                <w:color w:val="000000" w:themeColor="text1"/>
                <w:kern w:val="0"/>
                <w:sz w:val="24"/>
                <w:lang w:bidi="ar"/>
                <w14:textFill>
                  <w14:solidFill>
                    <w14:schemeClr w14:val="tx1"/>
                  </w14:solidFill>
                </w14:textFill>
              </w:rPr>
              <w:t>3</w:t>
            </w:r>
            <w:r>
              <w:rPr>
                <w:rFonts w:hint="default"/>
                <w:b/>
                <w:bCs/>
                <w:color w:val="000000" w:themeColor="text1"/>
                <w:kern w:val="0"/>
                <w:sz w:val="24"/>
                <w:lang w:bidi="ar"/>
                <w14:textFill>
                  <w14:solidFill>
                    <w14:schemeClr w14:val="tx1"/>
                  </w14:solidFill>
                </w14:textFill>
              </w:rPr>
              <w:t>）环境风险防范措施</w:t>
            </w:r>
          </w:p>
          <w:p w14:paraId="1C5BD992">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720" w:firstLineChars="300"/>
              <w:jc w:val="left"/>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①加强日常管理，设备及管道定期进行检查与维修，加强员工安全教育。</w:t>
            </w:r>
          </w:p>
          <w:p w14:paraId="2C74EF7F">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720" w:firstLineChars="300"/>
              <w:jc w:val="left"/>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②防止燃气锅炉在点火时发生爆炸，必须在点火前检查进气管中的燃气压力，当压力符合要求时，再使用鼓风机吹扫炉膛，清除炉膛内的爆炸性混合物。在点火时应严格遵守先点火、后开气的原则。</w:t>
            </w:r>
          </w:p>
          <w:p w14:paraId="05123AF9">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720" w:firstLineChars="300"/>
              <w:jc w:val="left"/>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③燃气锅炉工作时防止脱火、防止回火，要监视燃烧工况，注意调节燃烧气流量，稳定燃烧器压力，使火焰能够稳定的燃烧。平时操作中，注意不能骤冷骤热，以防发生爆裂。</w:t>
            </w:r>
          </w:p>
          <w:p w14:paraId="4BB14ABA">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720" w:firstLineChars="300"/>
              <w:jc w:val="left"/>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④防止燃气锅炉中严重缺水</w:t>
            </w:r>
          </w:p>
          <w:p w14:paraId="43FEE8D7">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480" w:firstLineChars="200"/>
              <w:jc w:val="left"/>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要在锅炉运行时定期对水位严密监视，定期上水，经常检查水位指示器是否工作正常，进行排污排垢清洗处理。</w:t>
            </w:r>
          </w:p>
          <w:p w14:paraId="1FFE38E3">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720" w:firstLineChars="300"/>
              <w:jc w:val="left"/>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⑤燃气锅炉的定期维护和检修</w:t>
            </w:r>
          </w:p>
          <w:p w14:paraId="07BCB208">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480" w:firstLineChars="200"/>
              <w:jc w:val="left"/>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经常检查锅炉水位表，压力表，安全阀等安全附件，确保其可靠性；定期对锅炉内部进行检查，查看炉膛是否破裂，输气管路是否完好，保证管路不发生可燃气体泄漏。</w:t>
            </w:r>
          </w:p>
          <w:p w14:paraId="48C02396">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720" w:firstLineChars="300"/>
              <w:jc w:val="left"/>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⑥燃气锅炉周围环境要求</w:t>
            </w:r>
          </w:p>
          <w:p w14:paraId="23A419FC">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480" w:firstLineChars="200"/>
              <w:jc w:val="left"/>
              <w:textAlignment w:val="auto"/>
              <w:rPr>
                <w:rFonts w:hint="eastAsia"/>
                <w:color w:val="000000" w:themeColor="text1"/>
                <w:kern w:val="0"/>
                <w:sz w:val="24"/>
                <w:lang w:bidi="ar"/>
                <w14:textFill>
                  <w14:solidFill>
                    <w14:schemeClr w14:val="tx1"/>
                  </w14:solidFill>
                </w14:textFill>
              </w:rPr>
            </w:pPr>
            <w:r>
              <w:rPr>
                <w:rFonts w:hint="eastAsia"/>
                <w:color w:val="000000" w:themeColor="text1"/>
                <w:sz w:val="24"/>
                <w14:textFill>
                  <w14:solidFill>
                    <w14:schemeClr w14:val="tx1"/>
                  </w14:solidFill>
                </w14:textFill>
              </w:rPr>
              <w:t>禁止在锅炉房堆放各种可燃物，也不准在锅炉本体和蒸汽管道上烘烤任何物品；锅炉周围不能存在火源，锅炉输气管不能靠近其他加热设备。同时为了规范和加强锅炉安全生产事故应急工作，使应急安全、有序、高效实施，及时控制和消除事故危害，最大程度减少事故造成的损失，要求建设单位编制并建立健全应急预案。</w:t>
            </w:r>
          </w:p>
          <w:p w14:paraId="0123174F">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482" w:firstLineChars="200"/>
              <w:jc w:val="left"/>
              <w:textAlignment w:val="auto"/>
              <w:rPr>
                <w:rFonts w:hint="default"/>
                <w:b/>
                <w:bCs/>
                <w:color w:val="000000" w:themeColor="text1"/>
                <w:kern w:val="0"/>
                <w:sz w:val="24"/>
                <w:lang w:bidi="ar"/>
                <w14:textFill>
                  <w14:solidFill>
                    <w14:schemeClr w14:val="tx1"/>
                  </w14:solidFill>
                </w14:textFill>
              </w:rPr>
            </w:pPr>
            <w:r>
              <w:rPr>
                <w:rFonts w:hint="default"/>
                <w:b/>
                <w:bCs/>
                <w:color w:val="000000" w:themeColor="text1"/>
                <w:kern w:val="0"/>
                <w:sz w:val="24"/>
                <w:lang w:bidi="ar"/>
                <w14:textFill>
                  <w14:solidFill>
                    <w14:schemeClr w14:val="tx1"/>
                  </w14:solidFill>
                </w14:textFill>
              </w:rPr>
              <w:t>（</w:t>
            </w:r>
            <w:r>
              <w:rPr>
                <w:rFonts w:hint="eastAsia"/>
                <w:b/>
                <w:bCs/>
                <w:color w:val="000000" w:themeColor="text1"/>
                <w:kern w:val="0"/>
                <w:sz w:val="24"/>
                <w:lang w:bidi="ar"/>
                <w14:textFill>
                  <w14:solidFill>
                    <w14:schemeClr w14:val="tx1"/>
                  </w14:solidFill>
                </w14:textFill>
              </w:rPr>
              <w:t>4</w:t>
            </w:r>
            <w:r>
              <w:rPr>
                <w:rFonts w:hint="default"/>
                <w:b/>
                <w:bCs/>
                <w:color w:val="000000" w:themeColor="text1"/>
                <w:kern w:val="0"/>
                <w:sz w:val="24"/>
                <w:lang w:bidi="ar"/>
                <w14:textFill>
                  <w14:solidFill>
                    <w14:schemeClr w14:val="tx1"/>
                  </w14:solidFill>
                </w14:textFill>
              </w:rPr>
              <w:t>）环境风险分析结论</w:t>
            </w:r>
          </w:p>
          <w:p w14:paraId="2AE005C7">
            <w:pPr>
              <w:pStyle w:val="73"/>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cs="Times New Roman"/>
                <w:color w:val="000000" w:themeColor="text1"/>
                <w:kern w:val="0"/>
                <w:lang w:bidi="ar"/>
                <w14:textFill>
                  <w14:solidFill>
                    <w14:schemeClr w14:val="tx1"/>
                  </w14:solidFill>
                </w14:textFill>
              </w:rPr>
            </w:pPr>
            <w:r>
              <w:rPr>
                <w:rFonts w:hint="default" w:cs="Times New Roman"/>
                <w:color w:val="000000" w:themeColor="text1"/>
                <w:kern w:val="0"/>
                <w:lang w:bidi="ar"/>
                <w14:textFill>
                  <w14:solidFill>
                    <w14:schemeClr w14:val="tx1"/>
                  </w14:solidFill>
                </w14:textFill>
              </w:rPr>
              <w:t>本项目的危险物质主要</w:t>
            </w:r>
            <w:r>
              <w:rPr>
                <w:rFonts w:hint="eastAsia" w:cs="Times New Roman"/>
                <w:color w:val="000000" w:themeColor="text1"/>
                <w:kern w:val="0"/>
                <w:lang w:bidi="ar"/>
                <w14:textFill>
                  <w14:solidFill>
                    <w14:schemeClr w14:val="tx1"/>
                  </w14:solidFill>
                </w14:textFill>
              </w:rPr>
              <w:t>为天然气</w:t>
            </w:r>
            <w:r>
              <w:rPr>
                <w:rFonts w:hint="default" w:cs="Times New Roman"/>
                <w:color w:val="000000" w:themeColor="text1"/>
                <w:kern w:val="0"/>
                <w:lang w:bidi="ar"/>
                <w14:textFill>
                  <w14:solidFill>
                    <w14:schemeClr w14:val="tx1"/>
                  </w14:solidFill>
                </w14:textFill>
              </w:rPr>
              <w:t>。在各项环境风险防范措施落实到位的情况下，将可大大降低建设项目的环境风险。采取上述措施后，本项目环境风险</w:t>
            </w:r>
            <w:r>
              <w:rPr>
                <w:rFonts w:hint="eastAsia" w:cs="Times New Roman"/>
                <w:color w:val="000000" w:themeColor="text1"/>
                <w:kern w:val="0"/>
                <w:lang w:val="en-US" w:eastAsia="zh-CN" w:bidi="ar"/>
                <w14:textFill>
                  <w14:solidFill>
                    <w14:schemeClr w14:val="tx1"/>
                  </w14:solidFill>
                </w14:textFill>
              </w:rPr>
              <w:t>可防可控</w:t>
            </w:r>
            <w:r>
              <w:rPr>
                <w:rFonts w:hint="default" w:cs="Times New Roman"/>
                <w:color w:val="000000" w:themeColor="text1"/>
                <w:kern w:val="0"/>
                <w:lang w:bidi="ar"/>
                <w14:textFill>
                  <w14:solidFill>
                    <w14:schemeClr w14:val="tx1"/>
                  </w14:solidFill>
                </w14:textFill>
              </w:rPr>
              <w:t>。综上所述，项目环境风险水平</w:t>
            </w:r>
            <w:r>
              <w:rPr>
                <w:rFonts w:hint="eastAsia" w:cs="Times New Roman"/>
                <w:color w:val="000000" w:themeColor="text1"/>
                <w:kern w:val="0"/>
                <w:lang w:val="en-US" w:eastAsia="zh-CN" w:bidi="ar"/>
                <w14:textFill>
                  <w14:solidFill>
                    <w14:schemeClr w14:val="tx1"/>
                  </w14:solidFill>
                </w14:textFill>
              </w:rPr>
              <w:t>可防可控</w:t>
            </w:r>
            <w:r>
              <w:rPr>
                <w:rFonts w:hint="default" w:cs="Times New Roman"/>
                <w:color w:val="000000" w:themeColor="text1"/>
                <w:kern w:val="0"/>
                <w:lang w:bidi="ar"/>
                <w14:textFill>
                  <w14:solidFill>
                    <w14:schemeClr w14:val="tx1"/>
                  </w14:solidFill>
                </w14:textFill>
              </w:rPr>
              <w:t>。</w:t>
            </w:r>
          </w:p>
          <w:p w14:paraId="6D2494F3">
            <w:pPr>
              <w:pStyle w:val="73"/>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eastAsia"/>
                <w:b/>
                <w:bCs/>
                <w:color w:val="000000" w:themeColor="text1"/>
                <w14:textFill>
                  <w14:solidFill>
                    <w14:schemeClr w14:val="tx1"/>
                  </w14:solidFill>
                </w14:textFill>
              </w:rPr>
            </w:pPr>
            <w:r>
              <w:rPr>
                <w:rFonts w:hint="eastAsia"/>
                <w:b/>
                <w:bCs/>
                <w:color w:val="000000" w:themeColor="text1"/>
                <w:lang w:eastAsia="zh-CN"/>
                <w14:textFill>
                  <w14:solidFill>
                    <w14:schemeClr w14:val="tx1"/>
                  </w14:solidFill>
                </w14:textFill>
              </w:rPr>
              <w:t>（</w:t>
            </w:r>
            <w:r>
              <w:rPr>
                <w:rFonts w:hint="eastAsia"/>
                <w:b/>
                <w:bCs/>
                <w:color w:val="000000" w:themeColor="text1"/>
                <w:lang w:val="en-US" w:eastAsia="zh-CN"/>
                <w14:textFill>
                  <w14:solidFill>
                    <w14:schemeClr w14:val="tx1"/>
                  </w14:solidFill>
                </w14:textFill>
              </w:rPr>
              <w:t>5</w:t>
            </w:r>
            <w:r>
              <w:rPr>
                <w:rFonts w:hint="eastAsia"/>
                <w:b/>
                <w:bCs/>
                <w:color w:val="000000" w:themeColor="text1"/>
                <w:lang w:eastAsia="zh-CN"/>
                <w14:textFill>
                  <w14:solidFill>
                    <w14:schemeClr w14:val="tx1"/>
                  </w14:solidFill>
                </w14:textFill>
              </w:rPr>
              <w:t>）</w:t>
            </w:r>
            <w:r>
              <w:rPr>
                <w:rFonts w:hint="eastAsia"/>
                <w:b/>
                <w:bCs/>
                <w:color w:val="000000" w:themeColor="text1"/>
                <w14:textFill>
                  <w14:solidFill>
                    <w14:schemeClr w14:val="tx1"/>
                  </w14:solidFill>
                </w14:textFill>
              </w:rPr>
              <w:t>事故应急措施</w:t>
            </w:r>
          </w:p>
          <w:p w14:paraId="287D46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（1）泄漏事故应急措施</w:t>
            </w:r>
          </w:p>
          <w:p w14:paraId="3E6404D0">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480" w:firstLineChars="200"/>
              <w:jc w:val="left"/>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迅速撤离危险区人员至安全区，切断火源。建议应急处理人员戴自给正压式呼吸气，穿消防防护服，迅速切断气源，加强通风，严禁烟火。</w:t>
            </w:r>
          </w:p>
          <w:p w14:paraId="7F65D9EC">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480" w:firstLineChars="200"/>
              <w:jc w:val="left"/>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（2）火灾、爆炸事故应急措施</w:t>
            </w:r>
          </w:p>
          <w:p w14:paraId="0C02AC7F">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720" w:firstLineChars="300"/>
              <w:jc w:val="left"/>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①首先应切断火势蔓延的途径，冷却和疏散受火势威胁的密闭容器和可燃物，控制燃烧范围，并积极抢救受伤和被困人员。</w:t>
            </w:r>
          </w:p>
          <w:p w14:paraId="740337EB">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720" w:firstLineChars="300"/>
              <w:jc w:val="left"/>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②灭火剂可采用泡沫、干粉、二氧化碳灭火剂。</w:t>
            </w:r>
          </w:p>
          <w:p w14:paraId="1DA392E1">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720" w:firstLineChars="300"/>
              <w:jc w:val="left"/>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③喷水冷却容器，可能的话将容器从火场移至空旷处。</w:t>
            </w:r>
          </w:p>
          <w:p w14:paraId="391EFEC1">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720" w:firstLineChars="300"/>
              <w:jc w:val="left"/>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④一旦现场指挥发现危险征兆时应迅即作出准确判断，及时下达撤退命令，避免造成人员伤亡和装备损失。扑救人员看到或听到统一撤退信号后，应立即撤至安全地带。</w:t>
            </w:r>
          </w:p>
          <w:p w14:paraId="61E8350A">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720" w:firstLineChars="300"/>
              <w:jc w:val="left"/>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⑤泄漏、火灾等事故发生后，应立即向有关环境管理部门汇报情况，请求第三方机构进行应急监测；根据污染物的扩散速度和事件发生地的气象和地域特点，确定污染物扩散范围。根据监测结果，综合分析突发环境事件污染变化趋势，预测并报告突发污染事故的发展情况和污染物的变化情况，作为突发环境事件应急决策的依据。</w:t>
            </w:r>
          </w:p>
          <w:p w14:paraId="7FBFACC2">
            <w:pPr>
              <w:pStyle w:val="65"/>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360" w:lineRule="auto"/>
              <w:ind w:left="0" w:right="0"/>
              <w:textAlignment w:val="auto"/>
              <w:rPr>
                <w:rFonts w:hint="eastAsia" w:ascii="Times New Roman" w:hAnsi="Times New Roman" w:cs="Times New Roman"/>
                <w:b/>
                <w:bCs/>
                <w:color w:val="000000" w:themeColor="text1"/>
                <w14:textFill>
                  <w14:solidFill>
                    <w14:schemeClr w14:val="tx1"/>
                  </w14:solidFill>
                </w14:textFill>
              </w:rPr>
            </w:pPr>
            <w:r>
              <w:rPr>
                <w:rFonts w:hint="eastAsia" w:ascii="Times New Roman" w:hAnsi="Times New Roman" w:cs="Times New Roman"/>
                <w:b/>
                <w:bCs/>
                <w:color w:val="000000" w:themeColor="text1"/>
                <w:lang w:val="en-US" w:eastAsia="zh-CN"/>
                <w14:textFill>
                  <w14:solidFill>
                    <w14:schemeClr w14:val="tx1"/>
                  </w14:solidFill>
                </w14:textFill>
              </w:rPr>
              <w:t>8</w:t>
            </w:r>
            <w:r>
              <w:rPr>
                <w:rFonts w:hint="eastAsia" w:ascii="Times New Roman" w:hAnsi="Times New Roman" w:cs="Times New Roman"/>
                <w:b/>
                <w:bCs/>
                <w:color w:val="000000" w:themeColor="text1"/>
                <w14:textFill>
                  <w14:solidFill>
                    <w14:schemeClr w14:val="tx1"/>
                  </w14:solidFill>
                </w14:textFill>
              </w:rPr>
              <w:t>.环保设施清单</w:t>
            </w:r>
          </w:p>
          <w:p w14:paraId="2F9AE9E5">
            <w:pPr>
              <w:keepNext w:val="0"/>
              <w:keepLines w:val="0"/>
              <w:pageBreakBefore w:val="0"/>
              <w:widowControl/>
              <w:suppressLineNumbers w:val="0"/>
              <w:kinsoku/>
              <w:wordWrap/>
              <w:overflowPunct/>
              <w:topLinePunct w:val="0"/>
              <w:bidi w:val="0"/>
              <w:snapToGrid/>
              <w:spacing w:before="0" w:beforeAutospacing="0" w:after="0" w:afterAutospacing="0" w:line="360" w:lineRule="auto"/>
              <w:ind w:left="0" w:right="0" w:firstLine="480" w:firstLineChars="200"/>
              <w:jc w:val="left"/>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环保投资</w:t>
            </w:r>
            <w:r>
              <w:rPr>
                <w:rFonts w:hint="eastAsia"/>
                <w:color w:val="000000" w:themeColor="text1"/>
                <w:sz w:val="24"/>
                <w:lang w:val="en-US" w:eastAsia="zh-CN"/>
                <w14:textFill>
                  <w14:solidFill>
                    <w14:schemeClr w14:val="tx1"/>
                  </w14:solidFill>
                </w14:textFill>
              </w:rPr>
              <w:t>82</w:t>
            </w:r>
            <w:r>
              <w:rPr>
                <w:rFonts w:hint="eastAsia"/>
                <w:color w:val="000000" w:themeColor="text1"/>
                <w:sz w:val="24"/>
                <w14:textFill>
                  <w14:solidFill>
                    <w14:schemeClr w14:val="tx1"/>
                  </w14:solidFill>
                </w14:textFill>
              </w:rPr>
              <w:t>万元，占</w:t>
            </w:r>
            <w:r>
              <w:rPr>
                <w:rFonts w:hint="eastAsia"/>
                <w:color w:val="000000" w:themeColor="text1"/>
                <w:sz w:val="24"/>
                <w:highlight w:val="none"/>
                <w14:textFill>
                  <w14:solidFill>
                    <w14:schemeClr w14:val="tx1"/>
                  </w14:solidFill>
                </w14:textFill>
              </w:rPr>
              <w:t>总投资的</w:t>
            </w:r>
            <w:r>
              <w:rPr>
                <w:rFonts w:hint="eastAsia"/>
                <w:color w:val="000000" w:themeColor="text1"/>
                <w:sz w:val="24"/>
                <w:highlight w:val="none"/>
                <w:lang w:val="en-US" w:eastAsia="zh-CN"/>
                <w14:textFill>
                  <w14:solidFill>
                    <w14:schemeClr w14:val="tx1"/>
                  </w14:solidFill>
                </w14:textFill>
              </w:rPr>
              <w:t>48.8</w:t>
            </w:r>
            <w:r>
              <w:rPr>
                <w:rFonts w:hint="default"/>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w:t>
            </w:r>
            <w:r>
              <w:rPr>
                <w:rFonts w:hint="eastAsia"/>
                <w:color w:val="000000" w:themeColor="text1"/>
                <w:sz w:val="24"/>
                <w14:textFill>
                  <w14:solidFill>
                    <w14:schemeClr w14:val="tx1"/>
                  </w14:solidFill>
                </w14:textFill>
              </w:rPr>
              <w:t>环保投资估算清单见表</w:t>
            </w:r>
            <w:r>
              <w:rPr>
                <w:rFonts w:hint="default"/>
                <w:color w:val="000000" w:themeColor="text1"/>
                <w:sz w:val="24"/>
                <w14:textFill>
                  <w14:solidFill>
                    <w14:schemeClr w14:val="tx1"/>
                  </w14:solidFill>
                </w14:textFill>
              </w:rPr>
              <w:t>4-</w:t>
            </w:r>
            <w:r>
              <w:rPr>
                <w:rFonts w:hint="eastAsia"/>
                <w:color w:val="000000" w:themeColor="text1"/>
                <w:sz w:val="24"/>
                <w:lang w:val="en-US" w:eastAsia="zh-CN"/>
                <w14:textFill>
                  <w14:solidFill>
                    <w14:schemeClr w14:val="tx1"/>
                  </w14:solidFill>
                </w14:textFill>
              </w:rPr>
              <w:t>16</w:t>
            </w:r>
            <w:r>
              <w:rPr>
                <w:rFonts w:hint="eastAsia"/>
                <w:color w:val="000000" w:themeColor="text1"/>
                <w:sz w:val="24"/>
                <w14:textFill>
                  <w14:solidFill>
                    <w14:schemeClr w14:val="tx1"/>
                  </w14:solidFill>
                </w14:textFill>
              </w:rPr>
              <w:t>。</w:t>
            </w:r>
          </w:p>
          <w:p w14:paraId="53C699CA">
            <w:pPr>
              <w:keepNext w:val="0"/>
              <w:keepLines w:val="0"/>
              <w:widowControl/>
              <w:suppressLineNumbers w:val="0"/>
              <w:spacing w:before="0" w:beforeAutospacing="0" w:after="0" w:afterAutospacing="0"/>
              <w:ind w:left="0" w:right="0"/>
              <w:jc w:val="center"/>
              <w:rPr>
                <w:rFonts w:hint="eastAsia"/>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表</w:t>
            </w:r>
            <w:r>
              <w:rPr>
                <w:rFonts w:hint="default"/>
                <w:b/>
                <w:bCs/>
                <w:color w:val="000000" w:themeColor="text1"/>
                <w:sz w:val="24"/>
                <w14:textFill>
                  <w14:solidFill>
                    <w14:schemeClr w14:val="tx1"/>
                  </w14:solidFill>
                </w14:textFill>
              </w:rPr>
              <w:t>4-</w:t>
            </w:r>
            <w:r>
              <w:rPr>
                <w:rFonts w:hint="eastAsia"/>
                <w:b/>
                <w:bCs/>
                <w:color w:val="000000" w:themeColor="text1"/>
                <w:sz w:val="24"/>
                <w:lang w:val="en-US" w:eastAsia="zh-CN"/>
                <w14:textFill>
                  <w14:solidFill>
                    <w14:schemeClr w14:val="tx1"/>
                  </w14:solidFill>
                </w14:textFill>
              </w:rPr>
              <w:t>16</w:t>
            </w:r>
            <w:r>
              <w:rPr>
                <w:rFonts w:hint="eastAsia"/>
                <w:b/>
                <w:bCs/>
                <w:color w:val="000000" w:themeColor="text1"/>
                <w:sz w:val="24"/>
                <w14:textFill>
                  <w14:solidFill>
                    <w14:schemeClr w14:val="tx1"/>
                  </w14:solidFill>
                </w14:textFill>
              </w:rPr>
              <w:t xml:space="preserve">  项目环保投资</w:t>
            </w:r>
            <w:r>
              <w:rPr>
                <w:rFonts w:hint="default"/>
                <w:b/>
                <w:bCs/>
                <w:color w:val="000000" w:themeColor="text1"/>
                <w:sz w:val="24"/>
                <w14:textFill>
                  <w14:solidFill>
                    <w14:schemeClr w14:val="tx1"/>
                  </w14:solidFill>
                </w14:textFill>
              </w:rPr>
              <w:t xml:space="preserve"> </w:t>
            </w:r>
            <w:r>
              <w:rPr>
                <w:rFonts w:hint="eastAsia"/>
                <w:b/>
                <w:bCs/>
                <w:color w:val="000000" w:themeColor="text1"/>
                <w:sz w:val="24"/>
                <w14:textFill>
                  <w14:solidFill>
                    <w14:schemeClr w14:val="tx1"/>
                  </w14:solidFill>
                </w14:textFill>
              </w:rPr>
              <w:t xml:space="preserve">  单位：万元</w:t>
            </w:r>
          </w:p>
          <w:tbl>
            <w:tblPr>
              <w:tblStyle w:val="33"/>
              <w:tblW w:w="494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77"/>
              <w:gridCol w:w="1080"/>
              <w:gridCol w:w="1847"/>
              <w:gridCol w:w="3605"/>
              <w:gridCol w:w="902"/>
            </w:tblGrid>
            <w:tr w14:paraId="281A7A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73" w:type="dxa"/>
                  <w:noWrap w:val="0"/>
                  <w:vAlign w:val="center"/>
                </w:tcPr>
                <w:p w14:paraId="204FDC04">
                  <w:pPr>
                    <w:keepNext w:val="0"/>
                    <w:keepLines w:val="0"/>
                    <w:suppressLineNumbers w:val="0"/>
                    <w:spacing w:before="0" w:beforeAutospacing="0" w:after="0" w:afterAutospacing="0"/>
                    <w:ind w:left="0" w:right="0"/>
                    <w:jc w:val="center"/>
                    <w:rPr>
                      <w:rFonts w:hint="eastAsia"/>
                      <w:b/>
                      <w:bCs/>
                      <w:lang w:val="en-US" w:eastAsia="zh-CN"/>
                    </w:rPr>
                  </w:pPr>
                  <w:r>
                    <w:rPr>
                      <w:rFonts w:hint="eastAsia"/>
                      <w:b/>
                      <w:bCs/>
                      <w:lang w:val="en-US" w:eastAsia="zh-CN"/>
                    </w:rPr>
                    <w:t>序号</w:t>
                  </w:r>
                </w:p>
              </w:tc>
              <w:tc>
                <w:tcPr>
                  <w:tcW w:w="1075" w:type="dxa"/>
                  <w:noWrap w:val="0"/>
                  <w:vAlign w:val="center"/>
                </w:tcPr>
                <w:p w14:paraId="2D8099B3">
                  <w:pPr>
                    <w:keepNext w:val="0"/>
                    <w:keepLines w:val="0"/>
                    <w:suppressLineNumbers w:val="0"/>
                    <w:spacing w:before="0" w:beforeAutospacing="0" w:after="0" w:afterAutospacing="0"/>
                    <w:ind w:left="0" w:right="0"/>
                    <w:jc w:val="center"/>
                    <w:rPr>
                      <w:rFonts w:hint="eastAsia"/>
                      <w:b/>
                      <w:bCs/>
                    </w:rPr>
                  </w:pPr>
                  <w:r>
                    <w:rPr>
                      <w:rFonts w:hint="eastAsia"/>
                      <w:b/>
                      <w:bCs/>
                    </w:rPr>
                    <w:t>类别</w:t>
                  </w:r>
                </w:p>
              </w:tc>
              <w:tc>
                <w:tcPr>
                  <w:tcW w:w="1838" w:type="dxa"/>
                  <w:noWrap w:val="0"/>
                  <w:vAlign w:val="center"/>
                </w:tcPr>
                <w:p w14:paraId="5B6C7CD8">
                  <w:pPr>
                    <w:keepNext w:val="0"/>
                    <w:keepLines w:val="0"/>
                    <w:suppressLineNumbers w:val="0"/>
                    <w:spacing w:before="0" w:beforeAutospacing="0" w:after="0" w:afterAutospacing="0"/>
                    <w:ind w:left="0" w:right="0"/>
                    <w:jc w:val="center"/>
                    <w:rPr>
                      <w:rFonts w:hint="eastAsia"/>
                      <w:b/>
                      <w:bCs/>
                    </w:rPr>
                  </w:pPr>
                  <w:r>
                    <w:rPr>
                      <w:rFonts w:hint="eastAsia"/>
                      <w:b/>
                      <w:bCs/>
                    </w:rPr>
                    <w:t>污染源</w:t>
                  </w:r>
                </w:p>
              </w:tc>
              <w:tc>
                <w:tcPr>
                  <w:tcW w:w="3587" w:type="dxa"/>
                  <w:noWrap w:val="0"/>
                  <w:vAlign w:val="center"/>
                </w:tcPr>
                <w:p w14:paraId="176A4421">
                  <w:pPr>
                    <w:keepNext w:val="0"/>
                    <w:keepLines w:val="0"/>
                    <w:suppressLineNumbers w:val="0"/>
                    <w:spacing w:before="0" w:beforeAutospacing="0" w:after="0" w:afterAutospacing="0"/>
                    <w:ind w:left="0" w:right="0"/>
                    <w:jc w:val="center"/>
                    <w:rPr>
                      <w:rFonts w:hint="default"/>
                      <w:b/>
                      <w:bCs/>
                    </w:rPr>
                  </w:pPr>
                  <w:r>
                    <w:rPr>
                      <w:rFonts w:hint="default"/>
                      <w:b/>
                      <w:bCs/>
                    </w:rPr>
                    <w:t>规模、内容</w:t>
                  </w:r>
                </w:p>
              </w:tc>
              <w:tc>
                <w:tcPr>
                  <w:tcW w:w="896" w:type="dxa"/>
                  <w:noWrap w:val="0"/>
                  <w:vAlign w:val="center"/>
                </w:tcPr>
                <w:p w14:paraId="46F40C38">
                  <w:pPr>
                    <w:keepNext w:val="0"/>
                    <w:keepLines w:val="0"/>
                    <w:suppressLineNumbers w:val="0"/>
                    <w:spacing w:before="0" w:beforeAutospacing="0" w:after="0" w:afterAutospacing="0"/>
                    <w:ind w:left="0" w:right="0"/>
                    <w:jc w:val="center"/>
                    <w:rPr>
                      <w:rFonts w:hint="default"/>
                      <w:b/>
                      <w:bCs/>
                    </w:rPr>
                  </w:pPr>
                  <w:r>
                    <w:rPr>
                      <w:rFonts w:hint="default"/>
                      <w:b/>
                      <w:bCs/>
                    </w:rPr>
                    <w:t>投资</w:t>
                  </w:r>
                </w:p>
              </w:tc>
            </w:tr>
            <w:tr w14:paraId="35F1C1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73" w:type="dxa"/>
                  <w:vMerge w:val="restart"/>
                  <w:noWrap w:val="0"/>
                  <w:vAlign w:val="center"/>
                </w:tcPr>
                <w:p w14:paraId="4B22D106">
                  <w:pPr>
                    <w:keepNext w:val="0"/>
                    <w:keepLines w:val="0"/>
                    <w:suppressLineNumbers w:val="0"/>
                    <w:spacing w:before="0" w:beforeAutospacing="0" w:after="0" w:afterAutospacing="0"/>
                    <w:ind w:left="0" w:right="0"/>
                    <w:jc w:val="center"/>
                    <w:rPr>
                      <w:rFonts w:hint="eastAsia"/>
                      <w:lang w:val="en-US" w:eastAsia="zh-CN"/>
                    </w:rPr>
                  </w:pPr>
                  <w:r>
                    <w:rPr>
                      <w:rFonts w:hint="eastAsia"/>
                      <w:lang w:val="en-US" w:eastAsia="zh-CN"/>
                    </w:rPr>
                    <w:t>1</w:t>
                  </w:r>
                </w:p>
              </w:tc>
              <w:tc>
                <w:tcPr>
                  <w:tcW w:w="1075" w:type="dxa"/>
                  <w:vMerge w:val="restart"/>
                  <w:noWrap w:val="0"/>
                  <w:vAlign w:val="center"/>
                </w:tcPr>
                <w:p w14:paraId="4464737E">
                  <w:pPr>
                    <w:keepNext w:val="0"/>
                    <w:keepLines w:val="0"/>
                    <w:suppressLineNumbers w:val="0"/>
                    <w:spacing w:before="0" w:beforeAutospacing="0" w:after="0" w:afterAutospacing="0"/>
                    <w:ind w:left="0" w:right="0"/>
                    <w:jc w:val="center"/>
                    <w:rPr>
                      <w:rFonts w:hint="default"/>
                    </w:rPr>
                  </w:pPr>
                  <w:r>
                    <w:rPr>
                      <w:rFonts w:hint="eastAsia"/>
                    </w:rPr>
                    <w:t>废气治理</w:t>
                  </w:r>
                </w:p>
              </w:tc>
              <w:tc>
                <w:tcPr>
                  <w:tcW w:w="1838" w:type="dxa"/>
                  <w:vMerge w:val="restart"/>
                  <w:noWrap w:val="0"/>
                  <w:vAlign w:val="center"/>
                </w:tcPr>
                <w:p w14:paraId="4A8FD14C">
                  <w:pPr>
                    <w:keepNext w:val="0"/>
                    <w:keepLines w:val="0"/>
                    <w:suppressLineNumbers w:val="0"/>
                    <w:spacing w:before="0" w:beforeAutospacing="0" w:after="0" w:afterAutospacing="0"/>
                    <w:ind w:left="0" w:right="0"/>
                    <w:jc w:val="center"/>
                    <w:rPr>
                      <w:rFonts w:hint="eastAsia"/>
                    </w:rPr>
                  </w:pPr>
                  <w:r>
                    <w:rPr>
                      <w:rFonts w:hint="eastAsia"/>
                    </w:rPr>
                    <w:t>天然气锅炉废气</w:t>
                  </w:r>
                </w:p>
              </w:tc>
              <w:tc>
                <w:tcPr>
                  <w:tcW w:w="3587" w:type="dxa"/>
                  <w:noWrap w:val="0"/>
                  <w:vAlign w:val="center"/>
                </w:tcPr>
                <w:p w14:paraId="4C88CC58">
                  <w:pPr>
                    <w:keepNext w:val="0"/>
                    <w:keepLines w:val="0"/>
                    <w:suppressLineNumbers w:val="0"/>
                    <w:spacing w:before="0" w:beforeAutospacing="0" w:after="0" w:afterAutospacing="0"/>
                    <w:ind w:left="0" w:right="0"/>
                    <w:jc w:val="center"/>
                    <w:rPr>
                      <w:rFonts w:hint="default"/>
                    </w:rPr>
                  </w:pPr>
                  <w:r>
                    <w:rPr>
                      <w:rFonts w:hint="eastAsia"/>
                      <w:lang w:val="en-US" w:eastAsia="zh-CN"/>
                    </w:rPr>
                    <w:t>4</w:t>
                  </w:r>
                  <w:r>
                    <w:rPr>
                      <w:rFonts w:hint="default"/>
                    </w:rPr>
                    <w:t>台低氮燃烧器</w:t>
                  </w:r>
                </w:p>
              </w:tc>
              <w:tc>
                <w:tcPr>
                  <w:tcW w:w="896" w:type="dxa"/>
                  <w:noWrap w:val="0"/>
                  <w:vAlign w:val="center"/>
                </w:tcPr>
                <w:p w14:paraId="72E8C0BB">
                  <w:pPr>
                    <w:keepNext w:val="0"/>
                    <w:keepLines w:val="0"/>
                    <w:suppressLineNumbers w:val="0"/>
                    <w:spacing w:before="0" w:beforeAutospacing="0" w:after="0" w:afterAutospacing="0"/>
                    <w:ind w:left="0" w:right="0"/>
                    <w:jc w:val="center"/>
                    <w:rPr>
                      <w:rFonts w:hint="default"/>
                      <w:lang w:val="en-US" w:eastAsia="zh-CN"/>
                    </w:rPr>
                  </w:pPr>
                  <w:r>
                    <w:rPr>
                      <w:rFonts w:hint="eastAsia"/>
                      <w:lang w:val="en-US" w:eastAsia="zh-CN"/>
                    </w:rPr>
                    <w:t>76</w:t>
                  </w:r>
                </w:p>
              </w:tc>
            </w:tr>
            <w:tr w14:paraId="6C379D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73" w:type="dxa"/>
                  <w:vMerge w:val="continue"/>
                  <w:noWrap w:val="0"/>
                  <w:vAlign w:val="center"/>
                </w:tcPr>
                <w:p w14:paraId="02A18021">
                  <w:pPr>
                    <w:keepNext w:val="0"/>
                    <w:keepLines w:val="0"/>
                    <w:suppressLineNumbers w:val="0"/>
                    <w:spacing w:before="0" w:beforeAutospacing="0" w:after="0" w:afterAutospacing="0"/>
                    <w:ind w:left="0" w:right="0"/>
                    <w:jc w:val="center"/>
                    <w:rPr>
                      <w:rFonts w:hint="default"/>
                    </w:rPr>
                  </w:pPr>
                </w:p>
              </w:tc>
              <w:tc>
                <w:tcPr>
                  <w:tcW w:w="1075" w:type="dxa"/>
                  <w:vMerge w:val="continue"/>
                  <w:noWrap w:val="0"/>
                  <w:vAlign w:val="center"/>
                </w:tcPr>
                <w:p w14:paraId="270C65F3">
                  <w:pPr>
                    <w:keepNext w:val="0"/>
                    <w:keepLines w:val="0"/>
                    <w:suppressLineNumbers w:val="0"/>
                    <w:spacing w:before="0" w:beforeAutospacing="0" w:after="0" w:afterAutospacing="0"/>
                    <w:ind w:left="0" w:right="0"/>
                    <w:jc w:val="center"/>
                    <w:rPr>
                      <w:rFonts w:hint="default"/>
                    </w:rPr>
                  </w:pPr>
                </w:p>
              </w:tc>
              <w:tc>
                <w:tcPr>
                  <w:tcW w:w="1838" w:type="dxa"/>
                  <w:vMerge w:val="continue"/>
                  <w:noWrap w:val="0"/>
                  <w:vAlign w:val="center"/>
                </w:tcPr>
                <w:p w14:paraId="3230E7F8">
                  <w:pPr>
                    <w:keepNext w:val="0"/>
                    <w:keepLines w:val="0"/>
                    <w:suppressLineNumbers w:val="0"/>
                    <w:spacing w:before="0" w:beforeAutospacing="0" w:after="0" w:afterAutospacing="0"/>
                    <w:ind w:left="0" w:right="0"/>
                    <w:jc w:val="center"/>
                    <w:rPr>
                      <w:rFonts w:hint="default"/>
                    </w:rPr>
                  </w:pPr>
                </w:p>
              </w:tc>
              <w:tc>
                <w:tcPr>
                  <w:tcW w:w="3587" w:type="dxa"/>
                  <w:noWrap w:val="0"/>
                  <w:vAlign w:val="center"/>
                </w:tcPr>
                <w:p w14:paraId="30EB1E29">
                  <w:pPr>
                    <w:keepNext w:val="0"/>
                    <w:keepLines w:val="0"/>
                    <w:suppressLineNumbers w:val="0"/>
                    <w:spacing w:before="0" w:beforeAutospacing="0" w:after="0" w:afterAutospacing="0"/>
                    <w:ind w:left="0" w:right="0"/>
                    <w:jc w:val="center"/>
                    <w:rPr>
                      <w:rFonts w:hint="default"/>
                    </w:rPr>
                  </w:pPr>
                  <w:r>
                    <w:rPr>
                      <w:rFonts w:hint="eastAsia"/>
                      <w:lang w:val="en-US" w:eastAsia="zh-CN"/>
                    </w:rPr>
                    <w:t>2</w:t>
                  </w:r>
                  <w:r>
                    <w:rPr>
                      <w:rFonts w:hint="default"/>
                    </w:rPr>
                    <w:t>根</w:t>
                  </w:r>
                  <w:r>
                    <w:rPr>
                      <w:rFonts w:hint="eastAsia"/>
                    </w:rPr>
                    <w:t>排气筒</w:t>
                  </w:r>
                </w:p>
              </w:tc>
              <w:tc>
                <w:tcPr>
                  <w:tcW w:w="896" w:type="dxa"/>
                  <w:noWrap w:val="0"/>
                  <w:vAlign w:val="center"/>
                </w:tcPr>
                <w:p w14:paraId="5840C95A">
                  <w:pPr>
                    <w:keepNext w:val="0"/>
                    <w:keepLines w:val="0"/>
                    <w:suppressLineNumbers w:val="0"/>
                    <w:spacing w:before="0" w:beforeAutospacing="0" w:after="0" w:afterAutospacing="0"/>
                    <w:ind w:left="0" w:right="0"/>
                    <w:jc w:val="center"/>
                    <w:rPr>
                      <w:rFonts w:hint="default"/>
                      <w:lang w:val="en-US" w:eastAsia="zh-CN"/>
                    </w:rPr>
                  </w:pPr>
                  <w:r>
                    <w:rPr>
                      <w:rFonts w:hint="eastAsia"/>
                      <w:lang w:val="en-US" w:eastAsia="zh-CN"/>
                    </w:rPr>
                    <w:t>3</w:t>
                  </w:r>
                </w:p>
              </w:tc>
            </w:tr>
            <w:tr w14:paraId="27EAEA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73" w:type="dxa"/>
                  <w:noWrap w:val="0"/>
                  <w:vAlign w:val="center"/>
                </w:tcPr>
                <w:p w14:paraId="7F52A36F">
                  <w:pPr>
                    <w:keepNext w:val="0"/>
                    <w:keepLines w:val="0"/>
                    <w:suppressLineNumbers w:val="0"/>
                    <w:spacing w:before="0" w:beforeAutospacing="0" w:after="0" w:afterAutospacing="0"/>
                    <w:ind w:left="0" w:right="0"/>
                    <w:jc w:val="center"/>
                    <w:rPr>
                      <w:rFonts w:hint="eastAsia"/>
                      <w:lang w:val="en-US" w:eastAsia="zh-CN"/>
                    </w:rPr>
                  </w:pPr>
                  <w:r>
                    <w:rPr>
                      <w:rFonts w:hint="eastAsia"/>
                      <w:lang w:val="en-US" w:eastAsia="zh-CN"/>
                    </w:rPr>
                    <w:t>2</w:t>
                  </w:r>
                </w:p>
              </w:tc>
              <w:tc>
                <w:tcPr>
                  <w:tcW w:w="1075" w:type="dxa"/>
                  <w:noWrap w:val="0"/>
                  <w:vAlign w:val="center"/>
                </w:tcPr>
                <w:p w14:paraId="7345313E">
                  <w:pPr>
                    <w:keepNext w:val="0"/>
                    <w:keepLines w:val="0"/>
                    <w:suppressLineNumbers w:val="0"/>
                    <w:spacing w:before="0" w:beforeAutospacing="0" w:after="0" w:afterAutospacing="0"/>
                    <w:ind w:left="0" w:right="0"/>
                    <w:jc w:val="center"/>
                    <w:rPr>
                      <w:rFonts w:hint="default"/>
                    </w:rPr>
                  </w:pPr>
                  <w:r>
                    <w:rPr>
                      <w:rFonts w:hint="eastAsia"/>
                    </w:rPr>
                    <w:t>噪声治理</w:t>
                  </w:r>
                </w:p>
              </w:tc>
              <w:tc>
                <w:tcPr>
                  <w:tcW w:w="1838" w:type="dxa"/>
                  <w:noWrap w:val="0"/>
                  <w:vAlign w:val="center"/>
                </w:tcPr>
                <w:p w14:paraId="57D40E6E">
                  <w:pPr>
                    <w:keepNext w:val="0"/>
                    <w:keepLines w:val="0"/>
                    <w:suppressLineNumbers w:val="0"/>
                    <w:spacing w:before="0" w:beforeAutospacing="0" w:after="0" w:afterAutospacing="0"/>
                    <w:ind w:left="0" w:right="0"/>
                    <w:jc w:val="center"/>
                    <w:rPr>
                      <w:rFonts w:hint="eastAsia"/>
                    </w:rPr>
                  </w:pPr>
                  <w:r>
                    <w:rPr>
                      <w:rFonts w:hint="eastAsia"/>
                    </w:rPr>
                    <w:t>设备</w:t>
                  </w:r>
                </w:p>
              </w:tc>
              <w:tc>
                <w:tcPr>
                  <w:tcW w:w="3587" w:type="dxa"/>
                  <w:noWrap w:val="0"/>
                  <w:vAlign w:val="center"/>
                </w:tcPr>
                <w:p w14:paraId="27FA6941">
                  <w:pPr>
                    <w:keepNext w:val="0"/>
                    <w:keepLines w:val="0"/>
                    <w:suppressLineNumbers w:val="0"/>
                    <w:spacing w:before="0" w:beforeAutospacing="0" w:after="0" w:afterAutospacing="0"/>
                    <w:ind w:left="0" w:right="0"/>
                    <w:jc w:val="center"/>
                    <w:rPr>
                      <w:rFonts w:hint="default"/>
                    </w:rPr>
                  </w:pPr>
                  <w:r>
                    <w:rPr>
                      <w:rFonts w:hint="eastAsia"/>
                    </w:rPr>
                    <w:t>锅炉设备</w:t>
                  </w:r>
                  <w:r>
                    <w:rPr>
                      <w:rFonts w:hint="default"/>
                    </w:rPr>
                    <w:t>减震基础、减震垫、软连接</w:t>
                  </w:r>
                </w:p>
              </w:tc>
              <w:tc>
                <w:tcPr>
                  <w:tcW w:w="896" w:type="dxa"/>
                  <w:noWrap w:val="0"/>
                  <w:vAlign w:val="center"/>
                </w:tcPr>
                <w:p w14:paraId="40D5E943">
                  <w:pPr>
                    <w:keepNext w:val="0"/>
                    <w:keepLines w:val="0"/>
                    <w:suppressLineNumbers w:val="0"/>
                    <w:spacing w:before="0" w:beforeAutospacing="0" w:after="0" w:afterAutospacing="0"/>
                    <w:ind w:left="0" w:right="0"/>
                    <w:jc w:val="center"/>
                    <w:rPr>
                      <w:rFonts w:hint="eastAsia"/>
                      <w:lang w:eastAsia="zh-CN"/>
                    </w:rPr>
                  </w:pPr>
                  <w:r>
                    <w:rPr>
                      <w:rFonts w:hint="eastAsia"/>
                      <w:lang w:val="en-US" w:eastAsia="zh-CN"/>
                    </w:rPr>
                    <w:t>3</w:t>
                  </w:r>
                </w:p>
              </w:tc>
            </w:tr>
            <w:tr w14:paraId="35CA81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273" w:type="dxa"/>
                  <w:gridSpan w:val="4"/>
                  <w:noWrap w:val="0"/>
                  <w:vAlign w:val="center"/>
                </w:tcPr>
                <w:p w14:paraId="310557BE">
                  <w:pPr>
                    <w:pStyle w:val="65"/>
                    <w:keepNext w:val="0"/>
                    <w:keepLines w:val="0"/>
                    <w:suppressLineNumbers w:val="0"/>
                    <w:spacing w:before="0" w:beforeAutospacing="0" w:after="0" w:afterAutospacing="0"/>
                    <w:ind w:left="0" w:right="0"/>
                    <w:jc w:val="center"/>
                    <w:rPr>
                      <w:rFonts w:hint="eastAsia"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合计</w:t>
                  </w:r>
                </w:p>
              </w:tc>
              <w:tc>
                <w:tcPr>
                  <w:tcW w:w="896" w:type="dxa"/>
                  <w:noWrap w:val="0"/>
                  <w:vAlign w:val="center"/>
                </w:tcPr>
                <w:p w14:paraId="4C2C6076">
                  <w:pPr>
                    <w:pStyle w:val="65"/>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82</w:t>
                  </w:r>
                </w:p>
              </w:tc>
            </w:tr>
          </w:tbl>
          <w:p w14:paraId="6417663E">
            <w:pPr>
              <w:pStyle w:val="28"/>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2CD422A6">
            <w:pPr>
              <w:pStyle w:val="28"/>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3BA5A850">
            <w:pPr>
              <w:pStyle w:val="28"/>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2B63095D">
            <w:pPr>
              <w:pStyle w:val="28"/>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027E071E">
            <w:pPr>
              <w:pStyle w:val="28"/>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4C1BDCF8">
            <w:pPr>
              <w:pStyle w:val="28"/>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1C326FEE">
            <w:pPr>
              <w:pStyle w:val="28"/>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5BD22144">
            <w:pPr>
              <w:pStyle w:val="28"/>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695B3DE9">
            <w:pPr>
              <w:pStyle w:val="28"/>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3423A80D">
            <w:pPr>
              <w:pStyle w:val="28"/>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29329C36">
            <w:pPr>
              <w:pStyle w:val="28"/>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58F10F85">
            <w:pPr>
              <w:pStyle w:val="28"/>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p w14:paraId="51451A19">
            <w:pPr>
              <w:pStyle w:val="28"/>
              <w:keepNext w:val="0"/>
              <w:keepLines w:val="0"/>
              <w:suppressLineNumbers w:val="0"/>
              <w:spacing w:before="0" w:beforeAutospacing="0" w:after="0" w:afterAutospacing="0"/>
              <w:ind w:left="0" w:right="0"/>
              <w:jc w:val="both"/>
              <w:rPr>
                <w:rFonts w:hint="default"/>
                <w:b/>
                <w:bCs/>
                <w:color w:val="000000" w:themeColor="text1"/>
                <w:sz w:val="24"/>
                <w:szCs w:val="24"/>
                <w14:textFill>
                  <w14:solidFill>
                    <w14:schemeClr w14:val="tx1"/>
                  </w14:solidFill>
                </w14:textFill>
              </w:rPr>
            </w:pPr>
          </w:p>
        </w:tc>
      </w:tr>
    </w:tbl>
    <w:p w14:paraId="4FACD811">
      <w:pPr>
        <w:pStyle w:val="3"/>
        <w:jc w:val="center"/>
        <w:rPr>
          <w:rFonts w:ascii="黑体" w:hAnsi="黑体"/>
          <w:snapToGrid w:val="0"/>
          <w:color w:val="000000" w:themeColor="text1"/>
          <w14:textFill>
            <w14:solidFill>
              <w14:schemeClr w14:val="tx1"/>
            </w14:solidFill>
          </w14:textFill>
        </w:rPr>
      </w:pPr>
      <w:r>
        <w:rPr>
          <w:rFonts w:hint="eastAsia"/>
          <w:b w:val="0"/>
          <w:bCs w:val="0"/>
          <w:color w:val="000000" w:themeColor="text1"/>
          <w14:textFill>
            <w14:solidFill>
              <w14:schemeClr w14:val="tx1"/>
            </w14:solidFill>
          </w14:textFill>
        </w:rPr>
        <w:t>五、</w:t>
      </w:r>
      <w:bookmarkStart w:id="40" w:name="_Hlk54167917"/>
      <w:r>
        <w:rPr>
          <w:rFonts w:hint="eastAsia"/>
          <w:b w:val="0"/>
          <w:bCs w:val="0"/>
          <w:color w:val="000000" w:themeColor="text1"/>
          <w14:textFill>
            <w14:solidFill>
              <w14:schemeClr w14:val="tx1"/>
            </w14:solidFill>
          </w14:textFill>
        </w:rPr>
        <w:t>环境保护措施监督检查清单</w:t>
      </w:r>
      <w:bookmarkEnd w:id="40"/>
    </w:p>
    <w:tbl>
      <w:tblPr>
        <w:tblStyle w:val="33"/>
        <w:tblW w:w="93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56"/>
        <w:gridCol w:w="1644"/>
        <w:gridCol w:w="1320"/>
        <w:gridCol w:w="2552"/>
        <w:gridCol w:w="2190"/>
      </w:tblGrid>
      <w:tr w14:paraId="65A567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56" w:type="dxa"/>
            <w:tcBorders>
              <w:tl2br w:val="single" w:color="auto" w:sz="4" w:space="0"/>
            </w:tcBorders>
            <w:noWrap w:val="0"/>
            <w:vAlign w:val="center"/>
          </w:tcPr>
          <w:p w14:paraId="6E4E8493">
            <w:pPr>
              <w:keepNext w:val="0"/>
              <w:keepLines w:val="0"/>
              <w:suppressLineNumbers w:val="0"/>
              <w:adjustRightInd w:val="0"/>
              <w:snapToGrid w:val="0"/>
              <w:spacing w:before="0" w:beforeAutospacing="0" w:after="0" w:afterAutospacing="0"/>
              <w:ind w:left="0" w:right="0"/>
              <w:jc w:val="right"/>
              <w:rPr>
                <w:rFonts w:hint="default"/>
                <w:b/>
                <w:bCs/>
                <w:color w:val="000000" w:themeColor="text1"/>
                <w:szCs w:val="21"/>
                <w14:textFill>
                  <w14:solidFill>
                    <w14:schemeClr w14:val="tx1"/>
                  </w14:solidFill>
                </w14:textFill>
              </w:rPr>
            </w:pPr>
            <w:bookmarkStart w:id="41" w:name="_Toc5218"/>
            <w:r>
              <w:rPr>
                <w:rFonts w:hint="default"/>
                <w:b/>
                <w:bCs/>
                <w:color w:val="000000" w:themeColor="text1"/>
                <w:szCs w:val="21"/>
                <w14:textFill>
                  <w14:solidFill>
                    <w14:schemeClr w14:val="tx1"/>
                  </w14:solidFill>
                </w14:textFill>
              </w:rPr>
              <w:t>内容</w:t>
            </w:r>
          </w:p>
          <w:p w14:paraId="1C3CA161">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p>
          <w:p w14:paraId="69118C0B">
            <w:pPr>
              <w:keepNext w:val="0"/>
              <w:keepLines w:val="0"/>
              <w:suppressLineNumbers w:val="0"/>
              <w:adjustRightInd w:val="0"/>
              <w:snapToGrid w:val="0"/>
              <w:spacing w:before="0" w:beforeAutospacing="0" w:after="0" w:afterAutospacing="0"/>
              <w:ind w:left="0" w:right="0"/>
              <w:jc w:val="left"/>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要素</w:t>
            </w:r>
          </w:p>
        </w:tc>
        <w:tc>
          <w:tcPr>
            <w:tcW w:w="1644" w:type="dxa"/>
            <w:noWrap w:val="0"/>
            <w:vAlign w:val="center"/>
          </w:tcPr>
          <w:p w14:paraId="14258A56">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排放口</w:t>
            </w:r>
            <w:r>
              <w:rPr>
                <w:rFonts w:hint="eastAsia"/>
                <w:b/>
                <w:bCs/>
                <w:color w:val="000000" w:themeColor="text1"/>
                <w:szCs w:val="21"/>
                <w14:textFill>
                  <w14:solidFill>
                    <w14:schemeClr w14:val="tx1"/>
                  </w14:solidFill>
                </w14:textFill>
              </w:rPr>
              <w:t>（</w:t>
            </w:r>
            <w:r>
              <w:rPr>
                <w:rFonts w:hint="default"/>
                <w:b/>
                <w:bCs/>
                <w:color w:val="000000" w:themeColor="text1"/>
                <w:szCs w:val="21"/>
                <w14:textFill>
                  <w14:solidFill>
                    <w14:schemeClr w14:val="tx1"/>
                  </w14:solidFill>
                </w14:textFill>
              </w:rPr>
              <w:t>编号、</w:t>
            </w:r>
          </w:p>
          <w:p w14:paraId="3BF9AFFA">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名称</w:t>
            </w:r>
            <w:r>
              <w:rPr>
                <w:rFonts w:hint="eastAsia"/>
                <w:b/>
                <w:bCs/>
                <w:color w:val="000000" w:themeColor="text1"/>
                <w:szCs w:val="21"/>
                <w14:textFill>
                  <w14:solidFill>
                    <w14:schemeClr w14:val="tx1"/>
                  </w14:solidFill>
                </w14:textFill>
              </w:rPr>
              <w:t>）</w:t>
            </w:r>
            <w:r>
              <w:rPr>
                <w:rFonts w:hint="default"/>
                <w:b/>
                <w:bCs/>
                <w:color w:val="000000" w:themeColor="text1"/>
                <w:szCs w:val="21"/>
                <w14:textFill>
                  <w14:solidFill>
                    <w14:schemeClr w14:val="tx1"/>
                  </w14:solidFill>
                </w14:textFill>
              </w:rPr>
              <w:t>/污染源</w:t>
            </w:r>
          </w:p>
        </w:tc>
        <w:tc>
          <w:tcPr>
            <w:tcW w:w="1320" w:type="dxa"/>
            <w:noWrap w:val="0"/>
            <w:vAlign w:val="center"/>
          </w:tcPr>
          <w:p w14:paraId="7AE546EA">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污染物项目</w:t>
            </w:r>
          </w:p>
        </w:tc>
        <w:tc>
          <w:tcPr>
            <w:tcW w:w="2552" w:type="dxa"/>
            <w:noWrap w:val="0"/>
            <w:vAlign w:val="center"/>
          </w:tcPr>
          <w:p w14:paraId="28F89C39">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环境保护措施</w:t>
            </w:r>
          </w:p>
        </w:tc>
        <w:tc>
          <w:tcPr>
            <w:tcW w:w="2190" w:type="dxa"/>
            <w:noWrap w:val="0"/>
            <w:vAlign w:val="center"/>
          </w:tcPr>
          <w:p w14:paraId="54DB4DDC">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执行标准</w:t>
            </w:r>
          </w:p>
        </w:tc>
      </w:tr>
      <w:tr w14:paraId="1584EF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656" w:type="dxa"/>
            <w:vMerge w:val="restart"/>
            <w:noWrap w:val="0"/>
            <w:vAlign w:val="center"/>
          </w:tcPr>
          <w:p w14:paraId="39F1F119">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大气环境</w:t>
            </w:r>
          </w:p>
        </w:tc>
        <w:tc>
          <w:tcPr>
            <w:tcW w:w="1644" w:type="dxa"/>
            <w:vMerge w:val="restart"/>
            <w:noWrap w:val="0"/>
            <w:vAlign w:val="center"/>
          </w:tcPr>
          <w:p w14:paraId="35CB59DC">
            <w:pPr>
              <w:keepNext w:val="0"/>
              <w:keepLines w:val="0"/>
              <w:widowControl/>
              <w:suppressLineNumbers w:val="0"/>
              <w:spacing w:before="0" w:beforeAutospacing="0" w:after="0" w:afterAutospacing="0"/>
              <w:ind w:left="0" w:right="0"/>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锅炉废气（</w:t>
            </w:r>
            <w:r>
              <w:rPr>
                <w:rFonts w:hint="default" w:ascii="Times New Roman" w:hAnsi="Times New Roman" w:eastAsia="宋体" w:cs="Times New Roman"/>
                <w:color w:val="000000" w:themeColor="text1"/>
                <w:sz w:val="21"/>
                <w:szCs w:val="21"/>
                <w14:textFill>
                  <w14:solidFill>
                    <w14:schemeClr w14:val="tx1"/>
                  </w14:solidFill>
                </w14:textFill>
              </w:rPr>
              <w:t>DA001</w:t>
            </w:r>
            <w:r>
              <w:rPr>
                <w:rFonts w:hint="eastAsia" w:cs="Times New Roman"/>
                <w:color w:val="000000" w:themeColor="text1"/>
                <w:sz w:val="21"/>
                <w:szCs w:val="21"/>
                <w:lang w:eastAsia="zh-CN"/>
                <w14:textFill>
                  <w14:solidFill>
                    <w14:schemeClr w14:val="tx1"/>
                  </w14:solidFill>
                </w14:textFill>
              </w:rPr>
              <w:t>）</w:t>
            </w:r>
          </w:p>
          <w:p w14:paraId="51B69C31">
            <w:pPr>
              <w:keepNext w:val="0"/>
              <w:keepLines w:val="0"/>
              <w:widowControl/>
              <w:suppressLineNumbers w:val="0"/>
              <w:spacing w:before="0" w:beforeAutospacing="0" w:after="0" w:afterAutospacing="0"/>
              <w:ind w:left="0" w:right="0"/>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cs="宋体"/>
                <w:color w:val="000000" w:themeColor="text1"/>
                <w:sz w:val="21"/>
                <w:szCs w:val="21"/>
                <w:lang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DA002</w:t>
            </w:r>
            <w:r>
              <w:rPr>
                <w:rFonts w:hint="eastAsia" w:cs="Times New Roman"/>
                <w:color w:val="000000" w:themeColor="text1"/>
                <w:sz w:val="21"/>
                <w:szCs w:val="21"/>
                <w:lang w:eastAsia="zh-CN"/>
                <w14:textFill>
                  <w14:solidFill>
                    <w14:schemeClr w14:val="tx1"/>
                  </w14:solidFill>
                </w14:textFill>
              </w:rPr>
              <w:t>）</w:t>
            </w:r>
          </w:p>
        </w:tc>
        <w:tc>
          <w:tcPr>
            <w:tcW w:w="1320" w:type="dxa"/>
            <w:noWrap w:val="0"/>
            <w:vAlign w:val="center"/>
          </w:tcPr>
          <w:p w14:paraId="59138EA1">
            <w:pPr>
              <w:keepNext w:val="0"/>
              <w:keepLines w:val="0"/>
              <w:suppressLineNumbers w:val="0"/>
              <w:adjustRightInd w:val="0"/>
              <w:snapToGrid w:val="0"/>
              <w:spacing w:before="0" w:beforeAutospacing="0" w:after="0" w:afterAutospacing="0"/>
              <w:ind w:left="-105" w:leftChars="-50" w:right="-105" w:rightChars="-50"/>
              <w:jc w:val="center"/>
              <w:rPr>
                <w:rFonts w:hint="eastAsia" w:ascii="宋体" w:hAnsi="宋体" w:eastAsia="宋体" w:cs="宋体"/>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SO</w:t>
            </w:r>
            <w:r>
              <w:rPr>
                <w:rFonts w:hint="default" w:ascii="Times New Roman" w:hAnsi="Times New Roman" w:eastAsia="宋体" w:cs="Times New Roman"/>
                <w:color w:val="000000" w:themeColor="text1"/>
                <w:spacing w:val="-3"/>
                <w:sz w:val="21"/>
                <w:szCs w:val="21"/>
                <w:vertAlign w:val="subscript"/>
                <w14:textFill>
                  <w14:solidFill>
                    <w14:schemeClr w14:val="tx1"/>
                  </w14:solidFill>
                </w14:textFill>
              </w:rPr>
              <w:t>2</w:t>
            </w:r>
          </w:p>
        </w:tc>
        <w:tc>
          <w:tcPr>
            <w:tcW w:w="2552" w:type="dxa"/>
            <w:vMerge w:val="restart"/>
            <w:noWrap w:val="0"/>
            <w:vAlign w:val="center"/>
          </w:tcPr>
          <w:p w14:paraId="7F54D94E">
            <w:pPr>
              <w:keepNext w:val="0"/>
              <w:keepLines w:val="0"/>
              <w:widowControl/>
              <w:suppressLineNumbers w:val="0"/>
              <w:spacing w:before="0" w:beforeAutospacing="0" w:after="0" w:afterAutospacing="0" w:line="360" w:lineRule="auto"/>
              <w:ind w:left="0" w:right="0"/>
              <w:jc w:val="center"/>
              <w:rPr>
                <w:rFonts w:hint="eastAsia" w:ascii="宋体" w:hAnsi="宋体" w:eastAsia="宋体" w:cs="宋体"/>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4</w:t>
            </w:r>
            <w:r>
              <w:rPr>
                <w:rFonts w:hint="eastAsia" w:ascii="宋体" w:hAnsi="宋体" w:eastAsia="宋体" w:cs="宋体"/>
                <w:color w:val="000000" w:themeColor="text1"/>
                <w:sz w:val="21"/>
                <w:szCs w:val="21"/>
                <w14:textFill>
                  <w14:solidFill>
                    <w14:schemeClr w14:val="tx1"/>
                  </w14:solidFill>
                </w14:textFill>
              </w:rPr>
              <w:t>台低氮燃烧器+</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w:t>
            </w:r>
            <w:r>
              <w:rPr>
                <w:rFonts w:hint="eastAsia" w:ascii="宋体" w:hAnsi="宋体" w:eastAsia="宋体" w:cs="宋体"/>
                <w:color w:val="000000" w:themeColor="text1"/>
                <w:sz w:val="21"/>
                <w:szCs w:val="21"/>
                <w14:textFill>
                  <w14:solidFill>
                    <w14:schemeClr w14:val="tx1"/>
                  </w14:solidFill>
                </w14:textFill>
              </w:rPr>
              <w:t>根</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8</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eastAsia" w:ascii="宋体" w:hAnsi="宋体" w:eastAsia="宋体" w:cs="宋体"/>
                <w:color w:val="000000" w:themeColor="text1"/>
                <w:sz w:val="21"/>
                <w:szCs w:val="21"/>
                <w14:textFill>
                  <w14:solidFill>
                    <w14:schemeClr w14:val="tx1"/>
                  </w14:solidFill>
                </w14:textFill>
              </w:rPr>
              <w:t>高排气筒。</w:t>
            </w:r>
          </w:p>
          <w:p w14:paraId="0823C2E1">
            <w:pPr>
              <w:pStyle w:val="6"/>
              <w:keepNext w:val="0"/>
              <w:keepLines w:val="0"/>
              <w:suppressLineNumbers w:val="0"/>
              <w:spacing w:before="0" w:beforeAutospacing="0" w:after="0" w:afterAutospacing="0" w:line="360" w:lineRule="auto"/>
              <w:ind w:left="-105" w:leftChars="-50" w:right="-105" w:rightChars="-50" w:firstLine="0"/>
              <w:rPr>
                <w:rFonts w:hint="eastAsia" w:ascii="宋体" w:hAnsi="宋体" w:eastAsia="宋体" w:cs="宋体"/>
                <w:color w:val="000000" w:themeColor="text1"/>
                <w:sz w:val="21"/>
                <w:szCs w:val="21"/>
                <w14:textFill>
                  <w14:solidFill>
                    <w14:schemeClr w14:val="tx1"/>
                  </w14:solidFill>
                </w14:textFill>
              </w:rPr>
            </w:pPr>
          </w:p>
        </w:tc>
        <w:tc>
          <w:tcPr>
            <w:tcW w:w="2190" w:type="dxa"/>
            <w:vMerge w:val="restart"/>
            <w:noWrap w:val="0"/>
            <w:vAlign w:val="center"/>
          </w:tcPr>
          <w:p w14:paraId="2241B29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①《锅炉大气污染物排放标准》（DB1226-2018）</w:t>
            </w:r>
            <w:r>
              <w:rPr>
                <w:rFonts w:hint="default" w:ascii="Times New Roman" w:hAnsi="Times New Roman" w:eastAsia="宋体" w:cs="Times New Roman"/>
                <w:color w:val="000000" w:themeColor="text1"/>
                <w:kern w:val="0"/>
                <w:sz w:val="21"/>
                <w:szCs w:val="21"/>
                <w:lang w:bidi="ar"/>
                <w14:textFill>
                  <w14:solidFill>
                    <w14:schemeClr w14:val="tx1"/>
                  </w14:solidFill>
                </w14:textFill>
              </w:rPr>
              <w:t>表3中燃气锅炉排放浓度限值。</w:t>
            </w:r>
          </w:p>
        </w:tc>
      </w:tr>
      <w:tr w14:paraId="22DFCB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56" w:type="dxa"/>
            <w:vMerge w:val="continue"/>
            <w:noWrap w:val="0"/>
            <w:vAlign w:val="center"/>
          </w:tcPr>
          <w:p w14:paraId="423B0048">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p>
        </w:tc>
        <w:tc>
          <w:tcPr>
            <w:tcW w:w="1644" w:type="dxa"/>
            <w:vMerge w:val="continue"/>
            <w:noWrap w:val="0"/>
            <w:vAlign w:val="center"/>
          </w:tcPr>
          <w:p w14:paraId="607BBF00">
            <w:pPr>
              <w:keepNext w:val="0"/>
              <w:keepLines w:val="0"/>
              <w:suppressLineNumbers w:val="0"/>
              <w:spacing w:before="0" w:beforeAutospacing="0" w:after="0" w:afterAutospacing="0"/>
              <w:ind w:left="-105" w:leftChars="-50" w:right="-105" w:rightChars="-50"/>
              <w:jc w:val="center"/>
              <w:rPr>
                <w:rFonts w:hint="eastAsia" w:ascii="宋体" w:hAnsi="宋体" w:eastAsia="宋体" w:cs="宋体"/>
                <w:color w:val="000000" w:themeColor="text1"/>
                <w:sz w:val="21"/>
                <w:szCs w:val="21"/>
                <w14:textFill>
                  <w14:solidFill>
                    <w14:schemeClr w14:val="tx1"/>
                  </w14:solidFill>
                </w14:textFill>
              </w:rPr>
            </w:pPr>
          </w:p>
        </w:tc>
        <w:tc>
          <w:tcPr>
            <w:tcW w:w="1320" w:type="dxa"/>
            <w:noWrap w:val="0"/>
            <w:vAlign w:val="center"/>
          </w:tcPr>
          <w:p w14:paraId="7B138677">
            <w:pPr>
              <w:keepNext w:val="0"/>
              <w:keepLines w:val="0"/>
              <w:suppressLineNumbers w:val="0"/>
              <w:adjustRightInd w:val="0"/>
              <w:snapToGrid w:val="0"/>
              <w:spacing w:before="0" w:beforeAutospacing="0" w:after="0" w:afterAutospacing="0"/>
              <w:ind w:left="-105" w:leftChars="-50" w:right="-105" w:rightChars="-5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3"/>
                <w:sz w:val="21"/>
                <w:szCs w:val="21"/>
                <w14:textFill>
                  <w14:solidFill>
                    <w14:schemeClr w14:val="tx1"/>
                  </w14:solidFill>
                </w14:textFill>
              </w:rPr>
              <w:t>颗粒物</w:t>
            </w:r>
          </w:p>
        </w:tc>
        <w:tc>
          <w:tcPr>
            <w:tcW w:w="2552" w:type="dxa"/>
            <w:vMerge w:val="continue"/>
            <w:noWrap w:val="0"/>
            <w:vAlign w:val="center"/>
          </w:tcPr>
          <w:p w14:paraId="1F12419F">
            <w:pPr>
              <w:pStyle w:val="6"/>
              <w:keepNext w:val="0"/>
              <w:keepLines w:val="0"/>
              <w:suppressLineNumbers w:val="0"/>
              <w:spacing w:before="0" w:beforeAutospacing="0" w:after="0" w:afterAutospacing="0"/>
              <w:ind w:left="-105" w:leftChars="-50" w:right="-105" w:rightChars="-50" w:firstLine="0"/>
              <w:jc w:val="center"/>
              <w:rPr>
                <w:rFonts w:hint="eastAsia" w:ascii="宋体" w:hAnsi="宋体" w:eastAsia="宋体" w:cs="宋体"/>
                <w:color w:val="000000" w:themeColor="text1"/>
                <w:sz w:val="21"/>
                <w:szCs w:val="21"/>
                <w14:textFill>
                  <w14:solidFill>
                    <w14:schemeClr w14:val="tx1"/>
                  </w14:solidFill>
                </w14:textFill>
              </w:rPr>
            </w:pPr>
          </w:p>
        </w:tc>
        <w:tc>
          <w:tcPr>
            <w:tcW w:w="2190" w:type="dxa"/>
            <w:vMerge w:val="continue"/>
            <w:noWrap w:val="0"/>
            <w:vAlign w:val="center"/>
          </w:tcPr>
          <w:p w14:paraId="02CA893C">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sz w:val="21"/>
                <w:szCs w:val="21"/>
                <w14:textFill>
                  <w14:solidFill>
                    <w14:schemeClr w14:val="tx1"/>
                  </w14:solidFill>
                </w14:textFill>
              </w:rPr>
            </w:pPr>
          </w:p>
        </w:tc>
      </w:tr>
      <w:tr w14:paraId="376B8F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56" w:type="dxa"/>
            <w:vMerge w:val="continue"/>
            <w:noWrap w:val="0"/>
            <w:vAlign w:val="center"/>
          </w:tcPr>
          <w:p w14:paraId="70CDB943">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p>
        </w:tc>
        <w:tc>
          <w:tcPr>
            <w:tcW w:w="1644" w:type="dxa"/>
            <w:vMerge w:val="continue"/>
            <w:noWrap w:val="0"/>
            <w:vAlign w:val="center"/>
          </w:tcPr>
          <w:p w14:paraId="1B278916">
            <w:pPr>
              <w:keepNext w:val="0"/>
              <w:keepLines w:val="0"/>
              <w:suppressLineNumbers w:val="0"/>
              <w:spacing w:before="0" w:beforeAutospacing="0" w:after="0" w:afterAutospacing="0"/>
              <w:ind w:left="-105" w:leftChars="-50" w:right="-105" w:rightChars="-50"/>
              <w:jc w:val="center"/>
              <w:rPr>
                <w:rFonts w:hint="eastAsia" w:ascii="宋体" w:hAnsi="宋体" w:eastAsia="宋体" w:cs="宋体"/>
                <w:color w:val="000000" w:themeColor="text1"/>
                <w:sz w:val="21"/>
                <w:szCs w:val="21"/>
                <w14:textFill>
                  <w14:solidFill>
                    <w14:schemeClr w14:val="tx1"/>
                  </w14:solidFill>
                </w14:textFill>
              </w:rPr>
            </w:pPr>
          </w:p>
        </w:tc>
        <w:tc>
          <w:tcPr>
            <w:tcW w:w="1320" w:type="dxa"/>
            <w:noWrap w:val="0"/>
            <w:vAlign w:val="center"/>
          </w:tcPr>
          <w:p w14:paraId="5F01F69E">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pacing w:val="-3"/>
                <w:sz w:val="21"/>
                <w:szCs w:val="21"/>
                <w14:textFill>
                  <w14:solidFill>
                    <w14:schemeClr w14:val="tx1"/>
                  </w14:solidFill>
                </w14:textFill>
              </w:rPr>
              <w:t>NO</w:t>
            </w:r>
            <w:r>
              <w:rPr>
                <w:rFonts w:hint="default" w:ascii="Times New Roman" w:hAnsi="Times New Roman" w:eastAsia="宋体" w:cs="Times New Roman"/>
                <w:color w:val="000000" w:themeColor="text1"/>
                <w:spacing w:val="-3"/>
                <w:sz w:val="21"/>
                <w:szCs w:val="21"/>
                <w:vertAlign w:val="subscript"/>
                <w14:textFill>
                  <w14:solidFill>
                    <w14:schemeClr w14:val="tx1"/>
                  </w14:solidFill>
                </w14:textFill>
              </w:rPr>
              <w:t>x</w:t>
            </w:r>
          </w:p>
        </w:tc>
        <w:tc>
          <w:tcPr>
            <w:tcW w:w="2552" w:type="dxa"/>
            <w:vMerge w:val="continue"/>
            <w:noWrap w:val="0"/>
            <w:vAlign w:val="center"/>
          </w:tcPr>
          <w:p w14:paraId="54F2121A">
            <w:pPr>
              <w:pStyle w:val="6"/>
              <w:keepNext w:val="0"/>
              <w:keepLines w:val="0"/>
              <w:suppressLineNumbers w:val="0"/>
              <w:spacing w:before="0" w:beforeAutospacing="0" w:after="0" w:afterAutospacing="0"/>
              <w:ind w:left="-105" w:leftChars="-50" w:right="-105" w:rightChars="-50" w:firstLine="0"/>
              <w:jc w:val="center"/>
              <w:rPr>
                <w:rFonts w:hint="eastAsia" w:ascii="宋体" w:hAnsi="宋体" w:eastAsia="宋体" w:cs="宋体"/>
                <w:color w:val="000000" w:themeColor="text1"/>
                <w:sz w:val="21"/>
                <w:szCs w:val="21"/>
                <w14:textFill>
                  <w14:solidFill>
                    <w14:schemeClr w14:val="tx1"/>
                  </w14:solidFill>
                </w14:textFill>
              </w:rPr>
            </w:pPr>
          </w:p>
        </w:tc>
        <w:tc>
          <w:tcPr>
            <w:tcW w:w="2190" w:type="dxa"/>
            <w:noWrap w:val="0"/>
            <w:vAlign w:val="center"/>
          </w:tcPr>
          <w:p w14:paraId="5312F0F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②</w:t>
            </w:r>
            <w:r>
              <w:rPr>
                <w:rFonts w:hint="default" w:ascii="Times New Roman" w:hAnsi="Times New Roman" w:eastAsia="宋体" w:cs="Times New Roman"/>
                <w:bCs/>
                <w:color w:val="000000" w:themeColor="text1"/>
                <w:sz w:val="21"/>
                <w:szCs w:val="21"/>
                <w14:textFill>
                  <w14:solidFill>
                    <w14:schemeClr w14:val="tx1"/>
                  </w14:solidFill>
                </w14:textFill>
              </w:rPr>
              <w:t>《西安市大气污染治理专项行动</w:t>
            </w:r>
            <w:r>
              <w:rPr>
                <w:rFonts w:hint="eastAsia" w:cs="Times New Roman"/>
                <w:bCs/>
                <w:color w:val="000000" w:themeColor="text1"/>
                <w:sz w:val="21"/>
                <w:szCs w:val="21"/>
                <w:lang w:val="en-US" w:eastAsia="zh-CN"/>
                <w14:textFill>
                  <w14:solidFill>
                    <w14:schemeClr w14:val="tx1"/>
                  </w14:solidFill>
                </w14:textFill>
              </w:rPr>
              <w:t>2024年工作方案</w:t>
            </w:r>
            <w:r>
              <w:rPr>
                <w:rFonts w:hint="default" w:ascii="Times New Roman" w:hAnsi="Times New Roman" w:eastAsia="宋体" w:cs="Times New Roman"/>
                <w:bCs/>
                <w:color w:val="000000" w:themeColor="text1"/>
                <w:sz w:val="21"/>
                <w:szCs w:val="21"/>
                <w14:textFill>
                  <w14:solidFill>
                    <w14:schemeClr w14:val="tx1"/>
                  </w14:solidFill>
                </w14:textFill>
              </w:rPr>
              <w:t>》</w:t>
            </w:r>
          </w:p>
        </w:tc>
      </w:tr>
      <w:tr w14:paraId="4FF74A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56" w:type="dxa"/>
            <w:vMerge w:val="continue"/>
            <w:noWrap w:val="0"/>
            <w:vAlign w:val="center"/>
          </w:tcPr>
          <w:p w14:paraId="489F737D">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p>
        </w:tc>
        <w:tc>
          <w:tcPr>
            <w:tcW w:w="1644" w:type="dxa"/>
            <w:vMerge w:val="continue"/>
            <w:noWrap w:val="0"/>
            <w:vAlign w:val="center"/>
          </w:tcPr>
          <w:p w14:paraId="21CFEBFB">
            <w:pPr>
              <w:keepNext w:val="0"/>
              <w:keepLines w:val="0"/>
              <w:suppressLineNumbers w:val="0"/>
              <w:spacing w:before="0" w:beforeAutospacing="0" w:after="0" w:afterAutospacing="0"/>
              <w:ind w:left="-105" w:leftChars="-50" w:right="-105" w:rightChars="-50"/>
              <w:jc w:val="center"/>
              <w:rPr>
                <w:rFonts w:hint="eastAsia" w:ascii="宋体" w:hAnsi="宋体" w:eastAsia="宋体" w:cs="宋体"/>
                <w:color w:val="000000" w:themeColor="text1"/>
                <w:sz w:val="21"/>
                <w:szCs w:val="21"/>
                <w14:textFill>
                  <w14:solidFill>
                    <w14:schemeClr w14:val="tx1"/>
                  </w14:solidFill>
                </w14:textFill>
              </w:rPr>
            </w:pPr>
          </w:p>
        </w:tc>
        <w:tc>
          <w:tcPr>
            <w:tcW w:w="1320" w:type="dxa"/>
            <w:noWrap w:val="0"/>
            <w:vAlign w:val="center"/>
          </w:tcPr>
          <w:p w14:paraId="7D960AB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pacing w:val="-3"/>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highlight w:val="none"/>
                <w14:textFill>
                  <w14:solidFill>
                    <w14:schemeClr w14:val="tx1"/>
                  </w14:solidFill>
                </w14:textFill>
              </w:rPr>
              <w:t>烟气黑度</w:t>
            </w:r>
          </w:p>
        </w:tc>
        <w:tc>
          <w:tcPr>
            <w:tcW w:w="2552" w:type="dxa"/>
            <w:vMerge w:val="continue"/>
            <w:noWrap w:val="0"/>
            <w:vAlign w:val="center"/>
          </w:tcPr>
          <w:p w14:paraId="2FAA9384">
            <w:pPr>
              <w:pStyle w:val="6"/>
              <w:keepNext w:val="0"/>
              <w:keepLines w:val="0"/>
              <w:suppressLineNumbers w:val="0"/>
              <w:spacing w:before="0" w:beforeAutospacing="0" w:after="0" w:afterAutospacing="0"/>
              <w:ind w:left="-105" w:leftChars="-50" w:right="-105" w:rightChars="-50" w:firstLine="0"/>
              <w:jc w:val="center"/>
              <w:rPr>
                <w:rFonts w:hint="eastAsia" w:ascii="宋体" w:hAnsi="宋体" w:eastAsia="宋体" w:cs="宋体"/>
                <w:color w:val="000000" w:themeColor="text1"/>
                <w:sz w:val="21"/>
                <w:szCs w:val="21"/>
                <w14:textFill>
                  <w14:solidFill>
                    <w14:schemeClr w14:val="tx1"/>
                  </w14:solidFill>
                </w14:textFill>
              </w:rPr>
            </w:pPr>
          </w:p>
        </w:tc>
        <w:tc>
          <w:tcPr>
            <w:tcW w:w="2190" w:type="dxa"/>
            <w:noWrap w:val="0"/>
            <w:vAlign w:val="center"/>
          </w:tcPr>
          <w:p w14:paraId="356FE29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③《锅炉大气污染物排放标准》（GB13271-2014）</w:t>
            </w:r>
          </w:p>
        </w:tc>
      </w:tr>
      <w:tr w14:paraId="00AA2D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56" w:type="dxa"/>
            <w:vMerge w:val="restart"/>
            <w:noWrap w:val="0"/>
            <w:vAlign w:val="center"/>
          </w:tcPr>
          <w:p w14:paraId="5044CE91">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地表水环境</w:t>
            </w:r>
          </w:p>
        </w:tc>
        <w:tc>
          <w:tcPr>
            <w:tcW w:w="1644" w:type="dxa"/>
            <w:vMerge w:val="restart"/>
            <w:noWrap w:val="0"/>
            <w:vAlign w:val="center"/>
          </w:tcPr>
          <w:p w14:paraId="0E7A42F1">
            <w:pPr>
              <w:keepNext w:val="0"/>
              <w:keepLines w:val="0"/>
              <w:widowControl/>
              <w:suppressLineNumbers w:val="0"/>
              <w:spacing w:before="0" w:beforeAutospacing="0" w:after="0" w:afterAutospacing="0"/>
              <w:ind w:left="0" w:right="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混合废水</w:t>
            </w:r>
          </w:p>
        </w:tc>
        <w:tc>
          <w:tcPr>
            <w:tcW w:w="1320" w:type="dxa"/>
            <w:noWrap w:val="0"/>
            <w:vAlign w:val="center"/>
          </w:tcPr>
          <w:p w14:paraId="1240AB6D">
            <w:pPr>
              <w:pStyle w:val="55"/>
              <w:keepNext w:val="0"/>
              <w:keepLines w:val="0"/>
              <w:suppressLineNumbers w:val="0"/>
              <w:spacing w:before="24" w:beforeAutospacing="0" w:after="24" w:afterAutospacing="0"/>
              <w:ind w:left="0" w:right="0"/>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COD</w:t>
            </w:r>
          </w:p>
        </w:tc>
        <w:tc>
          <w:tcPr>
            <w:tcW w:w="2552" w:type="dxa"/>
            <w:vMerge w:val="restart"/>
            <w:noWrap w:val="0"/>
            <w:vAlign w:val="center"/>
          </w:tcPr>
          <w:p w14:paraId="2238F099">
            <w:pPr>
              <w:keepNext w:val="0"/>
              <w:keepLines w:val="0"/>
              <w:widowControl/>
              <w:suppressLineNumbers w:val="0"/>
              <w:spacing w:before="0" w:beforeAutospacing="0" w:after="0" w:afterAutospacing="0"/>
              <w:ind w:left="0" w:right="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cs="宋体" w:eastAsiaTheme="minorEastAsia"/>
                <w:color w:val="0D0D0D" w:themeColor="text1" w:themeTint="F2"/>
                <w:sz w:val="21"/>
                <w:szCs w:val="21"/>
                <w:lang w:val="en-US" w:eastAsia="zh-CN"/>
                <w14:textFill>
                  <w14:solidFill>
                    <w14:schemeClr w14:val="tx1">
                      <w14:lumMod w14:val="95000"/>
                      <w14:lumOff w14:val="5000"/>
                    </w14:schemeClr>
                  </w14:solidFill>
                </w14:textFill>
              </w:rPr>
              <w:t>市政污水管网最终进</w:t>
            </w:r>
            <w:r>
              <w:rPr>
                <w:rFonts w:hint="default" w:ascii="宋体" w:hAnsi="宋体" w:cs="宋体" w:eastAsiaTheme="minorEastAsia"/>
                <w:color w:val="0D0D0D" w:themeColor="text1" w:themeTint="F2"/>
                <w:sz w:val="21"/>
                <w:szCs w:val="21"/>
                <w:lang w:val="en-US" w:eastAsia="zh-CN"/>
                <w14:textFill>
                  <w14:solidFill>
                    <w14:schemeClr w14:val="tx1">
                      <w14:lumMod w14:val="95000"/>
                      <w14:lumOff w14:val="5000"/>
                    </w14:schemeClr>
                  </w14:solidFill>
                </w14:textFill>
              </w:rPr>
              <w:t>西安净水处理有限责任公司第六再生水厂</w:t>
            </w:r>
            <w:r>
              <w:rPr>
                <w:rFonts w:hint="eastAsia" w:ascii="宋体" w:hAnsi="宋体" w:cs="宋体" w:eastAsiaTheme="minorEastAsia"/>
                <w:color w:val="0D0D0D" w:themeColor="text1" w:themeTint="F2"/>
                <w:sz w:val="21"/>
                <w:szCs w:val="21"/>
                <w:lang w:val="en-US" w:eastAsia="zh-CN"/>
                <w14:textFill>
                  <w14:solidFill>
                    <w14:schemeClr w14:val="tx1">
                      <w14:lumMod w14:val="95000"/>
                      <w14:lumOff w14:val="5000"/>
                    </w14:schemeClr>
                  </w14:solidFill>
                </w14:textFill>
              </w:rPr>
              <w:t>；</w:t>
            </w:r>
          </w:p>
        </w:tc>
        <w:tc>
          <w:tcPr>
            <w:tcW w:w="2190" w:type="dxa"/>
            <w:vMerge w:val="restart"/>
            <w:noWrap w:val="0"/>
            <w:vAlign w:val="center"/>
          </w:tcPr>
          <w:p w14:paraId="3F472293">
            <w:pPr>
              <w:keepNext w:val="0"/>
              <w:keepLines w:val="0"/>
              <w:widowControl/>
              <w:suppressLineNumbers w:val="0"/>
              <w:spacing w:before="0" w:beforeAutospacing="0" w:after="0" w:afterAutospacing="0"/>
              <w:ind w:left="0" w:right="0"/>
              <w:jc w:val="center"/>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eastAsia="zh-CN" w:bidi="ar"/>
                <w14:textFill>
                  <w14:solidFill>
                    <w14:schemeClr w14:val="tx1"/>
                  </w14:solidFill>
                </w14:textFill>
              </w:rPr>
              <w:t>《</w:t>
            </w:r>
            <w:r>
              <w:rPr>
                <w:rFonts w:hint="eastAsia" w:ascii="宋体" w:hAnsi="宋体" w:eastAsia="宋体" w:cs="宋体"/>
                <w:color w:val="000000" w:themeColor="text1"/>
                <w:kern w:val="0"/>
                <w:sz w:val="21"/>
                <w:szCs w:val="21"/>
                <w:lang w:val="en-US" w:eastAsia="zh-CN" w:bidi="ar"/>
                <w14:textFill>
                  <w14:solidFill>
                    <w14:schemeClr w14:val="tx1"/>
                  </w14:solidFill>
                </w14:textFill>
              </w:rPr>
              <w:t>污水综合排放标准</w:t>
            </w:r>
            <w:r>
              <w:rPr>
                <w:rFonts w:hint="eastAsia" w:ascii="宋体" w:hAnsi="宋体" w:eastAsia="宋体" w:cs="宋体"/>
                <w:color w:val="000000" w:themeColor="text1"/>
                <w:kern w:val="0"/>
                <w:sz w:val="21"/>
                <w:szCs w:val="21"/>
                <w:lang w:eastAsia="zh-CN" w:bidi="ar"/>
                <w14:textFill>
                  <w14:solidFill>
                    <w14:schemeClr w14:val="tx1"/>
                  </w14:solidFill>
                </w14:textFill>
              </w:rPr>
              <w:t>》</w:t>
            </w:r>
            <w:r>
              <w:rPr>
                <w:rFonts w:hint="default" w:ascii="Times New Roman" w:hAnsi="Times New Roman" w:eastAsia="宋体" w:cs="Times New Roman"/>
                <w:color w:val="000000" w:themeColor="text1"/>
                <w:kern w:val="0"/>
                <w:sz w:val="21"/>
                <w:szCs w:val="21"/>
                <w:lang w:eastAsia="zh-CN" w:bidi="ar"/>
                <w14:textFill>
                  <w14:solidFill>
                    <w14:schemeClr w14:val="tx1"/>
                  </w14:solidFill>
                </w14:textFill>
              </w:rPr>
              <w:t>（</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GB8978-1996</w:t>
            </w:r>
            <w:r>
              <w:rPr>
                <w:rFonts w:hint="default" w:ascii="Times New Roman" w:hAnsi="Times New Roman" w:eastAsia="宋体" w:cs="Times New Roman"/>
                <w:color w:val="000000" w:themeColor="text1"/>
                <w:kern w:val="0"/>
                <w:sz w:val="21"/>
                <w:szCs w:val="21"/>
                <w:lang w:eastAsia="zh-CN" w:bidi="ar"/>
                <w14:textFill>
                  <w14:solidFill>
                    <w14:schemeClr w14:val="tx1"/>
                  </w14:solidFill>
                </w14:textFill>
              </w:rPr>
              <w:t>）</w:t>
            </w:r>
            <w:r>
              <w:rPr>
                <w:rFonts w:hint="eastAsia" w:ascii="宋体" w:hAnsi="宋体" w:eastAsia="宋体" w:cs="宋体"/>
                <w:color w:val="000000" w:themeColor="text1"/>
                <w:kern w:val="0"/>
                <w:sz w:val="21"/>
                <w:szCs w:val="21"/>
                <w:lang w:val="en-US" w:eastAsia="zh-CN" w:bidi="ar"/>
                <w14:textFill>
                  <w14:solidFill>
                    <w14:schemeClr w14:val="tx1"/>
                  </w14:solidFill>
                </w14:textFill>
              </w:rPr>
              <w:t>三级标准、《污水排入城镇下水道水质标准》</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（GB/T31962-2015）</w:t>
            </w:r>
            <w:r>
              <w:rPr>
                <w:rFonts w:hint="eastAsia" w:ascii="宋体" w:hAnsi="宋体" w:eastAsia="宋体" w:cs="宋体"/>
                <w:color w:val="000000" w:themeColor="text1"/>
                <w:kern w:val="0"/>
                <w:sz w:val="21"/>
                <w:szCs w:val="21"/>
                <w:lang w:val="en-US" w:eastAsia="zh-CN" w:bidi="ar"/>
                <w14:textFill>
                  <w14:solidFill>
                    <w14:schemeClr w14:val="tx1"/>
                  </w14:solidFill>
                </w14:textFill>
              </w:rPr>
              <w:t>中</w:t>
            </w:r>
            <w:r>
              <w:rPr>
                <w:rFonts w:hint="eastAsia" w:ascii="Times New Roman" w:hAnsi="Times New Roman" w:cs="Times New Roman"/>
                <w:color w:val="000000" w:themeColor="text1"/>
                <w:kern w:val="0"/>
                <w:sz w:val="21"/>
                <w:szCs w:val="21"/>
                <w:lang w:val="en-US" w:eastAsia="zh-CN" w:bidi="ar"/>
                <w14:textFill>
                  <w14:solidFill>
                    <w14:schemeClr w14:val="tx1"/>
                  </w14:solidFill>
                </w14:textFill>
              </w:rPr>
              <w:t>A</w:t>
            </w:r>
            <w:r>
              <w:rPr>
                <w:rFonts w:hint="eastAsia" w:ascii="宋体" w:hAnsi="宋体" w:eastAsia="宋体" w:cs="宋体"/>
                <w:color w:val="000000" w:themeColor="text1"/>
                <w:kern w:val="0"/>
                <w:sz w:val="21"/>
                <w:szCs w:val="21"/>
                <w:lang w:val="en-US" w:eastAsia="zh-CN" w:bidi="ar"/>
                <w14:textFill>
                  <w14:solidFill>
                    <w14:schemeClr w14:val="tx1"/>
                  </w14:solidFill>
                </w14:textFill>
              </w:rPr>
              <w:t>级标准要求</w:t>
            </w:r>
          </w:p>
        </w:tc>
      </w:tr>
      <w:tr w14:paraId="7F77F7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56" w:type="dxa"/>
            <w:vMerge w:val="continue"/>
            <w:noWrap w:val="0"/>
            <w:vAlign w:val="center"/>
          </w:tcPr>
          <w:p w14:paraId="3AB9F364">
            <w:pPr>
              <w:pStyle w:val="55"/>
              <w:keepNext w:val="0"/>
              <w:keepLines w:val="0"/>
              <w:suppressLineNumbers w:val="0"/>
              <w:spacing w:before="24" w:beforeAutospacing="0" w:after="24" w:afterAutospacing="0"/>
              <w:ind w:left="0" w:right="0"/>
              <w:rPr>
                <w:rFonts w:hint="default"/>
                <w:color w:val="000000" w:themeColor="text1"/>
                <w14:textFill>
                  <w14:solidFill>
                    <w14:schemeClr w14:val="tx1"/>
                  </w14:solidFill>
                </w14:textFill>
              </w:rPr>
            </w:pPr>
          </w:p>
        </w:tc>
        <w:tc>
          <w:tcPr>
            <w:tcW w:w="1644" w:type="dxa"/>
            <w:vMerge w:val="continue"/>
            <w:noWrap w:val="0"/>
            <w:vAlign w:val="center"/>
          </w:tcPr>
          <w:p w14:paraId="4E61A0AB">
            <w:pPr>
              <w:pStyle w:val="55"/>
              <w:keepNext w:val="0"/>
              <w:keepLines w:val="0"/>
              <w:suppressLineNumbers w:val="0"/>
              <w:spacing w:before="24" w:beforeAutospacing="0" w:after="24" w:afterAutospacing="0"/>
              <w:ind w:left="0" w:right="0"/>
              <w:rPr>
                <w:rFonts w:hint="eastAsia" w:ascii="宋体" w:hAnsi="宋体" w:eastAsia="宋体" w:cs="宋体"/>
                <w:color w:val="000000" w:themeColor="text1"/>
                <w:sz w:val="21"/>
                <w:szCs w:val="21"/>
                <w14:textFill>
                  <w14:solidFill>
                    <w14:schemeClr w14:val="tx1"/>
                  </w14:solidFill>
                </w14:textFill>
              </w:rPr>
            </w:pPr>
          </w:p>
        </w:tc>
        <w:tc>
          <w:tcPr>
            <w:tcW w:w="1320" w:type="dxa"/>
            <w:noWrap w:val="0"/>
            <w:vAlign w:val="center"/>
          </w:tcPr>
          <w:p w14:paraId="118A970F">
            <w:pPr>
              <w:pStyle w:val="55"/>
              <w:keepNext w:val="0"/>
              <w:keepLines w:val="0"/>
              <w:suppressLineNumbers w:val="0"/>
              <w:spacing w:before="24" w:beforeAutospacing="0" w:after="24" w:afterAutospacing="0"/>
              <w:ind w:left="0" w:right="0"/>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BOD</w:t>
            </w:r>
            <w:r>
              <w:rPr>
                <w:rFonts w:hint="default" w:ascii="Times New Roman" w:hAnsi="Times New Roman" w:eastAsia="宋体" w:cs="Times New Roman"/>
                <w:color w:val="000000" w:themeColor="text1"/>
                <w:sz w:val="21"/>
                <w:szCs w:val="21"/>
                <w:vertAlign w:val="subscript"/>
                <w:lang w:val="en-US" w:eastAsia="zh-CN"/>
                <w14:textFill>
                  <w14:solidFill>
                    <w14:schemeClr w14:val="tx1"/>
                  </w14:solidFill>
                </w14:textFill>
              </w:rPr>
              <w:t>5</w:t>
            </w:r>
          </w:p>
        </w:tc>
        <w:tc>
          <w:tcPr>
            <w:tcW w:w="2552" w:type="dxa"/>
            <w:vMerge w:val="continue"/>
            <w:noWrap w:val="0"/>
            <w:vAlign w:val="center"/>
          </w:tcPr>
          <w:p w14:paraId="49FB5DAD">
            <w:pPr>
              <w:pStyle w:val="55"/>
              <w:keepNext w:val="0"/>
              <w:keepLines w:val="0"/>
              <w:suppressLineNumbers w:val="0"/>
              <w:spacing w:before="24" w:beforeAutospacing="0" w:after="24" w:afterAutospacing="0"/>
              <w:ind w:left="0" w:right="0"/>
              <w:rPr>
                <w:rFonts w:hint="eastAsia" w:ascii="宋体" w:hAnsi="宋体" w:eastAsia="宋体" w:cs="宋体"/>
                <w:color w:val="000000" w:themeColor="text1"/>
                <w:sz w:val="21"/>
                <w:szCs w:val="21"/>
                <w14:textFill>
                  <w14:solidFill>
                    <w14:schemeClr w14:val="tx1"/>
                  </w14:solidFill>
                </w14:textFill>
              </w:rPr>
            </w:pPr>
          </w:p>
        </w:tc>
        <w:tc>
          <w:tcPr>
            <w:tcW w:w="2190" w:type="dxa"/>
            <w:vMerge w:val="continue"/>
            <w:noWrap w:val="0"/>
            <w:vAlign w:val="center"/>
          </w:tcPr>
          <w:p w14:paraId="30E6DF19">
            <w:pPr>
              <w:pStyle w:val="55"/>
              <w:keepNext w:val="0"/>
              <w:keepLines w:val="0"/>
              <w:suppressLineNumbers w:val="0"/>
              <w:spacing w:before="24" w:beforeAutospacing="0" w:after="24" w:afterAutospacing="0"/>
              <w:ind w:left="0" w:right="0"/>
              <w:rPr>
                <w:rFonts w:hint="eastAsia" w:ascii="宋体" w:hAnsi="宋体" w:eastAsia="宋体" w:cs="宋体"/>
                <w:color w:val="000000" w:themeColor="text1"/>
                <w:sz w:val="21"/>
                <w:szCs w:val="21"/>
                <w14:textFill>
                  <w14:solidFill>
                    <w14:schemeClr w14:val="tx1"/>
                  </w14:solidFill>
                </w14:textFill>
              </w:rPr>
            </w:pPr>
          </w:p>
        </w:tc>
      </w:tr>
      <w:tr w14:paraId="7C043C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56" w:type="dxa"/>
            <w:vMerge w:val="continue"/>
            <w:noWrap w:val="0"/>
            <w:vAlign w:val="center"/>
          </w:tcPr>
          <w:p w14:paraId="6BE99999">
            <w:pPr>
              <w:pStyle w:val="55"/>
              <w:keepNext w:val="0"/>
              <w:keepLines w:val="0"/>
              <w:suppressLineNumbers w:val="0"/>
              <w:spacing w:before="24" w:beforeAutospacing="0" w:after="24" w:afterAutospacing="0"/>
              <w:ind w:left="0" w:right="0"/>
              <w:rPr>
                <w:rFonts w:hint="eastAsia" w:ascii="Times New Roman"/>
                <w:color w:val="000000" w:themeColor="text1"/>
                <w:szCs w:val="21"/>
                <w14:textFill>
                  <w14:solidFill>
                    <w14:schemeClr w14:val="tx1"/>
                  </w14:solidFill>
                </w14:textFill>
              </w:rPr>
            </w:pPr>
          </w:p>
        </w:tc>
        <w:tc>
          <w:tcPr>
            <w:tcW w:w="1644" w:type="dxa"/>
            <w:vMerge w:val="continue"/>
            <w:noWrap w:val="0"/>
            <w:vAlign w:val="center"/>
          </w:tcPr>
          <w:p w14:paraId="720F3010">
            <w:pPr>
              <w:pStyle w:val="55"/>
              <w:keepNext w:val="0"/>
              <w:keepLines w:val="0"/>
              <w:suppressLineNumbers w:val="0"/>
              <w:spacing w:before="24" w:beforeAutospacing="0" w:after="24" w:afterAutospacing="0"/>
              <w:ind w:left="0" w:right="0"/>
              <w:rPr>
                <w:rFonts w:hint="eastAsia" w:ascii="宋体" w:hAnsi="宋体" w:eastAsia="宋体" w:cs="宋体"/>
                <w:color w:val="000000" w:themeColor="text1"/>
                <w:sz w:val="21"/>
                <w:szCs w:val="21"/>
                <w14:textFill>
                  <w14:solidFill>
                    <w14:schemeClr w14:val="tx1"/>
                  </w14:solidFill>
                </w14:textFill>
              </w:rPr>
            </w:pPr>
          </w:p>
        </w:tc>
        <w:tc>
          <w:tcPr>
            <w:tcW w:w="1320" w:type="dxa"/>
            <w:noWrap w:val="0"/>
            <w:vAlign w:val="center"/>
          </w:tcPr>
          <w:p w14:paraId="10F6CA05">
            <w:pPr>
              <w:pStyle w:val="55"/>
              <w:keepNext w:val="0"/>
              <w:keepLines w:val="0"/>
              <w:suppressLineNumbers w:val="0"/>
              <w:spacing w:before="24" w:beforeAutospacing="0" w:after="24" w:afterAutospacing="0"/>
              <w:ind w:left="0" w:right="0"/>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SS</w:t>
            </w:r>
          </w:p>
        </w:tc>
        <w:tc>
          <w:tcPr>
            <w:tcW w:w="2552" w:type="dxa"/>
            <w:vMerge w:val="continue"/>
            <w:noWrap w:val="0"/>
            <w:vAlign w:val="center"/>
          </w:tcPr>
          <w:p w14:paraId="232BFC06">
            <w:pPr>
              <w:pStyle w:val="55"/>
              <w:keepNext w:val="0"/>
              <w:keepLines w:val="0"/>
              <w:suppressLineNumbers w:val="0"/>
              <w:spacing w:before="24" w:beforeAutospacing="0" w:after="24" w:afterAutospacing="0"/>
              <w:ind w:left="0" w:right="0"/>
              <w:rPr>
                <w:rFonts w:hint="eastAsia" w:ascii="宋体" w:hAnsi="宋体" w:eastAsia="宋体" w:cs="宋体"/>
                <w:color w:val="000000" w:themeColor="text1"/>
                <w:sz w:val="21"/>
                <w:szCs w:val="21"/>
                <w14:textFill>
                  <w14:solidFill>
                    <w14:schemeClr w14:val="tx1"/>
                  </w14:solidFill>
                </w14:textFill>
              </w:rPr>
            </w:pPr>
          </w:p>
        </w:tc>
        <w:tc>
          <w:tcPr>
            <w:tcW w:w="2190" w:type="dxa"/>
            <w:vMerge w:val="continue"/>
            <w:noWrap w:val="0"/>
            <w:vAlign w:val="center"/>
          </w:tcPr>
          <w:p w14:paraId="7ABD269C">
            <w:pPr>
              <w:pStyle w:val="55"/>
              <w:keepNext w:val="0"/>
              <w:keepLines w:val="0"/>
              <w:suppressLineNumbers w:val="0"/>
              <w:spacing w:before="24" w:beforeAutospacing="0" w:after="24" w:afterAutospacing="0"/>
              <w:ind w:left="0" w:right="0"/>
              <w:rPr>
                <w:rFonts w:hint="eastAsia" w:ascii="宋体" w:hAnsi="宋体" w:eastAsia="宋体" w:cs="宋体"/>
                <w:color w:val="000000" w:themeColor="text1"/>
                <w:sz w:val="21"/>
                <w:szCs w:val="21"/>
                <w14:textFill>
                  <w14:solidFill>
                    <w14:schemeClr w14:val="tx1"/>
                  </w14:solidFill>
                </w14:textFill>
              </w:rPr>
            </w:pPr>
          </w:p>
        </w:tc>
      </w:tr>
      <w:tr w14:paraId="603DB3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56" w:type="dxa"/>
            <w:vMerge w:val="continue"/>
            <w:noWrap w:val="0"/>
            <w:vAlign w:val="center"/>
          </w:tcPr>
          <w:p w14:paraId="392C9507">
            <w:pPr>
              <w:pStyle w:val="55"/>
              <w:keepNext w:val="0"/>
              <w:keepLines w:val="0"/>
              <w:suppressLineNumbers w:val="0"/>
              <w:spacing w:before="24" w:beforeAutospacing="0" w:after="24" w:afterAutospacing="0"/>
              <w:ind w:left="0" w:right="0"/>
              <w:rPr>
                <w:rFonts w:hint="eastAsia" w:ascii="Times New Roman"/>
                <w:color w:val="000000" w:themeColor="text1"/>
                <w:szCs w:val="21"/>
                <w14:textFill>
                  <w14:solidFill>
                    <w14:schemeClr w14:val="tx1"/>
                  </w14:solidFill>
                </w14:textFill>
              </w:rPr>
            </w:pPr>
          </w:p>
        </w:tc>
        <w:tc>
          <w:tcPr>
            <w:tcW w:w="1644" w:type="dxa"/>
            <w:vMerge w:val="continue"/>
            <w:noWrap w:val="0"/>
            <w:vAlign w:val="center"/>
          </w:tcPr>
          <w:p w14:paraId="7F56E521">
            <w:pPr>
              <w:pStyle w:val="55"/>
              <w:keepNext w:val="0"/>
              <w:keepLines w:val="0"/>
              <w:suppressLineNumbers w:val="0"/>
              <w:spacing w:before="24" w:beforeAutospacing="0" w:after="24" w:afterAutospacing="0"/>
              <w:ind w:left="0" w:right="0"/>
              <w:rPr>
                <w:rFonts w:hint="eastAsia" w:ascii="宋体" w:hAnsi="宋体" w:eastAsia="宋体" w:cs="宋体"/>
                <w:color w:val="000000" w:themeColor="text1"/>
                <w:sz w:val="21"/>
                <w:szCs w:val="21"/>
                <w14:textFill>
                  <w14:solidFill>
                    <w14:schemeClr w14:val="tx1"/>
                  </w14:solidFill>
                </w14:textFill>
              </w:rPr>
            </w:pPr>
          </w:p>
        </w:tc>
        <w:tc>
          <w:tcPr>
            <w:tcW w:w="1320" w:type="dxa"/>
            <w:noWrap w:val="0"/>
            <w:vAlign w:val="center"/>
          </w:tcPr>
          <w:p w14:paraId="153BD77B">
            <w:pPr>
              <w:pStyle w:val="55"/>
              <w:keepNext w:val="0"/>
              <w:keepLines w:val="0"/>
              <w:suppressLineNumbers w:val="0"/>
              <w:spacing w:before="24" w:beforeAutospacing="0" w:after="24" w:afterAutospacing="0"/>
              <w:ind w:left="0" w:right="0"/>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NH</w:t>
            </w:r>
            <w:r>
              <w:rPr>
                <w:rFonts w:hint="default" w:ascii="Times New Roman" w:hAnsi="Times New Roman" w:eastAsia="宋体" w:cs="Times New Roman"/>
                <w:color w:val="000000" w:themeColor="text1"/>
                <w:sz w:val="21"/>
                <w:szCs w:val="21"/>
                <w:vertAlign w:val="subscript"/>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-N</w:t>
            </w:r>
          </w:p>
        </w:tc>
        <w:tc>
          <w:tcPr>
            <w:tcW w:w="2552" w:type="dxa"/>
            <w:vMerge w:val="continue"/>
            <w:noWrap w:val="0"/>
            <w:vAlign w:val="center"/>
          </w:tcPr>
          <w:p w14:paraId="6CF12555">
            <w:pPr>
              <w:pStyle w:val="55"/>
              <w:keepNext w:val="0"/>
              <w:keepLines w:val="0"/>
              <w:suppressLineNumbers w:val="0"/>
              <w:spacing w:before="24" w:beforeAutospacing="0" w:after="24" w:afterAutospacing="0"/>
              <w:ind w:left="0" w:right="0"/>
              <w:rPr>
                <w:rFonts w:hint="eastAsia" w:ascii="宋体" w:hAnsi="宋体" w:eastAsia="宋体" w:cs="宋体"/>
                <w:color w:val="000000" w:themeColor="text1"/>
                <w:sz w:val="21"/>
                <w:szCs w:val="21"/>
                <w14:textFill>
                  <w14:solidFill>
                    <w14:schemeClr w14:val="tx1"/>
                  </w14:solidFill>
                </w14:textFill>
              </w:rPr>
            </w:pPr>
          </w:p>
        </w:tc>
        <w:tc>
          <w:tcPr>
            <w:tcW w:w="2190" w:type="dxa"/>
            <w:vMerge w:val="continue"/>
            <w:noWrap w:val="0"/>
            <w:vAlign w:val="center"/>
          </w:tcPr>
          <w:p w14:paraId="01F0A116">
            <w:pPr>
              <w:pStyle w:val="55"/>
              <w:keepNext w:val="0"/>
              <w:keepLines w:val="0"/>
              <w:suppressLineNumbers w:val="0"/>
              <w:spacing w:before="24" w:beforeAutospacing="0" w:after="24" w:afterAutospacing="0"/>
              <w:ind w:left="0" w:right="0"/>
              <w:rPr>
                <w:rFonts w:hint="eastAsia" w:ascii="宋体" w:hAnsi="宋体" w:eastAsia="宋体" w:cs="宋体"/>
                <w:color w:val="000000" w:themeColor="text1"/>
                <w:sz w:val="21"/>
                <w:szCs w:val="21"/>
                <w14:textFill>
                  <w14:solidFill>
                    <w14:schemeClr w14:val="tx1"/>
                  </w14:solidFill>
                </w14:textFill>
              </w:rPr>
            </w:pPr>
          </w:p>
        </w:tc>
      </w:tr>
      <w:tr w14:paraId="369FB1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56" w:type="dxa"/>
            <w:vMerge w:val="continue"/>
            <w:noWrap w:val="0"/>
            <w:vAlign w:val="center"/>
          </w:tcPr>
          <w:p w14:paraId="4E7B1D72">
            <w:pPr>
              <w:pStyle w:val="55"/>
              <w:keepNext w:val="0"/>
              <w:keepLines w:val="0"/>
              <w:suppressLineNumbers w:val="0"/>
              <w:spacing w:before="24" w:beforeAutospacing="0" w:after="24" w:afterAutospacing="0"/>
              <w:ind w:left="0" w:right="0"/>
              <w:rPr>
                <w:rFonts w:hint="eastAsia" w:ascii="Times New Roman"/>
                <w:color w:val="000000" w:themeColor="text1"/>
                <w:szCs w:val="21"/>
                <w14:textFill>
                  <w14:solidFill>
                    <w14:schemeClr w14:val="tx1"/>
                  </w14:solidFill>
                </w14:textFill>
              </w:rPr>
            </w:pPr>
          </w:p>
        </w:tc>
        <w:tc>
          <w:tcPr>
            <w:tcW w:w="1644" w:type="dxa"/>
            <w:vMerge w:val="continue"/>
            <w:noWrap w:val="0"/>
            <w:vAlign w:val="center"/>
          </w:tcPr>
          <w:p w14:paraId="116B7B0B">
            <w:pPr>
              <w:pStyle w:val="55"/>
              <w:keepNext w:val="0"/>
              <w:keepLines w:val="0"/>
              <w:suppressLineNumbers w:val="0"/>
              <w:spacing w:before="24" w:beforeAutospacing="0" w:after="24" w:afterAutospacing="0"/>
              <w:ind w:left="0" w:right="0"/>
              <w:rPr>
                <w:rFonts w:hint="eastAsia" w:ascii="宋体" w:hAnsi="宋体" w:eastAsia="宋体" w:cs="宋体"/>
                <w:color w:val="000000" w:themeColor="text1"/>
                <w:sz w:val="21"/>
                <w:szCs w:val="21"/>
                <w14:textFill>
                  <w14:solidFill>
                    <w14:schemeClr w14:val="tx1"/>
                  </w14:solidFill>
                </w14:textFill>
              </w:rPr>
            </w:pPr>
          </w:p>
        </w:tc>
        <w:tc>
          <w:tcPr>
            <w:tcW w:w="1320" w:type="dxa"/>
            <w:noWrap w:val="0"/>
            <w:vAlign w:val="center"/>
          </w:tcPr>
          <w:p w14:paraId="12E5DBE1">
            <w:pPr>
              <w:pStyle w:val="55"/>
              <w:keepNext w:val="0"/>
              <w:keepLines w:val="0"/>
              <w:suppressLineNumbers w:val="0"/>
              <w:spacing w:before="24" w:beforeAutospacing="0" w:after="24" w:afterAutospacing="0"/>
              <w:ind w:left="0" w:right="0"/>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cs="Times New Roman"/>
                <w:color w:val="000000" w:themeColor="text1"/>
                <w:sz w:val="21"/>
                <w:szCs w:val="21"/>
                <w:lang w:val="en-US" w:eastAsia="zh-CN"/>
                <w14:textFill>
                  <w14:solidFill>
                    <w14:schemeClr w14:val="tx1"/>
                  </w14:solidFill>
                </w14:textFill>
              </w:rPr>
              <w:t>TDS</w:t>
            </w:r>
          </w:p>
        </w:tc>
        <w:tc>
          <w:tcPr>
            <w:tcW w:w="2552" w:type="dxa"/>
            <w:vMerge w:val="continue"/>
            <w:noWrap w:val="0"/>
            <w:vAlign w:val="center"/>
          </w:tcPr>
          <w:p w14:paraId="62E16D92">
            <w:pPr>
              <w:pStyle w:val="55"/>
              <w:keepNext w:val="0"/>
              <w:keepLines w:val="0"/>
              <w:suppressLineNumbers w:val="0"/>
              <w:spacing w:before="24" w:beforeAutospacing="0" w:after="24" w:afterAutospacing="0"/>
              <w:ind w:left="0" w:right="0"/>
              <w:rPr>
                <w:rFonts w:hint="eastAsia" w:ascii="宋体" w:hAnsi="宋体" w:eastAsia="宋体" w:cs="宋体"/>
                <w:color w:val="000000" w:themeColor="text1"/>
                <w:sz w:val="21"/>
                <w:szCs w:val="21"/>
                <w14:textFill>
                  <w14:solidFill>
                    <w14:schemeClr w14:val="tx1"/>
                  </w14:solidFill>
                </w14:textFill>
              </w:rPr>
            </w:pPr>
          </w:p>
        </w:tc>
        <w:tc>
          <w:tcPr>
            <w:tcW w:w="2190" w:type="dxa"/>
            <w:vMerge w:val="continue"/>
            <w:noWrap w:val="0"/>
            <w:vAlign w:val="center"/>
          </w:tcPr>
          <w:p w14:paraId="47D4E7EF">
            <w:pPr>
              <w:pStyle w:val="55"/>
              <w:keepNext w:val="0"/>
              <w:keepLines w:val="0"/>
              <w:suppressLineNumbers w:val="0"/>
              <w:spacing w:before="24" w:beforeAutospacing="0" w:after="24" w:afterAutospacing="0"/>
              <w:ind w:left="0" w:right="0"/>
              <w:rPr>
                <w:rFonts w:hint="eastAsia" w:ascii="宋体" w:hAnsi="宋体" w:eastAsia="宋体" w:cs="宋体"/>
                <w:color w:val="000000" w:themeColor="text1"/>
                <w:sz w:val="21"/>
                <w:szCs w:val="21"/>
                <w14:textFill>
                  <w14:solidFill>
                    <w14:schemeClr w14:val="tx1"/>
                  </w14:solidFill>
                </w14:textFill>
              </w:rPr>
            </w:pPr>
          </w:p>
        </w:tc>
      </w:tr>
      <w:tr w14:paraId="2C0F3E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56" w:type="dxa"/>
            <w:vMerge w:val="continue"/>
            <w:noWrap w:val="0"/>
            <w:vAlign w:val="center"/>
          </w:tcPr>
          <w:p w14:paraId="02E41B4F">
            <w:pPr>
              <w:pStyle w:val="55"/>
              <w:keepNext w:val="0"/>
              <w:keepLines w:val="0"/>
              <w:suppressLineNumbers w:val="0"/>
              <w:spacing w:before="24" w:beforeAutospacing="0" w:after="24" w:afterAutospacing="0"/>
              <w:ind w:left="0" w:right="0"/>
              <w:rPr>
                <w:rFonts w:hint="eastAsia" w:ascii="Times New Roman"/>
                <w:color w:val="000000" w:themeColor="text1"/>
                <w:szCs w:val="21"/>
                <w14:textFill>
                  <w14:solidFill>
                    <w14:schemeClr w14:val="tx1"/>
                  </w14:solidFill>
                </w14:textFill>
              </w:rPr>
            </w:pPr>
          </w:p>
        </w:tc>
        <w:tc>
          <w:tcPr>
            <w:tcW w:w="1644" w:type="dxa"/>
            <w:vMerge w:val="continue"/>
            <w:noWrap w:val="0"/>
            <w:vAlign w:val="center"/>
          </w:tcPr>
          <w:p w14:paraId="7E58E646">
            <w:pPr>
              <w:pStyle w:val="55"/>
              <w:keepNext w:val="0"/>
              <w:keepLines w:val="0"/>
              <w:suppressLineNumbers w:val="0"/>
              <w:spacing w:before="24" w:beforeAutospacing="0" w:after="24" w:afterAutospacing="0"/>
              <w:ind w:left="0" w:right="0"/>
              <w:rPr>
                <w:rFonts w:hint="eastAsia" w:ascii="宋体" w:hAnsi="宋体" w:eastAsia="宋体" w:cs="宋体"/>
                <w:color w:val="000000" w:themeColor="text1"/>
                <w:sz w:val="21"/>
                <w:szCs w:val="21"/>
                <w14:textFill>
                  <w14:solidFill>
                    <w14:schemeClr w14:val="tx1"/>
                  </w14:solidFill>
                </w14:textFill>
              </w:rPr>
            </w:pPr>
          </w:p>
        </w:tc>
        <w:tc>
          <w:tcPr>
            <w:tcW w:w="1320" w:type="dxa"/>
            <w:noWrap w:val="0"/>
            <w:vAlign w:val="center"/>
          </w:tcPr>
          <w:p w14:paraId="299B32B7">
            <w:pPr>
              <w:pStyle w:val="55"/>
              <w:keepNext w:val="0"/>
              <w:keepLines w:val="0"/>
              <w:suppressLineNumbers w:val="0"/>
              <w:spacing w:before="24" w:beforeAutospacing="0" w:after="24" w:afterAutospacing="0"/>
              <w:ind w:left="0" w:right="0"/>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TP</w:t>
            </w:r>
          </w:p>
        </w:tc>
        <w:tc>
          <w:tcPr>
            <w:tcW w:w="2552" w:type="dxa"/>
            <w:vMerge w:val="continue"/>
            <w:noWrap w:val="0"/>
            <w:vAlign w:val="center"/>
          </w:tcPr>
          <w:p w14:paraId="3A20D4A4">
            <w:pPr>
              <w:pStyle w:val="55"/>
              <w:keepNext w:val="0"/>
              <w:keepLines w:val="0"/>
              <w:suppressLineNumbers w:val="0"/>
              <w:spacing w:before="24" w:beforeAutospacing="0" w:after="24" w:afterAutospacing="0"/>
              <w:ind w:left="0" w:right="0"/>
              <w:rPr>
                <w:rFonts w:hint="eastAsia" w:ascii="宋体" w:hAnsi="宋体" w:eastAsia="宋体" w:cs="宋体"/>
                <w:color w:val="000000" w:themeColor="text1"/>
                <w:sz w:val="21"/>
                <w:szCs w:val="21"/>
                <w14:textFill>
                  <w14:solidFill>
                    <w14:schemeClr w14:val="tx1"/>
                  </w14:solidFill>
                </w14:textFill>
              </w:rPr>
            </w:pPr>
          </w:p>
        </w:tc>
        <w:tc>
          <w:tcPr>
            <w:tcW w:w="2190" w:type="dxa"/>
            <w:vMerge w:val="continue"/>
            <w:noWrap w:val="0"/>
            <w:vAlign w:val="center"/>
          </w:tcPr>
          <w:p w14:paraId="63835130">
            <w:pPr>
              <w:pStyle w:val="55"/>
              <w:keepNext w:val="0"/>
              <w:keepLines w:val="0"/>
              <w:suppressLineNumbers w:val="0"/>
              <w:spacing w:before="24" w:beforeAutospacing="0" w:after="24" w:afterAutospacing="0"/>
              <w:ind w:left="0" w:right="0"/>
              <w:rPr>
                <w:rFonts w:hint="eastAsia" w:ascii="宋体" w:hAnsi="宋体" w:eastAsia="宋体" w:cs="宋体"/>
                <w:color w:val="000000" w:themeColor="text1"/>
                <w:sz w:val="21"/>
                <w:szCs w:val="21"/>
                <w14:textFill>
                  <w14:solidFill>
                    <w14:schemeClr w14:val="tx1"/>
                  </w14:solidFill>
                </w14:textFill>
              </w:rPr>
            </w:pPr>
          </w:p>
        </w:tc>
      </w:tr>
      <w:tr w14:paraId="576B44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56" w:type="dxa"/>
            <w:vMerge w:val="continue"/>
            <w:noWrap w:val="0"/>
            <w:vAlign w:val="center"/>
          </w:tcPr>
          <w:p w14:paraId="6D97DF50">
            <w:pPr>
              <w:pStyle w:val="55"/>
              <w:keepNext w:val="0"/>
              <w:keepLines w:val="0"/>
              <w:suppressLineNumbers w:val="0"/>
              <w:spacing w:before="24" w:beforeAutospacing="0" w:after="24" w:afterAutospacing="0"/>
              <w:ind w:left="0" w:right="0"/>
              <w:rPr>
                <w:rFonts w:hint="eastAsia" w:ascii="Times New Roman"/>
                <w:color w:val="000000" w:themeColor="text1"/>
                <w:szCs w:val="21"/>
                <w14:textFill>
                  <w14:solidFill>
                    <w14:schemeClr w14:val="tx1"/>
                  </w14:solidFill>
                </w14:textFill>
              </w:rPr>
            </w:pPr>
          </w:p>
        </w:tc>
        <w:tc>
          <w:tcPr>
            <w:tcW w:w="1644" w:type="dxa"/>
            <w:vMerge w:val="continue"/>
            <w:noWrap w:val="0"/>
            <w:vAlign w:val="center"/>
          </w:tcPr>
          <w:p w14:paraId="5AAD1FB6">
            <w:pPr>
              <w:pStyle w:val="55"/>
              <w:keepNext w:val="0"/>
              <w:keepLines w:val="0"/>
              <w:suppressLineNumbers w:val="0"/>
              <w:spacing w:before="24" w:beforeAutospacing="0" w:after="24" w:afterAutospacing="0"/>
              <w:ind w:left="0" w:right="0"/>
              <w:rPr>
                <w:rFonts w:hint="eastAsia" w:ascii="宋体" w:hAnsi="宋体" w:eastAsia="宋体" w:cs="宋体"/>
                <w:color w:val="000000" w:themeColor="text1"/>
                <w:sz w:val="21"/>
                <w:szCs w:val="21"/>
                <w14:textFill>
                  <w14:solidFill>
                    <w14:schemeClr w14:val="tx1"/>
                  </w14:solidFill>
                </w14:textFill>
              </w:rPr>
            </w:pPr>
          </w:p>
        </w:tc>
        <w:tc>
          <w:tcPr>
            <w:tcW w:w="1320" w:type="dxa"/>
            <w:noWrap w:val="0"/>
            <w:vAlign w:val="center"/>
          </w:tcPr>
          <w:p w14:paraId="1F064F26">
            <w:pPr>
              <w:pStyle w:val="55"/>
              <w:keepNext w:val="0"/>
              <w:keepLines w:val="0"/>
              <w:suppressLineNumbers w:val="0"/>
              <w:spacing w:before="24" w:beforeAutospacing="0" w:after="24" w:afterAutospacing="0"/>
              <w:ind w:left="0" w:right="0"/>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TN</w:t>
            </w:r>
          </w:p>
        </w:tc>
        <w:tc>
          <w:tcPr>
            <w:tcW w:w="2552" w:type="dxa"/>
            <w:vMerge w:val="continue"/>
            <w:noWrap w:val="0"/>
            <w:vAlign w:val="center"/>
          </w:tcPr>
          <w:p w14:paraId="1E2ECA08">
            <w:pPr>
              <w:pStyle w:val="55"/>
              <w:keepNext w:val="0"/>
              <w:keepLines w:val="0"/>
              <w:suppressLineNumbers w:val="0"/>
              <w:spacing w:before="24" w:beforeAutospacing="0" w:after="24" w:afterAutospacing="0"/>
              <w:ind w:left="0" w:right="0"/>
              <w:rPr>
                <w:rFonts w:hint="eastAsia" w:ascii="宋体" w:hAnsi="宋体" w:eastAsia="宋体" w:cs="宋体"/>
                <w:color w:val="000000" w:themeColor="text1"/>
                <w:sz w:val="21"/>
                <w:szCs w:val="21"/>
                <w14:textFill>
                  <w14:solidFill>
                    <w14:schemeClr w14:val="tx1"/>
                  </w14:solidFill>
                </w14:textFill>
              </w:rPr>
            </w:pPr>
          </w:p>
        </w:tc>
        <w:tc>
          <w:tcPr>
            <w:tcW w:w="2190" w:type="dxa"/>
            <w:vMerge w:val="continue"/>
            <w:noWrap w:val="0"/>
            <w:vAlign w:val="center"/>
          </w:tcPr>
          <w:p w14:paraId="048E2744">
            <w:pPr>
              <w:pStyle w:val="55"/>
              <w:keepNext w:val="0"/>
              <w:keepLines w:val="0"/>
              <w:suppressLineNumbers w:val="0"/>
              <w:spacing w:before="24" w:beforeAutospacing="0" w:after="24" w:afterAutospacing="0"/>
              <w:ind w:left="0" w:right="0"/>
              <w:rPr>
                <w:rFonts w:hint="eastAsia" w:ascii="宋体" w:hAnsi="宋体" w:eastAsia="宋体" w:cs="宋体"/>
                <w:color w:val="000000" w:themeColor="text1"/>
                <w:sz w:val="21"/>
                <w:szCs w:val="21"/>
                <w14:textFill>
                  <w14:solidFill>
                    <w14:schemeClr w14:val="tx1"/>
                  </w14:solidFill>
                </w14:textFill>
              </w:rPr>
            </w:pPr>
          </w:p>
        </w:tc>
      </w:tr>
      <w:tr w14:paraId="749841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56" w:type="dxa"/>
            <w:noWrap w:val="0"/>
            <w:vAlign w:val="center"/>
          </w:tcPr>
          <w:p w14:paraId="5887A9DD">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声环境</w:t>
            </w:r>
          </w:p>
        </w:tc>
        <w:tc>
          <w:tcPr>
            <w:tcW w:w="7706" w:type="dxa"/>
            <w:gridSpan w:val="4"/>
            <w:noWrap w:val="0"/>
            <w:vAlign w:val="center"/>
          </w:tcPr>
          <w:p w14:paraId="2047A953">
            <w:pPr>
              <w:keepNext w:val="0"/>
              <w:keepLines w:val="0"/>
              <w:widowControl/>
              <w:suppressLineNumbers w:val="0"/>
              <w:spacing w:before="0" w:beforeAutospacing="0" w:after="0" w:afterAutospacing="0"/>
              <w:ind w:left="0" w:right="0"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本项目采取隔音、消声、基础减震等降噪措施，采取降噪措施后，锅炉房厂界四周昼、夜间噪声可达到《工业企业厂界环境噪声排放标准》</w:t>
            </w:r>
            <w:r>
              <w:rPr>
                <w:rFonts w:hint="default" w:ascii="Times New Roman" w:hAnsi="Times New Roman" w:eastAsia="宋体" w:cs="Times New Roman"/>
                <w:color w:val="000000" w:themeColor="text1"/>
                <w:kern w:val="0"/>
                <w:sz w:val="21"/>
                <w:szCs w:val="21"/>
                <w:lang w:bidi="ar"/>
                <w14:textFill>
                  <w14:solidFill>
                    <w14:schemeClr w14:val="tx1"/>
                  </w14:solidFill>
                </w14:textFill>
              </w:rPr>
              <w:t>（GB12348-2008）2</w:t>
            </w:r>
            <w:r>
              <w:rPr>
                <w:rFonts w:hint="eastAsia" w:ascii="宋体" w:hAnsi="宋体" w:eastAsia="宋体" w:cs="宋体"/>
                <w:color w:val="000000" w:themeColor="text1"/>
                <w:kern w:val="0"/>
                <w:sz w:val="21"/>
                <w:szCs w:val="21"/>
                <w:lang w:bidi="ar"/>
                <w14:textFill>
                  <w14:solidFill>
                    <w14:schemeClr w14:val="tx1"/>
                  </w14:solidFill>
                </w14:textFill>
              </w:rPr>
              <w:t>类噪声排放标准的要求，对环境影响小。</w:t>
            </w:r>
          </w:p>
        </w:tc>
      </w:tr>
      <w:tr w14:paraId="4E5E69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56" w:type="dxa"/>
            <w:noWrap w:val="0"/>
            <w:vAlign w:val="center"/>
          </w:tcPr>
          <w:p w14:paraId="059A80C8">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电磁辐射</w:t>
            </w:r>
          </w:p>
        </w:tc>
        <w:tc>
          <w:tcPr>
            <w:tcW w:w="7706" w:type="dxa"/>
            <w:gridSpan w:val="4"/>
            <w:noWrap w:val="0"/>
            <w:vAlign w:val="center"/>
          </w:tcPr>
          <w:p w14:paraId="7F8FDADD">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r>
      <w:tr w14:paraId="123C24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56" w:type="dxa"/>
            <w:noWrap w:val="0"/>
            <w:vAlign w:val="center"/>
          </w:tcPr>
          <w:p w14:paraId="33716E51">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固体废物</w:t>
            </w:r>
          </w:p>
        </w:tc>
        <w:tc>
          <w:tcPr>
            <w:tcW w:w="7706" w:type="dxa"/>
            <w:gridSpan w:val="4"/>
            <w:tcBorders>
              <w:bottom w:val="single" w:color="auto" w:sz="4" w:space="0"/>
            </w:tcBorders>
            <w:noWrap w:val="0"/>
            <w:vAlign w:val="center"/>
          </w:tcPr>
          <w:p w14:paraId="1BE7BF3F">
            <w:pPr>
              <w:keepNext w:val="0"/>
              <w:keepLines w:val="0"/>
              <w:widowControl/>
              <w:suppressLineNumbers w:val="0"/>
              <w:spacing w:before="0" w:beforeAutospacing="0" w:after="0" w:afterAutospacing="0"/>
              <w:ind w:left="0" w:right="0" w:firstLine="420" w:firstLineChars="20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本项目运营期主要产生的固废包括</w:t>
            </w:r>
            <w:r>
              <w:rPr>
                <w:rFonts w:hint="eastAsia" w:ascii="宋体" w:hAnsi="宋体" w:eastAsia="宋体" w:cs="宋体"/>
                <w:color w:val="000000" w:themeColor="text1"/>
                <w:sz w:val="21"/>
                <w:szCs w:val="21"/>
                <w:lang w:val="en-US" w:eastAsia="zh-CN"/>
                <w14:textFill>
                  <w14:solidFill>
                    <w14:schemeClr w14:val="tx1"/>
                  </w14:solidFill>
                </w14:textFill>
              </w:rPr>
              <w:t>生活垃圾及</w:t>
            </w:r>
            <w:r>
              <w:rPr>
                <w:rFonts w:hint="eastAsia" w:ascii="宋体" w:hAnsi="宋体" w:eastAsia="宋体" w:cs="宋体"/>
                <w:color w:val="000000" w:themeColor="text1"/>
                <w:sz w:val="21"/>
                <w:szCs w:val="21"/>
                <w14:textFill>
                  <w14:solidFill>
                    <w14:schemeClr w14:val="tx1"/>
                  </w14:solidFill>
                </w14:textFill>
              </w:rPr>
              <w:t>废离子交换树脂</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为一般固废。运营期产生的固体废物处置均符合《中华人民共和国固体废物污染防治法》规定的“减量化、资源化、无害化”原则，在采取提出的治理措施，并加强管理的前提下，可减少二次污染，对环境空气质量、水环境及人群健康影响较小。</w:t>
            </w:r>
          </w:p>
        </w:tc>
      </w:tr>
      <w:tr w14:paraId="194F52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56" w:type="dxa"/>
            <w:noWrap w:val="0"/>
            <w:vAlign w:val="center"/>
          </w:tcPr>
          <w:p w14:paraId="1CCCE3FE">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土壤及地下水污染防治措施</w:t>
            </w:r>
          </w:p>
        </w:tc>
        <w:tc>
          <w:tcPr>
            <w:tcW w:w="7706" w:type="dxa"/>
            <w:gridSpan w:val="4"/>
            <w:noWrap w:val="0"/>
            <w:vAlign w:val="center"/>
          </w:tcPr>
          <w:p w14:paraId="277C2025">
            <w:pPr>
              <w:keepNext w:val="0"/>
              <w:keepLines w:val="0"/>
              <w:widowControl/>
              <w:suppressLineNumbers w:val="0"/>
              <w:spacing w:before="0" w:beforeAutospacing="0" w:after="0" w:afterAutospacing="0"/>
              <w:ind w:left="0" w:right="0"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本项目按照环评要求切实落实各种污染控制措施，运营期对区域地下水和土壤环境影响较小。</w:t>
            </w:r>
          </w:p>
        </w:tc>
      </w:tr>
      <w:tr w14:paraId="2F418A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56" w:type="dxa"/>
            <w:noWrap w:val="0"/>
            <w:vAlign w:val="center"/>
          </w:tcPr>
          <w:p w14:paraId="3A75C8C4">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生态保护措施</w:t>
            </w:r>
          </w:p>
        </w:tc>
        <w:tc>
          <w:tcPr>
            <w:tcW w:w="7706" w:type="dxa"/>
            <w:gridSpan w:val="4"/>
            <w:noWrap w:val="0"/>
            <w:vAlign w:val="center"/>
          </w:tcPr>
          <w:p w14:paraId="23641EEB">
            <w:pPr>
              <w:keepNext w:val="0"/>
              <w:keepLines w:val="0"/>
              <w:widowControl/>
              <w:suppressLineNumbers w:val="0"/>
              <w:spacing w:before="0" w:beforeAutospacing="0" w:after="0" w:afterAutospacing="0"/>
              <w:ind w:left="0" w:right="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r>
      <w:tr w14:paraId="5C2280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56" w:type="dxa"/>
            <w:noWrap w:val="0"/>
            <w:vAlign w:val="center"/>
          </w:tcPr>
          <w:p w14:paraId="1A45BBEC">
            <w:pPr>
              <w:keepNext w:val="0"/>
              <w:keepLines w:val="0"/>
              <w:suppressLineNumbers w:val="0"/>
              <w:adjustRightInd w:val="0"/>
              <w:snapToGrid w:val="0"/>
              <w:spacing w:before="0" w:beforeAutospacing="0" w:after="0" w:afterAutospacing="0" w:line="276" w:lineRule="auto"/>
              <w:ind w:left="0" w:right="0"/>
              <w:jc w:val="center"/>
              <w:rPr>
                <w:rFonts w:hint="default"/>
                <w:b/>
                <w:bCs/>
                <w:color w:val="000000" w:themeColor="text1"/>
                <w:spacing w:val="-8"/>
                <w:szCs w:val="21"/>
                <w14:textFill>
                  <w14:solidFill>
                    <w14:schemeClr w14:val="tx1"/>
                  </w14:solidFill>
                </w14:textFill>
              </w:rPr>
            </w:pPr>
            <w:r>
              <w:rPr>
                <w:rFonts w:hint="default"/>
                <w:b/>
                <w:bCs/>
                <w:color w:val="000000" w:themeColor="text1"/>
                <w:spacing w:val="-8"/>
                <w:szCs w:val="21"/>
                <w14:textFill>
                  <w14:solidFill>
                    <w14:schemeClr w14:val="tx1"/>
                  </w14:solidFill>
                </w14:textFill>
              </w:rPr>
              <w:t>环境风险</w:t>
            </w:r>
          </w:p>
          <w:p w14:paraId="39D984D4">
            <w:pPr>
              <w:keepNext w:val="0"/>
              <w:keepLines w:val="0"/>
              <w:suppressLineNumbers w:val="0"/>
              <w:adjustRightInd w:val="0"/>
              <w:snapToGrid w:val="0"/>
              <w:spacing w:before="0" w:beforeAutospacing="0" w:after="0" w:afterAutospacing="0" w:line="276" w:lineRule="auto"/>
              <w:ind w:left="0" w:right="0"/>
              <w:jc w:val="center"/>
              <w:rPr>
                <w:rFonts w:hint="default"/>
                <w:b/>
                <w:bCs/>
                <w:color w:val="000000" w:themeColor="text1"/>
                <w:spacing w:val="-8"/>
                <w:szCs w:val="21"/>
                <w14:textFill>
                  <w14:solidFill>
                    <w14:schemeClr w14:val="tx1"/>
                  </w14:solidFill>
                </w14:textFill>
              </w:rPr>
            </w:pPr>
            <w:r>
              <w:rPr>
                <w:rFonts w:hint="default"/>
                <w:b/>
                <w:bCs/>
                <w:color w:val="000000" w:themeColor="text1"/>
                <w:spacing w:val="-8"/>
                <w:szCs w:val="21"/>
                <w14:textFill>
                  <w14:solidFill>
                    <w14:schemeClr w14:val="tx1"/>
                  </w14:solidFill>
                </w14:textFill>
              </w:rPr>
              <w:t>防范措施</w:t>
            </w:r>
          </w:p>
        </w:tc>
        <w:tc>
          <w:tcPr>
            <w:tcW w:w="7706" w:type="dxa"/>
            <w:gridSpan w:val="4"/>
            <w:noWrap w:val="0"/>
            <w:vAlign w:val="center"/>
          </w:tcPr>
          <w:p w14:paraId="583067F0">
            <w:pPr>
              <w:keepNext w:val="0"/>
              <w:keepLines w:val="0"/>
              <w:widowControl/>
              <w:suppressLineNumbers w:val="0"/>
              <w:spacing w:before="120" w:beforeLines="50" w:beforeAutospacing="0" w:after="0" w:afterAutospacing="0" w:line="360" w:lineRule="auto"/>
              <w:ind w:left="0" w:right="0"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①加强日常管理，设备及管道定期进行检查与维修，加强员工安全教育。</w:t>
            </w:r>
          </w:p>
          <w:p w14:paraId="6520C8A6">
            <w:pPr>
              <w:keepNext w:val="0"/>
              <w:keepLines w:val="0"/>
              <w:widowControl/>
              <w:suppressLineNumbers w:val="0"/>
              <w:spacing w:before="0" w:beforeAutospacing="0" w:after="0" w:afterAutospacing="0" w:line="360" w:lineRule="auto"/>
              <w:ind w:left="0" w:right="0"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②防止燃气锅炉在点火时发生爆炸，必须在点火前检查进气管中的燃气压力，当压力符合要求时，再使用鼓风机吹扫炉膛，清除炉膛内的爆炸性混合物。在点火时应严格遵守先点火、后开气的原则。</w:t>
            </w:r>
          </w:p>
          <w:p w14:paraId="18ABE9F3">
            <w:pPr>
              <w:keepNext w:val="0"/>
              <w:keepLines w:val="0"/>
              <w:widowControl/>
              <w:suppressLineNumbers w:val="0"/>
              <w:spacing w:before="0" w:beforeAutospacing="0" w:after="0" w:afterAutospacing="0" w:line="360" w:lineRule="auto"/>
              <w:ind w:left="0" w:right="0"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③燃气锅炉工作时防止脱火、防止回火，要监视燃烧工况，注意调节燃烧气流量，稳定燃烧器压力，使火焰能够稳定的燃烧。平时操作中，注意不能骤冷骤热，以防发生爆裂。</w:t>
            </w:r>
          </w:p>
          <w:p w14:paraId="49362436">
            <w:pPr>
              <w:keepNext w:val="0"/>
              <w:keepLines w:val="0"/>
              <w:widowControl/>
              <w:suppressLineNumbers w:val="0"/>
              <w:spacing w:before="0" w:beforeAutospacing="0" w:after="0" w:afterAutospacing="0" w:line="360" w:lineRule="auto"/>
              <w:ind w:left="0" w:right="0"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④防止燃气锅炉中严重缺水要在锅炉运行时定期对水位严密监视，定期上水，经常检查水位指示器是否工作正常，进行排污排垢清洗处理。</w:t>
            </w:r>
          </w:p>
          <w:p w14:paraId="182538F8">
            <w:pPr>
              <w:keepNext w:val="0"/>
              <w:keepLines w:val="0"/>
              <w:widowControl/>
              <w:suppressLineNumbers w:val="0"/>
              <w:spacing w:before="0" w:beforeAutospacing="0" w:after="0" w:afterAutospacing="0" w:line="360" w:lineRule="auto"/>
              <w:ind w:left="0" w:right="0"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⑤燃气锅炉的定期维护和检修经常检查锅炉水位表，压力表，安全阀等安全附件，确保其可靠性；定期对锅炉内部进行检查，查看炉膛是否破裂，输气管路是否完好，保证管路不发生可燃气体泄漏。</w:t>
            </w:r>
          </w:p>
          <w:p w14:paraId="307E5969">
            <w:pPr>
              <w:keepNext w:val="0"/>
              <w:keepLines w:val="0"/>
              <w:widowControl/>
              <w:suppressLineNumbers w:val="0"/>
              <w:spacing w:before="0" w:beforeAutospacing="0" w:after="0" w:afterAutospacing="0" w:line="360" w:lineRule="auto"/>
              <w:ind w:left="0" w:right="0"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⑥燃气锅炉周围环境要求禁止在锅炉房堆放各种可燃物，也不准在锅炉本体和蒸汽管道上烘烤任何物品；锅炉周围不能存在火源，锅炉输气管不能靠近其他加热设备。同时为了规范和加强锅炉安全生产事故应急工作，使应急安全、有序、高效实施，及时控制和消除事故危害，最大程度减少事故造成的损失，要求建设单位编制并建立健全应急预案。</w:t>
            </w:r>
          </w:p>
          <w:p w14:paraId="46019C6C">
            <w:pPr>
              <w:pStyle w:val="10"/>
              <w:keepNext w:val="0"/>
              <w:keepLines w:val="0"/>
              <w:suppressLineNumbers w:val="0"/>
              <w:spacing w:before="0" w:beforeAutospacing="0" w:after="0" w:afterAutospacing="0" w:line="360" w:lineRule="auto"/>
              <w:ind w:left="0" w:right="0"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⑦锅炉房设置燃气报警装置。</w:t>
            </w:r>
          </w:p>
        </w:tc>
      </w:tr>
      <w:tr w14:paraId="6AEDFE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56" w:type="dxa"/>
            <w:noWrap w:val="0"/>
            <w:vAlign w:val="center"/>
          </w:tcPr>
          <w:p w14:paraId="4C968F50">
            <w:pPr>
              <w:keepNext w:val="0"/>
              <w:keepLines w:val="0"/>
              <w:suppressLineNumbers w:val="0"/>
              <w:adjustRightInd w:val="0"/>
              <w:snapToGrid w:val="0"/>
              <w:spacing w:before="0" w:beforeAutospacing="0" w:after="0" w:afterAutospacing="0"/>
              <w:ind w:left="0" w:right="0"/>
              <w:jc w:val="center"/>
              <w:rPr>
                <w:rFonts w:hint="default"/>
                <w:b/>
                <w:bCs/>
                <w:color w:val="000000" w:themeColor="text1"/>
                <w:spacing w:val="-8"/>
                <w:szCs w:val="21"/>
                <w14:textFill>
                  <w14:solidFill>
                    <w14:schemeClr w14:val="tx1"/>
                  </w14:solidFill>
                </w14:textFill>
              </w:rPr>
            </w:pPr>
            <w:r>
              <w:rPr>
                <w:rFonts w:hint="default"/>
                <w:b/>
                <w:bCs/>
                <w:color w:val="000000" w:themeColor="text1"/>
                <w:spacing w:val="-8"/>
                <w:szCs w:val="21"/>
                <w14:textFill>
                  <w14:solidFill>
                    <w14:schemeClr w14:val="tx1"/>
                  </w14:solidFill>
                </w14:textFill>
              </w:rPr>
              <w:t>其他环境</w:t>
            </w:r>
          </w:p>
          <w:p w14:paraId="41B13AA4">
            <w:pPr>
              <w:keepNext w:val="0"/>
              <w:keepLines w:val="0"/>
              <w:suppressLineNumbers w:val="0"/>
              <w:adjustRightInd w:val="0"/>
              <w:snapToGrid w:val="0"/>
              <w:spacing w:before="0" w:beforeAutospacing="0" w:after="0" w:afterAutospacing="0"/>
              <w:ind w:left="0" w:right="0"/>
              <w:jc w:val="center"/>
              <w:rPr>
                <w:rFonts w:hint="default"/>
                <w:b/>
                <w:bCs/>
                <w:color w:val="000000" w:themeColor="text1"/>
                <w:spacing w:val="-8"/>
                <w:szCs w:val="21"/>
                <w14:textFill>
                  <w14:solidFill>
                    <w14:schemeClr w14:val="tx1"/>
                  </w14:solidFill>
                </w14:textFill>
              </w:rPr>
            </w:pPr>
            <w:r>
              <w:rPr>
                <w:rFonts w:hint="default"/>
                <w:b/>
                <w:bCs/>
                <w:color w:val="000000" w:themeColor="text1"/>
                <w:spacing w:val="-8"/>
                <w:szCs w:val="21"/>
                <w14:textFill>
                  <w14:solidFill>
                    <w14:schemeClr w14:val="tx1"/>
                  </w14:solidFill>
                </w14:textFill>
              </w:rPr>
              <w:t>管理要求</w:t>
            </w:r>
          </w:p>
        </w:tc>
        <w:tc>
          <w:tcPr>
            <w:tcW w:w="7706" w:type="dxa"/>
            <w:gridSpan w:val="4"/>
            <w:noWrap w:val="0"/>
            <w:vAlign w:val="center"/>
          </w:tcPr>
          <w:p w14:paraId="5226D6BB">
            <w:pPr>
              <w:keepNext w:val="0"/>
              <w:keepLines w:val="0"/>
              <w:suppressLineNumbers w:val="0"/>
              <w:snapToGrid w:val="0"/>
              <w:spacing w:before="120" w:beforeLines="50" w:beforeAutospacing="0" w:after="0" w:afterAutospacing="0" w:line="360" w:lineRule="auto"/>
              <w:ind w:left="0" w:right="0" w:firstLine="420" w:firstLineChars="200"/>
              <w:rPr>
                <w:rFonts w:hint="eastAsia" w:ascii="宋体" w:hAnsi="宋体" w:eastAsia="宋体" w:cs="宋体"/>
                <w:color w:val="000000" w:themeColor="text1"/>
                <w:kern w:val="28"/>
                <w:sz w:val="21"/>
                <w:szCs w:val="21"/>
                <w14:textFill>
                  <w14:solidFill>
                    <w14:schemeClr w14:val="tx1"/>
                  </w14:solidFill>
                </w14:textFill>
              </w:rPr>
            </w:pPr>
            <w:r>
              <w:rPr>
                <w:rFonts w:hint="eastAsia" w:ascii="宋体" w:hAnsi="宋体" w:eastAsia="宋体" w:cs="宋体"/>
                <w:color w:val="000000" w:themeColor="text1"/>
                <w:kern w:val="28"/>
                <w:sz w:val="21"/>
                <w:szCs w:val="21"/>
                <w14:textFill>
                  <w14:solidFill>
                    <w14:schemeClr w14:val="tx1"/>
                  </w14:solidFill>
                </w14:textFill>
              </w:rPr>
              <w:t>建设项目环境保护管理是指工程在施工期、运营期执行和遵守国家、省、市有关环境保护法律、法规、政策和标准，接受地方环境保护主管部门的环境监督，调整和制定环境保护规划和目标，把不利影响减小到最低限度，加强项目环境管理，及时调整工程运行方式和环境保护措施，最终达到保护环境的目的，取得更好的综合环境效益。</w:t>
            </w:r>
          </w:p>
          <w:p w14:paraId="792281C0">
            <w:pPr>
              <w:keepNext w:val="0"/>
              <w:keepLines w:val="0"/>
              <w:suppressLineNumbers w:val="0"/>
              <w:snapToGrid w:val="0"/>
              <w:spacing w:before="0" w:beforeAutospacing="0" w:after="0" w:afterAutospacing="0" w:line="360" w:lineRule="auto"/>
              <w:ind w:left="0" w:right="0" w:firstLine="420" w:firstLineChars="200"/>
              <w:rPr>
                <w:rFonts w:hint="eastAsia" w:ascii="宋体" w:hAnsi="宋体" w:eastAsia="宋体" w:cs="宋体"/>
                <w:color w:val="000000" w:themeColor="text1"/>
                <w:kern w:val="28"/>
                <w:sz w:val="21"/>
                <w:szCs w:val="21"/>
                <w14:textFill>
                  <w14:solidFill>
                    <w14:schemeClr w14:val="tx1"/>
                  </w14:solidFill>
                </w14:textFill>
              </w:rPr>
            </w:pPr>
            <w:r>
              <w:rPr>
                <w:rFonts w:hint="eastAsia" w:ascii="宋体" w:hAnsi="宋体" w:eastAsia="宋体" w:cs="宋体"/>
                <w:color w:val="000000" w:themeColor="text1"/>
                <w:kern w:val="28"/>
                <w:sz w:val="21"/>
                <w:szCs w:val="21"/>
                <w14:textFill>
                  <w14:solidFill>
                    <w14:schemeClr w14:val="tx1"/>
                  </w14:solidFill>
                </w14:textFill>
              </w:rPr>
              <w:t>①建设单位建立健全环境管理制度，建立健全环保岗位责任制，设有专人负责项目运行期环境管理工作，</w:t>
            </w:r>
            <w:r>
              <w:rPr>
                <w:rFonts w:hint="eastAsia" w:ascii="宋体" w:hAnsi="宋体" w:eastAsia="宋体" w:cs="宋体"/>
                <w:color w:val="000000" w:themeColor="text1"/>
                <w:sz w:val="21"/>
                <w:szCs w:val="21"/>
                <w14:textFill>
                  <w14:solidFill>
                    <w14:schemeClr w14:val="tx1"/>
                  </w14:solidFill>
                </w14:textFill>
              </w:rPr>
              <w:t>加强固体废物管理机制，严格按国家相关规定进行固废管理</w:t>
            </w:r>
            <w:r>
              <w:rPr>
                <w:rFonts w:hint="eastAsia" w:ascii="宋体" w:hAnsi="宋体" w:eastAsia="宋体" w:cs="宋体"/>
                <w:color w:val="000000" w:themeColor="text1"/>
                <w:kern w:val="28"/>
                <w:sz w:val="21"/>
                <w:szCs w:val="21"/>
                <w14:textFill>
                  <w14:solidFill>
                    <w14:schemeClr w14:val="tx1"/>
                  </w14:solidFill>
                </w14:textFill>
              </w:rPr>
              <w:t>，并制定危废管理台帐。</w:t>
            </w:r>
          </w:p>
          <w:p w14:paraId="3F3BF54A">
            <w:pPr>
              <w:keepNext w:val="0"/>
              <w:keepLines w:val="0"/>
              <w:suppressLineNumbers w:val="0"/>
              <w:snapToGrid w:val="0"/>
              <w:spacing w:before="0" w:beforeAutospacing="0" w:after="0" w:afterAutospacing="0" w:line="360" w:lineRule="auto"/>
              <w:ind w:left="0" w:right="0" w:firstLine="420" w:firstLineChars="200"/>
              <w:rPr>
                <w:rFonts w:hint="eastAsia" w:ascii="宋体" w:hAnsi="宋体" w:eastAsia="宋体" w:cs="宋体"/>
                <w:color w:val="000000" w:themeColor="text1"/>
                <w:kern w:val="28"/>
                <w:sz w:val="21"/>
                <w:szCs w:val="21"/>
                <w14:textFill>
                  <w14:solidFill>
                    <w14:schemeClr w14:val="tx1"/>
                  </w14:solidFill>
                </w14:textFill>
              </w:rPr>
            </w:pPr>
            <w:r>
              <w:rPr>
                <w:rFonts w:hint="eastAsia" w:ascii="宋体" w:hAnsi="宋体" w:eastAsia="宋体" w:cs="宋体"/>
                <w:color w:val="000000" w:themeColor="text1"/>
                <w:kern w:val="28"/>
                <w:sz w:val="21"/>
                <w:szCs w:val="21"/>
                <w14:textFill>
                  <w14:solidFill>
                    <w14:schemeClr w14:val="tx1"/>
                  </w14:solidFill>
                </w14:textFill>
              </w:rPr>
              <w:t>②建设单位应设立专人负责环保设施日常维护检修，加强低氮燃烧器的日常维修和保养，使其正常运转，避免非正常情况下的环境污染；环境保护设施异常运行时，应立即停止生运行，及时检修。</w:t>
            </w:r>
          </w:p>
          <w:p w14:paraId="2B95DC05">
            <w:pPr>
              <w:keepNext w:val="0"/>
              <w:keepLines w:val="0"/>
              <w:widowControl/>
              <w:suppressLineNumbers w:val="0"/>
              <w:spacing w:before="0" w:beforeAutospacing="0" w:after="0" w:afterAutospacing="0" w:line="360" w:lineRule="auto"/>
              <w:ind w:left="0" w:right="0" w:firstLine="420" w:firstLineChars="200"/>
              <w:rPr>
                <w:rFonts w:hint="eastAsia" w:ascii="宋体" w:hAnsi="宋体" w:eastAsia="宋体" w:cs="宋体"/>
                <w:color w:val="000000" w:themeColor="text1"/>
                <w:kern w:val="28"/>
                <w:sz w:val="21"/>
                <w:szCs w:val="21"/>
                <w14:textFill>
                  <w14:solidFill>
                    <w14:schemeClr w14:val="tx1"/>
                  </w14:solidFill>
                </w14:textFill>
              </w:rPr>
            </w:pPr>
            <w:r>
              <w:rPr>
                <w:rFonts w:hint="eastAsia" w:ascii="宋体" w:hAnsi="宋体" w:eastAsia="宋体" w:cs="宋体"/>
                <w:color w:val="000000" w:themeColor="text1"/>
                <w:kern w:val="28"/>
                <w:sz w:val="21"/>
                <w:szCs w:val="21"/>
                <w14:textFill>
                  <w14:solidFill>
                    <w14:schemeClr w14:val="tx1"/>
                  </w14:solidFill>
                </w14:textFill>
              </w:rPr>
              <w:t>③项目建成后，应修编、升级突发环境事件应急预案。</w:t>
            </w:r>
          </w:p>
          <w:p w14:paraId="3C97AF60">
            <w:pPr>
              <w:pStyle w:val="2"/>
              <w:keepLines w:val="0"/>
              <w:suppressLineNumbers w:val="0"/>
              <w:spacing w:before="0" w:beforeAutospacing="0" w:after="0" w:afterAutospacing="0"/>
              <w:ind w:left="0" w:right="0"/>
              <w:rPr>
                <w:rFonts w:hint="eastAsia" w:ascii="宋体" w:hAnsi="宋体" w:eastAsia="宋体" w:cs="宋体"/>
                <w:color w:val="000000" w:themeColor="text1"/>
                <w:kern w:val="28"/>
                <w:sz w:val="21"/>
                <w:szCs w:val="21"/>
                <w14:textFill>
                  <w14:solidFill>
                    <w14:schemeClr w14:val="tx1"/>
                  </w14:solidFill>
                </w14:textFill>
              </w:rPr>
            </w:pPr>
          </w:p>
          <w:p w14:paraId="7837B91E">
            <w:pPr>
              <w:keepNext w:val="0"/>
              <w:keepLines w:val="0"/>
              <w:suppressLineNumbers w:val="0"/>
              <w:spacing w:before="0" w:beforeAutospacing="0" w:after="0" w:afterAutospacing="0"/>
              <w:ind w:left="0" w:right="0"/>
              <w:rPr>
                <w:rFonts w:hint="eastAsia" w:ascii="宋体" w:hAnsi="宋体" w:eastAsia="宋体" w:cs="宋体"/>
                <w:color w:val="000000" w:themeColor="text1"/>
                <w:kern w:val="28"/>
                <w:sz w:val="21"/>
                <w:szCs w:val="21"/>
                <w14:textFill>
                  <w14:solidFill>
                    <w14:schemeClr w14:val="tx1"/>
                  </w14:solidFill>
                </w14:textFill>
              </w:rPr>
            </w:pPr>
          </w:p>
          <w:p w14:paraId="7680C233">
            <w:pPr>
              <w:pStyle w:val="2"/>
              <w:keepLines w:val="0"/>
              <w:suppressLineNumbers w:val="0"/>
              <w:spacing w:before="0" w:beforeAutospacing="0" w:after="0" w:afterAutospacing="0"/>
              <w:ind w:left="0" w:right="0"/>
              <w:rPr>
                <w:rFonts w:hint="eastAsia" w:ascii="宋体" w:hAnsi="宋体" w:eastAsia="宋体" w:cs="宋体"/>
                <w:color w:val="000000" w:themeColor="text1"/>
                <w:kern w:val="28"/>
                <w:sz w:val="21"/>
                <w:szCs w:val="21"/>
                <w14:textFill>
                  <w14:solidFill>
                    <w14:schemeClr w14:val="tx1"/>
                  </w14:solidFill>
                </w14:textFill>
              </w:rPr>
            </w:pPr>
          </w:p>
          <w:p w14:paraId="5B9B1B29">
            <w:pPr>
              <w:keepNext w:val="0"/>
              <w:keepLines w:val="0"/>
              <w:suppressLineNumbers w:val="0"/>
              <w:spacing w:before="0" w:beforeAutospacing="0" w:after="0" w:afterAutospacing="0"/>
              <w:ind w:left="0" w:right="0"/>
              <w:rPr>
                <w:rFonts w:hint="eastAsia" w:ascii="宋体" w:hAnsi="宋体" w:eastAsia="宋体" w:cs="宋体"/>
                <w:color w:val="000000" w:themeColor="text1"/>
                <w:kern w:val="28"/>
                <w:sz w:val="21"/>
                <w:szCs w:val="21"/>
                <w14:textFill>
                  <w14:solidFill>
                    <w14:schemeClr w14:val="tx1"/>
                  </w14:solidFill>
                </w14:textFill>
              </w:rPr>
            </w:pPr>
          </w:p>
          <w:p w14:paraId="6C48966E">
            <w:pPr>
              <w:pStyle w:val="2"/>
              <w:keepLines w:val="0"/>
              <w:suppressLineNumbers w:val="0"/>
              <w:spacing w:before="0" w:beforeAutospacing="0" w:after="0" w:afterAutospacing="0"/>
              <w:ind w:left="0" w:right="0"/>
              <w:rPr>
                <w:rFonts w:hint="eastAsia" w:ascii="宋体" w:hAnsi="宋体" w:eastAsia="宋体" w:cs="宋体"/>
                <w:color w:val="000000" w:themeColor="text1"/>
                <w:kern w:val="28"/>
                <w:sz w:val="21"/>
                <w:szCs w:val="21"/>
                <w14:textFill>
                  <w14:solidFill>
                    <w14:schemeClr w14:val="tx1"/>
                  </w14:solidFill>
                </w14:textFill>
              </w:rPr>
            </w:pPr>
          </w:p>
          <w:p w14:paraId="1B6D8527">
            <w:pPr>
              <w:keepNext w:val="0"/>
              <w:keepLines w:val="0"/>
              <w:suppressLineNumbers w:val="0"/>
              <w:spacing w:before="0" w:beforeAutospacing="0" w:after="0" w:afterAutospacing="0"/>
              <w:ind w:left="0" w:right="0"/>
              <w:rPr>
                <w:rFonts w:hint="eastAsia" w:ascii="宋体" w:hAnsi="宋体" w:eastAsia="宋体" w:cs="宋体"/>
                <w:color w:val="000000" w:themeColor="text1"/>
                <w:kern w:val="28"/>
                <w:sz w:val="21"/>
                <w:szCs w:val="21"/>
                <w14:textFill>
                  <w14:solidFill>
                    <w14:schemeClr w14:val="tx1"/>
                  </w14:solidFill>
                </w14:textFill>
              </w:rPr>
            </w:pPr>
          </w:p>
          <w:p w14:paraId="38897A47">
            <w:pPr>
              <w:pStyle w:val="2"/>
              <w:keepLines w:val="0"/>
              <w:suppressLineNumbers w:val="0"/>
              <w:spacing w:before="0" w:beforeAutospacing="0" w:after="0" w:afterAutospacing="0"/>
              <w:ind w:left="0" w:right="0"/>
              <w:rPr>
                <w:rFonts w:hint="eastAsia" w:ascii="宋体" w:hAnsi="宋体" w:eastAsia="宋体" w:cs="宋体"/>
                <w:color w:val="000000" w:themeColor="text1"/>
                <w:kern w:val="28"/>
                <w:sz w:val="21"/>
                <w:szCs w:val="21"/>
                <w14:textFill>
                  <w14:solidFill>
                    <w14:schemeClr w14:val="tx1"/>
                  </w14:solidFill>
                </w14:textFill>
              </w:rPr>
            </w:pPr>
          </w:p>
          <w:p w14:paraId="2F5AC42E">
            <w:pPr>
              <w:keepNext w:val="0"/>
              <w:keepLines w:val="0"/>
              <w:suppressLineNumbers w:val="0"/>
              <w:spacing w:before="0" w:beforeAutospacing="0" w:after="0" w:afterAutospacing="0"/>
              <w:ind w:left="0" w:right="0"/>
              <w:rPr>
                <w:rFonts w:hint="eastAsia" w:ascii="宋体" w:hAnsi="宋体" w:eastAsia="宋体" w:cs="宋体"/>
                <w:color w:val="000000" w:themeColor="text1"/>
                <w:kern w:val="28"/>
                <w:sz w:val="21"/>
                <w:szCs w:val="21"/>
                <w14:textFill>
                  <w14:solidFill>
                    <w14:schemeClr w14:val="tx1"/>
                  </w14:solidFill>
                </w14:textFill>
              </w:rPr>
            </w:pPr>
          </w:p>
          <w:p w14:paraId="035D2407">
            <w:pPr>
              <w:pStyle w:val="2"/>
              <w:keepLines w:val="0"/>
              <w:suppressLineNumbers w:val="0"/>
              <w:spacing w:before="0" w:beforeAutospacing="0" w:after="0" w:afterAutospacing="0"/>
              <w:ind w:left="0" w:right="0"/>
              <w:rPr>
                <w:rFonts w:hint="eastAsia" w:ascii="宋体" w:hAnsi="宋体" w:eastAsia="宋体" w:cs="宋体"/>
                <w:color w:val="000000" w:themeColor="text1"/>
                <w:kern w:val="28"/>
                <w:sz w:val="21"/>
                <w:szCs w:val="21"/>
                <w14:textFill>
                  <w14:solidFill>
                    <w14:schemeClr w14:val="tx1"/>
                  </w14:solidFill>
                </w14:textFill>
              </w:rPr>
            </w:pPr>
          </w:p>
          <w:p w14:paraId="3C31CC50">
            <w:pPr>
              <w:keepNext w:val="0"/>
              <w:keepLines w:val="0"/>
              <w:suppressLineNumbers w:val="0"/>
              <w:spacing w:before="0" w:beforeAutospacing="0" w:after="0" w:afterAutospacing="0"/>
              <w:ind w:left="0" w:right="0"/>
              <w:rPr>
                <w:rFonts w:hint="eastAsia" w:ascii="宋体" w:hAnsi="宋体" w:eastAsia="宋体" w:cs="宋体"/>
                <w:color w:val="000000" w:themeColor="text1"/>
                <w:kern w:val="28"/>
                <w:sz w:val="21"/>
                <w:szCs w:val="21"/>
                <w14:textFill>
                  <w14:solidFill>
                    <w14:schemeClr w14:val="tx1"/>
                  </w14:solidFill>
                </w14:textFill>
              </w:rPr>
            </w:pPr>
          </w:p>
          <w:p w14:paraId="45A19FCE">
            <w:pPr>
              <w:pStyle w:val="2"/>
              <w:keepLines w:val="0"/>
              <w:suppressLineNumbers w:val="0"/>
              <w:spacing w:before="0" w:beforeAutospacing="0" w:after="0" w:afterAutospacing="0"/>
              <w:ind w:left="0" w:right="0"/>
              <w:rPr>
                <w:rFonts w:hint="eastAsia" w:ascii="宋体" w:hAnsi="宋体" w:eastAsia="宋体" w:cs="宋体"/>
                <w:color w:val="000000" w:themeColor="text1"/>
                <w:kern w:val="28"/>
                <w:sz w:val="21"/>
                <w:szCs w:val="21"/>
                <w14:textFill>
                  <w14:solidFill>
                    <w14:schemeClr w14:val="tx1"/>
                  </w14:solidFill>
                </w14:textFill>
              </w:rPr>
            </w:pPr>
          </w:p>
          <w:p w14:paraId="6DE2880B">
            <w:pPr>
              <w:keepNext w:val="0"/>
              <w:keepLines w:val="0"/>
              <w:suppressLineNumbers w:val="0"/>
              <w:spacing w:before="0" w:beforeAutospacing="0" w:after="0" w:afterAutospacing="0"/>
              <w:ind w:left="0" w:right="0"/>
              <w:rPr>
                <w:rFonts w:hint="eastAsia" w:ascii="宋体" w:hAnsi="宋体" w:eastAsia="宋体" w:cs="宋体"/>
                <w:color w:val="000000" w:themeColor="text1"/>
                <w:kern w:val="28"/>
                <w:sz w:val="21"/>
                <w:szCs w:val="21"/>
                <w14:textFill>
                  <w14:solidFill>
                    <w14:schemeClr w14:val="tx1"/>
                  </w14:solidFill>
                </w14:textFill>
              </w:rPr>
            </w:pPr>
          </w:p>
          <w:p w14:paraId="1E490C9B">
            <w:pPr>
              <w:pStyle w:val="2"/>
              <w:keepLines w:val="0"/>
              <w:suppressLineNumbers w:val="0"/>
              <w:spacing w:before="0" w:beforeAutospacing="0" w:after="0" w:afterAutospacing="0"/>
              <w:ind w:left="0" w:right="0"/>
              <w:rPr>
                <w:rFonts w:hint="eastAsia" w:ascii="宋体" w:hAnsi="宋体" w:eastAsia="宋体" w:cs="宋体"/>
                <w:color w:val="000000" w:themeColor="text1"/>
                <w:kern w:val="28"/>
                <w:sz w:val="21"/>
                <w:szCs w:val="21"/>
                <w14:textFill>
                  <w14:solidFill>
                    <w14:schemeClr w14:val="tx1"/>
                  </w14:solidFill>
                </w14:textFill>
              </w:rPr>
            </w:pPr>
          </w:p>
          <w:p w14:paraId="68E895F7">
            <w:pPr>
              <w:keepNext w:val="0"/>
              <w:keepLines w:val="0"/>
              <w:suppressLineNumbers w:val="0"/>
              <w:spacing w:before="0" w:beforeAutospacing="0" w:after="0" w:afterAutospacing="0"/>
              <w:ind w:left="0" w:right="0"/>
              <w:rPr>
                <w:rFonts w:hint="eastAsia" w:ascii="宋体" w:hAnsi="宋体" w:eastAsia="宋体" w:cs="宋体"/>
                <w:color w:val="000000" w:themeColor="text1"/>
                <w:kern w:val="28"/>
                <w:sz w:val="21"/>
                <w:szCs w:val="21"/>
                <w14:textFill>
                  <w14:solidFill>
                    <w14:schemeClr w14:val="tx1"/>
                  </w14:solidFill>
                </w14:textFill>
              </w:rPr>
            </w:pPr>
          </w:p>
          <w:p w14:paraId="5FD7817D">
            <w:pPr>
              <w:pStyle w:val="2"/>
              <w:keepLines w:val="0"/>
              <w:suppressLineNumbers w:val="0"/>
              <w:spacing w:before="0" w:beforeAutospacing="0" w:after="0" w:afterAutospacing="0"/>
              <w:ind w:left="0" w:right="0"/>
              <w:rPr>
                <w:rFonts w:hint="eastAsia" w:ascii="宋体" w:hAnsi="宋体" w:eastAsia="宋体" w:cs="宋体"/>
                <w:color w:val="000000" w:themeColor="text1"/>
                <w:sz w:val="21"/>
                <w:szCs w:val="21"/>
                <w14:textFill>
                  <w14:solidFill>
                    <w14:schemeClr w14:val="tx1"/>
                  </w14:solidFill>
                </w14:textFill>
              </w:rPr>
            </w:pPr>
          </w:p>
        </w:tc>
      </w:tr>
      <w:bookmarkEnd w:id="41"/>
    </w:tbl>
    <w:p w14:paraId="04C7AB80">
      <w:pPr>
        <w:rPr>
          <w:rFonts w:hint="eastAsia"/>
          <w:lang w:eastAsia="zh-CN"/>
        </w:rPr>
        <w:sectPr>
          <w:pgSz w:w="11907" w:h="16840"/>
          <w:pgMar w:top="1417" w:right="1417" w:bottom="1417" w:left="1417" w:header="851" w:footer="851" w:gutter="0"/>
          <w:pgBorders>
            <w:top w:val="none" w:sz="0" w:space="0"/>
            <w:left w:val="none" w:sz="0" w:space="0"/>
            <w:bottom w:val="none" w:sz="0" w:space="0"/>
            <w:right w:val="none" w:sz="0" w:space="0"/>
          </w:pgBorders>
          <w:pgNumType w:fmt="numberInDash"/>
          <w:cols w:space="720" w:num="1"/>
          <w:docGrid w:linePitch="312" w:charSpace="0"/>
        </w:sectPr>
      </w:pPr>
    </w:p>
    <w:p w14:paraId="3F5C6F81">
      <w:pPr>
        <w:pStyle w:val="29"/>
        <w:jc w:val="center"/>
        <w:outlineLvl w:val="0"/>
        <w:rPr>
          <w:rStyle w:val="40"/>
          <w:b w:val="0"/>
          <w:bCs w:val="0"/>
          <w:color w:val="000000" w:themeColor="text1"/>
          <w14:textFill>
            <w14:solidFill>
              <w14:schemeClr w14:val="tx1"/>
            </w14:solidFill>
          </w14:textFill>
        </w:rPr>
      </w:pPr>
      <w:bookmarkStart w:id="42" w:name="_Toc3009"/>
      <w:r>
        <w:rPr>
          <w:rStyle w:val="40"/>
          <w:rFonts w:hint="eastAsia"/>
          <w:b w:val="0"/>
          <w:bCs w:val="0"/>
          <w:color w:val="000000" w:themeColor="text1"/>
          <w14:textFill>
            <w14:solidFill>
              <w14:schemeClr w14:val="tx1"/>
            </w14:solidFill>
          </w14:textFill>
        </w:rPr>
        <w:t>六、结论</w:t>
      </w:r>
      <w:bookmarkEnd w:id="42"/>
    </w:p>
    <w:tbl>
      <w:tblPr>
        <w:tblStyle w:val="33"/>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32AED0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07" w:hRule="atLeast"/>
          <w:jc w:val="center"/>
        </w:trPr>
        <w:tc>
          <w:tcPr>
            <w:tcW w:w="8865" w:type="dxa"/>
            <w:noWrap w:val="0"/>
            <w:vAlign w:val="top"/>
          </w:tcPr>
          <w:p w14:paraId="72F89D4A">
            <w:pPr>
              <w:keepNext w:val="0"/>
              <w:keepLines w:val="0"/>
              <w:pageBreakBefore w:val="0"/>
              <w:widowControl w:val="0"/>
              <w:suppressLineNumbers w:val="0"/>
              <w:tabs>
                <w:tab w:val="left" w:pos="1882"/>
              </w:tabs>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cs="宋体"/>
                <w:color w:val="000000" w:themeColor="text1"/>
                <w:szCs w:val="21"/>
                <w14:textFill>
                  <w14:solidFill>
                    <w14:schemeClr w14:val="tx1"/>
                  </w14:solidFill>
                </w14:textFill>
              </w:rPr>
            </w:pPr>
            <w:r>
              <w:rPr>
                <w:rFonts w:hint="eastAsia"/>
                <w:color w:val="000000" w:themeColor="text1"/>
                <w:sz w:val="24"/>
                <w14:textFill>
                  <w14:solidFill>
                    <w14:schemeClr w14:val="tx1"/>
                  </w14:solidFill>
                </w14:textFill>
              </w:rPr>
              <w:t>本项目的建设符合国家产业政策，采取相应措施后，排放的污染物可以做到达标排放，对周围环境的影响在可承受范围之内。因此环评认为，在切实落实环评报告提出的各项污染防治措施、严格执行环保“三同时”制度的基础上，从环境保护角度，该</w:t>
            </w:r>
            <w:r>
              <w:rPr>
                <w:rFonts w:hint="eastAsia"/>
                <w:bCs/>
                <w:color w:val="000000" w:themeColor="text1"/>
                <w:sz w:val="24"/>
                <w14:textFill>
                  <w14:solidFill>
                    <w14:schemeClr w14:val="tx1"/>
                  </w14:solidFill>
                </w14:textFill>
              </w:rPr>
              <w:t>建设项目环境影响可行</w:t>
            </w:r>
            <w:r>
              <w:rPr>
                <w:rFonts w:hint="eastAsia"/>
                <w:color w:val="000000" w:themeColor="text1"/>
                <w:sz w:val="24"/>
                <w14:textFill>
                  <w14:solidFill>
                    <w14:schemeClr w14:val="tx1"/>
                  </w14:solidFill>
                </w14:textFill>
              </w:rPr>
              <w:t>。</w:t>
            </w:r>
          </w:p>
        </w:tc>
      </w:tr>
    </w:tbl>
    <w:p w14:paraId="56584AAB">
      <w:pPr>
        <w:rPr>
          <w:rFonts w:ascii="宋体"/>
          <w:color w:val="000000" w:themeColor="text1"/>
          <w14:textFill>
            <w14:solidFill>
              <w14:schemeClr w14:val="tx1"/>
            </w14:solidFill>
          </w14:textFill>
        </w:rPr>
      </w:pPr>
      <w:r>
        <w:rPr>
          <w:rFonts w:ascii="宋体"/>
          <w:color w:val="000000" w:themeColor="text1"/>
          <w14:textFill>
            <w14:solidFill>
              <w14:schemeClr w14:val="tx1"/>
            </w14:solidFill>
          </w14:textFill>
        </w:rPr>
        <w:br w:type="page"/>
      </w:r>
    </w:p>
    <w:p w14:paraId="49FE5819">
      <w:pPr>
        <w:rPr>
          <w:rFonts w:ascii="宋体"/>
          <w:color w:val="000000" w:themeColor="text1"/>
          <w14:textFill>
            <w14:solidFill>
              <w14:schemeClr w14:val="tx1"/>
            </w14:solidFill>
          </w14:textFill>
        </w:rPr>
        <w:sectPr>
          <w:pgSz w:w="11906" w:h="16838"/>
          <w:pgMar w:top="1417" w:right="1417" w:bottom="1417" w:left="1417" w:header="851" w:footer="851" w:gutter="0"/>
          <w:pgBorders>
            <w:top w:val="none" w:sz="0" w:space="0"/>
            <w:left w:val="none" w:sz="0" w:space="0"/>
            <w:bottom w:val="none" w:sz="0" w:space="0"/>
            <w:right w:val="none" w:sz="0" w:space="0"/>
          </w:pgBorders>
          <w:pgNumType w:fmt="numberInDash"/>
          <w:cols w:space="720" w:num="1"/>
          <w:docGrid w:linePitch="312" w:charSpace="0"/>
        </w:sectPr>
      </w:pPr>
    </w:p>
    <w:p w14:paraId="0561BD67">
      <w:pPr>
        <w:pStyle w:val="3"/>
        <w:spacing w:before="0" w:after="0" w:line="240" w:lineRule="auto"/>
        <w:ind w:left="431" w:hanging="431"/>
        <w:rPr>
          <w:b w:val="0"/>
          <w:bCs w:val="0"/>
          <w:color w:val="000000" w:themeColor="text1"/>
          <w:sz w:val="32"/>
          <w:szCs w:val="32"/>
          <w14:textFill>
            <w14:solidFill>
              <w14:schemeClr w14:val="tx1"/>
            </w14:solidFill>
          </w14:textFill>
        </w:rPr>
      </w:pPr>
      <w:bookmarkStart w:id="43" w:name="_Toc7840"/>
      <w:r>
        <w:rPr>
          <w:rFonts w:hint="eastAsia"/>
          <w:b w:val="0"/>
          <w:bCs w:val="0"/>
          <w:color w:val="000000" w:themeColor="text1"/>
          <w:sz w:val="32"/>
          <w:szCs w:val="32"/>
          <w14:textFill>
            <w14:solidFill>
              <w14:schemeClr w14:val="tx1"/>
            </w14:solidFill>
          </w14:textFill>
        </w:rPr>
        <w:t>附表</w:t>
      </w:r>
      <w:bookmarkEnd w:id="43"/>
    </w:p>
    <w:p w14:paraId="447622CB">
      <w:pPr>
        <w:pStyle w:val="3"/>
        <w:spacing w:before="0" w:after="0" w:line="240" w:lineRule="auto"/>
        <w:ind w:left="431" w:hanging="431"/>
        <w:jc w:val="center"/>
        <w:rPr>
          <w:rFonts w:ascii="方正小标宋_GBK" w:hAnsi="黑体"/>
          <w:snapToGrid w:val="0"/>
          <w:color w:val="000000" w:themeColor="text1"/>
          <w:szCs w:val="38"/>
          <w14:textFill>
            <w14:solidFill>
              <w14:schemeClr w14:val="tx1"/>
            </w14:solidFill>
          </w14:textFill>
        </w:rPr>
      </w:pPr>
      <w:bookmarkStart w:id="44" w:name="_Toc12031"/>
      <w:r>
        <w:rPr>
          <w:rFonts w:hint="eastAsia"/>
          <w:b w:val="0"/>
          <w:bCs w:val="0"/>
          <w:color w:val="000000" w:themeColor="text1"/>
          <w:sz w:val="40"/>
          <w:szCs w:val="40"/>
          <w14:textFill>
            <w14:solidFill>
              <w14:schemeClr w14:val="tx1"/>
            </w14:solidFill>
          </w14:textFill>
        </w:rPr>
        <w:t>建设项目污染物排放量汇总表</w:t>
      </w:r>
      <w:bookmarkEnd w:id="44"/>
    </w:p>
    <w:tbl>
      <w:tblPr>
        <w:tblStyle w:val="33"/>
        <w:tblW w:w="1414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83"/>
        <w:gridCol w:w="2049"/>
        <w:gridCol w:w="1634"/>
        <w:gridCol w:w="1276"/>
        <w:gridCol w:w="1701"/>
        <w:gridCol w:w="1559"/>
        <w:gridCol w:w="1627"/>
        <w:gridCol w:w="1656"/>
        <w:gridCol w:w="1464"/>
      </w:tblGrid>
      <w:tr w14:paraId="5F1393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1183" w:type="dxa"/>
            <w:tcBorders>
              <w:tl2br w:val="single" w:color="auto" w:sz="4" w:space="0"/>
            </w:tcBorders>
            <w:noWrap w:val="0"/>
            <w:tcMar>
              <w:left w:w="28" w:type="dxa"/>
              <w:right w:w="28" w:type="dxa"/>
            </w:tcMar>
            <w:vAlign w:val="center"/>
          </w:tcPr>
          <w:p w14:paraId="1982AC5C">
            <w:pPr>
              <w:pStyle w:val="55"/>
              <w:keepNext w:val="0"/>
              <w:keepLines w:val="0"/>
              <w:suppressLineNumbers w:val="0"/>
              <w:spacing w:before="32" w:beforeLines="10" w:beforeAutospacing="0" w:after="0" w:afterLines="0" w:afterAutospacing="0" w:line="240" w:lineRule="auto"/>
              <w:ind w:left="0" w:right="0"/>
              <w:jc w:val="right"/>
              <w:rPr>
                <w:rFonts w:hint="default" w:ascii="Times New Roman"/>
                <w:b/>
                <w:bCs/>
                <w:snapToGrid w:val="0"/>
                <w:color w:val="000000" w:themeColor="text1"/>
                <w:spacing w:val="-6"/>
                <w:kern w:val="21"/>
                <w:sz w:val="21"/>
                <w:szCs w:val="21"/>
                <w14:textFill>
                  <w14:solidFill>
                    <w14:schemeClr w14:val="tx1"/>
                  </w14:solidFill>
                </w14:textFill>
              </w:rPr>
            </w:pPr>
            <w:r>
              <w:rPr>
                <w:rFonts w:hint="default" w:ascii="Times New Roman"/>
                <w:b/>
                <w:bCs/>
                <w:snapToGrid w:val="0"/>
                <w:color w:val="000000" w:themeColor="text1"/>
                <w:spacing w:val="-6"/>
                <w:kern w:val="21"/>
                <w:sz w:val="21"/>
                <w:szCs w:val="21"/>
                <w14:textFill>
                  <w14:solidFill>
                    <w14:schemeClr w14:val="tx1"/>
                  </w14:solidFill>
                </w14:textFill>
              </w:rPr>
              <w:t>项目</w:t>
            </w:r>
          </w:p>
          <w:p w14:paraId="64C76F3F">
            <w:pPr>
              <w:pStyle w:val="55"/>
              <w:keepNext w:val="0"/>
              <w:keepLines w:val="0"/>
              <w:suppressLineNumbers w:val="0"/>
              <w:spacing w:before="32" w:beforeLines="10" w:beforeAutospacing="0" w:after="0" w:afterLines="0" w:afterAutospacing="0" w:line="240" w:lineRule="auto"/>
              <w:ind w:left="0" w:right="0"/>
              <w:jc w:val="left"/>
              <w:rPr>
                <w:rFonts w:hint="default" w:ascii="Times New Roman"/>
                <w:b/>
                <w:bCs/>
                <w:snapToGrid w:val="0"/>
                <w:color w:val="000000" w:themeColor="text1"/>
                <w:spacing w:val="-6"/>
                <w:kern w:val="21"/>
                <w:sz w:val="21"/>
                <w:szCs w:val="21"/>
                <w14:textFill>
                  <w14:solidFill>
                    <w14:schemeClr w14:val="tx1"/>
                  </w14:solidFill>
                </w14:textFill>
              </w:rPr>
            </w:pPr>
            <w:r>
              <w:rPr>
                <w:rFonts w:hint="default" w:ascii="Times New Roman"/>
                <w:b/>
                <w:bCs/>
                <w:snapToGrid w:val="0"/>
                <w:color w:val="000000" w:themeColor="text1"/>
                <w:spacing w:val="-6"/>
                <w:kern w:val="21"/>
                <w:sz w:val="21"/>
                <w:szCs w:val="21"/>
                <w14:textFill>
                  <w14:solidFill>
                    <w14:schemeClr w14:val="tx1"/>
                  </w14:solidFill>
                </w14:textFill>
              </w:rPr>
              <w:t>分类</w:t>
            </w:r>
          </w:p>
        </w:tc>
        <w:tc>
          <w:tcPr>
            <w:tcW w:w="2049" w:type="dxa"/>
            <w:noWrap w:val="0"/>
            <w:tcMar>
              <w:left w:w="28" w:type="dxa"/>
              <w:right w:w="28" w:type="dxa"/>
            </w:tcMar>
            <w:vAlign w:val="center"/>
          </w:tcPr>
          <w:p w14:paraId="3F797B8A">
            <w:pPr>
              <w:pStyle w:val="55"/>
              <w:keepNext w:val="0"/>
              <w:keepLines w:val="0"/>
              <w:suppressLineNumbers w:val="0"/>
              <w:spacing w:before="32" w:beforeLines="10" w:beforeAutospacing="0" w:after="0" w:afterLines="0" w:afterAutospacing="0" w:line="240" w:lineRule="auto"/>
              <w:ind w:left="0" w:right="0"/>
              <w:rPr>
                <w:rFonts w:hint="default" w:ascii="Times New Roman"/>
                <w:b/>
                <w:bCs/>
                <w:snapToGrid w:val="0"/>
                <w:color w:val="000000" w:themeColor="text1"/>
                <w:spacing w:val="-6"/>
                <w:kern w:val="21"/>
                <w:sz w:val="21"/>
                <w:szCs w:val="21"/>
                <w14:textFill>
                  <w14:solidFill>
                    <w14:schemeClr w14:val="tx1"/>
                  </w14:solidFill>
                </w14:textFill>
              </w:rPr>
            </w:pPr>
            <w:r>
              <w:rPr>
                <w:rFonts w:hint="default" w:ascii="Times New Roman"/>
                <w:b/>
                <w:bCs/>
                <w:snapToGrid w:val="0"/>
                <w:color w:val="000000" w:themeColor="text1"/>
                <w:spacing w:val="-6"/>
                <w:kern w:val="21"/>
                <w:sz w:val="21"/>
                <w:szCs w:val="21"/>
                <w14:textFill>
                  <w14:solidFill>
                    <w14:schemeClr w14:val="tx1"/>
                  </w14:solidFill>
                </w14:textFill>
              </w:rPr>
              <w:t>污染物名称</w:t>
            </w:r>
          </w:p>
        </w:tc>
        <w:tc>
          <w:tcPr>
            <w:tcW w:w="1634" w:type="dxa"/>
            <w:noWrap w:val="0"/>
            <w:tcMar>
              <w:left w:w="28" w:type="dxa"/>
              <w:right w:w="28" w:type="dxa"/>
            </w:tcMar>
            <w:vAlign w:val="center"/>
          </w:tcPr>
          <w:p w14:paraId="66097880">
            <w:pPr>
              <w:pStyle w:val="55"/>
              <w:keepNext w:val="0"/>
              <w:keepLines w:val="0"/>
              <w:suppressLineNumbers w:val="0"/>
              <w:spacing w:before="32" w:beforeLines="10" w:beforeAutospacing="0" w:after="0" w:afterLines="0" w:afterAutospacing="0" w:line="240" w:lineRule="auto"/>
              <w:ind w:left="0" w:right="0"/>
              <w:rPr>
                <w:rFonts w:hint="default" w:ascii="Times New Roman"/>
                <w:b/>
                <w:bCs/>
                <w:snapToGrid w:val="0"/>
                <w:color w:val="000000" w:themeColor="text1"/>
                <w:spacing w:val="-6"/>
                <w:kern w:val="21"/>
                <w:sz w:val="21"/>
                <w:szCs w:val="21"/>
                <w14:textFill>
                  <w14:solidFill>
                    <w14:schemeClr w14:val="tx1"/>
                  </w14:solidFill>
                </w14:textFill>
              </w:rPr>
            </w:pPr>
            <w:r>
              <w:rPr>
                <w:rFonts w:hint="default" w:ascii="Times New Roman"/>
                <w:b/>
                <w:bCs/>
                <w:snapToGrid w:val="0"/>
                <w:color w:val="000000" w:themeColor="text1"/>
                <w:spacing w:val="-6"/>
                <w:kern w:val="21"/>
                <w:sz w:val="21"/>
                <w:szCs w:val="21"/>
                <w14:textFill>
                  <w14:solidFill>
                    <w14:schemeClr w14:val="tx1"/>
                  </w14:solidFill>
                </w14:textFill>
              </w:rPr>
              <w:t>现有工程</w:t>
            </w:r>
          </w:p>
          <w:p w14:paraId="1D0F80BA">
            <w:pPr>
              <w:pStyle w:val="55"/>
              <w:keepNext w:val="0"/>
              <w:keepLines w:val="0"/>
              <w:suppressLineNumbers w:val="0"/>
              <w:spacing w:before="32" w:beforeLines="10" w:beforeAutospacing="0" w:after="0" w:afterLines="0" w:afterAutospacing="0" w:line="240" w:lineRule="auto"/>
              <w:ind w:left="0" w:right="0"/>
              <w:rPr>
                <w:rFonts w:hint="default" w:ascii="Times New Roman"/>
                <w:b/>
                <w:bCs/>
                <w:snapToGrid w:val="0"/>
                <w:color w:val="000000" w:themeColor="text1"/>
                <w:spacing w:val="-6"/>
                <w:kern w:val="21"/>
                <w:sz w:val="21"/>
                <w:szCs w:val="21"/>
                <w14:textFill>
                  <w14:solidFill>
                    <w14:schemeClr w14:val="tx1"/>
                  </w14:solidFill>
                </w14:textFill>
              </w:rPr>
            </w:pPr>
            <w:r>
              <w:rPr>
                <w:rFonts w:hint="default" w:ascii="Times New Roman"/>
                <w:b/>
                <w:bCs/>
                <w:snapToGrid w:val="0"/>
                <w:color w:val="000000" w:themeColor="text1"/>
                <w:spacing w:val="-6"/>
                <w:kern w:val="21"/>
                <w:sz w:val="21"/>
                <w:szCs w:val="21"/>
                <w14:textFill>
                  <w14:solidFill>
                    <w14:schemeClr w14:val="tx1"/>
                  </w14:solidFill>
                </w14:textFill>
              </w:rPr>
              <w:t>排放量（固体废物产生量）</w:t>
            </w:r>
            <w:r>
              <w:rPr>
                <w:rFonts w:hint="default" w:ascii="Times New Roman"/>
                <w:b/>
                <w:bCs/>
                <w:snapToGrid w:val="0"/>
                <w:color w:val="000000" w:themeColor="text1"/>
                <w:spacing w:val="-6"/>
                <w:kern w:val="21"/>
                <w:sz w:val="21"/>
                <w:szCs w:val="21"/>
                <w14:textFill>
                  <w14:solidFill>
                    <w14:schemeClr w14:val="tx1"/>
                  </w14:solidFill>
                </w14:textFill>
              </w:rPr>
              <w:fldChar w:fldCharType="begin"/>
            </w:r>
            <w:r>
              <w:rPr>
                <w:rFonts w:hint="default" w:ascii="Times New Roman"/>
                <w:b/>
                <w:bCs/>
                <w:snapToGrid w:val="0"/>
                <w:color w:val="000000" w:themeColor="text1"/>
                <w:spacing w:val="-6"/>
                <w:kern w:val="21"/>
                <w:sz w:val="21"/>
                <w:szCs w:val="21"/>
                <w14:textFill>
                  <w14:solidFill>
                    <w14:schemeClr w14:val="tx1"/>
                  </w14:solidFill>
                </w14:textFill>
              </w:rPr>
              <w:instrText xml:space="preserve"> = 1 \* GB3 \* MERGEFORMAT </w:instrText>
            </w:r>
            <w:r>
              <w:rPr>
                <w:rFonts w:hint="default" w:ascii="Times New Roman"/>
                <w:b/>
                <w:bCs/>
                <w:snapToGrid w:val="0"/>
                <w:color w:val="000000" w:themeColor="text1"/>
                <w:spacing w:val="-6"/>
                <w:kern w:val="21"/>
                <w:sz w:val="21"/>
                <w:szCs w:val="21"/>
                <w14:textFill>
                  <w14:solidFill>
                    <w14:schemeClr w14:val="tx1"/>
                  </w14:solidFill>
                </w14:textFill>
              </w:rPr>
              <w:fldChar w:fldCharType="separate"/>
            </w:r>
            <w:r>
              <w:rPr>
                <w:rFonts w:hint="default" w:ascii="Times New Roman"/>
                <w:b/>
                <w:bCs/>
                <w:color w:val="000000" w:themeColor="text1"/>
                <w:kern w:val="2"/>
                <w:sz w:val="21"/>
                <w:szCs w:val="21"/>
                <w14:textFill>
                  <w14:solidFill>
                    <w14:schemeClr w14:val="tx1"/>
                  </w14:solidFill>
                </w14:textFill>
              </w:rPr>
              <w:t>①</w:t>
            </w:r>
            <w:r>
              <w:rPr>
                <w:rFonts w:hint="default" w:ascii="Times New Roman"/>
                <w:b/>
                <w:bCs/>
                <w:snapToGrid w:val="0"/>
                <w:color w:val="000000" w:themeColor="text1"/>
                <w:spacing w:val="-6"/>
                <w:kern w:val="21"/>
                <w:sz w:val="21"/>
                <w:szCs w:val="21"/>
                <w14:textFill>
                  <w14:solidFill>
                    <w14:schemeClr w14:val="tx1"/>
                  </w14:solidFill>
                </w14:textFill>
              </w:rPr>
              <w:fldChar w:fldCharType="end"/>
            </w:r>
          </w:p>
        </w:tc>
        <w:tc>
          <w:tcPr>
            <w:tcW w:w="1276" w:type="dxa"/>
            <w:noWrap w:val="0"/>
            <w:tcMar>
              <w:left w:w="28" w:type="dxa"/>
              <w:right w:w="28" w:type="dxa"/>
            </w:tcMar>
            <w:vAlign w:val="center"/>
          </w:tcPr>
          <w:p w14:paraId="708BE141">
            <w:pPr>
              <w:pStyle w:val="55"/>
              <w:keepNext w:val="0"/>
              <w:keepLines w:val="0"/>
              <w:suppressLineNumbers w:val="0"/>
              <w:spacing w:before="32" w:beforeLines="10" w:beforeAutospacing="0" w:after="0" w:afterLines="0" w:afterAutospacing="0" w:line="240" w:lineRule="auto"/>
              <w:ind w:left="0" w:right="0"/>
              <w:rPr>
                <w:rFonts w:hint="default" w:ascii="Times New Roman"/>
                <w:b/>
                <w:bCs/>
                <w:snapToGrid w:val="0"/>
                <w:color w:val="000000" w:themeColor="text1"/>
                <w:spacing w:val="-6"/>
                <w:kern w:val="21"/>
                <w:sz w:val="21"/>
                <w:szCs w:val="21"/>
                <w14:textFill>
                  <w14:solidFill>
                    <w14:schemeClr w14:val="tx1"/>
                  </w14:solidFill>
                </w14:textFill>
              </w:rPr>
            </w:pPr>
            <w:r>
              <w:rPr>
                <w:rFonts w:hint="default" w:ascii="Times New Roman"/>
                <w:b/>
                <w:bCs/>
                <w:snapToGrid w:val="0"/>
                <w:color w:val="000000" w:themeColor="text1"/>
                <w:spacing w:val="-6"/>
                <w:kern w:val="21"/>
                <w:sz w:val="21"/>
                <w:szCs w:val="21"/>
                <w14:textFill>
                  <w14:solidFill>
                    <w14:schemeClr w14:val="tx1"/>
                  </w14:solidFill>
                </w14:textFill>
              </w:rPr>
              <w:t>现有工程</w:t>
            </w:r>
          </w:p>
          <w:p w14:paraId="71BD1CB4">
            <w:pPr>
              <w:pStyle w:val="55"/>
              <w:keepNext w:val="0"/>
              <w:keepLines w:val="0"/>
              <w:suppressLineNumbers w:val="0"/>
              <w:spacing w:before="32" w:beforeLines="10" w:beforeAutospacing="0" w:after="0" w:afterLines="0" w:afterAutospacing="0" w:line="240" w:lineRule="auto"/>
              <w:ind w:left="0" w:right="0"/>
              <w:rPr>
                <w:rFonts w:hint="default" w:ascii="Times New Roman"/>
                <w:b/>
                <w:bCs/>
                <w:snapToGrid w:val="0"/>
                <w:color w:val="000000" w:themeColor="text1"/>
                <w:spacing w:val="-6"/>
                <w:kern w:val="21"/>
                <w:sz w:val="21"/>
                <w:szCs w:val="21"/>
                <w14:textFill>
                  <w14:solidFill>
                    <w14:schemeClr w14:val="tx1"/>
                  </w14:solidFill>
                </w14:textFill>
              </w:rPr>
            </w:pPr>
            <w:r>
              <w:rPr>
                <w:rFonts w:hint="default" w:ascii="Times New Roman"/>
                <w:b/>
                <w:bCs/>
                <w:snapToGrid w:val="0"/>
                <w:color w:val="000000" w:themeColor="text1"/>
                <w:spacing w:val="-6"/>
                <w:kern w:val="21"/>
                <w:sz w:val="21"/>
                <w:szCs w:val="21"/>
                <w14:textFill>
                  <w14:solidFill>
                    <w14:schemeClr w14:val="tx1"/>
                  </w14:solidFill>
                </w14:textFill>
              </w:rPr>
              <w:t>许可排放量</w:t>
            </w:r>
            <w:r>
              <w:rPr>
                <w:rFonts w:hint="default" w:ascii="Times New Roman"/>
                <w:b/>
                <w:bCs/>
                <w:snapToGrid w:val="0"/>
                <w:color w:val="000000" w:themeColor="text1"/>
                <w:spacing w:val="-6"/>
                <w:kern w:val="21"/>
                <w:sz w:val="21"/>
                <w:szCs w:val="21"/>
                <w14:textFill>
                  <w14:solidFill>
                    <w14:schemeClr w14:val="tx1"/>
                  </w14:solidFill>
                </w14:textFill>
              </w:rPr>
              <w:fldChar w:fldCharType="begin"/>
            </w:r>
            <w:r>
              <w:rPr>
                <w:rFonts w:hint="default" w:ascii="Times New Roman"/>
                <w:b/>
                <w:bCs/>
                <w:snapToGrid w:val="0"/>
                <w:color w:val="000000" w:themeColor="text1"/>
                <w:spacing w:val="-6"/>
                <w:kern w:val="21"/>
                <w:sz w:val="21"/>
                <w:szCs w:val="21"/>
                <w14:textFill>
                  <w14:solidFill>
                    <w14:schemeClr w14:val="tx1"/>
                  </w14:solidFill>
                </w14:textFill>
              </w:rPr>
              <w:instrText xml:space="preserve"> = 2 \* GB3 \* MERGEFORMAT </w:instrText>
            </w:r>
            <w:r>
              <w:rPr>
                <w:rFonts w:hint="default" w:ascii="Times New Roman"/>
                <w:b/>
                <w:bCs/>
                <w:snapToGrid w:val="0"/>
                <w:color w:val="000000" w:themeColor="text1"/>
                <w:spacing w:val="-6"/>
                <w:kern w:val="21"/>
                <w:sz w:val="21"/>
                <w:szCs w:val="21"/>
                <w14:textFill>
                  <w14:solidFill>
                    <w14:schemeClr w14:val="tx1"/>
                  </w14:solidFill>
                </w14:textFill>
              </w:rPr>
              <w:fldChar w:fldCharType="separate"/>
            </w:r>
            <w:r>
              <w:rPr>
                <w:rFonts w:hint="default" w:ascii="Times New Roman"/>
                <w:b/>
                <w:bCs/>
                <w:snapToGrid w:val="0"/>
                <w:color w:val="000000" w:themeColor="text1"/>
                <w:spacing w:val="-6"/>
                <w:kern w:val="21"/>
                <w:sz w:val="21"/>
                <w:szCs w:val="21"/>
                <w14:textFill>
                  <w14:solidFill>
                    <w14:schemeClr w14:val="tx1"/>
                  </w14:solidFill>
                </w14:textFill>
              </w:rPr>
              <w:t>②</w:t>
            </w:r>
            <w:r>
              <w:rPr>
                <w:rFonts w:hint="default" w:ascii="Times New Roman"/>
                <w:b/>
                <w:bCs/>
                <w:snapToGrid w:val="0"/>
                <w:color w:val="000000" w:themeColor="text1"/>
                <w:spacing w:val="-6"/>
                <w:kern w:val="21"/>
                <w:sz w:val="21"/>
                <w:szCs w:val="21"/>
                <w14:textFill>
                  <w14:solidFill>
                    <w14:schemeClr w14:val="tx1"/>
                  </w14:solidFill>
                </w14:textFill>
              </w:rPr>
              <w:fldChar w:fldCharType="end"/>
            </w:r>
          </w:p>
        </w:tc>
        <w:tc>
          <w:tcPr>
            <w:tcW w:w="1701" w:type="dxa"/>
            <w:noWrap w:val="0"/>
            <w:tcMar>
              <w:left w:w="28" w:type="dxa"/>
              <w:right w:w="28" w:type="dxa"/>
            </w:tcMar>
            <w:vAlign w:val="center"/>
          </w:tcPr>
          <w:p w14:paraId="19E67CD4">
            <w:pPr>
              <w:pStyle w:val="55"/>
              <w:keepNext w:val="0"/>
              <w:keepLines w:val="0"/>
              <w:suppressLineNumbers w:val="0"/>
              <w:spacing w:before="32" w:beforeLines="10" w:beforeAutospacing="0" w:after="0" w:afterLines="0" w:afterAutospacing="0" w:line="240" w:lineRule="auto"/>
              <w:ind w:left="0" w:right="0"/>
              <w:rPr>
                <w:rFonts w:hint="default" w:ascii="Times New Roman"/>
                <w:b/>
                <w:bCs/>
                <w:snapToGrid w:val="0"/>
                <w:color w:val="000000" w:themeColor="text1"/>
                <w:spacing w:val="-6"/>
                <w:kern w:val="21"/>
                <w:sz w:val="21"/>
                <w:szCs w:val="21"/>
                <w14:textFill>
                  <w14:solidFill>
                    <w14:schemeClr w14:val="tx1"/>
                  </w14:solidFill>
                </w14:textFill>
              </w:rPr>
            </w:pPr>
            <w:r>
              <w:rPr>
                <w:rFonts w:hint="default" w:ascii="Times New Roman"/>
                <w:b/>
                <w:bCs/>
                <w:snapToGrid w:val="0"/>
                <w:color w:val="000000" w:themeColor="text1"/>
                <w:spacing w:val="-6"/>
                <w:kern w:val="21"/>
                <w:sz w:val="21"/>
                <w:szCs w:val="21"/>
                <w14:textFill>
                  <w14:solidFill>
                    <w14:schemeClr w14:val="tx1"/>
                  </w14:solidFill>
                </w14:textFill>
              </w:rPr>
              <w:t>在建工程</w:t>
            </w:r>
          </w:p>
          <w:p w14:paraId="7ED9F7F0">
            <w:pPr>
              <w:pStyle w:val="55"/>
              <w:keepNext w:val="0"/>
              <w:keepLines w:val="0"/>
              <w:suppressLineNumbers w:val="0"/>
              <w:spacing w:before="32" w:beforeLines="10" w:beforeAutospacing="0" w:after="0" w:afterLines="0" w:afterAutospacing="0" w:line="240" w:lineRule="auto"/>
              <w:ind w:left="0" w:right="0"/>
              <w:rPr>
                <w:rFonts w:hint="default" w:ascii="Times New Roman"/>
                <w:b/>
                <w:bCs/>
                <w:snapToGrid w:val="0"/>
                <w:color w:val="000000" w:themeColor="text1"/>
                <w:spacing w:val="-6"/>
                <w:kern w:val="21"/>
                <w:sz w:val="21"/>
                <w:szCs w:val="21"/>
                <w14:textFill>
                  <w14:solidFill>
                    <w14:schemeClr w14:val="tx1"/>
                  </w14:solidFill>
                </w14:textFill>
              </w:rPr>
            </w:pPr>
            <w:r>
              <w:rPr>
                <w:rFonts w:hint="default" w:ascii="Times New Roman"/>
                <w:b/>
                <w:bCs/>
                <w:snapToGrid w:val="0"/>
                <w:color w:val="000000" w:themeColor="text1"/>
                <w:spacing w:val="-6"/>
                <w:kern w:val="21"/>
                <w:sz w:val="21"/>
                <w:szCs w:val="21"/>
                <w14:textFill>
                  <w14:solidFill>
                    <w14:schemeClr w14:val="tx1"/>
                  </w14:solidFill>
                </w14:textFill>
              </w:rPr>
              <w:t>排放量（固体废物产生量）</w:t>
            </w:r>
            <w:r>
              <w:rPr>
                <w:rFonts w:hint="default" w:ascii="Times New Roman"/>
                <w:b/>
                <w:bCs/>
                <w:snapToGrid w:val="0"/>
                <w:color w:val="000000" w:themeColor="text1"/>
                <w:spacing w:val="-6"/>
                <w:kern w:val="21"/>
                <w:sz w:val="21"/>
                <w:szCs w:val="21"/>
                <w14:textFill>
                  <w14:solidFill>
                    <w14:schemeClr w14:val="tx1"/>
                  </w14:solidFill>
                </w14:textFill>
              </w:rPr>
              <w:fldChar w:fldCharType="begin"/>
            </w:r>
            <w:r>
              <w:rPr>
                <w:rFonts w:hint="default" w:ascii="Times New Roman"/>
                <w:b/>
                <w:bCs/>
                <w:snapToGrid w:val="0"/>
                <w:color w:val="000000" w:themeColor="text1"/>
                <w:spacing w:val="-6"/>
                <w:kern w:val="21"/>
                <w:sz w:val="21"/>
                <w:szCs w:val="21"/>
                <w14:textFill>
                  <w14:solidFill>
                    <w14:schemeClr w14:val="tx1"/>
                  </w14:solidFill>
                </w14:textFill>
              </w:rPr>
              <w:instrText xml:space="preserve"> = 3 \* GB3 \* MERGEFORMAT </w:instrText>
            </w:r>
            <w:r>
              <w:rPr>
                <w:rFonts w:hint="default" w:ascii="Times New Roman"/>
                <w:b/>
                <w:bCs/>
                <w:snapToGrid w:val="0"/>
                <w:color w:val="000000" w:themeColor="text1"/>
                <w:spacing w:val="-6"/>
                <w:kern w:val="21"/>
                <w:sz w:val="21"/>
                <w:szCs w:val="21"/>
                <w14:textFill>
                  <w14:solidFill>
                    <w14:schemeClr w14:val="tx1"/>
                  </w14:solidFill>
                </w14:textFill>
              </w:rPr>
              <w:fldChar w:fldCharType="separate"/>
            </w:r>
            <w:r>
              <w:rPr>
                <w:rFonts w:hint="default" w:ascii="Times New Roman"/>
                <w:b/>
                <w:bCs/>
                <w:color w:val="000000" w:themeColor="text1"/>
                <w:kern w:val="2"/>
                <w:sz w:val="21"/>
                <w:szCs w:val="21"/>
                <w14:textFill>
                  <w14:solidFill>
                    <w14:schemeClr w14:val="tx1"/>
                  </w14:solidFill>
                </w14:textFill>
              </w:rPr>
              <w:t>③</w:t>
            </w:r>
            <w:r>
              <w:rPr>
                <w:rFonts w:hint="default" w:ascii="Times New Roman"/>
                <w:b/>
                <w:bCs/>
                <w:snapToGrid w:val="0"/>
                <w:color w:val="000000" w:themeColor="text1"/>
                <w:spacing w:val="-6"/>
                <w:kern w:val="21"/>
                <w:sz w:val="21"/>
                <w:szCs w:val="21"/>
                <w14:textFill>
                  <w14:solidFill>
                    <w14:schemeClr w14:val="tx1"/>
                  </w14:solidFill>
                </w14:textFill>
              </w:rPr>
              <w:fldChar w:fldCharType="end"/>
            </w:r>
          </w:p>
        </w:tc>
        <w:tc>
          <w:tcPr>
            <w:tcW w:w="1559" w:type="dxa"/>
            <w:noWrap w:val="0"/>
            <w:tcMar>
              <w:left w:w="28" w:type="dxa"/>
              <w:right w:w="28" w:type="dxa"/>
            </w:tcMar>
            <w:vAlign w:val="center"/>
          </w:tcPr>
          <w:p w14:paraId="645FB5C4">
            <w:pPr>
              <w:pStyle w:val="55"/>
              <w:keepNext w:val="0"/>
              <w:keepLines w:val="0"/>
              <w:suppressLineNumbers w:val="0"/>
              <w:spacing w:before="32" w:beforeLines="10" w:beforeAutospacing="0" w:after="0" w:afterLines="0" w:afterAutospacing="0" w:line="240" w:lineRule="auto"/>
              <w:ind w:left="0" w:right="0"/>
              <w:rPr>
                <w:rFonts w:hint="default" w:ascii="Times New Roman"/>
                <w:b/>
                <w:bCs/>
                <w:snapToGrid w:val="0"/>
                <w:color w:val="000000" w:themeColor="text1"/>
                <w:spacing w:val="-6"/>
                <w:kern w:val="21"/>
                <w:sz w:val="21"/>
                <w:szCs w:val="21"/>
                <w14:textFill>
                  <w14:solidFill>
                    <w14:schemeClr w14:val="tx1"/>
                  </w14:solidFill>
                </w14:textFill>
              </w:rPr>
            </w:pPr>
            <w:r>
              <w:rPr>
                <w:rFonts w:hint="default" w:ascii="Times New Roman"/>
                <w:b/>
                <w:bCs/>
                <w:snapToGrid w:val="0"/>
                <w:color w:val="000000" w:themeColor="text1"/>
                <w:spacing w:val="-6"/>
                <w:kern w:val="21"/>
                <w:sz w:val="21"/>
                <w:szCs w:val="21"/>
                <w14:textFill>
                  <w14:solidFill>
                    <w14:schemeClr w14:val="tx1"/>
                  </w14:solidFill>
                </w14:textFill>
              </w:rPr>
              <w:t>本项目</w:t>
            </w:r>
          </w:p>
          <w:p w14:paraId="29E94964">
            <w:pPr>
              <w:pStyle w:val="55"/>
              <w:keepNext w:val="0"/>
              <w:keepLines w:val="0"/>
              <w:suppressLineNumbers w:val="0"/>
              <w:spacing w:before="32" w:beforeLines="10" w:beforeAutospacing="0" w:after="0" w:afterLines="0" w:afterAutospacing="0" w:line="240" w:lineRule="auto"/>
              <w:ind w:left="0" w:right="0"/>
              <w:rPr>
                <w:rFonts w:hint="default" w:ascii="Times New Roman"/>
                <w:b/>
                <w:bCs/>
                <w:snapToGrid w:val="0"/>
                <w:color w:val="000000" w:themeColor="text1"/>
                <w:spacing w:val="-6"/>
                <w:kern w:val="21"/>
                <w:sz w:val="21"/>
                <w:szCs w:val="21"/>
                <w14:textFill>
                  <w14:solidFill>
                    <w14:schemeClr w14:val="tx1"/>
                  </w14:solidFill>
                </w14:textFill>
              </w:rPr>
            </w:pPr>
            <w:r>
              <w:rPr>
                <w:rFonts w:hint="default" w:ascii="Times New Roman"/>
                <w:b/>
                <w:bCs/>
                <w:snapToGrid w:val="0"/>
                <w:color w:val="000000" w:themeColor="text1"/>
                <w:spacing w:val="-6"/>
                <w:kern w:val="21"/>
                <w:sz w:val="21"/>
                <w:szCs w:val="21"/>
                <w14:textFill>
                  <w14:solidFill>
                    <w14:schemeClr w14:val="tx1"/>
                  </w14:solidFill>
                </w14:textFill>
              </w:rPr>
              <w:t>排放量（固体废物产生量）</w:t>
            </w:r>
            <w:r>
              <w:rPr>
                <w:rFonts w:hint="default" w:ascii="Times New Roman"/>
                <w:b/>
                <w:bCs/>
                <w:snapToGrid w:val="0"/>
                <w:color w:val="000000" w:themeColor="text1"/>
                <w:spacing w:val="-6"/>
                <w:kern w:val="21"/>
                <w:sz w:val="21"/>
                <w:szCs w:val="21"/>
                <w14:textFill>
                  <w14:solidFill>
                    <w14:schemeClr w14:val="tx1"/>
                  </w14:solidFill>
                </w14:textFill>
              </w:rPr>
              <w:fldChar w:fldCharType="begin"/>
            </w:r>
            <w:r>
              <w:rPr>
                <w:rFonts w:hint="default" w:ascii="Times New Roman"/>
                <w:b/>
                <w:bCs/>
                <w:snapToGrid w:val="0"/>
                <w:color w:val="000000" w:themeColor="text1"/>
                <w:spacing w:val="-6"/>
                <w:kern w:val="21"/>
                <w:sz w:val="21"/>
                <w:szCs w:val="21"/>
                <w14:textFill>
                  <w14:solidFill>
                    <w14:schemeClr w14:val="tx1"/>
                  </w14:solidFill>
                </w14:textFill>
              </w:rPr>
              <w:instrText xml:space="preserve"> = 4 \* GB3 \* MERGEFORMAT </w:instrText>
            </w:r>
            <w:r>
              <w:rPr>
                <w:rFonts w:hint="default" w:ascii="Times New Roman"/>
                <w:b/>
                <w:bCs/>
                <w:snapToGrid w:val="0"/>
                <w:color w:val="000000" w:themeColor="text1"/>
                <w:spacing w:val="-6"/>
                <w:kern w:val="21"/>
                <w:sz w:val="21"/>
                <w:szCs w:val="21"/>
                <w14:textFill>
                  <w14:solidFill>
                    <w14:schemeClr w14:val="tx1"/>
                  </w14:solidFill>
                </w14:textFill>
              </w:rPr>
              <w:fldChar w:fldCharType="separate"/>
            </w:r>
            <w:r>
              <w:rPr>
                <w:rFonts w:hint="default" w:ascii="Times New Roman"/>
                <w:b/>
                <w:bCs/>
                <w:color w:val="000000" w:themeColor="text1"/>
                <w:kern w:val="2"/>
                <w:sz w:val="21"/>
                <w:szCs w:val="21"/>
                <w14:textFill>
                  <w14:solidFill>
                    <w14:schemeClr w14:val="tx1"/>
                  </w14:solidFill>
                </w14:textFill>
              </w:rPr>
              <w:t>④</w:t>
            </w:r>
            <w:r>
              <w:rPr>
                <w:rFonts w:hint="default" w:ascii="Times New Roman"/>
                <w:b/>
                <w:bCs/>
                <w:snapToGrid w:val="0"/>
                <w:color w:val="000000" w:themeColor="text1"/>
                <w:spacing w:val="-6"/>
                <w:kern w:val="21"/>
                <w:sz w:val="21"/>
                <w:szCs w:val="21"/>
                <w14:textFill>
                  <w14:solidFill>
                    <w14:schemeClr w14:val="tx1"/>
                  </w14:solidFill>
                </w14:textFill>
              </w:rPr>
              <w:fldChar w:fldCharType="end"/>
            </w:r>
          </w:p>
        </w:tc>
        <w:tc>
          <w:tcPr>
            <w:tcW w:w="1627" w:type="dxa"/>
            <w:noWrap w:val="0"/>
            <w:tcMar>
              <w:left w:w="28" w:type="dxa"/>
              <w:right w:w="28" w:type="dxa"/>
            </w:tcMar>
            <w:vAlign w:val="center"/>
          </w:tcPr>
          <w:p w14:paraId="7A81874F">
            <w:pPr>
              <w:pStyle w:val="55"/>
              <w:keepNext w:val="0"/>
              <w:keepLines w:val="0"/>
              <w:suppressLineNumbers w:val="0"/>
              <w:spacing w:before="32" w:beforeLines="10" w:beforeAutospacing="0" w:after="0" w:afterLines="0" w:afterAutospacing="0" w:line="240" w:lineRule="auto"/>
              <w:ind w:left="0" w:right="0"/>
              <w:rPr>
                <w:rFonts w:hint="default" w:ascii="Times New Roman"/>
                <w:b/>
                <w:bCs/>
                <w:snapToGrid w:val="0"/>
                <w:color w:val="000000" w:themeColor="text1"/>
                <w:spacing w:val="-16"/>
                <w:kern w:val="21"/>
                <w:sz w:val="21"/>
                <w:szCs w:val="21"/>
                <w14:textFill>
                  <w14:solidFill>
                    <w14:schemeClr w14:val="tx1"/>
                  </w14:solidFill>
                </w14:textFill>
              </w:rPr>
            </w:pPr>
            <w:r>
              <w:rPr>
                <w:rFonts w:hint="default" w:ascii="Times New Roman"/>
                <w:b/>
                <w:bCs/>
                <w:snapToGrid w:val="0"/>
                <w:color w:val="000000" w:themeColor="text1"/>
                <w:spacing w:val="-16"/>
                <w:kern w:val="21"/>
                <w:sz w:val="21"/>
                <w:szCs w:val="21"/>
                <w14:textFill>
                  <w14:solidFill>
                    <w14:schemeClr w14:val="tx1"/>
                  </w14:solidFill>
                </w14:textFill>
              </w:rPr>
              <w:t>以新带老削减量</w:t>
            </w:r>
          </w:p>
          <w:p w14:paraId="60BA244C">
            <w:pPr>
              <w:pStyle w:val="55"/>
              <w:keepNext w:val="0"/>
              <w:keepLines w:val="0"/>
              <w:suppressLineNumbers w:val="0"/>
              <w:spacing w:before="32" w:beforeLines="10" w:beforeAutospacing="0" w:after="0" w:afterLines="0" w:afterAutospacing="0" w:line="240" w:lineRule="auto"/>
              <w:ind w:left="0" w:right="0"/>
              <w:rPr>
                <w:rFonts w:hint="default" w:ascii="Times New Roman"/>
                <w:b/>
                <w:bCs/>
                <w:snapToGrid w:val="0"/>
                <w:color w:val="000000" w:themeColor="text1"/>
                <w:spacing w:val="-16"/>
                <w:kern w:val="21"/>
                <w:sz w:val="21"/>
                <w:szCs w:val="21"/>
                <w14:textFill>
                  <w14:solidFill>
                    <w14:schemeClr w14:val="tx1"/>
                  </w14:solidFill>
                </w14:textFill>
              </w:rPr>
            </w:pPr>
            <w:r>
              <w:rPr>
                <w:rFonts w:hint="default" w:ascii="Times New Roman"/>
                <w:b/>
                <w:bCs/>
                <w:snapToGrid w:val="0"/>
                <w:color w:val="000000" w:themeColor="text1"/>
                <w:spacing w:val="-16"/>
                <w:kern w:val="21"/>
                <w:sz w:val="21"/>
                <w:szCs w:val="21"/>
                <w14:textFill>
                  <w14:solidFill>
                    <w14:schemeClr w14:val="tx1"/>
                  </w14:solidFill>
                </w14:textFill>
              </w:rPr>
              <w:t>（新建项目不填）</w:t>
            </w:r>
          </w:p>
          <w:p w14:paraId="4F357914">
            <w:pPr>
              <w:pStyle w:val="55"/>
              <w:keepNext w:val="0"/>
              <w:keepLines w:val="0"/>
              <w:suppressLineNumbers w:val="0"/>
              <w:spacing w:before="32" w:beforeLines="10" w:beforeAutospacing="0" w:after="0" w:afterLines="0" w:afterAutospacing="0" w:line="240" w:lineRule="auto"/>
              <w:ind w:left="0" w:right="0"/>
              <w:rPr>
                <w:rFonts w:hint="default" w:ascii="Times New Roman"/>
                <w:b/>
                <w:bCs/>
                <w:snapToGrid w:val="0"/>
                <w:color w:val="000000" w:themeColor="text1"/>
                <w:spacing w:val="-16"/>
                <w:kern w:val="21"/>
                <w:sz w:val="21"/>
                <w:szCs w:val="21"/>
                <w14:textFill>
                  <w14:solidFill>
                    <w14:schemeClr w14:val="tx1"/>
                  </w14:solidFill>
                </w14:textFill>
              </w:rPr>
            </w:pPr>
            <w:r>
              <w:rPr>
                <w:rFonts w:hint="default" w:ascii="Times New Roman"/>
                <w:b/>
                <w:bCs/>
                <w:snapToGrid w:val="0"/>
                <w:color w:val="000000" w:themeColor="text1"/>
                <w:spacing w:val="-16"/>
                <w:kern w:val="21"/>
                <w:sz w:val="21"/>
                <w:szCs w:val="21"/>
                <w14:textFill>
                  <w14:solidFill>
                    <w14:schemeClr w14:val="tx1"/>
                  </w14:solidFill>
                </w14:textFill>
              </w:rPr>
              <w:fldChar w:fldCharType="begin"/>
            </w:r>
            <w:r>
              <w:rPr>
                <w:rFonts w:hint="default" w:ascii="Times New Roman"/>
                <w:b/>
                <w:bCs/>
                <w:snapToGrid w:val="0"/>
                <w:color w:val="000000" w:themeColor="text1"/>
                <w:spacing w:val="-16"/>
                <w:kern w:val="21"/>
                <w:sz w:val="21"/>
                <w:szCs w:val="21"/>
                <w14:textFill>
                  <w14:solidFill>
                    <w14:schemeClr w14:val="tx1"/>
                  </w14:solidFill>
                </w14:textFill>
              </w:rPr>
              <w:instrText xml:space="preserve"> = 5 \* GB3 \* MERGEFORMAT </w:instrText>
            </w:r>
            <w:r>
              <w:rPr>
                <w:rFonts w:hint="default" w:ascii="Times New Roman"/>
                <w:b/>
                <w:bCs/>
                <w:snapToGrid w:val="0"/>
                <w:color w:val="000000" w:themeColor="text1"/>
                <w:spacing w:val="-16"/>
                <w:kern w:val="21"/>
                <w:sz w:val="21"/>
                <w:szCs w:val="21"/>
                <w14:textFill>
                  <w14:solidFill>
                    <w14:schemeClr w14:val="tx1"/>
                  </w14:solidFill>
                </w14:textFill>
              </w:rPr>
              <w:fldChar w:fldCharType="separate"/>
            </w:r>
            <w:r>
              <w:rPr>
                <w:rFonts w:hint="default" w:ascii="Times New Roman"/>
                <w:b/>
                <w:bCs/>
                <w:color w:val="000000" w:themeColor="text1"/>
                <w:kern w:val="2"/>
                <w:sz w:val="21"/>
                <w:szCs w:val="21"/>
                <w14:textFill>
                  <w14:solidFill>
                    <w14:schemeClr w14:val="tx1"/>
                  </w14:solidFill>
                </w14:textFill>
              </w:rPr>
              <w:t>⑤</w:t>
            </w:r>
            <w:r>
              <w:rPr>
                <w:rFonts w:hint="default" w:ascii="Times New Roman"/>
                <w:b/>
                <w:bCs/>
                <w:snapToGrid w:val="0"/>
                <w:color w:val="000000" w:themeColor="text1"/>
                <w:spacing w:val="-16"/>
                <w:kern w:val="21"/>
                <w:sz w:val="21"/>
                <w:szCs w:val="21"/>
                <w14:textFill>
                  <w14:solidFill>
                    <w14:schemeClr w14:val="tx1"/>
                  </w14:solidFill>
                </w14:textFill>
              </w:rPr>
              <w:fldChar w:fldCharType="end"/>
            </w:r>
          </w:p>
        </w:tc>
        <w:tc>
          <w:tcPr>
            <w:tcW w:w="1656" w:type="dxa"/>
            <w:noWrap w:val="0"/>
            <w:tcMar>
              <w:left w:w="28" w:type="dxa"/>
              <w:right w:w="28" w:type="dxa"/>
            </w:tcMar>
            <w:vAlign w:val="center"/>
          </w:tcPr>
          <w:p w14:paraId="7E0F7718">
            <w:pPr>
              <w:pStyle w:val="55"/>
              <w:keepNext w:val="0"/>
              <w:keepLines w:val="0"/>
              <w:suppressLineNumbers w:val="0"/>
              <w:spacing w:before="32" w:beforeLines="10" w:beforeAutospacing="0" w:after="0" w:afterLines="0" w:afterAutospacing="0" w:line="240" w:lineRule="auto"/>
              <w:ind w:left="0" w:right="0"/>
              <w:rPr>
                <w:rFonts w:hint="default" w:ascii="Times New Roman"/>
                <w:b/>
                <w:bCs/>
                <w:snapToGrid w:val="0"/>
                <w:color w:val="000000" w:themeColor="text1"/>
                <w:spacing w:val="-16"/>
                <w:kern w:val="21"/>
                <w:sz w:val="21"/>
                <w:szCs w:val="21"/>
                <w14:textFill>
                  <w14:solidFill>
                    <w14:schemeClr w14:val="tx1"/>
                  </w14:solidFill>
                </w14:textFill>
              </w:rPr>
            </w:pPr>
            <w:r>
              <w:rPr>
                <w:rFonts w:hint="default" w:ascii="Times New Roman"/>
                <w:b/>
                <w:bCs/>
                <w:snapToGrid w:val="0"/>
                <w:color w:val="000000" w:themeColor="text1"/>
                <w:spacing w:val="-16"/>
                <w:kern w:val="21"/>
                <w:sz w:val="21"/>
                <w:szCs w:val="21"/>
                <w14:textFill>
                  <w14:solidFill>
                    <w14:schemeClr w14:val="tx1"/>
                  </w14:solidFill>
                </w14:textFill>
              </w:rPr>
              <w:t>本项目建成后</w:t>
            </w:r>
          </w:p>
          <w:p w14:paraId="70162863">
            <w:pPr>
              <w:pStyle w:val="55"/>
              <w:keepNext w:val="0"/>
              <w:keepLines w:val="0"/>
              <w:suppressLineNumbers w:val="0"/>
              <w:spacing w:before="32" w:beforeLines="10" w:beforeAutospacing="0" w:after="0" w:afterLines="0" w:afterAutospacing="0" w:line="240" w:lineRule="auto"/>
              <w:ind w:left="0" w:right="0"/>
              <w:rPr>
                <w:rFonts w:hint="default" w:ascii="Times New Roman"/>
                <w:b/>
                <w:bCs/>
                <w:snapToGrid w:val="0"/>
                <w:color w:val="000000" w:themeColor="text1"/>
                <w:spacing w:val="-16"/>
                <w:kern w:val="21"/>
                <w:sz w:val="21"/>
                <w:szCs w:val="21"/>
                <w14:textFill>
                  <w14:solidFill>
                    <w14:schemeClr w14:val="tx1"/>
                  </w14:solidFill>
                </w14:textFill>
              </w:rPr>
            </w:pPr>
            <w:r>
              <w:rPr>
                <w:rFonts w:hint="default" w:ascii="Times New Roman"/>
                <w:b/>
                <w:bCs/>
                <w:snapToGrid w:val="0"/>
                <w:color w:val="000000" w:themeColor="text1"/>
                <w:spacing w:val="-16"/>
                <w:kern w:val="21"/>
                <w:sz w:val="21"/>
                <w:szCs w:val="21"/>
                <w14:textFill>
                  <w14:solidFill>
                    <w14:schemeClr w14:val="tx1"/>
                  </w14:solidFill>
                </w14:textFill>
              </w:rPr>
              <w:t>全厂排放量（固体废物产生量）</w:t>
            </w:r>
            <w:r>
              <w:rPr>
                <w:rFonts w:hint="default" w:ascii="Times New Roman"/>
                <w:b/>
                <w:bCs/>
                <w:snapToGrid w:val="0"/>
                <w:color w:val="000000" w:themeColor="text1"/>
                <w:spacing w:val="-16"/>
                <w:kern w:val="21"/>
                <w:sz w:val="21"/>
                <w:szCs w:val="21"/>
                <w14:textFill>
                  <w14:solidFill>
                    <w14:schemeClr w14:val="tx1"/>
                  </w14:solidFill>
                </w14:textFill>
              </w:rPr>
              <w:fldChar w:fldCharType="begin"/>
            </w:r>
            <w:r>
              <w:rPr>
                <w:rFonts w:hint="default" w:ascii="Times New Roman"/>
                <w:b/>
                <w:bCs/>
                <w:snapToGrid w:val="0"/>
                <w:color w:val="000000" w:themeColor="text1"/>
                <w:spacing w:val="-16"/>
                <w:kern w:val="21"/>
                <w:sz w:val="21"/>
                <w:szCs w:val="21"/>
                <w14:textFill>
                  <w14:solidFill>
                    <w14:schemeClr w14:val="tx1"/>
                  </w14:solidFill>
                </w14:textFill>
              </w:rPr>
              <w:instrText xml:space="preserve"> = 6 \* GB3 \* MERGEFORMAT </w:instrText>
            </w:r>
            <w:r>
              <w:rPr>
                <w:rFonts w:hint="default" w:ascii="Times New Roman"/>
                <w:b/>
                <w:bCs/>
                <w:snapToGrid w:val="0"/>
                <w:color w:val="000000" w:themeColor="text1"/>
                <w:spacing w:val="-16"/>
                <w:kern w:val="21"/>
                <w:sz w:val="21"/>
                <w:szCs w:val="21"/>
                <w14:textFill>
                  <w14:solidFill>
                    <w14:schemeClr w14:val="tx1"/>
                  </w14:solidFill>
                </w14:textFill>
              </w:rPr>
              <w:fldChar w:fldCharType="separate"/>
            </w:r>
            <w:r>
              <w:rPr>
                <w:rFonts w:hint="default" w:ascii="Times New Roman"/>
                <w:b/>
                <w:bCs/>
                <w:color w:val="000000" w:themeColor="text1"/>
                <w:kern w:val="2"/>
                <w:sz w:val="21"/>
                <w:szCs w:val="21"/>
                <w14:textFill>
                  <w14:solidFill>
                    <w14:schemeClr w14:val="tx1"/>
                  </w14:solidFill>
                </w14:textFill>
              </w:rPr>
              <w:t>⑥</w:t>
            </w:r>
            <w:r>
              <w:rPr>
                <w:rFonts w:hint="default" w:ascii="Times New Roman"/>
                <w:b/>
                <w:bCs/>
                <w:snapToGrid w:val="0"/>
                <w:color w:val="000000" w:themeColor="text1"/>
                <w:spacing w:val="-16"/>
                <w:kern w:val="21"/>
                <w:sz w:val="21"/>
                <w:szCs w:val="21"/>
                <w14:textFill>
                  <w14:solidFill>
                    <w14:schemeClr w14:val="tx1"/>
                  </w14:solidFill>
                </w14:textFill>
              </w:rPr>
              <w:fldChar w:fldCharType="end"/>
            </w:r>
          </w:p>
        </w:tc>
        <w:tc>
          <w:tcPr>
            <w:tcW w:w="1464" w:type="dxa"/>
            <w:noWrap w:val="0"/>
            <w:tcMar>
              <w:left w:w="28" w:type="dxa"/>
              <w:right w:w="28" w:type="dxa"/>
            </w:tcMar>
            <w:vAlign w:val="center"/>
          </w:tcPr>
          <w:p w14:paraId="1C169D2D">
            <w:pPr>
              <w:pStyle w:val="55"/>
              <w:keepNext w:val="0"/>
              <w:keepLines w:val="0"/>
              <w:suppressLineNumbers w:val="0"/>
              <w:spacing w:before="32" w:beforeLines="10" w:beforeAutospacing="0" w:after="0" w:afterLines="0" w:afterAutospacing="0" w:line="240" w:lineRule="auto"/>
              <w:ind w:left="0" w:right="0"/>
              <w:rPr>
                <w:rFonts w:hint="default" w:ascii="Times New Roman"/>
                <w:b/>
                <w:bCs/>
                <w:snapToGrid w:val="0"/>
                <w:color w:val="000000" w:themeColor="text1"/>
                <w:spacing w:val="-6"/>
                <w:kern w:val="21"/>
                <w:sz w:val="21"/>
                <w:szCs w:val="21"/>
                <w14:textFill>
                  <w14:solidFill>
                    <w14:schemeClr w14:val="tx1"/>
                  </w14:solidFill>
                </w14:textFill>
              </w:rPr>
            </w:pPr>
            <w:r>
              <w:rPr>
                <w:rFonts w:hint="default" w:ascii="Times New Roman"/>
                <w:b/>
                <w:bCs/>
                <w:snapToGrid w:val="0"/>
                <w:color w:val="000000" w:themeColor="text1"/>
                <w:spacing w:val="-6"/>
                <w:kern w:val="21"/>
                <w:sz w:val="21"/>
                <w:szCs w:val="21"/>
                <w14:textFill>
                  <w14:solidFill>
                    <w14:schemeClr w14:val="tx1"/>
                  </w14:solidFill>
                </w14:textFill>
              </w:rPr>
              <w:t>变化量</w:t>
            </w:r>
          </w:p>
          <w:p w14:paraId="3608B0F6">
            <w:pPr>
              <w:pStyle w:val="55"/>
              <w:keepNext w:val="0"/>
              <w:keepLines w:val="0"/>
              <w:suppressLineNumbers w:val="0"/>
              <w:spacing w:before="32" w:beforeLines="10" w:beforeAutospacing="0" w:after="0" w:afterLines="0" w:afterAutospacing="0" w:line="240" w:lineRule="auto"/>
              <w:ind w:left="0" w:right="0"/>
              <w:rPr>
                <w:rFonts w:hint="default" w:ascii="Times New Roman"/>
                <w:b/>
                <w:bCs/>
                <w:snapToGrid w:val="0"/>
                <w:color w:val="000000" w:themeColor="text1"/>
                <w:spacing w:val="-6"/>
                <w:kern w:val="21"/>
                <w:sz w:val="21"/>
                <w:szCs w:val="21"/>
                <w14:textFill>
                  <w14:solidFill>
                    <w14:schemeClr w14:val="tx1"/>
                  </w14:solidFill>
                </w14:textFill>
              </w:rPr>
            </w:pPr>
            <w:r>
              <w:rPr>
                <w:rFonts w:hint="default" w:ascii="Times New Roman"/>
                <w:b/>
                <w:bCs/>
                <w:snapToGrid w:val="0"/>
                <w:color w:val="000000" w:themeColor="text1"/>
                <w:spacing w:val="-6"/>
                <w:kern w:val="21"/>
                <w:sz w:val="21"/>
                <w:szCs w:val="21"/>
                <w14:textFill>
                  <w14:solidFill>
                    <w14:schemeClr w14:val="tx1"/>
                  </w14:solidFill>
                </w14:textFill>
              </w:rPr>
              <w:fldChar w:fldCharType="begin"/>
            </w:r>
            <w:r>
              <w:rPr>
                <w:rFonts w:hint="default" w:ascii="Times New Roman"/>
                <w:b/>
                <w:bCs/>
                <w:snapToGrid w:val="0"/>
                <w:color w:val="000000" w:themeColor="text1"/>
                <w:spacing w:val="-6"/>
                <w:kern w:val="21"/>
                <w:sz w:val="21"/>
                <w:szCs w:val="21"/>
                <w14:textFill>
                  <w14:solidFill>
                    <w14:schemeClr w14:val="tx1"/>
                  </w14:solidFill>
                </w14:textFill>
              </w:rPr>
              <w:instrText xml:space="preserve"> = 7 \* GB3 \* MERGEFORMAT </w:instrText>
            </w:r>
            <w:r>
              <w:rPr>
                <w:rFonts w:hint="default" w:ascii="Times New Roman"/>
                <w:b/>
                <w:bCs/>
                <w:snapToGrid w:val="0"/>
                <w:color w:val="000000" w:themeColor="text1"/>
                <w:spacing w:val="-6"/>
                <w:kern w:val="21"/>
                <w:sz w:val="21"/>
                <w:szCs w:val="21"/>
                <w14:textFill>
                  <w14:solidFill>
                    <w14:schemeClr w14:val="tx1"/>
                  </w14:solidFill>
                </w14:textFill>
              </w:rPr>
              <w:fldChar w:fldCharType="separate"/>
            </w:r>
            <w:r>
              <w:rPr>
                <w:rFonts w:hint="default" w:ascii="Times New Roman"/>
                <w:b/>
                <w:bCs/>
                <w:color w:val="000000" w:themeColor="text1"/>
                <w:kern w:val="2"/>
                <w:sz w:val="21"/>
                <w:szCs w:val="21"/>
                <w14:textFill>
                  <w14:solidFill>
                    <w14:schemeClr w14:val="tx1"/>
                  </w14:solidFill>
                </w14:textFill>
              </w:rPr>
              <w:t>⑦</w:t>
            </w:r>
            <w:r>
              <w:rPr>
                <w:rFonts w:hint="default" w:ascii="Times New Roman"/>
                <w:b/>
                <w:bCs/>
                <w:snapToGrid w:val="0"/>
                <w:color w:val="000000" w:themeColor="text1"/>
                <w:spacing w:val="-6"/>
                <w:kern w:val="21"/>
                <w:sz w:val="21"/>
                <w:szCs w:val="21"/>
                <w14:textFill>
                  <w14:solidFill>
                    <w14:schemeClr w14:val="tx1"/>
                  </w14:solidFill>
                </w14:textFill>
              </w:rPr>
              <w:fldChar w:fldCharType="end"/>
            </w:r>
          </w:p>
        </w:tc>
      </w:tr>
      <w:tr w14:paraId="7CC5A7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183" w:type="dxa"/>
            <w:vMerge w:val="restart"/>
            <w:noWrap w:val="0"/>
            <w:vAlign w:val="center"/>
          </w:tcPr>
          <w:p w14:paraId="13146D41">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r>
              <w:rPr>
                <w:rFonts w:hint="default" w:ascii="Times New Roman"/>
                <w:snapToGrid w:val="0"/>
                <w:color w:val="000000" w:themeColor="text1"/>
                <w:kern w:val="21"/>
                <w:sz w:val="21"/>
                <w:szCs w:val="21"/>
                <w14:textFill>
                  <w14:solidFill>
                    <w14:schemeClr w14:val="tx1"/>
                  </w14:solidFill>
                </w14:textFill>
              </w:rPr>
              <w:t>废气</w:t>
            </w:r>
          </w:p>
        </w:tc>
        <w:tc>
          <w:tcPr>
            <w:tcW w:w="2049" w:type="dxa"/>
            <w:noWrap w:val="0"/>
            <w:vAlign w:val="center"/>
          </w:tcPr>
          <w:p w14:paraId="3E4F7FEB">
            <w:pPr>
              <w:pStyle w:val="79"/>
              <w:keepNext w:val="0"/>
              <w:keepLines w:val="0"/>
              <w:suppressLineNumbers w:val="0"/>
              <w:adjustRightInd w:val="0"/>
              <w:snapToGrid w:val="0"/>
              <w:spacing w:before="32" w:beforeLines="10" w:beforeAutospacing="0" w:after="0" w:afterAutospacing="0" w:line="360" w:lineRule="auto"/>
              <w:ind w:left="0" w:right="0" w:firstLine="0" w:firstLineChars="0"/>
              <w:jc w:val="center"/>
              <w:rPr>
                <w:rFonts w:hint="default" w:cs="Times New Roman"/>
                <w:color w:val="000000" w:themeColor="text1"/>
                <w:sz w:val="21"/>
                <w:szCs w:val="21"/>
                <w:lang w:eastAsia="zh-CN"/>
                <w14:textFill>
                  <w14:solidFill>
                    <w14:schemeClr w14:val="tx1"/>
                  </w14:solidFill>
                </w14:textFill>
              </w:rPr>
            </w:pPr>
            <w:r>
              <w:rPr>
                <w:rFonts w:hint="default" w:cs="Times New Roman"/>
                <w:color w:val="000000" w:themeColor="text1"/>
                <w:sz w:val="21"/>
                <w:szCs w:val="21"/>
                <w:lang w:eastAsia="zh-CN"/>
                <w14:textFill>
                  <w14:solidFill>
                    <w14:schemeClr w14:val="tx1"/>
                  </w14:solidFill>
                </w14:textFill>
              </w:rPr>
              <w:t>SO</w:t>
            </w:r>
            <w:r>
              <w:rPr>
                <w:rFonts w:hint="default" w:cs="Times New Roman"/>
                <w:color w:val="000000" w:themeColor="text1"/>
                <w:sz w:val="21"/>
                <w:szCs w:val="21"/>
                <w:vertAlign w:val="subscript"/>
                <w:lang w:eastAsia="zh-CN"/>
                <w14:textFill>
                  <w14:solidFill>
                    <w14:schemeClr w14:val="tx1"/>
                  </w14:solidFill>
                </w14:textFill>
              </w:rPr>
              <w:t>2</w:t>
            </w:r>
          </w:p>
        </w:tc>
        <w:tc>
          <w:tcPr>
            <w:tcW w:w="1634" w:type="dxa"/>
            <w:noWrap w:val="0"/>
            <w:vAlign w:val="center"/>
          </w:tcPr>
          <w:p w14:paraId="024D7E3B">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r>
              <w:rPr>
                <w:rFonts w:hint="default" w:ascii="Times New Roman"/>
                <w:snapToGrid w:val="0"/>
                <w:color w:val="000000" w:themeColor="text1"/>
                <w:kern w:val="21"/>
                <w:sz w:val="21"/>
                <w:szCs w:val="21"/>
                <w14:textFill>
                  <w14:solidFill>
                    <w14:schemeClr w14:val="tx1"/>
                  </w14:solidFill>
                </w14:textFill>
              </w:rPr>
              <w:t>/</w:t>
            </w:r>
          </w:p>
        </w:tc>
        <w:tc>
          <w:tcPr>
            <w:tcW w:w="1276" w:type="dxa"/>
            <w:noWrap w:val="0"/>
            <w:vAlign w:val="center"/>
          </w:tcPr>
          <w:p w14:paraId="433E97F6">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r>
              <w:rPr>
                <w:rFonts w:hint="default" w:ascii="Times New Roman"/>
                <w:snapToGrid w:val="0"/>
                <w:color w:val="000000" w:themeColor="text1"/>
                <w:kern w:val="21"/>
                <w:sz w:val="21"/>
                <w:szCs w:val="21"/>
                <w14:textFill>
                  <w14:solidFill>
                    <w14:schemeClr w14:val="tx1"/>
                  </w14:solidFill>
                </w14:textFill>
              </w:rPr>
              <w:t>/</w:t>
            </w:r>
          </w:p>
        </w:tc>
        <w:tc>
          <w:tcPr>
            <w:tcW w:w="1701" w:type="dxa"/>
            <w:noWrap w:val="0"/>
            <w:vAlign w:val="center"/>
          </w:tcPr>
          <w:p w14:paraId="6D0EE4D4">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r>
              <w:rPr>
                <w:rFonts w:hint="default" w:ascii="Times New Roman"/>
                <w:snapToGrid w:val="0"/>
                <w:color w:val="000000" w:themeColor="text1"/>
                <w:kern w:val="21"/>
                <w:sz w:val="21"/>
                <w:szCs w:val="21"/>
                <w14:textFill>
                  <w14:solidFill>
                    <w14:schemeClr w14:val="tx1"/>
                  </w14:solidFill>
                </w14:textFill>
              </w:rPr>
              <w:t>/</w:t>
            </w:r>
          </w:p>
        </w:tc>
        <w:tc>
          <w:tcPr>
            <w:tcW w:w="1559" w:type="dxa"/>
            <w:noWrap w:val="0"/>
            <w:vAlign w:val="center"/>
          </w:tcPr>
          <w:p w14:paraId="2A9D6900">
            <w:pPr>
              <w:pStyle w:val="6"/>
              <w:keepNext w:val="0"/>
              <w:keepLines w:val="0"/>
              <w:suppressLineNumbers w:val="0"/>
              <w:spacing w:before="32" w:beforeLines="10" w:beforeAutospacing="0" w:after="0" w:afterAutospacing="0" w:line="360" w:lineRule="auto"/>
              <w:ind w:left="-105" w:leftChars="-50" w:right="-105" w:rightChars="-50" w:firstLine="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0.1152</w:t>
            </w:r>
            <w:r>
              <w:rPr>
                <w:rFonts w:hint="default"/>
                <w:color w:val="000000" w:themeColor="text1"/>
                <w:sz w:val="21"/>
                <w:szCs w:val="21"/>
                <w:highlight w:val="none"/>
                <w14:textFill>
                  <w14:solidFill>
                    <w14:schemeClr w14:val="tx1"/>
                  </w14:solidFill>
                </w14:textFill>
              </w:rPr>
              <w:t>t/a</w:t>
            </w:r>
          </w:p>
        </w:tc>
        <w:tc>
          <w:tcPr>
            <w:tcW w:w="1627" w:type="dxa"/>
            <w:noWrap w:val="0"/>
            <w:vAlign w:val="center"/>
          </w:tcPr>
          <w:p w14:paraId="54405F45">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r>
              <w:rPr>
                <w:rFonts w:hint="default" w:ascii="Times New Roman"/>
                <w:snapToGrid w:val="0"/>
                <w:color w:val="000000" w:themeColor="text1"/>
                <w:kern w:val="21"/>
                <w:sz w:val="21"/>
                <w:szCs w:val="21"/>
                <w14:textFill>
                  <w14:solidFill>
                    <w14:schemeClr w14:val="tx1"/>
                  </w14:solidFill>
                </w14:textFill>
              </w:rPr>
              <w:t>/</w:t>
            </w:r>
          </w:p>
        </w:tc>
        <w:tc>
          <w:tcPr>
            <w:tcW w:w="1656" w:type="dxa"/>
            <w:noWrap w:val="0"/>
            <w:vAlign w:val="center"/>
          </w:tcPr>
          <w:p w14:paraId="44217A0A">
            <w:pPr>
              <w:pStyle w:val="6"/>
              <w:keepNext w:val="0"/>
              <w:keepLines w:val="0"/>
              <w:suppressLineNumbers w:val="0"/>
              <w:spacing w:before="32" w:beforeLines="10" w:beforeAutospacing="0" w:after="0" w:afterAutospacing="0" w:line="360" w:lineRule="auto"/>
              <w:ind w:left="-105" w:leftChars="-50" w:right="-105" w:rightChars="-50" w:firstLine="0" w:firstLineChars="0"/>
              <w:jc w:val="center"/>
              <w:rPr>
                <w:rFonts w:hint="default" w:ascii="Times New Roman"/>
                <w:snapToGrid w:val="0"/>
                <w:color w:val="000000" w:themeColor="text1"/>
                <w:kern w:val="2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0.1152</w:t>
            </w:r>
            <w:r>
              <w:rPr>
                <w:rFonts w:hint="default"/>
                <w:color w:val="000000" w:themeColor="text1"/>
                <w:sz w:val="21"/>
                <w:szCs w:val="21"/>
                <w14:textFill>
                  <w14:solidFill>
                    <w14:schemeClr w14:val="tx1"/>
                  </w14:solidFill>
                </w14:textFill>
              </w:rPr>
              <w:t>t/a</w:t>
            </w:r>
          </w:p>
        </w:tc>
        <w:tc>
          <w:tcPr>
            <w:tcW w:w="1464" w:type="dxa"/>
            <w:noWrap w:val="0"/>
            <w:vAlign w:val="center"/>
          </w:tcPr>
          <w:p w14:paraId="5842B6C3">
            <w:pPr>
              <w:pStyle w:val="6"/>
              <w:keepNext w:val="0"/>
              <w:keepLines w:val="0"/>
              <w:suppressLineNumbers w:val="0"/>
              <w:spacing w:before="32" w:beforeLines="10" w:beforeAutospacing="0" w:after="0" w:afterAutospacing="0" w:line="360" w:lineRule="auto"/>
              <w:ind w:left="-105" w:leftChars="-50" w:right="-105" w:rightChars="-5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+0.1152</w:t>
            </w:r>
            <w:r>
              <w:rPr>
                <w:rFonts w:hint="default"/>
                <w:color w:val="000000" w:themeColor="text1"/>
                <w:sz w:val="21"/>
                <w:szCs w:val="21"/>
                <w14:textFill>
                  <w14:solidFill>
                    <w14:schemeClr w14:val="tx1"/>
                  </w14:solidFill>
                </w14:textFill>
              </w:rPr>
              <w:t>/a</w:t>
            </w:r>
          </w:p>
        </w:tc>
      </w:tr>
      <w:tr w14:paraId="3D1FA7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83" w:type="dxa"/>
            <w:vMerge w:val="continue"/>
            <w:noWrap w:val="0"/>
            <w:vAlign w:val="center"/>
          </w:tcPr>
          <w:p w14:paraId="4325CB7D">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2049" w:type="dxa"/>
            <w:noWrap w:val="0"/>
            <w:vAlign w:val="center"/>
          </w:tcPr>
          <w:p w14:paraId="6C92A1F5">
            <w:pPr>
              <w:pStyle w:val="79"/>
              <w:keepNext w:val="0"/>
              <w:keepLines w:val="0"/>
              <w:suppressLineNumbers w:val="0"/>
              <w:spacing w:before="32" w:beforeLines="10" w:beforeAutospacing="0" w:after="0" w:afterAutospacing="0" w:line="360" w:lineRule="auto"/>
              <w:ind w:left="0" w:right="0" w:firstLine="0" w:firstLineChars="0"/>
              <w:jc w:val="center"/>
              <w:rPr>
                <w:rFonts w:hint="default" w:cs="Times New Roman"/>
                <w:color w:val="000000" w:themeColor="text1"/>
                <w:sz w:val="21"/>
                <w:szCs w:val="21"/>
                <w:lang w:eastAsia="zh-CN"/>
                <w14:textFill>
                  <w14:solidFill>
                    <w14:schemeClr w14:val="tx1"/>
                  </w14:solidFill>
                </w14:textFill>
              </w:rPr>
            </w:pPr>
            <w:r>
              <w:rPr>
                <w:rFonts w:hint="default" w:cs="Times New Roman"/>
                <w:color w:val="000000" w:themeColor="text1"/>
                <w:sz w:val="21"/>
                <w:szCs w:val="21"/>
                <w:lang w:eastAsia="zh-CN"/>
                <w14:textFill>
                  <w14:solidFill>
                    <w14:schemeClr w14:val="tx1"/>
                  </w14:solidFill>
                </w14:textFill>
              </w:rPr>
              <w:t>NO</w:t>
            </w:r>
            <w:r>
              <w:rPr>
                <w:rFonts w:hint="default" w:cs="Times New Roman"/>
                <w:color w:val="000000" w:themeColor="text1"/>
                <w:sz w:val="21"/>
                <w:szCs w:val="21"/>
                <w:vertAlign w:val="subscript"/>
                <w:lang w:eastAsia="zh-CN"/>
                <w14:textFill>
                  <w14:solidFill>
                    <w14:schemeClr w14:val="tx1"/>
                  </w14:solidFill>
                </w14:textFill>
              </w:rPr>
              <w:t>X</w:t>
            </w:r>
          </w:p>
        </w:tc>
        <w:tc>
          <w:tcPr>
            <w:tcW w:w="1634" w:type="dxa"/>
            <w:noWrap w:val="0"/>
            <w:vAlign w:val="center"/>
          </w:tcPr>
          <w:p w14:paraId="7715216B">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r>
              <w:rPr>
                <w:rFonts w:hint="default" w:ascii="Times New Roman"/>
                <w:snapToGrid w:val="0"/>
                <w:color w:val="000000" w:themeColor="text1"/>
                <w:kern w:val="21"/>
                <w:sz w:val="21"/>
                <w:szCs w:val="21"/>
                <w14:textFill>
                  <w14:solidFill>
                    <w14:schemeClr w14:val="tx1"/>
                  </w14:solidFill>
                </w14:textFill>
              </w:rPr>
              <w:t>/</w:t>
            </w:r>
          </w:p>
        </w:tc>
        <w:tc>
          <w:tcPr>
            <w:tcW w:w="1276" w:type="dxa"/>
            <w:noWrap w:val="0"/>
            <w:vAlign w:val="center"/>
          </w:tcPr>
          <w:p w14:paraId="34625C1F">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r>
              <w:rPr>
                <w:rFonts w:hint="default" w:ascii="Times New Roman"/>
                <w:snapToGrid w:val="0"/>
                <w:color w:val="000000" w:themeColor="text1"/>
                <w:kern w:val="21"/>
                <w:sz w:val="21"/>
                <w:szCs w:val="21"/>
                <w14:textFill>
                  <w14:solidFill>
                    <w14:schemeClr w14:val="tx1"/>
                  </w14:solidFill>
                </w14:textFill>
              </w:rPr>
              <w:t>/</w:t>
            </w:r>
          </w:p>
        </w:tc>
        <w:tc>
          <w:tcPr>
            <w:tcW w:w="1701" w:type="dxa"/>
            <w:noWrap w:val="0"/>
            <w:vAlign w:val="center"/>
          </w:tcPr>
          <w:p w14:paraId="15A595F8">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r>
              <w:rPr>
                <w:rFonts w:hint="default" w:ascii="Times New Roman"/>
                <w:snapToGrid w:val="0"/>
                <w:color w:val="000000" w:themeColor="text1"/>
                <w:kern w:val="21"/>
                <w:sz w:val="21"/>
                <w:szCs w:val="21"/>
                <w14:textFill>
                  <w14:solidFill>
                    <w14:schemeClr w14:val="tx1"/>
                  </w14:solidFill>
                </w14:textFill>
              </w:rPr>
              <w:t>/</w:t>
            </w:r>
          </w:p>
        </w:tc>
        <w:tc>
          <w:tcPr>
            <w:tcW w:w="1559" w:type="dxa"/>
            <w:noWrap w:val="0"/>
            <w:vAlign w:val="center"/>
          </w:tcPr>
          <w:p w14:paraId="6DF670EC">
            <w:pPr>
              <w:pStyle w:val="6"/>
              <w:keepNext w:val="0"/>
              <w:keepLines w:val="0"/>
              <w:suppressLineNumbers w:val="0"/>
              <w:spacing w:before="32" w:beforeLines="10" w:beforeAutospacing="0" w:after="0" w:afterAutospacing="0" w:line="360" w:lineRule="auto"/>
              <w:ind w:left="-105" w:leftChars="-50" w:right="-105" w:rightChars="-50" w:firstLine="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1.196</w:t>
            </w:r>
            <w:r>
              <w:rPr>
                <w:rFonts w:hint="default"/>
                <w:color w:val="000000" w:themeColor="text1"/>
                <w:sz w:val="21"/>
                <w:szCs w:val="21"/>
                <w:highlight w:val="none"/>
                <w14:textFill>
                  <w14:solidFill>
                    <w14:schemeClr w14:val="tx1"/>
                  </w14:solidFill>
                </w14:textFill>
              </w:rPr>
              <w:t>t/a</w:t>
            </w:r>
          </w:p>
        </w:tc>
        <w:tc>
          <w:tcPr>
            <w:tcW w:w="1627" w:type="dxa"/>
            <w:noWrap w:val="0"/>
            <w:vAlign w:val="center"/>
          </w:tcPr>
          <w:p w14:paraId="0A2B5C10">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r>
              <w:rPr>
                <w:rFonts w:hint="default" w:ascii="Times New Roman"/>
                <w:snapToGrid w:val="0"/>
                <w:color w:val="000000" w:themeColor="text1"/>
                <w:kern w:val="21"/>
                <w:sz w:val="21"/>
                <w:szCs w:val="21"/>
                <w14:textFill>
                  <w14:solidFill>
                    <w14:schemeClr w14:val="tx1"/>
                  </w14:solidFill>
                </w14:textFill>
              </w:rPr>
              <w:t>/</w:t>
            </w:r>
          </w:p>
        </w:tc>
        <w:tc>
          <w:tcPr>
            <w:tcW w:w="1656" w:type="dxa"/>
            <w:noWrap w:val="0"/>
            <w:vAlign w:val="center"/>
          </w:tcPr>
          <w:p w14:paraId="1EB37AD8">
            <w:pPr>
              <w:pStyle w:val="6"/>
              <w:keepNext w:val="0"/>
              <w:keepLines w:val="0"/>
              <w:suppressLineNumbers w:val="0"/>
              <w:spacing w:before="32" w:beforeLines="10" w:beforeAutospacing="0" w:after="0" w:afterAutospacing="0" w:line="360" w:lineRule="auto"/>
              <w:ind w:left="-105" w:leftChars="-50" w:right="-105" w:rightChars="-50" w:firstLine="0" w:firstLineChars="0"/>
              <w:jc w:val="center"/>
              <w:rPr>
                <w:rFonts w:hint="default" w:ascii="Times New Roman"/>
                <w:snapToGrid w:val="0"/>
                <w:color w:val="000000" w:themeColor="text1"/>
                <w:kern w:val="2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1.196</w:t>
            </w:r>
            <w:r>
              <w:rPr>
                <w:rFonts w:hint="default"/>
                <w:color w:val="000000" w:themeColor="text1"/>
                <w:sz w:val="21"/>
                <w:szCs w:val="21"/>
                <w14:textFill>
                  <w14:solidFill>
                    <w14:schemeClr w14:val="tx1"/>
                  </w14:solidFill>
                </w14:textFill>
              </w:rPr>
              <w:t>t/a</w:t>
            </w:r>
          </w:p>
        </w:tc>
        <w:tc>
          <w:tcPr>
            <w:tcW w:w="1464" w:type="dxa"/>
            <w:noWrap w:val="0"/>
            <w:vAlign w:val="center"/>
          </w:tcPr>
          <w:p w14:paraId="540D6B3D">
            <w:pPr>
              <w:pStyle w:val="6"/>
              <w:keepNext w:val="0"/>
              <w:keepLines w:val="0"/>
              <w:suppressLineNumbers w:val="0"/>
              <w:spacing w:before="32" w:beforeLines="10" w:beforeAutospacing="0" w:after="0" w:afterAutospacing="0" w:line="360" w:lineRule="auto"/>
              <w:ind w:left="-105" w:leftChars="-50" w:right="-105" w:rightChars="-5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+1.196</w:t>
            </w:r>
            <w:r>
              <w:rPr>
                <w:rFonts w:hint="default"/>
                <w:color w:val="000000" w:themeColor="text1"/>
                <w:sz w:val="21"/>
                <w:szCs w:val="21"/>
                <w14:textFill>
                  <w14:solidFill>
                    <w14:schemeClr w14:val="tx1"/>
                  </w14:solidFill>
                </w14:textFill>
              </w:rPr>
              <w:t>t/a</w:t>
            </w:r>
          </w:p>
        </w:tc>
      </w:tr>
      <w:tr w14:paraId="117FDC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83" w:type="dxa"/>
            <w:vMerge w:val="continue"/>
            <w:noWrap w:val="0"/>
            <w:vAlign w:val="center"/>
          </w:tcPr>
          <w:p w14:paraId="1C4CE949">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2049" w:type="dxa"/>
            <w:noWrap w:val="0"/>
            <w:vAlign w:val="center"/>
          </w:tcPr>
          <w:p w14:paraId="7E0DA3BE">
            <w:pPr>
              <w:pStyle w:val="79"/>
              <w:keepNext w:val="0"/>
              <w:keepLines w:val="0"/>
              <w:suppressLineNumbers w:val="0"/>
              <w:spacing w:before="32" w:beforeLines="10" w:beforeAutospacing="0" w:after="0" w:afterAutospacing="0" w:line="360" w:lineRule="auto"/>
              <w:ind w:left="0" w:right="0" w:firstLine="0" w:firstLineChars="0"/>
              <w:jc w:val="center"/>
              <w:rPr>
                <w:rFonts w:hint="default" w:cs="Times New Roman"/>
                <w:color w:val="000000" w:themeColor="text1"/>
                <w:sz w:val="21"/>
                <w:szCs w:val="21"/>
                <w:lang w:eastAsia="zh-CN"/>
                <w14:textFill>
                  <w14:solidFill>
                    <w14:schemeClr w14:val="tx1"/>
                  </w14:solidFill>
                </w14:textFill>
              </w:rPr>
            </w:pPr>
            <w:r>
              <w:rPr>
                <w:rFonts w:hint="default" w:cs="Times New Roman"/>
                <w:color w:val="000000" w:themeColor="text1"/>
                <w:sz w:val="21"/>
                <w:szCs w:val="21"/>
                <w:lang w:eastAsia="zh-CN"/>
                <w14:textFill>
                  <w14:solidFill>
                    <w14:schemeClr w14:val="tx1"/>
                  </w14:solidFill>
                </w14:textFill>
              </w:rPr>
              <w:t>颗粒物</w:t>
            </w:r>
          </w:p>
        </w:tc>
        <w:tc>
          <w:tcPr>
            <w:tcW w:w="1634" w:type="dxa"/>
            <w:noWrap w:val="0"/>
            <w:vAlign w:val="center"/>
          </w:tcPr>
          <w:p w14:paraId="03DEBADF">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r>
              <w:rPr>
                <w:rFonts w:hint="default" w:ascii="Times New Roman"/>
                <w:snapToGrid w:val="0"/>
                <w:color w:val="000000" w:themeColor="text1"/>
                <w:kern w:val="21"/>
                <w:sz w:val="21"/>
                <w:szCs w:val="21"/>
                <w14:textFill>
                  <w14:solidFill>
                    <w14:schemeClr w14:val="tx1"/>
                  </w14:solidFill>
                </w14:textFill>
              </w:rPr>
              <w:t>/</w:t>
            </w:r>
          </w:p>
        </w:tc>
        <w:tc>
          <w:tcPr>
            <w:tcW w:w="1276" w:type="dxa"/>
            <w:noWrap w:val="0"/>
            <w:vAlign w:val="center"/>
          </w:tcPr>
          <w:p w14:paraId="16A2D8C6">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r>
              <w:rPr>
                <w:rFonts w:hint="default" w:ascii="Times New Roman"/>
                <w:snapToGrid w:val="0"/>
                <w:color w:val="000000" w:themeColor="text1"/>
                <w:kern w:val="21"/>
                <w:sz w:val="21"/>
                <w:szCs w:val="21"/>
                <w14:textFill>
                  <w14:solidFill>
                    <w14:schemeClr w14:val="tx1"/>
                  </w14:solidFill>
                </w14:textFill>
              </w:rPr>
              <w:t>/</w:t>
            </w:r>
          </w:p>
        </w:tc>
        <w:tc>
          <w:tcPr>
            <w:tcW w:w="1701" w:type="dxa"/>
            <w:noWrap w:val="0"/>
            <w:vAlign w:val="center"/>
          </w:tcPr>
          <w:p w14:paraId="50E62233">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r>
              <w:rPr>
                <w:rFonts w:hint="default" w:ascii="Times New Roman"/>
                <w:snapToGrid w:val="0"/>
                <w:color w:val="000000" w:themeColor="text1"/>
                <w:kern w:val="21"/>
                <w:sz w:val="21"/>
                <w:szCs w:val="21"/>
                <w14:textFill>
                  <w14:solidFill>
                    <w14:schemeClr w14:val="tx1"/>
                  </w14:solidFill>
                </w14:textFill>
              </w:rPr>
              <w:t>/</w:t>
            </w:r>
          </w:p>
        </w:tc>
        <w:tc>
          <w:tcPr>
            <w:tcW w:w="1559" w:type="dxa"/>
            <w:noWrap w:val="0"/>
            <w:vAlign w:val="center"/>
          </w:tcPr>
          <w:p w14:paraId="32CDA2D9">
            <w:pPr>
              <w:pStyle w:val="6"/>
              <w:keepNext w:val="0"/>
              <w:keepLines w:val="0"/>
              <w:suppressLineNumbers w:val="0"/>
              <w:spacing w:before="32" w:beforeLines="10" w:beforeAutospacing="0" w:after="0" w:afterAutospacing="0" w:line="360" w:lineRule="auto"/>
              <w:ind w:left="-105" w:leftChars="-50" w:right="-105" w:rightChars="-50" w:firstLine="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0.1804</w:t>
            </w:r>
            <w:r>
              <w:rPr>
                <w:rFonts w:hint="default"/>
                <w:color w:val="000000" w:themeColor="text1"/>
                <w:sz w:val="21"/>
                <w:szCs w:val="21"/>
                <w:highlight w:val="none"/>
                <w14:textFill>
                  <w14:solidFill>
                    <w14:schemeClr w14:val="tx1"/>
                  </w14:solidFill>
                </w14:textFill>
              </w:rPr>
              <w:t>t/a</w:t>
            </w:r>
          </w:p>
        </w:tc>
        <w:tc>
          <w:tcPr>
            <w:tcW w:w="1627" w:type="dxa"/>
            <w:noWrap w:val="0"/>
            <w:vAlign w:val="center"/>
          </w:tcPr>
          <w:p w14:paraId="05B4E5EC">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r>
              <w:rPr>
                <w:rFonts w:hint="default" w:ascii="Times New Roman"/>
                <w:snapToGrid w:val="0"/>
                <w:color w:val="000000" w:themeColor="text1"/>
                <w:kern w:val="21"/>
                <w:sz w:val="21"/>
                <w:szCs w:val="21"/>
                <w14:textFill>
                  <w14:solidFill>
                    <w14:schemeClr w14:val="tx1"/>
                  </w14:solidFill>
                </w14:textFill>
              </w:rPr>
              <w:t>/</w:t>
            </w:r>
          </w:p>
        </w:tc>
        <w:tc>
          <w:tcPr>
            <w:tcW w:w="1656" w:type="dxa"/>
            <w:noWrap w:val="0"/>
            <w:vAlign w:val="center"/>
          </w:tcPr>
          <w:p w14:paraId="73AB28DA">
            <w:pPr>
              <w:pStyle w:val="6"/>
              <w:keepNext w:val="0"/>
              <w:keepLines w:val="0"/>
              <w:suppressLineNumbers w:val="0"/>
              <w:spacing w:before="32" w:beforeLines="10" w:beforeAutospacing="0" w:after="0" w:afterAutospacing="0" w:line="360" w:lineRule="auto"/>
              <w:ind w:left="-105" w:leftChars="-50" w:right="-105" w:rightChars="-50" w:firstLine="0" w:firstLineChars="0"/>
              <w:jc w:val="center"/>
              <w:rPr>
                <w:rFonts w:hint="default" w:ascii="Times New Roman"/>
                <w:snapToGrid w:val="0"/>
                <w:color w:val="000000" w:themeColor="text1"/>
                <w:kern w:val="2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0.1804</w:t>
            </w:r>
            <w:r>
              <w:rPr>
                <w:rFonts w:hint="default"/>
                <w:color w:val="000000" w:themeColor="text1"/>
                <w:sz w:val="21"/>
                <w:szCs w:val="21"/>
                <w14:textFill>
                  <w14:solidFill>
                    <w14:schemeClr w14:val="tx1"/>
                  </w14:solidFill>
                </w14:textFill>
              </w:rPr>
              <w:t>t/a</w:t>
            </w:r>
          </w:p>
        </w:tc>
        <w:tc>
          <w:tcPr>
            <w:tcW w:w="1464" w:type="dxa"/>
            <w:noWrap w:val="0"/>
            <w:vAlign w:val="center"/>
          </w:tcPr>
          <w:p w14:paraId="0AB0AC76">
            <w:pPr>
              <w:pStyle w:val="6"/>
              <w:keepNext w:val="0"/>
              <w:keepLines w:val="0"/>
              <w:suppressLineNumbers w:val="0"/>
              <w:spacing w:before="32" w:beforeLines="10" w:beforeAutospacing="0" w:after="0" w:afterAutospacing="0" w:line="360" w:lineRule="auto"/>
              <w:ind w:left="-105" w:leftChars="-50" w:right="-105" w:rightChars="-50" w:firstLine="0" w:firstLineChars="0"/>
              <w:jc w:val="center"/>
              <w:rPr>
                <w:rFonts w:hint="default"/>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+0.1804</w:t>
            </w:r>
            <w:r>
              <w:rPr>
                <w:rFonts w:hint="default"/>
                <w:color w:val="000000" w:themeColor="text1"/>
                <w:sz w:val="21"/>
                <w:szCs w:val="21"/>
                <w14:textFill>
                  <w14:solidFill>
                    <w14:schemeClr w14:val="tx1"/>
                  </w14:solidFill>
                </w14:textFill>
              </w:rPr>
              <w:t>t/a</w:t>
            </w:r>
          </w:p>
        </w:tc>
      </w:tr>
      <w:tr w14:paraId="4FC221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83" w:type="dxa"/>
            <w:vMerge w:val="restart"/>
            <w:noWrap w:val="0"/>
            <w:vAlign w:val="center"/>
          </w:tcPr>
          <w:p w14:paraId="57B5118E">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r>
              <w:rPr>
                <w:rFonts w:hint="default" w:ascii="Times New Roman"/>
                <w:snapToGrid w:val="0"/>
                <w:color w:val="000000" w:themeColor="text1"/>
                <w:kern w:val="21"/>
                <w:sz w:val="21"/>
                <w:szCs w:val="21"/>
                <w14:textFill>
                  <w14:solidFill>
                    <w14:schemeClr w14:val="tx1"/>
                  </w14:solidFill>
                </w14:textFill>
              </w:rPr>
              <w:t>废水</w:t>
            </w:r>
          </w:p>
        </w:tc>
        <w:tc>
          <w:tcPr>
            <w:tcW w:w="2049" w:type="dxa"/>
            <w:noWrap w:val="0"/>
            <w:vAlign w:val="center"/>
          </w:tcPr>
          <w:p w14:paraId="3F6FAD9A">
            <w:pPr>
              <w:keepNext w:val="0"/>
              <w:keepLines w:val="0"/>
              <w:widowControl/>
              <w:suppressLineNumbers w:val="0"/>
              <w:spacing w:before="32" w:beforeLines="10" w:beforeAutospacing="0" w:after="0" w:afterAutospacing="0" w:line="360" w:lineRule="auto"/>
              <w:ind w:left="0" w:right="0"/>
              <w:jc w:val="center"/>
              <w:rPr>
                <w:rFonts w:hint="default" w:eastAsia="宋体"/>
                <w:snapToGrid w:val="0"/>
                <w:color w:val="000000" w:themeColor="text1"/>
                <w:kern w:val="21"/>
                <w:sz w:val="21"/>
                <w:szCs w:val="21"/>
                <w:lang w:val="en-US" w:eastAsia="zh-CN"/>
                <w14:textFill>
                  <w14:solidFill>
                    <w14:schemeClr w14:val="tx1"/>
                  </w14:solidFill>
                </w14:textFill>
              </w:rPr>
            </w:pPr>
            <w:r>
              <w:rPr>
                <w:rFonts w:hint="eastAsia"/>
                <w:snapToGrid w:val="0"/>
                <w:color w:val="000000" w:themeColor="text1"/>
                <w:kern w:val="21"/>
                <w:sz w:val="21"/>
                <w:szCs w:val="21"/>
                <w:lang w:val="en-US" w:eastAsia="zh-CN"/>
                <w14:textFill>
                  <w14:solidFill>
                    <w14:schemeClr w14:val="tx1"/>
                  </w14:solidFill>
                </w14:textFill>
              </w:rPr>
              <w:t>COD</w:t>
            </w:r>
          </w:p>
        </w:tc>
        <w:tc>
          <w:tcPr>
            <w:tcW w:w="1634" w:type="dxa"/>
            <w:noWrap w:val="0"/>
            <w:vAlign w:val="center"/>
          </w:tcPr>
          <w:p w14:paraId="5B820030">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r>
              <w:rPr>
                <w:rFonts w:hint="default" w:ascii="Times New Roman"/>
                <w:snapToGrid w:val="0"/>
                <w:color w:val="000000" w:themeColor="text1"/>
                <w:kern w:val="21"/>
                <w:sz w:val="21"/>
                <w:szCs w:val="21"/>
                <w14:textFill>
                  <w14:solidFill>
                    <w14:schemeClr w14:val="tx1"/>
                  </w14:solidFill>
                </w14:textFill>
              </w:rPr>
              <w:t>/</w:t>
            </w:r>
          </w:p>
        </w:tc>
        <w:tc>
          <w:tcPr>
            <w:tcW w:w="1276" w:type="dxa"/>
            <w:noWrap w:val="0"/>
            <w:vAlign w:val="center"/>
          </w:tcPr>
          <w:p w14:paraId="524F64FB">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r>
              <w:rPr>
                <w:rFonts w:hint="default" w:ascii="Times New Roman"/>
                <w:snapToGrid w:val="0"/>
                <w:color w:val="000000" w:themeColor="text1"/>
                <w:kern w:val="21"/>
                <w:sz w:val="21"/>
                <w:szCs w:val="21"/>
                <w14:textFill>
                  <w14:solidFill>
                    <w14:schemeClr w14:val="tx1"/>
                  </w14:solidFill>
                </w14:textFill>
              </w:rPr>
              <w:t>/</w:t>
            </w:r>
          </w:p>
        </w:tc>
        <w:tc>
          <w:tcPr>
            <w:tcW w:w="1701" w:type="dxa"/>
            <w:noWrap w:val="0"/>
            <w:vAlign w:val="center"/>
          </w:tcPr>
          <w:p w14:paraId="65D168FC">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r>
              <w:rPr>
                <w:rFonts w:hint="default" w:ascii="Times New Roman"/>
                <w:snapToGrid w:val="0"/>
                <w:color w:val="000000" w:themeColor="text1"/>
                <w:kern w:val="21"/>
                <w:sz w:val="21"/>
                <w:szCs w:val="21"/>
                <w14:textFill>
                  <w14:solidFill>
                    <w14:schemeClr w14:val="tx1"/>
                  </w14:solidFill>
                </w14:textFill>
              </w:rPr>
              <w:t>/</w:t>
            </w:r>
          </w:p>
        </w:tc>
        <w:tc>
          <w:tcPr>
            <w:tcW w:w="1559" w:type="dxa"/>
            <w:noWrap w:val="0"/>
            <w:vAlign w:val="center"/>
          </w:tcPr>
          <w:p w14:paraId="4D59BC9C">
            <w:pPr>
              <w:keepNext w:val="0"/>
              <w:keepLines w:val="0"/>
              <w:suppressLineNumbers w:val="0"/>
              <w:spacing w:before="32" w:beforeLines="10" w:beforeAutospacing="0" w:after="0" w:afterAutospacing="0" w:line="360" w:lineRule="auto"/>
              <w:ind w:left="0" w:right="0"/>
              <w:jc w:val="center"/>
              <w:rPr>
                <w:rFonts w:hint="default" w:eastAsia="宋体"/>
                <w:snapToGrid w:val="0"/>
                <w:color w:val="000000" w:themeColor="text1"/>
                <w:kern w:val="21"/>
                <w:sz w:val="21"/>
                <w:szCs w:val="21"/>
                <w:lang w:val="en-US" w:eastAsia="zh-CN"/>
                <w14:textFill>
                  <w14:solidFill>
                    <w14:schemeClr w14:val="tx1"/>
                  </w14:solidFill>
                </w14:textFill>
              </w:rPr>
            </w:pPr>
            <w:r>
              <w:rPr>
                <w:rFonts w:hint="eastAsia"/>
                <w:snapToGrid w:val="0"/>
                <w:color w:val="000000" w:themeColor="text1"/>
                <w:kern w:val="21"/>
                <w:sz w:val="21"/>
                <w:szCs w:val="21"/>
                <w:lang w:val="en-US" w:eastAsia="zh-CN"/>
                <w14:textFill>
                  <w14:solidFill>
                    <w14:schemeClr w14:val="tx1"/>
                  </w14:solidFill>
                </w14:textFill>
              </w:rPr>
              <w:t>0.320</w:t>
            </w:r>
            <w:r>
              <w:rPr>
                <w:rFonts w:hint="default"/>
                <w:color w:val="000000" w:themeColor="text1"/>
                <w:sz w:val="21"/>
                <w:szCs w:val="21"/>
                <w14:textFill>
                  <w14:solidFill>
                    <w14:schemeClr w14:val="tx1"/>
                  </w14:solidFill>
                </w14:textFill>
              </w:rPr>
              <w:t>t/a</w:t>
            </w:r>
          </w:p>
        </w:tc>
        <w:tc>
          <w:tcPr>
            <w:tcW w:w="1627" w:type="dxa"/>
            <w:noWrap w:val="0"/>
            <w:vAlign w:val="center"/>
          </w:tcPr>
          <w:p w14:paraId="73FB584D">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r>
              <w:rPr>
                <w:rFonts w:hint="default" w:ascii="Times New Roman"/>
                <w:snapToGrid w:val="0"/>
                <w:color w:val="000000" w:themeColor="text1"/>
                <w:kern w:val="21"/>
                <w:sz w:val="21"/>
                <w:szCs w:val="21"/>
                <w14:textFill>
                  <w14:solidFill>
                    <w14:schemeClr w14:val="tx1"/>
                  </w14:solidFill>
                </w14:textFill>
              </w:rPr>
              <w:t>/</w:t>
            </w:r>
          </w:p>
        </w:tc>
        <w:tc>
          <w:tcPr>
            <w:tcW w:w="1656" w:type="dxa"/>
            <w:noWrap w:val="0"/>
            <w:vAlign w:val="center"/>
          </w:tcPr>
          <w:p w14:paraId="5D129FE9">
            <w:pPr>
              <w:keepNext w:val="0"/>
              <w:keepLines w:val="0"/>
              <w:suppressLineNumbers w:val="0"/>
              <w:spacing w:before="32" w:beforeLines="10" w:beforeAutospacing="0" w:after="0" w:afterAutospacing="0" w:line="360" w:lineRule="auto"/>
              <w:ind w:left="0" w:right="0"/>
              <w:jc w:val="center"/>
              <w:rPr>
                <w:rFonts w:hint="default" w:ascii="Times New Roman"/>
                <w:snapToGrid w:val="0"/>
                <w:color w:val="000000" w:themeColor="text1"/>
                <w:kern w:val="21"/>
                <w:sz w:val="21"/>
                <w:szCs w:val="21"/>
                <w:lang w:val="en-US"/>
                <w14:textFill>
                  <w14:solidFill>
                    <w14:schemeClr w14:val="tx1"/>
                  </w14:solidFill>
                </w14:textFill>
              </w:rPr>
            </w:pPr>
            <w:r>
              <w:rPr>
                <w:rFonts w:hint="eastAsia"/>
                <w:snapToGrid w:val="0"/>
                <w:color w:val="000000" w:themeColor="text1"/>
                <w:kern w:val="21"/>
                <w:sz w:val="21"/>
                <w:szCs w:val="21"/>
                <w:lang w:val="en-US" w:eastAsia="zh-CN"/>
                <w14:textFill>
                  <w14:solidFill>
                    <w14:schemeClr w14:val="tx1"/>
                  </w14:solidFill>
                </w14:textFill>
              </w:rPr>
              <w:t>0.320</w:t>
            </w:r>
            <w:r>
              <w:rPr>
                <w:rFonts w:hint="default"/>
                <w:color w:val="000000" w:themeColor="text1"/>
                <w:sz w:val="21"/>
                <w:szCs w:val="21"/>
                <w14:textFill>
                  <w14:solidFill>
                    <w14:schemeClr w14:val="tx1"/>
                  </w14:solidFill>
                </w14:textFill>
              </w:rPr>
              <w:t>t/a</w:t>
            </w:r>
          </w:p>
        </w:tc>
        <w:tc>
          <w:tcPr>
            <w:tcW w:w="1464" w:type="dxa"/>
            <w:noWrap w:val="0"/>
            <w:vAlign w:val="center"/>
          </w:tcPr>
          <w:p w14:paraId="62F58EE6">
            <w:pPr>
              <w:keepNext w:val="0"/>
              <w:keepLines w:val="0"/>
              <w:suppressLineNumbers w:val="0"/>
              <w:spacing w:before="32" w:beforeLines="10" w:beforeAutospacing="0" w:after="0" w:afterAutospacing="0" w:line="360" w:lineRule="auto"/>
              <w:ind w:left="0" w:right="0"/>
              <w:jc w:val="center"/>
              <w:rPr>
                <w:rFonts w:hint="default"/>
                <w:snapToGrid w:val="0"/>
                <w:color w:val="000000" w:themeColor="text1"/>
                <w:kern w:val="21"/>
                <w:sz w:val="21"/>
                <w:szCs w:val="21"/>
                <w:lang w:val="en-US"/>
                <w14:textFill>
                  <w14:solidFill>
                    <w14:schemeClr w14:val="tx1"/>
                  </w14:solidFill>
                </w14:textFill>
              </w:rPr>
            </w:pPr>
            <w:r>
              <w:rPr>
                <w:rFonts w:hint="eastAsia"/>
                <w:snapToGrid w:val="0"/>
                <w:color w:val="000000" w:themeColor="text1"/>
                <w:kern w:val="21"/>
                <w:sz w:val="21"/>
                <w:szCs w:val="21"/>
                <w:lang w:val="en-US" w:eastAsia="zh-CN"/>
                <w14:textFill>
                  <w14:solidFill>
                    <w14:schemeClr w14:val="tx1"/>
                  </w14:solidFill>
                </w14:textFill>
              </w:rPr>
              <w:t>+0.320</w:t>
            </w:r>
            <w:r>
              <w:rPr>
                <w:rFonts w:hint="default"/>
                <w:color w:val="000000" w:themeColor="text1"/>
                <w:sz w:val="21"/>
                <w:szCs w:val="21"/>
                <w14:textFill>
                  <w14:solidFill>
                    <w14:schemeClr w14:val="tx1"/>
                  </w14:solidFill>
                </w14:textFill>
              </w:rPr>
              <w:t>t/a</w:t>
            </w:r>
          </w:p>
        </w:tc>
      </w:tr>
      <w:tr w14:paraId="329E3A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83" w:type="dxa"/>
            <w:vMerge w:val="continue"/>
            <w:noWrap w:val="0"/>
            <w:vAlign w:val="center"/>
          </w:tcPr>
          <w:p w14:paraId="78C7FEAA">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2049" w:type="dxa"/>
            <w:noWrap w:val="0"/>
            <w:vAlign w:val="center"/>
          </w:tcPr>
          <w:p w14:paraId="7D1B97F7">
            <w:pPr>
              <w:keepNext w:val="0"/>
              <w:keepLines w:val="0"/>
              <w:widowControl/>
              <w:suppressLineNumbers w:val="0"/>
              <w:spacing w:before="32" w:beforeLines="10" w:beforeAutospacing="0" w:after="0" w:afterAutospacing="0" w:line="360" w:lineRule="auto"/>
              <w:ind w:left="0" w:right="0"/>
              <w:jc w:val="center"/>
              <w:rPr>
                <w:rFonts w:hint="default" w:eastAsia="宋体"/>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val="en-US" w:eastAsia="zh-CN" w:bidi="ar"/>
                <w14:textFill>
                  <w14:solidFill>
                    <w14:schemeClr w14:val="tx1"/>
                  </w14:solidFill>
                </w14:textFill>
              </w:rPr>
              <w:t>BOD</w:t>
            </w:r>
            <w:r>
              <w:rPr>
                <w:rFonts w:hint="eastAsia"/>
                <w:color w:val="000000" w:themeColor="text1"/>
                <w:kern w:val="0"/>
                <w:sz w:val="21"/>
                <w:szCs w:val="21"/>
                <w:vertAlign w:val="subscript"/>
                <w:lang w:val="en-US" w:eastAsia="zh-CN" w:bidi="ar"/>
                <w14:textFill>
                  <w14:solidFill>
                    <w14:schemeClr w14:val="tx1"/>
                  </w14:solidFill>
                </w14:textFill>
              </w:rPr>
              <w:t>5</w:t>
            </w:r>
          </w:p>
        </w:tc>
        <w:tc>
          <w:tcPr>
            <w:tcW w:w="1634" w:type="dxa"/>
            <w:noWrap w:val="0"/>
            <w:vAlign w:val="center"/>
          </w:tcPr>
          <w:p w14:paraId="60629DB7">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1276" w:type="dxa"/>
            <w:noWrap w:val="0"/>
            <w:vAlign w:val="center"/>
          </w:tcPr>
          <w:p w14:paraId="32482C29">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1701" w:type="dxa"/>
            <w:noWrap w:val="0"/>
            <w:vAlign w:val="center"/>
          </w:tcPr>
          <w:p w14:paraId="0C260EE3">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1559" w:type="dxa"/>
            <w:noWrap w:val="0"/>
            <w:vAlign w:val="center"/>
          </w:tcPr>
          <w:p w14:paraId="6BDEB633">
            <w:pPr>
              <w:keepNext w:val="0"/>
              <w:keepLines w:val="0"/>
              <w:suppressLineNumbers w:val="0"/>
              <w:spacing w:before="32" w:beforeLines="10" w:beforeAutospacing="0" w:after="0" w:afterAutospacing="0" w:line="360" w:lineRule="auto"/>
              <w:ind w:left="0" w:right="0"/>
              <w:jc w:val="center"/>
              <w:rPr>
                <w:rFonts w:hint="default" w:eastAsia="宋体"/>
                <w:snapToGrid w:val="0"/>
                <w:color w:val="000000" w:themeColor="text1"/>
                <w:kern w:val="21"/>
                <w:sz w:val="21"/>
                <w:szCs w:val="21"/>
                <w:lang w:val="en-US" w:eastAsia="zh-CN"/>
                <w14:textFill>
                  <w14:solidFill>
                    <w14:schemeClr w14:val="tx1"/>
                  </w14:solidFill>
                </w14:textFill>
              </w:rPr>
            </w:pPr>
            <w:r>
              <w:rPr>
                <w:rFonts w:hint="eastAsia"/>
                <w:snapToGrid w:val="0"/>
                <w:color w:val="000000" w:themeColor="text1"/>
                <w:kern w:val="21"/>
                <w:sz w:val="21"/>
                <w:szCs w:val="21"/>
                <w:lang w:val="en-US" w:eastAsia="zh-CN"/>
                <w14:textFill>
                  <w14:solidFill>
                    <w14:schemeClr w14:val="tx1"/>
                  </w14:solidFill>
                </w14:textFill>
              </w:rPr>
              <w:t>0.213</w:t>
            </w:r>
            <w:r>
              <w:rPr>
                <w:rFonts w:hint="default"/>
                <w:color w:val="000000" w:themeColor="text1"/>
                <w:sz w:val="21"/>
                <w:szCs w:val="21"/>
                <w14:textFill>
                  <w14:solidFill>
                    <w14:schemeClr w14:val="tx1"/>
                  </w14:solidFill>
                </w14:textFill>
              </w:rPr>
              <w:t>t/a</w:t>
            </w:r>
          </w:p>
        </w:tc>
        <w:tc>
          <w:tcPr>
            <w:tcW w:w="1627" w:type="dxa"/>
            <w:noWrap w:val="0"/>
            <w:vAlign w:val="center"/>
          </w:tcPr>
          <w:p w14:paraId="54C2364B">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1656" w:type="dxa"/>
            <w:noWrap w:val="0"/>
            <w:vAlign w:val="center"/>
          </w:tcPr>
          <w:p w14:paraId="6139A23F">
            <w:pPr>
              <w:keepNext w:val="0"/>
              <w:keepLines w:val="0"/>
              <w:suppressLineNumbers w:val="0"/>
              <w:spacing w:before="32" w:beforeLines="10" w:beforeAutospacing="0" w:after="0" w:afterAutospacing="0" w:line="360" w:lineRule="auto"/>
              <w:ind w:left="0" w:right="0"/>
              <w:jc w:val="center"/>
              <w:rPr>
                <w:rFonts w:hint="default" w:ascii="Times New Roman"/>
                <w:snapToGrid w:val="0"/>
                <w:color w:val="000000" w:themeColor="text1"/>
                <w:kern w:val="21"/>
                <w:sz w:val="21"/>
                <w:szCs w:val="21"/>
                <w:lang w:val="en-US"/>
                <w14:textFill>
                  <w14:solidFill>
                    <w14:schemeClr w14:val="tx1"/>
                  </w14:solidFill>
                </w14:textFill>
              </w:rPr>
            </w:pPr>
            <w:r>
              <w:rPr>
                <w:rFonts w:hint="eastAsia"/>
                <w:snapToGrid w:val="0"/>
                <w:color w:val="000000" w:themeColor="text1"/>
                <w:kern w:val="21"/>
                <w:sz w:val="21"/>
                <w:szCs w:val="21"/>
                <w:lang w:val="en-US" w:eastAsia="zh-CN"/>
                <w14:textFill>
                  <w14:solidFill>
                    <w14:schemeClr w14:val="tx1"/>
                  </w14:solidFill>
                </w14:textFill>
              </w:rPr>
              <w:t>0.213</w:t>
            </w:r>
            <w:r>
              <w:rPr>
                <w:rFonts w:hint="default"/>
                <w:color w:val="000000" w:themeColor="text1"/>
                <w:sz w:val="21"/>
                <w:szCs w:val="21"/>
                <w14:textFill>
                  <w14:solidFill>
                    <w14:schemeClr w14:val="tx1"/>
                  </w14:solidFill>
                </w14:textFill>
              </w:rPr>
              <w:t>t/a</w:t>
            </w:r>
          </w:p>
        </w:tc>
        <w:tc>
          <w:tcPr>
            <w:tcW w:w="1464" w:type="dxa"/>
            <w:noWrap w:val="0"/>
            <w:vAlign w:val="center"/>
          </w:tcPr>
          <w:p w14:paraId="1CB8BF41">
            <w:pPr>
              <w:keepNext w:val="0"/>
              <w:keepLines w:val="0"/>
              <w:suppressLineNumbers w:val="0"/>
              <w:spacing w:before="32" w:beforeLines="10" w:beforeAutospacing="0" w:after="0" w:afterAutospacing="0" w:line="360" w:lineRule="auto"/>
              <w:ind w:left="0" w:right="0"/>
              <w:jc w:val="center"/>
              <w:rPr>
                <w:rFonts w:hint="eastAsia"/>
                <w:snapToGrid w:val="0"/>
                <w:color w:val="000000" w:themeColor="text1"/>
                <w:kern w:val="21"/>
                <w:sz w:val="21"/>
                <w:szCs w:val="21"/>
                <w14:textFill>
                  <w14:solidFill>
                    <w14:schemeClr w14:val="tx1"/>
                  </w14:solidFill>
                </w14:textFill>
              </w:rPr>
            </w:pPr>
            <w:r>
              <w:rPr>
                <w:rFonts w:hint="eastAsia"/>
                <w:snapToGrid w:val="0"/>
                <w:color w:val="000000" w:themeColor="text1"/>
                <w:kern w:val="21"/>
                <w:sz w:val="21"/>
                <w:szCs w:val="21"/>
                <w:lang w:val="en-US" w:eastAsia="zh-CN"/>
                <w14:textFill>
                  <w14:solidFill>
                    <w14:schemeClr w14:val="tx1"/>
                  </w14:solidFill>
                </w14:textFill>
              </w:rPr>
              <w:t>+0.213</w:t>
            </w:r>
            <w:r>
              <w:rPr>
                <w:rFonts w:hint="default"/>
                <w:color w:val="000000" w:themeColor="text1"/>
                <w:sz w:val="21"/>
                <w:szCs w:val="21"/>
                <w14:textFill>
                  <w14:solidFill>
                    <w14:schemeClr w14:val="tx1"/>
                  </w14:solidFill>
                </w14:textFill>
              </w:rPr>
              <w:t>t/a</w:t>
            </w:r>
          </w:p>
        </w:tc>
      </w:tr>
      <w:tr w14:paraId="1E5E4D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83" w:type="dxa"/>
            <w:vMerge w:val="continue"/>
            <w:noWrap w:val="0"/>
            <w:vAlign w:val="center"/>
          </w:tcPr>
          <w:p w14:paraId="45C73D45">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2049" w:type="dxa"/>
            <w:noWrap w:val="0"/>
            <w:vAlign w:val="center"/>
          </w:tcPr>
          <w:p w14:paraId="598880D0">
            <w:pPr>
              <w:keepNext w:val="0"/>
              <w:keepLines w:val="0"/>
              <w:widowControl/>
              <w:suppressLineNumbers w:val="0"/>
              <w:spacing w:before="32" w:beforeLines="10" w:beforeAutospacing="0" w:after="0" w:afterAutospacing="0" w:line="360" w:lineRule="auto"/>
              <w:ind w:left="0" w:right="0"/>
              <w:jc w:val="center"/>
              <w:rPr>
                <w:rFonts w:hint="default" w:eastAsia="宋体"/>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val="en-US" w:eastAsia="zh-CN" w:bidi="ar"/>
                <w14:textFill>
                  <w14:solidFill>
                    <w14:schemeClr w14:val="tx1"/>
                  </w14:solidFill>
                </w14:textFill>
              </w:rPr>
              <w:t>SS</w:t>
            </w:r>
          </w:p>
        </w:tc>
        <w:tc>
          <w:tcPr>
            <w:tcW w:w="1634" w:type="dxa"/>
            <w:noWrap w:val="0"/>
            <w:vAlign w:val="center"/>
          </w:tcPr>
          <w:p w14:paraId="254E54D6">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1276" w:type="dxa"/>
            <w:noWrap w:val="0"/>
            <w:vAlign w:val="center"/>
          </w:tcPr>
          <w:p w14:paraId="64F3A6D4">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1701" w:type="dxa"/>
            <w:noWrap w:val="0"/>
            <w:vAlign w:val="center"/>
          </w:tcPr>
          <w:p w14:paraId="127FFAB9">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1559" w:type="dxa"/>
            <w:noWrap w:val="0"/>
            <w:vAlign w:val="center"/>
          </w:tcPr>
          <w:p w14:paraId="0060B7D6">
            <w:pPr>
              <w:keepNext w:val="0"/>
              <w:keepLines w:val="0"/>
              <w:suppressLineNumbers w:val="0"/>
              <w:spacing w:before="32" w:beforeLines="10" w:beforeAutospacing="0" w:after="0" w:afterAutospacing="0" w:line="360" w:lineRule="auto"/>
              <w:ind w:left="0" w:right="0"/>
              <w:jc w:val="center"/>
              <w:rPr>
                <w:rFonts w:hint="default" w:eastAsia="宋体"/>
                <w:snapToGrid w:val="0"/>
                <w:color w:val="000000" w:themeColor="text1"/>
                <w:kern w:val="21"/>
                <w:sz w:val="21"/>
                <w:szCs w:val="21"/>
                <w:lang w:val="en-US" w:eastAsia="zh-CN"/>
                <w14:textFill>
                  <w14:solidFill>
                    <w14:schemeClr w14:val="tx1"/>
                  </w14:solidFill>
                </w14:textFill>
              </w:rPr>
            </w:pPr>
            <w:r>
              <w:rPr>
                <w:rFonts w:hint="eastAsia"/>
                <w:snapToGrid w:val="0"/>
                <w:color w:val="000000" w:themeColor="text1"/>
                <w:kern w:val="21"/>
                <w:sz w:val="21"/>
                <w:szCs w:val="21"/>
                <w:lang w:val="en-US" w:eastAsia="zh-CN"/>
                <w14:textFill>
                  <w14:solidFill>
                    <w14:schemeClr w14:val="tx1"/>
                  </w14:solidFill>
                </w14:textFill>
              </w:rPr>
              <w:t>0.234</w:t>
            </w:r>
            <w:r>
              <w:rPr>
                <w:rFonts w:hint="default"/>
                <w:color w:val="000000" w:themeColor="text1"/>
                <w:sz w:val="21"/>
                <w:szCs w:val="21"/>
                <w14:textFill>
                  <w14:solidFill>
                    <w14:schemeClr w14:val="tx1"/>
                  </w14:solidFill>
                </w14:textFill>
              </w:rPr>
              <w:t>t/a</w:t>
            </w:r>
          </w:p>
        </w:tc>
        <w:tc>
          <w:tcPr>
            <w:tcW w:w="1627" w:type="dxa"/>
            <w:noWrap w:val="0"/>
            <w:vAlign w:val="center"/>
          </w:tcPr>
          <w:p w14:paraId="597C7CC3">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1656" w:type="dxa"/>
            <w:noWrap w:val="0"/>
            <w:vAlign w:val="center"/>
          </w:tcPr>
          <w:p w14:paraId="64B6F16D">
            <w:pPr>
              <w:keepNext w:val="0"/>
              <w:keepLines w:val="0"/>
              <w:suppressLineNumbers w:val="0"/>
              <w:spacing w:before="32" w:beforeLines="10" w:beforeAutospacing="0" w:after="0" w:afterAutospacing="0" w:line="360" w:lineRule="auto"/>
              <w:ind w:left="0" w:right="0"/>
              <w:jc w:val="center"/>
              <w:rPr>
                <w:rFonts w:hint="default" w:ascii="Times New Roman"/>
                <w:snapToGrid w:val="0"/>
                <w:color w:val="000000" w:themeColor="text1"/>
                <w:kern w:val="21"/>
                <w:sz w:val="21"/>
                <w:szCs w:val="21"/>
                <w:lang w:val="en-US"/>
                <w14:textFill>
                  <w14:solidFill>
                    <w14:schemeClr w14:val="tx1"/>
                  </w14:solidFill>
                </w14:textFill>
              </w:rPr>
            </w:pPr>
            <w:r>
              <w:rPr>
                <w:rFonts w:hint="eastAsia"/>
                <w:snapToGrid w:val="0"/>
                <w:color w:val="000000" w:themeColor="text1"/>
                <w:kern w:val="21"/>
                <w:sz w:val="21"/>
                <w:szCs w:val="21"/>
                <w:lang w:val="en-US" w:eastAsia="zh-CN"/>
                <w14:textFill>
                  <w14:solidFill>
                    <w14:schemeClr w14:val="tx1"/>
                  </w14:solidFill>
                </w14:textFill>
              </w:rPr>
              <w:t>0.234</w:t>
            </w:r>
            <w:r>
              <w:rPr>
                <w:rFonts w:hint="default"/>
                <w:color w:val="000000" w:themeColor="text1"/>
                <w:sz w:val="21"/>
                <w:szCs w:val="21"/>
                <w14:textFill>
                  <w14:solidFill>
                    <w14:schemeClr w14:val="tx1"/>
                  </w14:solidFill>
                </w14:textFill>
              </w:rPr>
              <w:t>t/a</w:t>
            </w:r>
          </w:p>
        </w:tc>
        <w:tc>
          <w:tcPr>
            <w:tcW w:w="1464" w:type="dxa"/>
            <w:noWrap w:val="0"/>
            <w:vAlign w:val="center"/>
          </w:tcPr>
          <w:p w14:paraId="74EB15A8">
            <w:pPr>
              <w:keepNext w:val="0"/>
              <w:keepLines w:val="0"/>
              <w:suppressLineNumbers w:val="0"/>
              <w:spacing w:before="32" w:beforeLines="10" w:beforeAutospacing="0" w:after="0" w:afterAutospacing="0" w:line="360" w:lineRule="auto"/>
              <w:ind w:left="0" w:right="0"/>
              <w:jc w:val="center"/>
              <w:rPr>
                <w:rFonts w:hint="eastAsia"/>
                <w:snapToGrid w:val="0"/>
                <w:color w:val="000000" w:themeColor="text1"/>
                <w:kern w:val="21"/>
                <w:sz w:val="21"/>
                <w:szCs w:val="21"/>
                <w14:textFill>
                  <w14:solidFill>
                    <w14:schemeClr w14:val="tx1"/>
                  </w14:solidFill>
                </w14:textFill>
              </w:rPr>
            </w:pPr>
            <w:r>
              <w:rPr>
                <w:rFonts w:hint="eastAsia"/>
                <w:snapToGrid w:val="0"/>
                <w:color w:val="000000" w:themeColor="text1"/>
                <w:kern w:val="21"/>
                <w:sz w:val="21"/>
                <w:szCs w:val="21"/>
                <w:lang w:val="en-US" w:eastAsia="zh-CN"/>
                <w14:textFill>
                  <w14:solidFill>
                    <w14:schemeClr w14:val="tx1"/>
                  </w14:solidFill>
                </w14:textFill>
              </w:rPr>
              <w:t>+0.234</w:t>
            </w:r>
            <w:r>
              <w:rPr>
                <w:rFonts w:hint="default"/>
                <w:color w:val="000000" w:themeColor="text1"/>
                <w:sz w:val="21"/>
                <w:szCs w:val="21"/>
                <w14:textFill>
                  <w14:solidFill>
                    <w14:schemeClr w14:val="tx1"/>
                  </w14:solidFill>
                </w14:textFill>
              </w:rPr>
              <w:t>t/a</w:t>
            </w:r>
          </w:p>
        </w:tc>
      </w:tr>
      <w:tr w14:paraId="069C2D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83" w:type="dxa"/>
            <w:vMerge w:val="continue"/>
            <w:noWrap w:val="0"/>
            <w:vAlign w:val="center"/>
          </w:tcPr>
          <w:p w14:paraId="73EF8B8B">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2049" w:type="dxa"/>
            <w:noWrap w:val="0"/>
            <w:vAlign w:val="center"/>
          </w:tcPr>
          <w:p w14:paraId="1F942F35">
            <w:pPr>
              <w:keepNext w:val="0"/>
              <w:keepLines w:val="0"/>
              <w:widowControl/>
              <w:suppressLineNumbers w:val="0"/>
              <w:spacing w:before="32" w:beforeLines="10" w:beforeAutospacing="0" w:after="0" w:afterAutospacing="0" w:line="360" w:lineRule="auto"/>
              <w:ind w:left="0" w:right="0"/>
              <w:jc w:val="center"/>
              <w:rPr>
                <w:rFonts w:hint="default" w:eastAsia="宋体"/>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val="en-US" w:eastAsia="zh-CN" w:bidi="ar"/>
                <w14:textFill>
                  <w14:solidFill>
                    <w14:schemeClr w14:val="tx1"/>
                  </w14:solidFill>
                </w14:textFill>
              </w:rPr>
              <w:t>NH</w:t>
            </w:r>
            <w:r>
              <w:rPr>
                <w:rFonts w:hint="eastAsia"/>
                <w:color w:val="000000" w:themeColor="text1"/>
                <w:kern w:val="0"/>
                <w:sz w:val="21"/>
                <w:szCs w:val="21"/>
                <w:vertAlign w:val="subscript"/>
                <w:lang w:val="en-US" w:eastAsia="zh-CN" w:bidi="ar"/>
                <w14:textFill>
                  <w14:solidFill>
                    <w14:schemeClr w14:val="tx1"/>
                  </w14:solidFill>
                </w14:textFill>
              </w:rPr>
              <w:t>3</w:t>
            </w:r>
            <w:r>
              <w:rPr>
                <w:rFonts w:hint="eastAsia"/>
                <w:color w:val="000000" w:themeColor="text1"/>
                <w:kern w:val="0"/>
                <w:sz w:val="21"/>
                <w:szCs w:val="21"/>
                <w:lang w:val="en-US" w:eastAsia="zh-CN" w:bidi="ar"/>
                <w14:textFill>
                  <w14:solidFill>
                    <w14:schemeClr w14:val="tx1"/>
                  </w14:solidFill>
                </w14:textFill>
              </w:rPr>
              <w:t>-N</w:t>
            </w:r>
          </w:p>
        </w:tc>
        <w:tc>
          <w:tcPr>
            <w:tcW w:w="1634" w:type="dxa"/>
            <w:noWrap w:val="0"/>
            <w:vAlign w:val="center"/>
          </w:tcPr>
          <w:p w14:paraId="76710E62">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1276" w:type="dxa"/>
            <w:noWrap w:val="0"/>
            <w:vAlign w:val="center"/>
          </w:tcPr>
          <w:p w14:paraId="12094217">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1701" w:type="dxa"/>
            <w:noWrap w:val="0"/>
            <w:vAlign w:val="center"/>
          </w:tcPr>
          <w:p w14:paraId="2B3E72BA">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1559" w:type="dxa"/>
            <w:noWrap w:val="0"/>
            <w:vAlign w:val="center"/>
          </w:tcPr>
          <w:p w14:paraId="0A30A9C8">
            <w:pPr>
              <w:keepNext w:val="0"/>
              <w:keepLines w:val="0"/>
              <w:suppressLineNumbers w:val="0"/>
              <w:spacing w:before="32" w:beforeLines="10" w:beforeAutospacing="0" w:after="0" w:afterAutospacing="0" w:line="360" w:lineRule="auto"/>
              <w:ind w:left="0" w:right="0"/>
              <w:jc w:val="center"/>
              <w:rPr>
                <w:rFonts w:hint="default" w:eastAsia="宋体"/>
                <w:snapToGrid w:val="0"/>
                <w:color w:val="000000" w:themeColor="text1"/>
                <w:kern w:val="21"/>
                <w:sz w:val="21"/>
                <w:szCs w:val="21"/>
                <w:lang w:val="en-US" w:eastAsia="zh-CN"/>
                <w14:textFill>
                  <w14:solidFill>
                    <w14:schemeClr w14:val="tx1"/>
                  </w14:solidFill>
                </w14:textFill>
              </w:rPr>
            </w:pPr>
            <w:r>
              <w:rPr>
                <w:rFonts w:hint="eastAsia"/>
                <w:snapToGrid w:val="0"/>
                <w:color w:val="000000" w:themeColor="text1"/>
                <w:kern w:val="21"/>
                <w:sz w:val="21"/>
                <w:szCs w:val="21"/>
                <w:lang w:val="en-US" w:eastAsia="zh-CN"/>
                <w14:textFill>
                  <w14:solidFill>
                    <w14:schemeClr w14:val="tx1"/>
                  </w14:solidFill>
                </w14:textFill>
              </w:rPr>
              <w:t>0.033</w:t>
            </w:r>
            <w:r>
              <w:rPr>
                <w:rFonts w:hint="default"/>
                <w:color w:val="000000" w:themeColor="text1"/>
                <w:sz w:val="21"/>
                <w:szCs w:val="21"/>
                <w14:textFill>
                  <w14:solidFill>
                    <w14:schemeClr w14:val="tx1"/>
                  </w14:solidFill>
                </w14:textFill>
              </w:rPr>
              <w:t>t/a</w:t>
            </w:r>
          </w:p>
        </w:tc>
        <w:tc>
          <w:tcPr>
            <w:tcW w:w="1627" w:type="dxa"/>
            <w:noWrap w:val="0"/>
            <w:vAlign w:val="center"/>
          </w:tcPr>
          <w:p w14:paraId="3E0EA74F">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1656" w:type="dxa"/>
            <w:noWrap w:val="0"/>
            <w:vAlign w:val="center"/>
          </w:tcPr>
          <w:p w14:paraId="0CA7D8BD">
            <w:pPr>
              <w:keepNext w:val="0"/>
              <w:keepLines w:val="0"/>
              <w:suppressLineNumbers w:val="0"/>
              <w:spacing w:before="32" w:beforeLines="10" w:beforeAutospacing="0" w:after="0" w:afterAutospacing="0" w:line="360" w:lineRule="auto"/>
              <w:ind w:left="0" w:right="0"/>
              <w:jc w:val="center"/>
              <w:rPr>
                <w:rFonts w:hint="default" w:ascii="Times New Roman"/>
                <w:snapToGrid w:val="0"/>
                <w:color w:val="000000" w:themeColor="text1"/>
                <w:kern w:val="21"/>
                <w:sz w:val="21"/>
                <w:szCs w:val="21"/>
                <w14:textFill>
                  <w14:solidFill>
                    <w14:schemeClr w14:val="tx1"/>
                  </w14:solidFill>
                </w14:textFill>
              </w:rPr>
            </w:pPr>
            <w:r>
              <w:rPr>
                <w:rFonts w:hint="eastAsia"/>
                <w:snapToGrid w:val="0"/>
                <w:color w:val="000000" w:themeColor="text1"/>
                <w:kern w:val="21"/>
                <w:sz w:val="21"/>
                <w:szCs w:val="21"/>
                <w:lang w:val="en-US" w:eastAsia="zh-CN"/>
                <w14:textFill>
                  <w14:solidFill>
                    <w14:schemeClr w14:val="tx1"/>
                  </w14:solidFill>
                </w14:textFill>
              </w:rPr>
              <w:t>0.033</w:t>
            </w:r>
            <w:r>
              <w:rPr>
                <w:rFonts w:hint="default"/>
                <w:color w:val="000000" w:themeColor="text1"/>
                <w:sz w:val="21"/>
                <w:szCs w:val="21"/>
                <w14:textFill>
                  <w14:solidFill>
                    <w14:schemeClr w14:val="tx1"/>
                  </w14:solidFill>
                </w14:textFill>
              </w:rPr>
              <w:t>t/a</w:t>
            </w:r>
          </w:p>
        </w:tc>
        <w:tc>
          <w:tcPr>
            <w:tcW w:w="1464" w:type="dxa"/>
            <w:noWrap w:val="0"/>
            <w:vAlign w:val="center"/>
          </w:tcPr>
          <w:p w14:paraId="14DB5721">
            <w:pPr>
              <w:keepNext w:val="0"/>
              <w:keepLines w:val="0"/>
              <w:suppressLineNumbers w:val="0"/>
              <w:spacing w:before="32" w:beforeLines="10" w:beforeAutospacing="0" w:after="0" w:afterAutospacing="0" w:line="360" w:lineRule="auto"/>
              <w:ind w:left="0" w:right="0"/>
              <w:jc w:val="center"/>
              <w:rPr>
                <w:rFonts w:hint="eastAsia"/>
                <w:snapToGrid w:val="0"/>
                <w:color w:val="000000" w:themeColor="text1"/>
                <w:kern w:val="21"/>
                <w:sz w:val="21"/>
                <w:szCs w:val="21"/>
                <w14:textFill>
                  <w14:solidFill>
                    <w14:schemeClr w14:val="tx1"/>
                  </w14:solidFill>
                </w14:textFill>
              </w:rPr>
            </w:pPr>
            <w:r>
              <w:rPr>
                <w:rFonts w:hint="eastAsia"/>
                <w:snapToGrid w:val="0"/>
                <w:color w:val="000000" w:themeColor="text1"/>
                <w:kern w:val="21"/>
                <w:sz w:val="21"/>
                <w:szCs w:val="21"/>
                <w:lang w:val="en-US" w:eastAsia="zh-CN"/>
                <w14:textFill>
                  <w14:solidFill>
                    <w14:schemeClr w14:val="tx1"/>
                  </w14:solidFill>
                </w14:textFill>
              </w:rPr>
              <w:t>+0.033</w:t>
            </w:r>
            <w:r>
              <w:rPr>
                <w:rFonts w:hint="default"/>
                <w:color w:val="000000" w:themeColor="text1"/>
                <w:sz w:val="21"/>
                <w:szCs w:val="21"/>
                <w14:textFill>
                  <w14:solidFill>
                    <w14:schemeClr w14:val="tx1"/>
                  </w14:solidFill>
                </w14:textFill>
              </w:rPr>
              <w:t>t/a</w:t>
            </w:r>
          </w:p>
        </w:tc>
      </w:tr>
      <w:tr w14:paraId="781FDA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83" w:type="dxa"/>
            <w:vMerge w:val="continue"/>
            <w:noWrap w:val="0"/>
            <w:vAlign w:val="center"/>
          </w:tcPr>
          <w:p w14:paraId="39E00F5F">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2049" w:type="dxa"/>
            <w:noWrap w:val="0"/>
            <w:vAlign w:val="center"/>
          </w:tcPr>
          <w:p w14:paraId="57D46238">
            <w:pPr>
              <w:keepNext w:val="0"/>
              <w:keepLines w:val="0"/>
              <w:widowControl/>
              <w:suppressLineNumbers w:val="0"/>
              <w:spacing w:before="32" w:beforeLines="10" w:beforeAutospacing="0" w:after="0" w:afterAutospacing="0" w:line="360" w:lineRule="auto"/>
              <w:ind w:left="0" w:right="0"/>
              <w:jc w:val="center"/>
              <w:rPr>
                <w:rFonts w:hint="default"/>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val="en-US" w:eastAsia="zh-CN" w:bidi="ar"/>
                <w14:textFill>
                  <w14:solidFill>
                    <w14:schemeClr w14:val="tx1"/>
                  </w14:solidFill>
                </w14:textFill>
              </w:rPr>
              <w:t>TDS</w:t>
            </w:r>
          </w:p>
        </w:tc>
        <w:tc>
          <w:tcPr>
            <w:tcW w:w="1634" w:type="dxa"/>
            <w:noWrap w:val="0"/>
            <w:vAlign w:val="center"/>
          </w:tcPr>
          <w:p w14:paraId="4E5D64BF">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1276" w:type="dxa"/>
            <w:noWrap w:val="0"/>
            <w:vAlign w:val="center"/>
          </w:tcPr>
          <w:p w14:paraId="3871B892">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1701" w:type="dxa"/>
            <w:noWrap w:val="0"/>
            <w:vAlign w:val="center"/>
          </w:tcPr>
          <w:p w14:paraId="587B26F5">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1559" w:type="dxa"/>
            <w:noWrap w:val="0"/>
            <w:vAlign w:val="center"/>
          </w:tcPr>
          <w:p w14:paraId="07B99C3D">
            <w:pPr>
              <w:keepNext w:val="0"/>
              <w:keepLines w:val="0"/>
              <w:suppressLineNumbers w:val="0"/>
              <w:spacing w:before="32" w:beforeLines="10" w:beforeAutospacing="0" w:after="0" w:afterAutospacing="0" w:line="360" w:lineRule="auto"/>
              <w:ind w:left="0" w:right="0"/>
              <w:jc w:val="center"/>
              <w:rPr>
                <w:rFonts w:hint="default"/>
                <w:snapToGrid w:val="0"/>
                <w:color w:val="000000" w:themeColor="text1"/>
                <w:kern w:val="21"/>
                <w:sz w:val="21"/>
                <w:szCs w:val="21"/>
                <w:lang w:val="en-US" w:eastAsia="zh-CN"/>
                <w14:textFill>
                  <w14:solidFill>
                    <w14:schemeClr w14:val="tx1"/>
                  </w14:solidFill>
                </w14:textFill>
              </w:rPr>
            </w:pPr>
            <w:r>
              <w:rPr>
                <w:rFonts w:hint="eastAsia"/>
                <w:snapToGrid w:val="0"/>
                <w:color w:val="000000" w:themeColor="text1"/>
                <w:kern w:val="21"/>
                <w:sz w:val="21"/>
                <w:szCs w:val="21"/>
                <w:lang w:val="en-US" w:eastAsia="zh-CN"/>
                <w14:textFill>
                  <w14:solidFill>
                    <w14:schemeClr w14:val="tx1"/>
                  </w14:solidFill>
                </w14:textFill>
              </w:rPr>
              <w:t>0.836</w:t>
            </w:r>
          </w:p>
        </w:tc>
        <w:tc>
          <w:tcPr>
            <w:tcW w:w="1627" w:type="dxa"/>
            <w:noWrap w:val="0"/>
            <w:vAlign w:val="center"/>
          </w:tcPr>
          <w:p w14:paraId="018EABDD">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1656" w:type="dxa"/>
            <w:noWrap w:val="0"/>
            <w:vAlign w:val="center"/>
          </w:tcPr>
          <w:p w14:paraId="68A9BBED">
            <w:pPr>
              <w:keepNext w:val="0"/>
              <w:keepLines w:val="0"/>
              <w:suppressLineNumbers w:val="0"/>
              <w:spacing w:before="32" w:beforeLines="10" w:beforeAutospacing="0" w:after="0" w:afterAutospacing="0" w:line="360" w:lineRule="auto"/>
              <w:ind w:left="0" w:right="0"/>
              <w:jc w:val="center"/>
              <w:rPr>
                <w:rFonts w:hint="default"/>
                <w:snapToGrid w:val="0"/>
                <w:color w:val="000000" w:themeColor="text1"/>
                <w:kern w:val="21"/>
                <w:sz w:val="21"/>
                <w:szCs w:val="21"/>
                <w:lang w:val="en-US" w:eastAsia="zh-CN"/>
                <w14:textFill>
                  <w14:solidFill>
                    <w14:schemeClr w14:val="tx1"/>
                  </w14:solidFill>
                </w14:textFill>
              </w:rPr>
            </w:pPr>
            <w:r>
              <w:rPr>
                <w:rFonts w:hint="eastAsia"/>
                <w:snapToGrid w:val="0"/>
                <w:color w:val="000000" w:themeColor="text1"/>
                <w:kern w:val="21"/>
                <w:sz w:val="21"/>
                <w:szCs w:val="21"/>
                <w:lang w:val="en-US" w:eastAsia="zh-CN"/>
                <w14:textFill>
                  <w14:solidFill>
                    <w14:schemeClr w14:val="tx1"/>
                  </w14:solidFill>
                </w14:textFill>
              </w:rPr>
              <w:t>0.836</w:t>
            </w:r>
          </w:p>
        </w:tc>
        <w:tc>
          <w:tcPr>
            <w:tcW w:w="1464" w:type="dxa"/>
            <w:noWrap w:val="0"/>
            <w:vAlign w:val="center"/>
          </w:tcPr>
          <w:p w14:paraId="7EF7B60C">
            <w:pPr>
              <w:keepNext w:val="0"/>
              <w:keepLines w:val="0"/>
              <w:suppressLineNumbers w:val="0"/>
              <w:spacing w:before="32" w:beforeLines="10" w:beforeAutospacing="0" w:after="0" w:afterAutospacing="0" w:line="360" w:lineRule="auto"/>
              <w:ind w:left="0" w:right="0"/>
              <w:jc w:val="center"/>
              <w:rPr>
                <w:rFonts w:hint="default"/>
                <w:snapToGrid w:val="0"/>
                <w:color w:val="000000" w:themeColor="text1"/>
                <w:kern w:val="21"/>
                <w:sz w:val="21"/>
                <w:szCs w:val="21"/>
                <w:lang w:val="en-US" w:eastAsia="zh-CN"/>
                <w14:textFill>
                  <w14:solidFill>
                    <w14:schemeClr w14:val="tx1"/>
                  </w14:solidFill>
                </w14:textFill>
              </w:rPr>
            </w:pPr>
            <w:r>
              <w:rPr>
                <w:rFonts w:hint="eastAsia"/>
                <w:snapToGrid w:val="0"/>
                <w:color w:val="000000" w:themeColor="text1"/>
                <w:kern w:val="21"/>
                <w:sz w:val="21"/>
                <w:szCs w:val="21"/>
                <w:lang w:val="en-US" w:eastAsia="zh-CN"/>
                <w14:textFill>
                  <w14:solidFill>
                    <w14:schemeClr w14:val="tx1"/>
                  </w14:solidFill>
                </w14:textFill>
              </w:rPr>
              <w:t>+0.836</w:t>
            </w:r>
          </w:p>
        </w:tc>
      </w:tr>
      <w:tr w14:paraId="713C62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83" w:type="dxa"/>
            <w:vMerge w:val="continue"/>
            <w:noWrap w:val="0"/>
            <w:vAlign w:val="center"/>
          </w:tcPr>
          <w:p w14:paraId="3157BD5C">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2049" w:type="dxa"/>
            <w:noWrap w:val="0"/>
            <w:vAlign w:val="center"/>
          </w:tcPr>
          <w:p w14:paraId="0E3F9FF9">
            <w:pPr>
              <w:keepNext w:val="0"/>
              <w:keepLines w:val="0"/>
              <w:widowControl/>
              <w:suppressLineNumbers w:val="0"/>
              <w:spacing w:before="32" w:beforeLines="10" w:beforeAutospacing="0" w:after="0" w:afterAutospacing="0" w:line="360" w:lineRule="auto"/>
              <w:ind w:left="0" w:right="0"/>
              <w:jc w:val="center"/>
              <w:rPr>
                <w:rFonts w:hint="default" w:eastAsia="宋体"/>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val="en-US" w:eastAsia="zh-CN" w:bidi="ar"/>
                <w14:textFill>
                  <w14:solidFill>
                    <w14:schemeClr w14:val="tx1"/>
                  </w14:solidFill>
                </w14:textFill>
              </w:rPr>
              <w:t>总磷</w:t>
            </w:r>
          </w:p>
        </w:tc>
        <w:tc>
          <w:tcPr>
            <w:tcW w:w="1634" w:type="dxa"/>
            <w:noWrap w:val="0"/>
            <w:vAlign w:val="center"/>
          </w:tcPr>
          <w:p w14:paraId="44832909">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1276" w:type="dxa"/>
            <w:noWrap w:val="0"/>
            <w:vAlign w:val="center"/>
          </w:tcPr>
          <w:p w14:paraId="46DD6709">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1701" w:type="dxa"/>
            <w:noWrap w:val="0"/>
            <w:vAlign w:val="center"/>
          </w:tcPr>
          <w:p w14:paraId="3902C346">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1559" w:type="dxa"/>
            <w:noWrap w:val="0"/>
            <w:vAlign w:val="center"/>
          </w:tcPr>
          <w:p w14:paraId="00CC5329">
            <w:pPr>
              <w:keepNext w:val="0"/>
              <w:keepLines w:val="0"/>
              <w:suppressLineNumbers w:val="0"/>
              <w:spacing w:before="32" w:beforeLines="10" w:beforeAutospacing="0" w:after="0" w:afterAutospacing="0" w:line="360" w:lineRule="auto"/>
              <w:ind w:left="0" w:right="0"/>
              <w:jc w:val="center"/>
              <w:rPr>
                <w:rFonts w:hint="default" w:eastAsia="宋体"/>
                <w:snapToGrid w:val="0"/>
                <w:color w:val="000000" w:themeColor="text1"/>
                <w:kern w:val="21"/>
                <w:sz w:val="21"/>
                <w:szCs w:val="21"/>
                <w:lang w:val="en-US" w:eastAsia="zh-CN"/>
                <w14:textFill>
                  <w14:solidFill>
                    <w14:schemeClr w14:val="tx1"/>
                  </w14:solidFill>
                </w14:textFill>
              </w:rPr>
            </w:pPr>
            <w:r>
              <w:rPr>
                <w:rFonts w:hint="eastAsia"/>
                <w:snapToGrid w:val="0"/>
                <w:color w:val="000000" w:themeColor="text1"/>
                <w:kern w:val="21"/>
                <w:sz w:val="21"/>
                <w:szCs w:val="21"/>
                <w:lang w:val="en-US" w:eastAsia="zh-CN"/>
                <w14:textFill>
                  <w14:solidFill>
                    <w14:schemeClr w14:val="tx1"/>
                  </w14:solidFill>
                </w14:textFill>
              </w:rPr>
              <w:t>0.004</w:t>
            </w:r>
            <w:r>
              <w:rPr>
                <w:rFonts w:hint="default"/>
                <w:color w:val="000000" w:themeColor="text1"/>
                <w:sz w:val="21"/>
                <w:szCs w:val="21"/>
                <w14:textFill>
                  <w14:solidFill>
                    <w14:schemeClr w14:val="tx1"/>
                  </w14:solidFill>
                </w14:textFill>
              </w:rPr>
              <w:t>t/a</w:t>
            </w:r>
          </w:p>
        </w:tc>
        <w:tc>
          <w:tcPr>
            <w:tcW w:w="1627" w:type="dxa"/>
            <w:noWrap w:val="0"/>
            <w:vAlign w:val="center"/>
          </w:tcPr>
          <w:p w14:paraId="5D74B275">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1656" w:type="dxa"/>
            <w:noWrap w:val="0"/>
            <w:vAlign w:val="center"/>
          </w:tcPr>
          <w:p w14:paraId="4ABDFD6A">
            <w:pPr>
              <w:keepNext w:val="0"/>
              <w:keepLines w:val="0"/>
              <w:suppressLineNumbers w:val="0"/>
              <w:spacing w:before="32" w:beforeLines="10" w:beforeAutospacing="0" w:after="0" w:afterAutospacing="0" w:line="360" w:lineRule="auto"/>
              <w:ind w:left="0" w:right="0"/>
              <w:jc w:val="center"/>
              <w:rPr>
                <w:rFonts w:hint="default" w:ascii="Times New Roman"/>
                <w:snapToGrid w:val="0"/>
                <w:color w:val="000000" w:themeColor="text1"/>
                <w:kern w:val="21"/>
                <w:sz w:val="21"/>
                <w:szCs w:val="21"/>
                <w:lang w:val="en-US"/>
                <w14:textFill>
                  <w14:solidFill>
                    <w14:schemeClr w14:val="tx1"/>
                  </w14:solidFill>
                </w14:textFill>
              </w:rPr>
            </w:pPr>
            <w:r>
              <w:rPr>
                <w:rFonts w:hint="eastAsia"/>
                <w:snapToGrid w:val="0"/>
                <w:color w:val="000000" w:themeColor="text1"/>
                <w:kern w:val="21"/>
                <w:sz w:val="21"/>
                <w:szCs w:val="21"/>
                <w:lang w:val="en-US" w:eastAsia="zh-CN"/>
                <w14:textFill>
                  <w14:solidFill>
                    <w14:schemeClr w14:val="tx1"/>
                  </w14:solidFill>
                </w14:textFill>
              </w:rPr>
              <w:t>0.004</w:t>
            </w:r>
            <w:r>
              <w:rPr>
                <w:rFonts w:hint="default"/>
                <w:color w:val="000000" w:themeColor="text1"/>
                <w:sz w:val="21"/>
                <w:szCs w:val="21"/>
                <w14:textFill>
                  <w14:solidFill>
                    <w14:schemeClr w14:val="tx1"/>
                  </w14:solidFill>
                </w14:textFill>
              </w:rPr>
              <w:t>t/a</w:t>
            </w:r>
          </w:p>
        </w:tc>
        <w:tc>
          <w:tcPr>
            <w:tcW w:w="1464" w:type="dxa"/>
            <w:noWrap w:val="0"/>
            <w:vAlign w:val="center"/>
          </w:tcPr>
          <w:p w14:paraId="7B33A005">
            <w:pPr>
              <w:keepNext w:val="0"/>
              <w:keepLines w:val="0"/>
              <w:suppressLineNumbers w:val="0"/>
              <w:spacing w:before="32" w:beforeLines="10" w:beforeAutospacing="0" w:after="0" w:afterAutospacing="0" w:line="360" w:lineRule="auto"/>
              <w:ind w:left="0" w:right="0"/>
              <w:jc w:val="center"/>
              <w:rPr>
                <w:rFonts w:hint="eastAsia"/>
                <w:snapToGrid w:val="0"/>
                <w:color w:val="000000" w:themeColor="text1"/>
                <w:kern w:val="21"/>
                <w:sz w:val="21"/>
                <w:szCs w:val="21"/>
                <w14:textFill>
                  <w14:solidFill>
                    <w14:schemeClr w14:val="tx1"/>
                  </w14:solidFill>
                </w14:textFill>
              </w:rPr>
            </w:pPr>
            <w:r>
              <w:rPr>
                <w:rFonts w:hint="eastAsia"/>
                <w:snapToGrid w:val="0"/>
                <w:color w:val="000000" w:themeColor="text1"/>
                <w:kern w:val="21"/>
                <w:sz w:val="21"/>
                <w:szCs w:val="21"/>
                <w:lang w:val="en-US" w:eastAsia="zh-CN"/>
                <w14:textFill>
                  <w14:solidFill>
                    <w14:schemeClr w14:val="tx1"/>
                  </w14:solidFill>
                </w14:textFill>
              </w:rPr>
              <w:t>+0.004</w:t>
            </w:r>
            <w:r>
              <w:rPr>
                <w:rFonts w:hint="default"/>
                <w:color w:val="000000" w:themeColor="text1"/>
                <w:sz w:val="21"/>
                <w:szCs w:val="21"/>
                <w14:textFill>
                  <w14:solidFill>
                    <w14:schemeClr w14:val="tx1"/>
                  </w14:solidFill>
                </w14:textFill>
              </w:rPr>
              <w:t>t/a</w:t>
            </w:r>
          </w:p>
        </w:tc>
      </w:tr>
      <w:tr w14:paraId="0C953A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83" w:type="dxa"/>
            <w:vMerge w:val="continue"/>
            <w:noWrap w:val="0"/>
            <w:vAlign w:val="center"/>
          </w:tcPr>
          <w:p w14:paraId="72947169">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2049" w:type="dxa"/>
            <w:noWrap w:val="0"/>
            <w:vAlign w:val="center"/>
          </w:tcPr>
          <w:p w14:paraId="4679947F">
            <w:pPr>
              <w:keepNext w:val="0"/>
              <w:keepLines w:val="0"/>
              <w:widowControl/>
              <w:suppressLineNumbers w:val="0"/>
              <w:spacing w:before="32" w:beforeLines="10" w:beforeAutospacing="0" w:after="0" w:afterAutospacing="0" w:line="360" w:lineRule="auto"/>
              <w:ind w:left="0" w:right="0"/>
              <w:jc w:val="center"/>
              <w:rPr>
                <w:rFonts w:hint="eastAsia" w:eastAsia="宋体"/>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val="en-US" w:eastAsia="zh-CN" w:bidi="ar"/>
                <w14:textFill>
                  <w14:solidFill>
                    <w14:schemeClr w14:val="tx1"/>
                  </w14:solidFill>
                </w14:textFill>
              </w:rPr>
              <w:t>总氮</w:t>
            </w:r>
          </w:p>
        </w:tc>
        <w:tc>
          <w:tcPr>
            <w:tcW w:w="1634" w:type="dxa"/>
            <w:noWrap w:val="0"/>
            <w:vAlign w:val="center"/>
          </w:tcPr>
          <w:p w14:paraId="64AC7AE1">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1276" w:type="dxa"/>
            <w:noWrap w:val="0"/>
            <w:vAlign w:val="center"/>
          </w:tcPr>
          <w:p w14:paraId="219359D6">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1701" w:type="dxa"/>
            <w:noWrap w:val="0"/>
            <w:vAlign w:val="center"/>
          </w:tcPr>
          <w:p w14:paraId="1650505D">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1559" w:type="dxa"/>
            <w:noWrap w:val="0"/>
            <w:vAlign w:val="center"/>
          </w:tcPr>
          <w:p w14:paraId="072922D4">
            <w:pPr>
              <w:keepNext w:val="0"/>
              <w:keepLines w:val="0"/>
              <w:suppressLineNumbers w:val="0"/>
              <w:spacing w:before="32" w:beforeLines="10" w:beforeAutospacing="0" w:after="0" w:afterAutospacing="0" w:line="360" w:lineRule="auto"/>
              <w:ind w:left="0" w:right="0"/>
              <w:jc w:val="center"/>
              <w:rPr>
                <w:rFonts w:hint="default" w:eastAsia="宋体"/>
                <w:snapToGrid w:val="0"/>
                <w:color w:val="000000" w:themeColor="text1"/>
                <w:kern w:val="21"/>
                <w:sz w:val="21"/>
                <w:szCs w:val="21"/>
                <w:lang w:val="en-US" w:eastAsia="zh-CN"/>
                <w14:textFill>
                  <w14:solidFill>
                    <w14:schemeClr w14:val="tx1"/>
                  </w14:solidFill>
                </w14:textFill>
              </w:rPr>
            </w:pPr>
            <w:r>
              <w:rPr>
                <w:rFonts w:hint="eastAsia"/>
                <w:snapToGrid w:val="0"/>
                <w:color w:val="000000" w:themeColor="text1"/>
                <w:kern w:val="21"/>
                <w:sz w:val="21"/>
                <w:szCs w:val="21"/>
                <w:lang w:val="en-US" w:eastAsia="zh-CN"/>
                <w14:textFill>
                  <w14:solidFill>
                    <w14:schemeClr w14:val="tx1"/>
                  </w14:solidFill>
                </w14:textFill>
              </w:rPr>
              <w:t>0.042</w:t>
            </w:r>
            <w:r>
              <w:rPr>
                <w:rFonts w:hint="default"/>
                <w:color w:val="000000" w:themeColor="text1"/>
                <w:sz w:val="21"/>
                <w:szCs w:val="21"/>
                <w14:textFill>
                  <w14:solidFill>
                    <w14:schemeClr w14:val="tx1"/>
                  </w14:solidFill>
                </w14:textFill>
              </w:rPr>
              <w:t>t/a</w:t>
            </w:r>
          </w:p>
        </w:tc>
        <w:tc>
          <w:tcPr>
            <w:tcW w:w="1627" w:type="dxa"/>
            <w:noWrap w:val="0"/>
            <w:vAlign w:val="center"/>
          </w:tcPr>
          <w:p w14:paraId="273F98D6">
            <w:pPr>
              <w:pStyle w:val="55"/>
              <w:keepNext w:val="0"/>
              <w:keepLines w:val="0"/>
              <w:suppressLineNumbers w:val="0"/>
              <w:spacing w:before="32" w:beforeLines="10" w:beforeAutospacing="0" w:after="0" w:afterLines="0" w:afterAutospacing="0" w:line="360" w:lineRule="auto"/>
              <w:ind w:left="0" w:right="0"/>
              <w:rPr>
                <w:rFonts w:hint="default" w:ascii="Times New Roman"/>
                <w:snapToGrid w:val="0"/>
                <w:color w:val="000000" w:themeColor="text1"/>
                <w:kern w:val="21"/>
                <w:sz w:val="21"/>
                <w:szCs w:val="21"/>
                <w14:textFill>
                  <w14:solidFill>
                    <w14:schemeClr w14:val="tx1"/>
                  </w14:solidFill>
                </w14:textFill>
              </w:rPr>
            </w:pPr>
          </w:p>
        </w:tc>
        <w:tc>
          <w:tcPr>
            <w:tcW w:w="1656" w:type="dxa"/>
            <w:noWrap w:val="0"/>
            <w:vAlign w:val="center"/>
          </w:tcPr>
          <w:p w14:paraId="6162057F">
            <w:pPr>
              <w:keepNext w:val="0"/>
              <w:keepLines w:val="0"/>
              <w:suppressLineNumbers w:val="0"/>
              <w:spacing w:before="32" w:beforeLines="10" w:beforeAutospacing="0" w:after="0" w:afterAutospacing="0" w:line="360" w:lineRule="auto"/>
              <w:ind w:left="0" w:right="0"/>
              <w:jc w:val="center"/>
              <w:rPr>
                <w:rFonts w:hint="default" w:ascii="Times New Roman"/>
                <w:snapToGrid w:val="0"/>
                <w:color w:val="000000" w:themeColor="text1"/>
                <w:kern w:val="21"/>
                <w:sz w:val="21"/>
                <w:szCs w:val="21"/>
                <w:lang w:val="en-US"/>
                <w14:textFill>
                  <w14:solidFill>
                    <w14:schemeClr w14:val="tx1"/>
                  </w14:solidFill>
                </w14:textFill>
              </w:rPr>
            </w:pPr>
            <w:r>
              <w:rPr>
                <w:rFonts w:hint="eastAsia"/>
                <w:snapToGrid w:val="0"/>
                <w:color w:val="000000" w:themeColor="text1"/>
                <w:kern w:val="21"/>
                <w:sz w:val="21"/>
                <w:szCs w:val="21"/>
                <w:lang w:val="en-US" w:eastAsia="zh-CN"/>
                <w14:textFill>
                  <w14:solidFill>
                    <w14:schemeClr w14:val="tx1"/>
                  </w14:solidFill>
                </w14:textFill>
              </w:rPr>
              <w:t>0.042</w:t>
            </w:r>
            <w:r>
              <w:rPr>
                <w:rFonts w:hint="default"/>
                <w:color w:val="000000" w:themeColor="text1"/>
                <w:sz w:val="21"/>
                <w:szCs w:val="21"/>
                <w14:textFill>
                  <w14:solidFill>
                    <w14:schemeClr w14:val="tx1"/>
                  </w14:solidFill>
                </w14:textFill>
              </w:rPr>
              <w:t>t/a</w:t>
            </w:r>
          </w:p>
        </w:tc>
        <w:tc>
          <w:tcPr>
            <w:tcW w:w="1464" w:type="dxa"/>
            <w:noWrap w:val="0"/>
            <w:vAlign w:val="center"/>
          </w:tcPr>
          <w:p w14:paraId="6C3D98AB">
            <w:pPr>
              <w:keepNext w:val="0"/>
              <w:keepLines w:val="0"/>
              <w:suppressLineNumbers w:val="0"/>
              <w:spacing w:before="32" w:beforeLines="10" w:beforeAutospacing="0" w:after="0" w:afterAutospacing="0" w:line="360" w:lineRule="auto"/>
              <w:ind w:left="0" w:right="0"/>
              <w:jc w:val="center"/>
              <w:rPr>
                <w:rFonts w:hint="eastAsia"/>
                <w:snapToGrid w:val="0"/>
                <w:color w:val="000000" w:themeColor="text1"/>
                <w:kern w:val="21"/>
                <w:sz w:val="21"/>
                <w:szCs w:val="21"/>
                <w14:textFill>
                  <w14:solidFill>
                    <w14:schemeClr w14:val="tx1"/>
                  </w14:solidFill>
                </w14:textFill>
              </w:rPr>
            </w:pPr>
            <w:r>
              <w:rPr>
                <w:rFonts w:hint="eastAsia"/>
                <w:snapToGrid w:val="0"/>
                <w:color w:val="000000" w:themeColor="text1"/>
                <w:kern w:val="21"/>
                <w:sz w:val="21"/>
                <w:szCs w:val="21"/>
                <w:lang w:val="en-US" w:eastAsia="zh-CN"/>
                <w14:textFill>
                  <w14:solidFill>
                    <w14:schemeClr w14:val="tx1"/>
                  </w14:solidFill>
                </w14:textFill>
              </w:rPr>
              <w:t>+0.042</w:t>
            </w:r>
            <w:r>
              <w:rPr>
                <w:rFonts w:hint="default"/>
                <w:color w:val="000000" w:themeColor="text1"/>
                <w:sz w:val="21"/>
                <w:szCs w:val="21"/>
                <w14:textFill>
                  <w14:solidFill>
                    <w14:schemeClr w14:val="tx1"/>
                  </w14:solidFill>
                </w14:textFill>
              </w:rPr>
              <w:t>t/a</w:t>
            </w:r>
          </w:p>
        </w:tc>
      </w:tr>
      <w:tr w14:paraId="7A636B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83" w:type="dxa"/>
            <w:noWrap w:val="0"/>
            <w:vAlign w:val="center"/>
          </w:tcPr>
          <w:p w14:paraId="03D04989">
            <w:pPr>
              <w:pStyle w:val="55"/>
              <w:keepNext w:val="0"/>
              <w:keepLines w:val="0"/>
              <w:suppressLineNumbers w:val="0"/>
              <w:spacing w:before="32" w:beforeLines="10" w:beforeAutospacing="0" w:after="0" w:afterLines="0" w:afterAutospacing="0" w:line="360" w:lineRule="auto"/>
              <w:ind w:left="0" w:right="0"/>
              <w:rPr>
                <w:rFonts w:hint="eastAsia" w:ascii="Times New Roman" w:eastAsia="宋体"/>
                <w:snapToGrid w:val="0"/>
                <w:color w:val="000000" w:themeColor="text1"/>
                <w:kern w:val="21"/>
                <w:sz w:val="21"/>
                <w:szCs w:val="21"/>
                <w:lang w:val="en-US" w:eastAsia="zh-CN"/>
                <w14:textFill>
                  <w14:solidFill>
                    <w14:schemeClr w14:val="tx1"/>
                  </w14:solidFill>
                </w14:textFill>
              </w:rPr>
            </w:pPr>
            <w:r>
              <w:rPr>
                <w:rFonts w:hint="default" w:ascii="Times New Roman"/>
                <w:snapToGrid w:val="0"/>
                <w:color w:val="000000" w:themeColor="text1"/>
                <w:kern w:val="21"/>
                <w:sz w:val="21"/>
                <w:szCs w:val="21"/>
                <w14:textFill>
                  <w14:solidFill>
                    <w14:schemeClr w14:val="tx1"/>
                  </w14:solidFill>
                </w14:textFill>
              </w:rPr>
              <w:t>一般</w:t>
            </w:r>
            <w:r>
              <w:rPr>
                <w:rFonts w:hint="eastAsia" w:ascii="Times New Roman"/>
                <w:snapToGrid w:val="0"/>
                <w:color w:val="000000" w:themeColor="text1"/>
                <w:kern w:val="21"/>
                <w:sz w:val="21"/>
                <w:szCs w:val="21"/>
                <w:lang w:val="en-US" w:eastAsia="zh-CN"/>
                <w14:textFill>
                  <w14:solidFill>
                    <w14:schemeClr w14:val="tx1"/>
                  </w14:solidFill>
                </w14:textFill>
              </w:rPr>
              <w:t>工业</w:t>
            </w:r>
            <w:r>
              <w:rPr>
                <w:rFonts w:hint="default" w:ascii="Times New Roman"/>
                <w:snapToGrid w:val="0"/>
                <w:color w:val="000000" w:themeColor="text1"/>
                <w:kern w:val="21"/>
                <w:sz w:val="21"/>
                <w:szCs w:val="21"/>
                <w14:textFill>
                  <w14:solidFill>
                    <w14:schemeClr w14:val="tx1"/>
                  </w14:solidFill>
                </w14:textFill>
              </w:rPr>
              <w:t>固</w:t>
            </w:r>
            <w:r>
              <w:rPr>
                <w:rFonts w:hint="eastAsia" w:ascii="Times New Roman"/>
                <w:snapToGrid w:val="0"/>
                <w:color w:val="000000" w:themeColor="text1"/>
                <w:kern w:val="21"/>
                <w:sz w:val="21"/>
                <w:szCs w:val="21"/>
                <w:lang w:val="en-US" w:eastAsia="zh-CN"/>
                <w14:textFill>
                  <w14:solidFill>
                    <w14:schemeClr w14:val="tx1"/>
                  </w14:solidFill>
                </w14:textFill>
              </w:rPr>
              <w:t>体</w:t>
            </w:r>
            <w:r>
              <w:rPr>
                <w:rFonts w:hint="default" w:ascii="Times New Roman"/>
                <w:snapToGrid w:val="0"/>
                <w:color w:val="000000" w:themeColor="text1"/>
                <w:kern w:val="21"/>
                <w:sz w:val="21"/>
                <w:szCs w:val="21"/>
                <w14:textFill>
                  <w14:solidFill>
                    <w14:schemeClr w14:val="tx1"/>
                  </w14:solidFill>
                </w14:textFill>
              </w:rPr>
              <w:t>废</w:t>
            </w:r>
            <w:r>
              <w:rPr>
                <w:rFonts w:hint="eastAsia" w:ascii="Times New Roman"/>
                <w:snapToGrid w:val="0"/>
                <w:color w:val="000000" w:themeColor="text1"/>
                <w:kern w:val="21"/>
                <w:sz w:val="21"/>
                <w:szCs w:val="21"/>
                <w:lang w:val="en-US" w:eastAsia="zh-CN"/>
                <w14:textFill>
                  <w14:solidFill>
                    <w14:schemeClr w14:val="tx1"/>
                  </w14:solidFill>
                </w14:textFill>
              </w:rPr>
              <w:t>物</w:t>
            </w:r>
          </w:p>
        </w:tc>
        <w:tc>
          <w:tcPr>
            <w:tcW w:w="2049" w:type="dxa"/>
            <w:noWrap w:val="0"/>
            <w:vAlign w:val="center"/>
          </w:tcPr>
          <w:p w14:paraId="4322D75F">
            <w:pPr>
              <w:keepNext w:val="0"/>
              <w:keepLines w:val="0"/>
              <w:suppressLineNumbers w:val="0"/>
              <w:spacing w:before="32" w:beforeLines="10" w:beforeAutospacing="0" w:after="0" w:afterAutospacing="0" w:line="360" w:lineRule="auto"/>
              <w:ind w:left="0" w:right="0"/>
              <w:jc w:val="center"/>
              <w:rPr>
                <w:rFonts w:hint="default"/>
                <w:color w:val="000000" w:themeColor="text1"/>
                <w:sz w:val="21"/>
                <w:szCs w:val="21"/>
                <w14:textFill>
                  <w14:solidFill>
                    <w14:schemeClr w14:val="tx1"/>
                  </w14:solidFill>
                </w14:textFill>
              </w:rPr>
            </w:pPr>
            <w:r>
              <w:rPr>
                <w:rFonts w:hint="default"/>
                <w:snapToGrid w:val="0"/>
                <w:color w:val="000000" w:themeColor="text1"/>
                <w:kern w:val="21"/>
                <w:sz w:val="21"/>
                <w:szCs w:val="21"/>
                <w14:textFill>
                  <w14:solidFill>
                    <w14:schemeClr w14:val="tx1"/>
                  </w14:solidFill>
                </w14:textFill>
              </w:rPr>
              <w:t>废离子交换树脂</w:t>
            </w:r>
          </w:p>
        </w:tc>
        <w:tc>
          <w:tcPr>
            <w:tcW w:w="1634" w:type="dxa"/>
            <w:noWrap w:val="0"/>
            <w:vAlign w:val="center"/>
          </w:tcPr>
          <w:p w14:paraId="3782CC98">
            <w:pPr>
              <w:keepNext w:val="0"/>
              <w:keepLines w:val="0"/>
              <w:suppressLineNumbers w:val="0"/>
              <w:spacing w:before="32" w:beforeLines="10" w:beforeAutospacing="0" w:after="0" w:afterAutospacing="0" w:line="360" w:lineRule="auto"/>
              <w:ind w:left="0" w:right="0"/>
              <w:jc w:val="center"/>
              <w:rPr>
                <w:rFonts w:hint="default"/>
                <w:snapToGrid w:val="0"/>
                <w:color w:val="000000" w:themeColor="text1"/>
                <w:kern w:val="21"/>
                <w:sz w:val="21"/>
                <w:szCs w:val="21"/>
                <w14:textFill>
                  <w14:solidFill>
                    <w14:schemeClr w14:val="tx1"/>
                  </w14:solidFill>
                </w14:textFill>
              </w:rPr>
            </w:pPr>
            <w:r>
              <w:rPr>
                <w:rFonts w:hint="default"/>
                <w:snapToGrid w:val="0"/>
                <w:color w:val="000000" w:themeColor="text1"/>
                <w:kern w:val="21"/>
                <w:sz w:val="21"/>
                <w:szCs w:val="21"/>
                <w14:textFill>
                  <w14:solidFill>
                    <w14:schemeClr w14:val="tx1"/>
                  </w14:solidFill>
                </w14:textFill>
              </w:rPr>
              <w:t>/</w:t>
            </w:r>
          </w:p>
        </w:tc>
        <w:tc>
          <w:tcPr>
            <w:tcW w:w="1276" w:type="dxa"/>
            <w:noWrap w:val="0"/>
            <w:vAlign w:val="center"/>
          </w:tcPr>
          <w:p w14:paraId="7BD03574">
            <w:pPr>
              <w:keepNext w:val="0"/>
              <w:keepLines w:val="0"/>
              <w:suppressLineNumbers w:val="0"/>
              <w:spacing w:before="32" w:beforeLines="10" w:beforeAutospacing="0" w:after="0" w:afterAutospacing="0" w:line="360" w:lineRule="auto"/>
              <w:ind w:left="0" w:right="0"/>
              <w:jc w:val="center"/>
              <w:rPr>
                <w:rFonts w:hint="default"/>
                <w:snapToGrid w:val="0"/>
                <w:color w:val="000000" w:themeColor="text1"/>
                <w:kern w:val="21"/>
                <w:sz w:val="21"/>
                <w:szCs w:val="21"/>
                <w14:textFill>
                  <w14:solidFill>
                    <w14:schemeClr w14:val="tx1"/>
                  </w14:solidFill>
                </w14:textFill>
              </w:rPr>
            </w:pPr>
            <w:r>
              <w:rPr>
                <w:rFonts w:hint="default"/>
                <w:snapToGrid w:val="0"/>
                <w:color w:val="000000" w:themeColor="text1"/>
                <w:kern w:val="21"/>
                <w:sz w:val="21"/>
                <w:szCs w:val="21"/>
                <w14:textFill>
                  <w14:solidFill>
                    <w14:schemeClr w14:val="tx1"/>
                  </w14:solidFill>
                </w14:textFill>
              </w:rPr>
              <w:t>/</w:t>
            </w:r>
          </w:p>
        </w:tc>
        <w:tc>
          <w:tcPr>
            <w:tcW w:w="1701" w:type="dxa"/>
            <w:noWrap w:val="0"/>
            <w:vAlign w:val="center"/>
          </w:tcPr>
          <w:p w14:paraId="0F81B88B">
            <w:pPr>
              <w:keepNext w:val="0"/>
              <w:keepLines w:val="0"/>
              <w:suppressLineNumbers w:val="0"/>
              <w:spacing w:before="32" w:beforeLines="10" w:beforeAutospacing="0" w:after="0" w:afterAutospacing="0" w:line="360" w:lineRule="auto"/>
              <w:ind w:left="0" w:right="0"/>
              <w:jc w:val="center"/>
              <w:rPr>
                <w:rFonts w:hint="default"/>
                <w:snapToGrid w:val="0"/>
                <w:color w:val="000000" w:themeColor="text1"/>
                <w:kern w:val="21"/>
                <w:sz w:val="21"/>
                <w:szCs w:val="21"/>
                <w14:textFill>
                  <w14:solidFill>
                    <w14:schemeClr w14:val="tx1"/>
                  </w14:solidFill>
                </w14:textFill>
              </w:rPr>
            </w:pPr>
            <w:r>
              <w:rPr>
                <w:rFonts w:hint="default"/>
                <w:snapToGrid w:val="0"/>
                <w:color w:val="000000" w:themeColor="text1"/>
                <w:kern w:val="21"/>
                <w:sz w:val="21"/>
                <w:szCs w:val="21"/>
                <w14:textFill>
                  <w14:solidFill>
                    <w14:schemeClr w14:val="tx1"/>
                  </w14:solidFill>
                </w14:textFill>
              </w:rPr>
              <w:t>/</w:t>
            </w:r>
          </w:p>
        </w:tc>
        <w:tc>
          <w:tcPr>
            <w:tcW w:w="1559" w:type="dxa"/>
            <w:noWrap w:val="0"/>
            <w:vAlign w:val="center"/>
          </w:tcPr>
          <w:p w14:paraId="0C1348D3">
            <w:pPr>
              <w:keepNext w:val="0"/>
              <w:keepLines w:val="0"/>
              <w:suppressLineNumbers w:val="0"/>
              <w:spacing w:before="32" w:beforeLines="10" w:beforeAutospacing="0" w:after="0" w:afterAutospacing="0" w:line="360" w:lineRule="auto"/>
              <w:ind w:left="0" w:right="0"/>
              <w:jc w:val="center"/>
              <w:rPr>
                <w:rFonts w:hint="default"/>
                <w:snapToGrid w:val="0"/>
                <w:color w:val="000000" w:themeColor="text1"/>
                <w:kern w:val="21"/>
                <w:sz w:val="21"/>
                <w:szCs w:val="21"/>
                <w14:textFill>
                  <w14:solidFill>
                    <w14:schemeClr w14:val="tx1"/>
                  </w14:solidFill>
                </w14:textFill>
              </w:rPr>
            </w:pPr>
            <w:r>
              <w:rPr>
                <w:rFonts w:hint="default"/>
                <w:color w:val="000000" w:themeColor="text1"/>
                <w:sz w:val="21"/>
                <w:szCs w:val="21"/>
                <w14:textFill>
                  <w14:solidFill>
                    <w14:schemeClr w14:val="tx1"/>
                  </w14:solidFill>
                </w14:textFill>
              </w:rPr>
              <w:t>0.</w:t>
            </w:r>
            <w:r>
              <w:rPr>
                <w:rFonts w:hint="eastAsia"/>
                <w:color w:val="000000" w:themeColor="text1"/>
                <w:sz w:val="21"/>
                <w:szCs w:val="21"/>
                <w:lang w:val="en-US" w:eastAsia="zh-CN"/>
                <w14:textFill>
                  <w14:solidFill>
                    <w14:schemeClr w14:val="tx1"/>
                  </w14:solidFill>
                </w14:textFill>
              </w:rPr>
              <w:t>5</w:t>
            </w:r>
            <w:r>
              <w:rPr>
                <w:rFonts w:hint="default"/>
                <w:color w:val="000000" w:themeColor="text1"/>
                <w:sz w:val="21"/>
                <w:szCs w:val="21"/>
                <w14:textFill>
                  <w14:solidFill>
                    <w14:schemeClr w14:val="tx1"/>
                  </w14:solidFill>
                </w14:textFill>
              </w:rPr>
              <w:t>t/a</w:t>
            </w:r>
          </w:p>
        </w:tc>
        <w:tc>
          <w:tcPr>
            <w:tcW w:w="1627" w:type="dxa"/>
            <w:noWrap w:val="0"/>
            <w:vAlign w:val="center"/>
          </w:tcPr>
          <w:p w14:paraId="5511A949">
            <w:pPr>
              <w:keepNext w:val="0"/>
              <w:keepLines w:val="0"/>
              <w:suppressLineNumbers w:val="0"/>
              <w:spacing w:before="32" w:beforeLines="10" w:beforeAutospacing="0" w:after="0" w:afterAutospacing="0" w:line="360" w:lineRule="auto"/>
              <w:ind w:left="0" w:right="0"/>
              <w:jc w:val="center"/>
              <w:rPr>
                <w:rFonts w:hint="default"/>
                <w:snapToGrid w:val="0"/>
                <w:color w:val="000000" w:themeColor="text1"/>
                <w:kern w:val="21"/>
                <w:sz w:val="21"/>
                <w:szCs w:val="21"/>
                <w14:textFill>
                  <w14:solidFill>
                    <w14:schemeClr w14:val="tx1"/>
                  </w14:solidFill>
                </w14:textFill>
              </w:rPr>
            </w:pPr>
            <w:r>
              <w:rPr>
                <w:rFonts w:hint="default"/>
                <w:snapToGrid w:val="0"/>
                <w:color w:val="000000" w:themeColor="text1"/>
                <w:kern w:val="21"/>
                <w:sz w:val="21"/>
                <w:szCs w:val="21"/>
                <w14:textFill>
                  <w14:solidFill>
                    <w14:schemeClr w14:val="tx1"/>
                  </w14:solidFill>
                </w14:textFill>
              </w:rPr>
              <w:t>/</w:t>
            </w:r>
          </w:p>
        </w:tc>
        <w:tc>
          <w:tcPr>
            <w:tcW w:w="1656" w:type="dxa"/>
            <w:noWrap w:val="0"/>
            <w:vAlign w:val="center"/>
          </w:tcPr>
          <w:p w14:paraId="4E3E7AB3">
            <w:pPr>
              <w:keepNext w:val="0"/>
              <w:keepLines w:val="0"/>
              <w:suppressLineNumbers w:val="0"/>
              <w:spacing w:before="32" w:beforeLines="10" w:beforeAutospacing="0" w:after="0" w:afterAutospacing="0" w:line="360" w:lineRule="auto"/>
              <w:ind w:left="0" w:right="0"/>
              <w:jc w:val="center"/>
              <w:rPr>
                <w:rFonts w:hint="default"/>
                <w:snapToGrid w:val="0"/>
                <w:color w:val="000000" w:themeColor="text1"/>
                <w:kern w:val="21"/>
                <w:sz w:val="21"/>
                <w:szCs w:val="21"/>
                <w14:textFill>
                  <w14:solidFill>
                    <w14:schemeClr w14:val="tx1"/>
                  </w14:solidFill>
                </w14:textFill>
              </w:rPr>
            </w:pPr>
            <w:r>
              <w:rPr>
                <w:rFonts w:hint="default"/>
                <w:color w:val="000000" w:themeColor="text1"/>
                <w:sz w:val="21"/>
                <w:szCs w:val="21"/>
                <w14:textFill>
                  <w14:solidFill>
                    <w14:schemeClr w14:val="tx1"/>
                  </w14:solidFill>
                </w14:textFill>
              </w:rPr>
              <w:t>0.</w:t>
            </w:r>
            <w:r>
              <w:rPr>
                <w:rFonts w:hint="eastAsia"/>
                <w:color w:val="000000" w:themeColor="text1"/>
                <w:sz w:val="21"/>
                <w:szCs w:val="21"/>
                <w:lang w:val="en-US" w:eastAsia="zh-CN"/>
                <w14:textFill>
                  <w14:solidFill>
                    <w14:schemeClr w14:val="tx1"/>
                  </w14:solidFill>
                </w14:textFill>
              </w:rPr>
              <w:t>5</w:t>
            </w:r>
            <w:r>
              <w:rPr>
                <w:rFonts w:hint="default"/>
                <w:color w:val="000000" w:themeColor="text1"/>
                <w:sz w:val="21"/>
                <w:szCs w:val="21"/>
                <w14:textFill>
                  <w14:solidFill>
                    <w14:schemeClr w14:val="tx1"/>
                  </w14:solidFill>
                </w14:textFill>
              </w:rPr>
              <w:t>t/a</w:t>
            </w:r>
          </w:p>
        </w:tc>
        <w:tc>
          <w:tcPr>
            <w:tcW w:w="1464" w:type="dxa"/>
            <w:noWrap w:val="0"/>
            <w:vAlign w:val="center"/>
          </w:tcPr>
          <w:p w14:paraId="1F9A5CEA">
            <w:pPr>
              <w:keepNext w:val="0"/>
              <w:keepLines w:val="0"/>
              <w:suppressLineNumbers w:val="0"/>
              <w:spacing w:before="32" w:beforeLines="10" w:beforeAutospacing="0" w:after="0" w:afterAutospacing="0" w:line="360" w:lineRule="auto"/>
              <w:ind w:left="0" w:right="0"/>
              <w:jc w:val="center"/>
              <w:rPr>
                <w:rFonts w:hint="default"/>
                <w:snapToGrid w:val="0"/>
                <w:color w:val="000000" w:themeColor="text1"/>
                <w:kern w:val="2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r>
              <w:rPr>
                <w:rFonts w:hint="default"/>
                <w:color w:val="000000" w:themeColor="text1"/>
                <w:sz w:val="21"/>
                <w:szCs w:val="21"/>
                <w14:textFill>
                  <w14:solidFill>
                    <w14:schemeClr w14:val="tx1"/>
                  </w14:solidFill>
                </w14:textFill>
              </w:rPr>
              <w:t>0.</w:t>
            </w:r>
            <w:r>
              <w:rPr>
                <w:rFonts w:hint="eastAsia"/>
                <w:color w:val="000000" w:themeColor="text1"/>
                <w:sz w:val="21"/>
                <w:szCs w:val="21"/>
                <w:lang w:val="en-US" w:eastAsia="zh-CN"/>
                <w14:textFill>
                  <w14:solidFill>
                    <w14:schemeClr w14:val="tx1"/>
                  </w14:solidFill>
                </w14:textFill>
              </w:rPr>
              <w:t>5</w:t>
            </w:r>
            <w:r>
              <w:rPr>
                <w:rFonts w:hint="default"/>
                <w:color w:val="000000" w:themeColor="text1"/>
                <w:sz w:val="21"/>
                <w:szCs w:val="21"/>
                <w14:textFill>
                  <w14:solidFill>
                    <w14:schemeClr w14:val="tx1"/>
                  </w14:solidFill>
                </w14:textFill>
              </w:rPr>
              <w:t>t/a</w:t>
            </w:r>
          </w:p>
        </w:tc>
      </w:tr>
      <w:tr w14:paraId="701A9D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83" w:type="dxa"/>
            <w:noWrap w:val="0"/>
            <w:vAlign w:val="center"/>
          </w:tcPr>
          <w:p w14:paraId="42875BDE">
            <w:pPr>
              <w:pStyle w:val="55"/>
              <w:keepNext w:val="0"/>
              <w:keepLines w:val="0"/>
              <w:suppressLineNumbers w:val="0"/>
              <w:spacing w:before="32" w:beforeLines="10" w:beforeAutospacing="0" w:after="0" w:afterLines="0" w:afterAutospacing="0" w:line="360" w:lineRule="auto"/>
              <w:ind w:left="0" w:right="0"/>
              <w:rPr>
                <w:rFonts w:hint="default" w:ascii="Times New Roman" w:eastAsia="宋体"/>
                <w:snapToGrid w:val="0"/>
                <w:color w:val="000000" w:themeColor="text1"/>
                <w:kern w:val="21"/>
                <w:sz w:val="21"/>
                <w:szCs w:val="21"/>
                <w:lang w:val="en-US" w:eastAsia="zh-CN"/>
                <w14:textFill>
                  <w14:solidFill>
                    <w14:schemeClr w14:val="tx1"/>
                  </w14:solidFill>
                </w14:textFill>
              </w:rPr>
            </w:pPr>
            <w:r>
              <w:rPr>
                <w:rFonts w:hint="eastAsia" w:ascii="Times New Roman"/>
                <w:snapToGrid w:val="0"/>
                <w:color w:val="000000" w:themeColor="text1"/>
                <w:kern w:val="21"/>
                <w:sz w:val="21"/>
                <w:szCs w:val="21"/>
                <w:lang w:val="en-US" w:eastAsia="zh-CN"/>
                <w14:textFill>
                  <w14:solidFill>
                    <w14:schemeClr w14:val="tx1"/>
                  </w14:solidFill>
                </w14:textFill>
              </w:rPr>
              <w:t>生活垃圾</w:t>
            </w:r>
          </w:p>
        </w:tc>
        <w:tc>
          <w:tcPr>
            <w:tcW w:w="2049" w:type="dxa"/>
            <w:noWrap w:val="0"/>
            <w:vAlign w:val="center"/>
          </w:tcPr>
          <w:p w14:paraId="2753732A">
            <w:pPr>
              <w:keepNext w:val="0"/>
              <w:keepLines w:val="0"/>
              <w:suppressLineNumbers w:val="0"/>
              <w:spacing w:before="32" w:beforeLines="10" w:beforeAutospacing="0" w:after="0" w:afterAutospacing="0" w:line="360" w:lineRule="auto"/>
              <w:ind w:left="0" w:right="0"/>
              <w:jc w:val="center"/>
              <w:rPr>
                <w:rFonts w:hint="default"/>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lang w:val="en-US" w:eastAsia="zh-CN"/>
                <w14:textFill>
                  <w14:solidFill>
                    <w14:schemeClr w14:val="tx1"/>
                  </w14:solidFill>
                </w14:textFill>
              </w:rPr>
              <w:t>生活垃圾</w:t>
            </w:r>
          </w:p>
        </w:tc>
        <w:tc>
          <w:tcPr>
            <w:tcW w:w="1634" w:type="dxa"/>
            <w:noWrap w:val="0"/>
            <w:vAlign w:val="center"/>
          </w:tcPr>
          <w:p w14:paraId="562B578D">
            <w:pPr>
              <w:keepNext w:val="0"/>
              <w:keepLines w:val="0"/>
              <w:suppressLineNumbers w:val="0"/>
              <w:spacing w:before="32" w:beforeLines="10" w:beforeAutospacing="0" w:after="0" w:afterAutospacing="0" w:line="360" w:lineRule="auto"/>
              <w:ind w:left="0" w:right="0"/>
              <w:jc w:val="center"/>
              <w:rPr>
                <w:rFonts w:hint="default"/>
                <w:snapToGrid w:val="0"/>
                <w:color w:val="000000" w:themeColor="text1"/>
                <w:kern w:val="21"/>
                <w:sz w:val="21"/>
                <w:szCs w:val="21"/>
                <w14:textFill>
                  <w14:solidFill>
                    <w14:schemeClr w14:val="tx1"/>
                  </w14:solidFill>
                </w14:textFill>
              </w:rPr>
            </w:pPr>
          </w:p>
        </w:tc>
        <w:tc>
          <w:tcPr>
            <w:tcW w:w="1276" w:type="dxa"/>
            <w:noWrap w:val="0"/>
            <w:vAlign w:val="center"/>
          </w:tcPr>
          <w:p w14:paraId="393DD330">
            <w:pPr>
              <w:keepNext w:val="0"/>
              <w:keepLines w:val="0"/>
              <w:suppressLineNumbers w:val="0"/>
              <w:spacing w:before="32" w:beforeLines="10" w:beforeAutospacing="0" w:after="0" w:afterAutospacing="0" w:line="360" w:lineRule="auto"/>
              <w:ind w:left="0" w:right="0"/>
              <w:jc w:val="center"/>
              <w:rPr>
                <w:rFonts w:hint="default"/>
                <w:snapToGrid w:val="0"/>
                <w:color w:val="000000" w:themeColor="text1"/>
                <w:kern w:val="21"/>
                <w:sz w:val="21"/>
                <w:szCs w:val="21"/>
                <w14:textFill>
                  <w14:solidFill>
                    <w14:schemeClr w14:val="tx1"/>
                  </w14:solidFill>
                </w14:textFill>
              </w:rPr>
            </w:pPr>
          </w:p>
        </w:tc>
        <w:tc>
          <w:tcPr>
            <w:tcW w:w="1701" w:type="dxa"/>
            <w:noWrap w:val="0"/>
            <w:vAlign w:val="center"/>
          </w:tcPr>
          <w:p w14:paraId="30010984">
            <w:pPr>
              <w:keepNext w:val="0"/>
              <w:keepLines w:val="0"/>
              <w:suppressLineNumbers w:val="0"/>
              <w:spacing w:before="32" w:beforeLines="10" w:beforeAutospacing="0" w:after="0" w:afterAutospacing="0" w:line="360" w:lineRule="auto"/>
              <w:ind w:left="0" w:right="0"/>
              <w:jc w:val="center"/>
              <w:rPr>
                <w:rFonts w:hint="default"/>
                <w:snapToGrid w:val="0"/>
                <w:color w:val="000000" w:themeColor="text1"/>
                <w:kern w:val="21"/>
                <w:sz w:val="21"/>
                <w:szCs w:val="21"/>
                <w14:textFill>
                  <w14:solidFill>
                    <w14:schemeClr w14:val="tx1"/>
                  </w14:solidFill>
                </w14:textFill>
              </w:rPr>
            </w:pPr>
          </w:p>
        </w:tc>
        <w:tc>
          <w:tcPr>
            <w:tcW w:w="1559" w:type="dxa"/>
            <w:noWrap w:val="0"/>
            <w:vAlign w:val="center"/>
          </w:tcPr>
          <w:p w14:paraId="38A4C0EB">
            <w:pPr>
              <w:keepNext w:val="0"/>
              <w:keepLines w:val="0"/>
              <w:suppressLineNumbers w:val="0"/>
              <w:spacing w:before="32" w:beforeLines="10" w:beforeAutospacing="0" w:after="0" w:afterAutospacing="0" w:line="360" w:lineRule="auto"/>
              <w:ind w:left="0" w:right="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0.12</w:t>
            </w:r>
            <w:r>
              <w:rPr>
                <w:rFonts w:hint="default"/>
                <w:color w:val="000000" w:themeColor="text1"/>
                <w:sz w:val="21"/>
                <w:szCs w:val="21"/>
                <w14:textFill>
                  <w14:solidFill>
                    <w14:schemeClr w14:val="tx1"/>
                  </w14:solidFill>
                </w14:textFill>
              </w:rPr>
              <w:t>t/a</w:t>
            </w:r>
          </w:p>
        </w:tc>
        <w:tc>
          <w:tcPr>
            <w:tcW w:w="1627" w:type="dxa"/>
            <w:noWrap w:val="0"/>
            <w:vAlign w:val="center"/>
          </w:tcPr>
          <w:p w14:paraId="60085B89">
            <w:pPr>
              <w:keepNext w:val="0"/>
              <w:keepLines w:val="0"/>
              <w:suppressLineNumbers w:val="0"/>
              <w:spacing w:before="32" w:beforeLines="10" w:beforeAutospacing="0" w:after="0" w:afterAutospacing="0" w:line="360" w:lineRule="auto"/>
              <w:ind w:left="0" w:right="0"/>
              <w:jc w:val="center"/>
              <w:rPr>
                <w:rFonts w:hint="default"/>
                <w:snapToGrid w:val="0"/>
                <w:color w:val="000000" w:themeColor="text1"/>
                <w:kern w:val="21"/>
                <w:sz w:val="21"/>
                <w:szCs w:val="21"/>
                <w14:textFill>
                  <w14:solidFill>
                    <w14:schemeClr w14:val="tx1"/>
                  </w14:solidFill>
                </w14:textFill>
              </w:rPr>
            </w:pPr>
          </w:p>
        </w:tc>
        <w:tc>
          <w:tcPr>
            <w:tcW w:w="1656" w:type="dxa"/>
            <w:noWrap w:val="0"/>
            <w:vAlign w:val="center"/>
          </w:tcPr>
          <w:p w14:paraId="5833803D">
            <w:pPr>
              <w:keepNext w:val="0"/>
              <w:keepLines w:val="0"/>
              <w:suppressLineNumbers w:val="0"/>
              <w:spacing w:before="32" w:beforeLines="10" w:beforeAutospacing="0" w:after="0" w:afterAutospacing="0" w:line="360" w:lineRule="auto"/>
              <w:ind w:left="0" w:right="0"/>
              <w:jc w:val="center"/>
              <w:rPr>
                <w:rFonts w:hint="default" w:eastAsia="宋体"/>
                <w:snapToGrid w:val="0"/>
                <w:color w:val="000000" w:themeColor="text1"/>
                <w:kern w:val="21"/>
                <w:sz w:val="21"/>
                <w:szCs w:val="21"/>
                <w:lang w:val="en-US" w:eastAsia="zh-CN"/>
                <w14:textFill>
                  <w14:solidFill>
                    <w14:schemeClr w14:val="tx1"/>
                  </w14:solidFill>
                </w14:textFill>
              </w:rPr>
            </w:pPr>
            <w:r>
              <w:rPr>
                <w:rFonts w:hint="eastAsia"/>
                <w:snapToGrid w:val="0"/>
                <w:color w:val="000000" w:themeColor="text1"/>
                <w:kern w:val="21"/>
                <w:sz w:val="21"/>
                <w:szCs w:val="21"/>
                <w:lang w:val="en-US" w:eastAsia="zh-CN"/>
                <w14:textFill>
                  <w14:solidFill>
                    <w14:schemeClr w14:val="tx1"/>
                  </w14:solidFill>
                </w14:textFill>
              </w:rPr>
              <w:t>0.12</w:t>
            </w:r>
            <w:r>
              <w:rPr>
                <w:rFonts w:hint="default"/>
                <w:color w:val="000000" w:themeColor="text1"/>
                <w:sz w:val="21"/>
                <w:szCs w:val="21"/>
                <w14:textFill>
                  <w14:solidFill>
                    <w14:schemeClr w14:val="tx1"/>
                  </w14:solidFill>
                </w14:textFill>
              </w:rPr>
              <w:t>t/a</w:t>
            </w:r>
          </w:p>
        </w:tc>
        <w:tc>
          <w:tcPr>
            <w:tcW w:w="1464" w:type="dxa"/>
            <w:noWrap w:val="0"/>
            <w:vAlign w:val="center"/>
          </w:tcPr>
          <w:p w14:paraId="71EAAEE9">
            <w:pPr>
              <w:keepNext w:val="0"/>
              <w:keepLines w:val="0"/>
              <w:suppressLineNumbers w:val="0"/>
              <w:spacing w:before="32" w:beforeLines="10" w:beforeAutospacing="0" w:after="0" w:afterAutospacing="0" w:line="360" w:lineRule="auto"/>
              <w:ind w:left="0" w:right="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+0.12</w:t>
            </w:r>
            <w:r>
              <w:rPr>
                <w:rFonts w:hint="default"/>
                <w:color w:val="000000" w:themeColor="text1"/>
                <w:sz w:val="21"/>
                <w:szCs w:val="21"/>
                <w14:textFill>
                  <w14:solidFill>
                    <w14:schemeClr w14:val="tx1"/>
                  </w14:solidFill>
                </w14:textFill>
              </w:rPr>
              <w:t>t/a</w:t>
            </w:r>
          </w:p>
        </w:tc>
      </w:tr>
    </w:tbl>
    <w:p w14:paraId="5DBB987A">
      <w:pPr>
        <w:pStyle w:val="55"/>
        <w:tabs>
          <w:tab w:val="left" w:pos="3870"/>
        </w:tabs>
        <w:spacing w:before="192" w:beforeLines="80" w:after="24" w:line="720" w:lineRule="auto"/>
        <w:jc w:val="left"/>
        <w:rPr>
          <w:rFonts w:hint="default"/>
          <w:lang w:val="en-US" w:eastAsia="zh-CN"/>
        </w:rPr>
      </w:pPr>
      <w:r>
        <w:rPr>
          <w:rFonts w:hAnsi="宋体"/>
          <w:snapToGrid w:val="0"/>
          <w:color w:val="000000" w:themeColor="text1"/>
          <w:kern w:val="21"/>
          <w:szCs w:val="21"/>
          <w14:textFill>
            <w14:solidFill>
              <w14:schemeClr w14:val="tx1"/>
            </w14:solidFill>
          </w14:textFill>
        </w:rPr>
        <w:t>注：</w:t>
      </w:r>
      <w:r>
        <w:rPr>
          <w:rFonts w:hAnsi="宋体"/>
          <w:snapToGrid w:val="0"/>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6 \* GB3 \* MERGEFORMAT </w:instrText>
      </w:r>
      <w:r>
        <w:rPr>
          <w:rFonts w:hAnsi="宋体"/>
          <w:snapToGrid w:val="0"/>
          <w:color w:val="000000" w:themeColor="text1"/>
          <w:spacing w:val="-1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⑥</w:t>
      </w:r>
      <w:r>
        <w:rPr>
          <w:rFonts w:hAnsi="宋体"/>
          <w:snapToGrid w:val="0"/>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1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①</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3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③</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4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④</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5 \* GB3 \* MERGEFORMAT </w:instrText>
      </w:r>
      <w:r>
        <w:rPr>
          <w:rFonts w:hAnsi="宋体"/>
          <w:snapToGrid w:val="0"/>
          <w:color w:val="000000" w:themeColor="text1"/>
          <w:spacing w:val="-1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⑤</w:t>
      </w:r>
      <w:r>
        <w:rPr>
          <w:rFonts w:hAnsi="宋体"/>
          <w:snapToGrid w:val="0"/>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7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⑦</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6 \* GB3 \* MERGEFORMAT </w:instrText>
      </w:r>
      <w:r>
        <w:rPr>
          <w:rFonts w:hAnsi="宋体"/>
          <w:snapToGrid w:val="0"/>
          <w:color w:val="000000" w:themeColor="text1"/>
          <w:spacing w:val="-1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⑥</w:t>
      </w:r>
      <w:r>
        <w:rPr>
          <w:rFonts w:hAnsi="宋体"/>
          <w:snapToGrid w:val="0"/>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1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①</w:t>
      </w:r>
      <w:r>
        <w:rPr>
          <w:rFonts w:hAnsi="宋体"/>
          <w:snapToGrid w:val="0"/>
          <w:color w:val="000000" w:themeColor="text1"/>
          <w:spacing w:val="-6"/>
          <w:kern w:val="21"/>
          <w:szCs w:val="21"/>
          <w14:textFill>
            <w14:solidFill>
              <w14:schemeClr w14:val="tx1"/>
            </w14:solidFill>
          </w14:textFill>
        </w:rPr>
        <w:fldChar w:fldCharType="end"/>
      </w:r>
    </w:p>
    <w:sectPr>
      <w:footerReference r:id="rId7" w:type="default"/>
      <w:pgSz w:w="16838" w:h="11906" w:orient="landscape"/>
      <w:pgMar w:top="1531" w:right="1531" w:bottom="1531" w:left="1531" w:header="851" w:footer="850" w:gutter="0"/>
      <w:pgBorders>
        <w:top w:val="none" w:sz="0" w:space="0"/>
        <w:left w:val="none" w:sz="0" w:space="0"/>
        <w:bottom w:val="none" w:sz="0" w:space="0"/>
        <w:right w:val="none" w:sz="0" w:space="0"/>
      </w:pgBorders>
      <w:pgNumType w:fmt="numberInDash"/>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0000000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2D3CCE">
    <w:pPr>
      <w:pStyle w:val="2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F67AB2">
    <w:pPr>
      <w:pStyle w:val="23"/>
      <w:framePr w:wrap="around" w:vAnchor="text" w:hAnchor="margin" w:xAlign="center" w:y="1"/>
      <w:rPr>
        <w:rStyle w:val="37"/>
      </w:rPr>
    </w:pPr>
    <w:r>
      <w:fldChar w:fldCharType="begin"/>
    </w:r>
    <w:r>
      <w:rPr>
        <w:rStyle w:val="37"/>
      </w:rPr>
      <w:instrText xml:space="preserve">PAGE  </w:instrText>
    </w:r>
    <w:r>
      <w:fldChar w:fldCharType="separate"/>
    </w:r>
    <w:r>
      <w:rPr>
        <w:rStyle w:val="37"/>
      </w:rPr>
      <w:t>1</w:t>
    </w:r>
    <w:r>
      <w:fldChar w:fldCharType="end"/>
    </w:r>
  </w:p>
  <w:p w14:paraId="309DE6F5">
    <w:pPr>
      <w:pStyle w:val="2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6567A5">
    <w:pPr>
      <w:pStyle w:val="23"/>
      <w:ind w:right="360" w:firstLine="360"/>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5"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8BAE6E5">
                          <w:pPr>
                            <w:pStyle w:val="23"/>
                          </w:pPr>
                          <w:r>
                            <w:fldChar w:fldCharType="begin"/>
                          </w:r>
                          <w:r>
                            <w:instrText xml:space="preserve"> PAGE  \* MERGEFORMAT </w:instrText>
                          </w:r>
                          <w:r>
                            <w:fldChar w:fldCharType="separate"/>
                          </w:r>
                          <w:r>
                            <w:t>１</w:t>
                          </w:r>
                          <w:r>
                            <w:fldChar w:fldCharType="end"/>
                          </w:r>
                        </w:p>
                      </w:txbxContent>
                    </wps:txbx>
                    <wps:bodyPr wrap="none" lIns="0" tIns="0" rIns="0" bIns="0" upright="0">
                      <a:spAutoFit/>
                    </wps:bodyPr>
                  </wps:wsp>
                </a:graphicData>
              </a:graphic>
            </wp:anchor>
          </w:drawing>
        </mc:Choice>
        <mc:Fallback>
          <w:pict>
            <v:shape id="文本框 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BtGC23yQEAAJoDAAAOAAAAAAAAAAEAIAAAAB4BAABkcnMvZTJvRG9j&#10;LnhtbFBLBQYAAAAABgAGAFkBAABZBQAAAAA=&#10;">
              <v:fill on="f" focussize="0,0"/>
              <v:stroke on="f"/>
              <v:imagedata o:title=""/>
              <o:lock v:ext="edit" aspectratio="f"/>
              <v:textbox inset="0mm,0mm,0mm,0mm" style="mso-fit-shape-to-text:t;">
                <w:txbxContent>
                  <w:p w14:paraId="38BAE6E5">
                    <w:pPr>
                      <w:pStyle w:val="23"/>
                    </w:pPr>
                    <w:r>
                      <w:fldChar w:fldCharType="begin"/>
                    </w:r>
                    <w:r>
                      <w:instrText xml:space="preserve"> PAGE  \* MERGEFORMAT </w:instrText>
                    </w:r>
                    <w:r>
                      <w:fldChar w:fldCharType="separate"/>
                    </w:r>
                    <w:r>
                      <w:t>１</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7306525">
                          <w:pPr>
                            <w:pStyle w:val="23"/>
                            <w:rPr>
                              <w:rStyle w:val="37"/>
                              <w:rFonts w:ascii="宋体" w:hAnsi="宋体"/>
                              <w:sz w:val="28"/>
                              <w:szCs w:val="28"/>
                            </w:rPr>
                          </w:pPr>
                          <w:r>
                            <w:rPr>
                              <w:rStyle w:val="37"/>
                              <w:rFonts w:hint="eastAsia" w:ascii="宋体" w:hAnsi="宋体"/>
                              <w:sz w:val="20"/>
                            </w:rPr>
                            <w:t xml:space="preserve"> </w:t>
                          </w:r>
                          <w:r>
                            <w:rPr>
                              <w:rStyle w:val="37"/>
                              <w:sz w:val="20"/>
                            </w:rPr>
                            <w:t xml:space="preserve"> </w:t>
                          </w:r>
                          <w:r>
                            <w:rPr>
                              <w:rStyle w:val="37"/>
                              <w:rFonts w:hint="eastAsia" w:ascii="宋体" w:hAnsi="宋体"/>
                              <w:sz w:val="20"/>
                            </w:rPr>
                            <w:t xml:space="preserve"> </w:t>
                          </w:r>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kUJNN8oBAACaAwAADgAAAAAAAAABACAAAAAeAQAAZHJzL2Uyb0Rv&#10;Yy54bWxQSwUGAAAAAAYABgBZAQAAWgUAAAAA&#10;">
              <v:fill on="f" focussize="0,0"/>
              <v:stroke on="f"/>
              <v:imagedata o:title=""/>
              <o:lock v:ext="edit" aspectratio="f"/>
              <v:textbox inset="0mm,0mm,0mm,0mm" style="mso-fit-shape-to-text:t;">
                <w:txbxContent>
                  <w:p w14:paraId="07306525">
                    <w:pPr>
                      <w:pStyle w:val="23"/>
                      <w:rPr>
                        <w:rStyle w:val="37"/>
                        <w:rFonts w:ascii="宋体" w:hAnsi="宋体"/>
                        <w:sz w:val="28"/>
                        <w:szCs w:val="28"/>
                      </w:rPr>
                    </w:pPr>
                    <w:r>
                      <w:rPr>
                        <w:rStyle w:val="37"/>
                        <w:rFonts w:hint="eastAsia" w:ascii="宋体" w:hAnsi="宋体"/>
                        <w:sz w:val="20"/>
                      </w:rPr>
                      <w:t xml:space="preserve"> </w:t>
                    </w:r>
                    <w:r>
                      <w:rPr>
                        <w:rStyle w:val="37"/>
                        <w:sz w:val="20"/>
                      </w:rPr>
                      <w:t xml:space="preserve"> </w:t>
                    </w:r>
                    <w:r>
                      <w:rPr>
                        <w:rStyle w:val="37"/>
                        <w:rFonts w:hint="eastAsia" w:ascii="宋体" w:hAnsi="宋体"/>
                        <w:sz w:val="20"/>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ABC030">
    <w:pPr>
      <w:pStyle w:val="23"/>
      <w:ind w:right="360"/>
      <w:jc w:val="both"/>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6"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983B07C">
                          <w:pPr>
                            <w:pStyle w:val="23"/>
                          </w:pPr>
                          <w:r>
                            <w:fldChar w:fldCharType="begin"/>
                          </w:r>
                          <w:r>
                            <w:instrText xml:space="preserve"> PAGE  \* MERGEFORMAT </w:instrText>
                          </w:r>
                          <w:r>
                            <w:fldChar w:fldCharType="separate"/>
                          </w:r>
                          <w:r>
                            <w:t>２</w:t>
                          </w:r>
                          <w:r>
                            <w:fldChar w:fldCharType="end"/>
                          </w:r>
                        </w:p>
                      </w:txbxContent>
                    </wps:txbx>
                    <wps:bodyPr wrap="none" lIns="0" tIns="0" rIns="0" bIns="0" upright="0">
                      <a:spAutoFit/>
                    </wps:bodyPr>
                  </wps:wsp>
                </a:graphicData>
              </a:graphic>
            </wp:anchor>
          </w:drawing>
        </mc:Choice>
        <mc:Fallback>
          <w:pict>
            <v:shape id="文本框 10"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B0hZ7HyQEAAJsDAAAOAAAAAAAAAAEAIAAAAB4BAABkcnMvZTJvRG9j&#10;LnhtbFBLBQYAAAAABgAGAFkBAABZBQAAAAA=&#10;">
              <v:fill on="f" focussize="0,0"/>
              <v:stroke on="f"/>
              <v:imagedata o:title=""/>
              <o:lock v:ext="edit" aspectratio="f"/>
              <v:textbox inset="0mm,0mm,0mm,0mm" style="mso-fit-shape-to-text:t;">
                <w:txbxContent>
                  <w:p w14:paraId="3983B07C">
                    <w:pPr>
                      <w:pStyle w:val="23"/>
                    </w:pPr>
                    <w:r>
                      <w:fldChar w:fldCharType="begin"/>
                    </w:r>
                    <w:r>
                      <w:instrText xml:space="preserve"> PAGE  \* MERGEFORMAT </w:instrText>
                    </w:r>
                    <w:r>
                      <w:fldChar w:fldCharType="separate"/>
                    </w:r>
                    <w:r>
                      <w:t>２</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posOffset>2757170</wp:posOffset>
              </wp:positionH>
              <wp:positionV relativeFrom="paragraph">
                <wp:posOffset>-133350</wp:posOffset>
              </wp:positionV>
              <wp:extent cx="1828800" cy="288290"/>
              <wp:effectExtent l="0" t="0" r="0" b="0"/>
              <wp:wrapNone/>
              <wp:docPr id="73" name="文本框 2051"/>
              <wp:cNvGraphicFramePr/>
              <a:graphic xmlns:a="http://schemas.openxmlformats.org/drawingml/2006/main">
                <a:graphicData uri="http://schemas.microsoft.com/office/word/2010/wordprocessingShape">
                  <wps:wsp>
                    <wps:cNvSpPr txBox="1"/>
                    <wps:spPr>
                      <a:xfrm>
                        <a:off x="0" y="0"/>
                        <a:ext cx="1828800" cy="288290"/>
                      </a:xfrm>
                      <a:prstGeom prst="rect">
                        <a:avLst/>
                      </a:prstGeom>
                      <a:noFill/>
                      <a:ln>
                        <a:noFill/>
                      </a:ln>
                    </wps:spPr>
                    <wps:txbx>
                      <w:txbxContent>
                        <w:p w14:paraId="74EAD1A5">
                          <w:pPr>
                            <w:pStyle w:val="23"/>
                            <w:rPr>
                              <w:rStyle w:val="37"/>
                              <w:rFonts w:ascii="宋体" w:hAnsi="宋体"/>
                              <w:sz w:val="28"/>
                              <w:szCs w:val="28"/>
                            </w:rPr>
                          </w:pPr>
                        </w:p>
                      </w:txbxContent>
                    </wps:txbx>
                    <wps:bodyPr wrap="none" lIns="0" tIns="0" rIns="0" bIns="0" upright="0"/>
                  </wps:wsp>
                </a:graphicData>
              </a:graphic>
            </wp:anchor>
          </w:drawing>
        </mc:Choice>
        <mc:Fallback>
          <w:pict>
            <v:shape id="文本框 2051" o:spid="_x0000_s1026" o:spt="202" type="#_x0000_t202" style="position:absolute;left:0pt;margin-left:217.1pt;margin-top:-10.5pt;height:22.7pt;width:144pt;mso-position-horizontal-relative:margin;mso-wrap-style:none;z-index:251659264;mso-width-relative:page;mso-height-relative:page;" filled="f" stroked="f" coordsize="21600,21600" o:gfxdata="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sBzJv1wAAAAoBAAAPAAAAAAAAAAEAIAAAACIAAABkcnMvZG93bnJl&#10;di54bWxQSwECFAAUAAAACACHTuJAkfSUe8UBAACCAwAADgAAAAAAAAABACAAAAAmAQAAZHJzL2Uy&#10;b0RvYy54bWxQSwUGAAAAAAYABgBZAQAAXQUAAAAA&#10;">
              <v:fill on="f" focussize="0,0"/>
              <v:stroke on="f"/>
              <v:imagedata o:title=""/>
              <o:lock v:ext="edit" aspectratio="f"/>
              <v:textbox inset="0mm,0mm,0mm,0mm">
                <w:txbxContent>
                  <w:p w14:paraId="74EAD1A5">
                    <w:pPr>
                      <w:pStyle w:val="23"/>
                      <w:rPr>
                        <w:rStyle w:val="37"/>
                        <w:rFonts w:ascii="宋体" w:hAnsi="宋体"/>
                        <w:sz w:val="28"/>
                        <w:szCs w:val="28"/>
                      </w:rPr>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6824A5">
    <w:pPr>
      <w:pStyle w:val="23"/>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F59891"/>
    <w:multiLevelType w:val="singleLevel"/>
    <w:tmpl w:val="92F59891"/>
    <w:lvl w:ilvl="0" w:tentative="0">
      <w:start w:val="1"/>
      <w:numFmt w:val="decimal"/>
      <w:lvlText w:val="%1."/>
      <w:lvlJc w:val="left"/>
      <w:pPr>
        <w:tabs>
          <w:tab w:val="left" w:pos="312"/>
        </w:tabs>
      </w:pPr>
      <w:rPr>
        <w:rFonts w:hint="default"/>
        <w:b/>
        <w:bCs/>
        <w:sz w:val="24"/>
        <w:szCs w:val="24"/>
      </w:rPr>
    </w:lvl>
  </w:abstractNum>
  <w:abstractNum w:abstractNumId="1">
    <w:nsid w:val="6C6D10F6"/>
    <w:multiLevelType w:val="singleLevel"/>
    <w:tmpl w:val="6C6D10F6"/>
    <w:lvl w:ilvl="0" w:tentative="0">
      <w:start w:val="1"/>
      <w:numFmt w:val="bullet"/>
      <w:pStyle w:val="19"/>
      <w:lvlText w:val=""/>
      <w:lvlJc w:val="left"/>
      <w:pPr>
        <w:tabs>
          <w:tab w:val="left" w:pos="2040"/>
        </w:tabs>
        <w:ind w:left="2040" w:hanging="360"/>
      </w:pPr>
      <w:rPr>
        <w:rFonts w:hint="default" w:ascii="Wingdings" w:hAnsi="Wingdings"/>
      </w:rPr>
    </w:lvl>
  </w:abstractNum>
  <w:abstractNum w:abstractNumId="2">
    <w:nsid w:val="74871767"/>
    <w:multiLevelType w:val="singleLevel"/>
    <w:tmpl w:val="74871767"/>
    <w:lvl w:ilvl="0" w:tentative="0">
      <w:start w:val="1"/>
      <w:numFmt w:val="decimal"/>
      <w:suff w:val="nothing"/>
      <w:lvlText w:val="（%1）"/>
      <w:lvlJc w:val="left"/>
      <w:pPr>
        <w:ind w:left="630"/>
      </w:pPr>
    </w:lvl>
  </w:abstractNum>
  <w:num w:numId="1">
    <w:abstractNumId w:val="1"/>
  </w:num>
  <w:num w:numId="2">
    <w:abstractNumId w:val="0"/>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　　　　　　　　">
    <w15:presenceInfo w15:providerId="WPS Office" w15:userId="222119021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dit="trackedChanges" w:enforcement="0"/>
  <w:defaultTabStop w:val="420"/>
  <w:hyphenationZone w:val="36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2ZjIzZTlhNDgxMDRjNzQzMWRkN2I2NTFjMWUyM2MifQ=="/>
  </w:docVars>
  <w:rsids>
    <w:rsidRoot w:val="00172A27"/>
    <w:rsid w:val="00002948"/>
    <w:rsid w:val="000054F0"/>
    <w:rsid w:val="0000594B"/>
    <w:rsid w:val="000060B3"/>
    <w:rsid w:val="000114DA"/>
    <w:rsid w:val="000123A1"/>
    <w:rsid w:val="000124BB"/>
    <w:rsid w:val="000136A1"/>
    <w:rsid w:val="000277B5"/>
    <w:rsid w:val="00035901"/>
    <w:rsid w:val="00035B6E"/>
    <w:rsid w:val="0003620F"/>
    <w:rsid w:val="0004364B"/>
    <w:rsid w:val="00045CDD"/>
    <w:rsid w:val="000538D9"/>
    <w:rsid w:val="00061004"/>
    <w:rsid w:val="000610A7"/>
    <w:rsid w:val="00061B1F"/>
    <w:rsid w:val="00066EF4"/>
    <w:rsid w:val="00071ADA"/>
    <w:rsid w:val="000733C4"/>
    <w:rsid w:val="00074783"/>
    <w:rsid w:val="000763B5"/>
    <w:rsid w:val="00076C86"/>
    <w:rsid w:val="000770A1"/>
    <w:rsid w:val="0008070B"/>
    <w:rsid w:val="000810AC"/>
    <w:rsid w:val="00081A02"/>
    <w:rsid w:val="00082231"/>
    <w:rsid w:val="00083369"/>
    <w:rsid w:val="0009005F"/>
    <w:rsid w:val="00092D38"/>
    <w:rsid w:val="0009377B"/>
    <w:rsid w:val="000959E7"/>
    <w:rsid w:val="000A1176"/>
    <w:rsid w:val="000A20C9"/>
    <w:rsid w:val="000A2148"/>
    <w:rsid w:val="000B058F"/>
    <w:rsid w:val="000B4467"/>
    <w:rsid w:val="000B4DB9"/>
    <w:rsid w:val="000C09AC"/>
    <w:rsid w:val="000C44FE"/>
    <w:rsid w:val="000C6B78"/>
    <w:rsid w:val="000C767F"/>
    <w:rsid w:val="000D317B"/>
    <w:rsid w:val="000D5A44"/>
    <w:rsid w:val="000D713F"/>
    <w:rsid w:val="000E18E5"/>
    <w:rsid w:val="000E3ED2"/>
    <w:rsid w:val="000F0721"/>
    <w:rsid w:val="000F2A6D"/>
    <w:rsid w:val="00106D3D"/>
    <w:rsid w:val="00111970"/>
    <w:rsid w:val="0011338D"/>
    <w:rsid w:val="00113956"/>
    <w:rsid w:val="00117B25"/>
    <w:rsid w:val="00121481"/>
    <w:rsid w:val="001319CF"/>
    <w:rsid w:val="00131F42"/>
    <w:rsid w:val="001357F1"/>
    <w:rsid w:val="00140FA8"/>
    <w:rsid w:val="00141C66"/>
    <w:rsid w:val="00142F53"/>
    <w:rsid w:val="00142FEB"/>
    <w:rsid w:val="00143A2D"/>
    <w:rsid w:val="0014415D"/>
    <w:rsid w:val="00144BF8"/>
    <w:rsid w:val="00144E96"/>
    <w:rsid w:val="0014565F"/>
    <w:rsid w:val="00145A41"/>
    <w:rsid w:val="00145F14"/>
    <w:rsid w:val="001473F9"/>
    <w:rsid w:val="001504B8"/>
    <w:rsid w:val="00151675"/>
    <w:rsid w:val="00153293"/>
    <w:rsid w:val="001556E2"/>
    <w:rsid w:val="00157435"/>
    <w:rsid w:val="00172E6E"/>
    <w:rsid w:val="00173724"/>
    <w:rsid w:val="00173BF8"/>
    <w:rsid w:val="0017504D"/>
    <w:rsid w:val="00176579"/>
    <w:rsid w:val="0017671A"/>
    <w:rsid w:val="00177422"/>
    <w:rsid w:val="00180367"/>
    <w:rsid w:val="00184590"/>
    <w:rsid w:val="00184D5A"/>
    <w:rsid w:val="00186D67"/>
    <w:rsid w:val="001870D1"/>
    <w:rsid w:val="0018781E"/>
    <w:rsid w:val="001900C4"/>
    <w:rsid w:val="00190978"/>
    <w:rsid w:val="00190D25"/>
    <w:rsid w:val="0019262D"/>
    <w:rsid w:val="0019266C"/>
    <w:rsid w:val="00194932"/>
    <w:rsid w:val="00197780"/>
    <w:rsid w:val="001A1B35"/>
    <w:rsid w:val="001A48A2"/>
    <w:rsid w:val="001A5268"/>
    <w:rsid w:val="001A5976"/>
    <w:rsid w:val="001A6F61"/>
    <w:rsid w:val="001B1150"/>
    <w:rsid w:val="001B2C43"/>
    <w:rsid w:val="001B50AE"/>
    <w:rsid w:val="001B5B85"/>
    <w:rsid w:val="001B72B8"/>
    <w:rsid w:val="001C0204"/>
    <w:rsid w:val="001C2B35"/>
    <w:rsid w:val="001C69B3"/>
    <w:rsid w:val="001D1615"/>
    <w:rsid w:val="001D5595"/>
    <w:rsid w:val="001D5C1F"/>
    <w:rsid w:val="001D7874"/>
    <w:rsid w:val="001D7F22"/>
    <w:rsid w:val="001E0B09"/>
    <w:rsid w:val="001E2198"/>
    <w:rsid w:val="001E4598"/>
    <w:rsid w:val="001F0F17"/>
    <w:rsid w:val="001F3347"/>
    <w:rsid w:val="001F386B"/>
    <w:rsid w:val="001F69E4"/>
    <w:rsid w:val="001F7194"/>
    <w:rsid w:val="00200C1D"/>
    <w:rsid w:val="00202637"/>
    <w:rsid w:val="002060CA"/>
    <w:rsid w:val="002125B4"/>
    <w:rsid w:val="00212ACF"/>
    <w:rsid w:val="002155B8"/>
    <w:rsid w:val="002226EE"/>
    <w:rsid w:val="00224839"/>
    <w:rsid w:val="002249B2"/>
    <w:rsid w:val="00224A22"/>
    <w:rsid w:val="00226574"/>
    <w:rsid w:val="002278EC"/>
    <w:rsid w:val="00230591"/>
    <w:rsid w:val="0023280E"/>
    <w:rsid w:val="002376E6"/>
    <w:rsid w:val="002377D1"/>
    <w:rsid w:val="002403D2"/>
    <w:rsid w:val="00240B95"/>
    <w:rsid w:val="0024147C"/>
    <w:rsid w:val="0024204A"/>
    <w:rsid w:val="002506BC"/>
    <w:rsid w:val="00254345"/>
    <w:rsid w:val="0025438B"/>
    <w:rsid w:val="00255265"/>
    <w:rsid w:val="00260ACC"/>
    <w:rsid w:val="00264557"/>
    <w:rsid w:val="00264FD8"/>
    <w:rsid w:val="0027265B"/>
    <w:rsid w:val="002753C1"/>
    <w:rsid w:val="002805AB"/>
    <w:rsid w:val="002831FC"/>
    <w:rsid w:val="00284204"/>
    <w:rsid w:val="0028698F"/>
    <w:rsid w:val="00291773"/>
    <w:rsid w:val="00293694"/>
    <w:rsid w:val="00294891"/>
    <w:rsid w:val="002A168C"/>
    <w:rsid w:val="002A3DC7"/>
    <w:rsid w:val="002A54FE"/>
    <w:rsid w:val="002B49E2"/>
    <w:rsid w:val="002B4CED"/>
    <w:rsid w:val="002B7B00"/>
    <w:rsid w:val="002B7C44"/>
    <w:rsid w:val="002C2521"/>
    <w:rsid w:val="002C2B17"/>
    <w:rsid w:val="002C7859"/>
    <w:rsid w:val="002D2ADA"/>
    <w:rsid w:val="002D3DD0"/>
    <w:rsid w:val="002D78CC"/>
    <w:rsid w:val="002E1900"/>
    <w:rsid w:val="002E1F3A"/>
    <w:rsid w:val="002E282A"/>
    <w:rsid w:val="002E298A"/>
    <w:rsid w:val="002E72DD"/>
    <w:rsid w:val="002F16B0"/>
    <w:rsid w:val="002F19A5"/>
    <w:rsid w:val="002F3628"/>
    <w:rsid w:val="002F755B"/>
    <w:rsid w:val="002F767A"/>
    <w:rsid w:val="00301978"/>
    <w:rsid w:val="00301E87"/>
    <w:rsid w:val="0030332C"/>
    <w:rsid w:val="003051C2"/>
    <w:rsid w:val="00312296"/>
    <w:rsid w:val="00314F0E"/>
    <w:rsid w:val="00316BCD"/>
    <w:rsid w:val="00320A89"/>
    <w:rsid w:val="00321D8E"/>
    <w:rsid w:val="00323869"/>
    <w:rsid w:val="00324107"/>
    <w:rsid w:val="003249EC"/>
    <w:rsid w:val="00325928"/>
    <w:rsid w:val="00326F65"/>
    <w:rsid w:val="00331AC2"/>
    <w:rsid w:val="00332863"/>
    <w:rsid w:val="0033684D"/>
    <w:rsid w:val="00337B42"/>
    <w:rsid w:val="00341B42"/>
    <w:rsid w:val="0034348F"/>
    <w:rsid w:val="00344A73"/>
    <w:rsid w:val="00346D2E"/>
    <w:rsid w:val="00347C3B"/>
    <w:rsid w:val="00347ECB"/>
    <w:rsid w:val="00351E7F"/>
    <w:rsid w:val="00356653"/>
    <w:rsid w:val="0035743F"/>
    <w:rsid w:val="00357BE2"/>
    <w:rsid w:val="0036170C"/>
    <w:rsid w:val="00362727"/>
    <w:rsid w:val="003627CB"/>
    <w:rsid w:val="00362D72"/>
    <w:rsid w:val="00363706"/>
    <w:rsid w:val="003648BF"/>
    <w:rsid w:val="0036500A"/>
    <w:rsid w:val="0036571D"/>
    <w:rsid w:val="00366E0F"/>
    <w:rsid w:val="003676FB"/>
    <w:rsid w:val="00370E4F"/>
    <w:rsid w:val="00372892"/>
    <w:rsid w:val="00373E7A"/>
    <w:rsid w:val="003740DC"/>
    <w:rsid w:val="003766A4"/>
    <w:rsid w:val="003774BA"/>
    <w:rsid w:val="00381A72"/>
    <w:rsid w:val="00384676"/>
    <w:rsid w:val="00390857"/>
    <w:rsid w:val="003926DB"/>
    <w:rsid w:val="00397BAD"/>
    <w:rsid w:val="003A24F8"/>
    <w:rsid w:val="003A4BF3"/>
    <w:rsid w:val="003A6661"/>
    <w:rsid w:val="003B3C0E"/>
    <w:rsid w:val="003B420D"/>
    <w:rsid w:val="003B52F1"/>
    <w:rsid w:val="003C6C16"/>
    <w:rsid w:val="003D794D"/>
    <w:rsid w:val="003E0D4D"/>
    <w:rsid w:val="003E15C9"/>
    <w:rsid w:val="003E3058"/>
    <w:rsid w:val="003E4B68"/>
    <w:rsid w:val="003E76A9"/>
    <w:rsid w:val="003F0809"/>
    <w:rsid w:val="003F5309"/>
    <w:rsid w:val="003F5707"/>
    <w:rsid w:val="003F6A8C"/>
    <w:rsid w:val="003F755C"/>
    <w:rsid w:val="004029AA"/>
    <w:rsid w:val="00406F01"/>
    <w:rsid w:val="00407018"/>
    <w:rsid w:val="00411638"/>
    <w:rsid w:val="00416D50"/>
    <w:rsid w:val="00416FD5"/>
    <w:rsid w:val="00417203"/>
    <w:rsid w:val="00417772"/>
    <w:rsid w:val="00420E6A"/>
    <w:rsid w:val="0042216D"/>
    <w:rsid w:val="00424AAF"/>
    <w:rsid w:val="00425A9E"/>
    <w:rsid w:val="00426B94"/>
    <w:rsid w:val="00426D6B"/>
    <w:rsid w:val="00426F76"/>
    <w:rsid w:val="00431392"/>
    <w:rsid w:val="00431E6C"/>
    <w:rsid w:val="00433CE7"/>
    <w:rsid w:val="00435F04"/>
    <w:rsid w:val="00436900"/>
    <w:rsid w:val="004465B4"/>
    <w:rsid w:val="00447F39"/>
    <w:rsid w:val="00450150"/>
    <w:rsid w:val="00452738"/>
    <w:rsid w:val="00456091"/>
    <w:rsid w:val="00457743"/>
    <w:rsid w:val="00460E42"/>
    <w:rsid w:val="00466321"/>
    <w:rsid w:val="004715B5"/>
    <w:rsid w:val="0047198E"/>
    <w:rsid w:val="004762C2"/>
    <w:rsid w:val="00476DA4"/>
    <w:rsid w:val="00476EFE"/>
    <w:rsid w:val="004807AE"/>
    <w:rsid w:val="00484B9B"/>
    <w:rsid w:val="004855F6"/>
    <w:rsid w:val="0048661E"/>
    <w:rsid w:val="00494670"/>
    <w:rsid w:val="004A3823"/>
    <w:rsid w:val="004A5F78"/>
    <w:rsid w:val="004B0030"/>
    <w:rsid w:val="004B1B5C"/>
    <w:rsid w:val="004C1007"/>
    <w:rsid w:val="004C23F6"/>
    <w:rsid w:val="004D4F50"/>
    <w:rsid w:val="004E047D"/>
    <w:rsid w:val="004E6946"/>
    <w:rsid w:val="004E7E47"/>
    <w:rsid w:val="004F1AD8"/>
    <w:rsid w:val="004F23AB"/>
    <w:rsid w:val="004F398B"/>
    <w:rsid w:val="004F41D4"/>
    <w:rsid w:val="004F4E6A"/>
    <w:rsid w:val="00501673"/>
    <w:rsid w:val="005039CB"/>
    <w:rsid w:val="0050558F"/>
    <w:rsid w:val="0050575F"/>
    <w:rsid w:val="00506286"/>
    <w:rsid w:val="00510813"/>
    <w:rsid w:val="00510B79"/>
    <w:rsid w:val="00511990"/>
    <w:rsid w:val="00511DE0"/>
    <w:rsid w:val="00514870"/>
    <w:rsid w:val="00514B9B"/>
    <w:rsid w:val="00517F02"/>
    <w:rsid w:val="00520FE3"/>
    <w:rsid w:val="00521D99"/>
    <w:rsid w:val="00523310"/>
    <w:rsid w:val="00524303"/>
    <w:rsid w:val="005253FE"/>
    <w:rsid w:val="005258A2"/>
    <w:rsid w:val="00531C35"/>
    <w:rsid w:val="005401AE"/>
    <w:rsid w:val="00542E07"/>
    <w:rsid w:val="00545424"/>
    <w:rsid w:val="00546A06"/>
    <w:rsid w:val="005528FA"/>
    <w:rsid w:val="00554A7B"/>
    <w:rsid w:val="00555411"/>
    <w:rsid w:val="0055572C"/>
    <w:rsid w:val="00556020"/>
    <w:rsid w:val="0056106A"/>
    <w:rsid w:val="00561CBC"/>
    <w:rsid w:val="00564AD7"/>
    <w:rsid w:val="00567E68"/>
    <w:rsid w:val="005720AE"/>
    <w:rsid w:val="00594D77"/>
    <w:rsid w:val="00596142"/>
    <w:rsid w:val="005969E4"/>
    <w:rsid w:val="005A06B7"/>
    <w:rsid w:val="005A0793"/>
    <w:rsid w:val="005A1759"/>
    <w:rsid w:val="005A2009"/>
    <w:rsid w:val="005A68A7"/>
    <w:rsid w:val="005B11F6"/>
    <w:rsid w:val="005B14CA"/>
    <w:rsid w:val="005B6D99"/>
    <w:rsid w:val="005C4794"/>
    <w:rsid w:val="005C6F8B"/>
    <w:rsid w:val="005D149F"/>
    <w:rsid w:val="005D36AB"/>
    <w:rsid w:val="005D3757"/>
    <w:rsid w:val="005D3DF6"/>
    <w:rsid w:val="005D5AD7"/>
    <w:rsid w:val="005D6431"/>
    <w:rsid w:val="005D7296"/>
    <w:rsid w:val="005D756A"/>
    <w:rsid w:val="005D7A6C"/>
    <w:rsid w:val="005E1D81"/>
    <w:rsid w:val="005E54ED"/>
    <w:rsid w:val="005F2004"/>
    <w:rsid w:val="005F3B06"/>
    <w:rsid w:val="005F6FE4"/>
    <w:rsid w:val="006001FB"/>
    <w:rsid w:val="00600AD6"/>
    <w:rsid w:val="006036E6"/>
    <w:rsid w:val="00603FDC"/>
    <w:rsid w:val="00610DF4"/>
    <w:rsid w:val="006117BF"/>
    <w:rsid w:val="006140D1"/>
    <w:rsid w:val="00614676"/>
    <w:rsid w:val="0061765B"/>
    <w:rsid w:val="00617A70"/>
    <w:rsid w:val="00617CC3"/>
    <w:rsid w:val="00625389"/>
    <w:rsid w:val="00625736"/>
    <w:rsid w:val="00630090"/>
    <w:rsid w:val="00630289"/>
    <w:rsid w:val="006348FE"/>
    <w:rsid w:val="00634DFC"/>
    <w:rsid w:val="00635FB2"/>
    <w:rsid w:val="006377A6"/>
    <w:rsid w:val="00637A3D"/>
    <w:rsid w:val="00637BDF"/>
    <w:rsid w:val="00640892"/>
    <w:rsid w:val="006411EF"/>
    <w:rsid w:val="00645DBC"/>
    <w:rsid w:val="006500C7"/>
    <w:rsid w:val="006560B5"/>
    <w:rsid w:val="00663D39"/>
    <w:rsid w:val="0066624D"/>
    <w:rsid w:val="006748B8"/>
    <w:rsid w:val="006760D4"/>
    <w:rsid w:val="006775C3"/>
    <w:rsid w:val="0069290A"/>
    <w:rsid w:val="00693D3E"/>
    <w:rsid w:val="0069407B"/>
    <w:rsid w:val="0069775A"/>
    <w:rsid w:val="00697813"/>
    <w:rsid w:val="006A15AA"/>
    <w:rsid w:val="006A353A"/>
    <w:rsid w:val="006A3A7D"/>
    <w:rsid w:val="006A3EE8"/>
    <w:rsid w:val="006A7253"/>
    <w:rsid w:val="006A72BF"/>
    <w:rsid w:val="006B03F2"/>
    <w:rsid w:val="006B07DE"/>
    <w:rsid w:val="006B2E8F"/>
    <w:rsid w:val="006B3201"/>
    <w:rsid w:val="006B37DC"/>
    <w:rsid w:val="006B4F68"/>
    <w:rsid w:val="006C0592"/>
    <w:rsid w:val="006C1719"/>
    <w:rsid w:val="006C2594"/>
    <w:rsid w:val="006C272E"/>
    <w:rsid w:val="006C3146"/>
    <w:rsid w:val="006C5091"/>
    <w:rsid w:val="006C5479"/>
    <w:rsid w:val="006C62F7"/>
    <w:rsid w:val="006C7396"/>
    <w:rsid w:val="006D13B5"/>
    <w:rsid w:val="006D4102"/>
    <w:rsid w:val="006E12FF"/>
    <w:rsid w:val="006E2650"/>
    <w:rsid w:val="006E607E"/>
    <w:rsid w:val="006E7B2C"/>
    <w:rsid w:val="006F1D29"/>
    <w:rsid w:val="006F73C0"/>
    <w:rsid w:val="00701306"/>
    <w:rsid w:val="007030AC"/>
    <w:rsid w:val="007032AB"/>
    <w:rsid w:val="00706C5D"/>
    <w:rsid w:val="00713AFA"/>
    <w:rsid w:val="00715ACF"/>
    <w:rsid w:val="00721ABA"/>
    <w:rsid w:val="00721FA2"/>
    <w:rsid w:val="00722928"/>
    <w:rsid w:val="0072787F"/>
    <w:rsid w:val="00731C9B"/>
    <w:rsid w:val="00732922"/>
    <w:rsid w:val="0073588F"/>
    <w:rsid w:val="00736D54"/>
    <w:rsid w:val="00741439"/>
    <w:rsid w:val="00746B60"/>
    <w:rsid w:val="0075162E"/>
    <w:rsid w:val="00752012"/>
    <w:rsid w:val="00752C18"/>
    <w:rsid w:val="00754034"/>
    <w:rsid w:val="00756556"/>
    <w:rsid w:val="007574EA"/>
    <w:rsid w:val="00760690"/>
    <w:rsid w:val="007618C4"/>
    <w:rsid w:val="00762DA7"/>
    <w:rsid w:val="00764206"/>
    <w:rsid w:val="00764253"/>
    <w:rsid w:val="00767980"/>
    <w:rsid w:val="00770B19"/>
    <w:rsid w:val="007725A7"/>
    <w:rsid w:val="0077463F"/>
    <w:rsid w:val="00774C2B"/>
    <w:rsid w:val="00775556"/>
    <w:rsid w:val="00775C9C"/>
    <w:rsid w:val="0077631B"/>
    <w:rsid w:val="007776A5"/>
    <w:rsid w:val="00781E50"/>
    <w:rsid w:val="007836EA"/>
    <w:rsid w:val="00783FD0"/>
    <w:rsid w:val="00784CDA"/>
    <w:rsid w:val="00785A25"/>
    <w:rsid w:val="00787157"/>
    <w:rsid w:val="007906C4"/>
    <w:rsid w:val="0079301F"/>
    <w:rsid w:val="007940EA"/>
    <w:rsid w:val="007967E8"/>
    <w:rsid w:val="00797A83"/>
    <w:rsid w:val="007A1CB4"/>
    <w:rsid w:val="007A2170"/>
    <w:rsid w:val="007A22BF"/>
    <w:rsid w:val="007A2581"/>
    <w:rsid w:val="007A3323"/>
    <w:rsid w:val="007A6005"/>
    <w:rsid w:val="007B1E17"/>
    <w:rsid w:val="007B49EA"/>
    <w:rsid w:val="007B72B8"/>
    <w:rsid w:val="007B7A58"/>
    <w:rsid w:val="007C0330"/>
    <w:rsid w:val="007C1C20"/>
    <w:rsid w:val="007C1E68"/>
    <w:rsid w:val="007C21B5"/>
    <w:rsid w:val="007C584A"/>
    <w:rsid w:val="007C7895"/>
    <w:rsid w:val="007D65F1"/>
    <w:rsid w:val="007E1F67"/>
    <w:rsid w:val="007E29A7"/>
    <w:rsid w:val="007E4BD2"/>
    <w:rsid w:val="007E5F43"/>
    <w:rsid w:val="007F45F7"/>
    <w:rsid w:val="007F61E3"/>
    <w:rsid w:val="00800F34"/>
    <w:rsid w:val="00801393"/>
    <w:rsid w:val="00802F88"/>
    <w:rsid w:val="00806809"/>
    <w:rsid w:val="0081293E"/>
    <w:rsid w:val="00815465"/>
    <w:rsid w:val="00815709"/>
    <w:rsid w:val="0081781B"/>
    <w:rsid w:val="00817E9A"/>
    <w:rsid w:val="0082336D"/>
    <w:rsid w:val="0082637A"/>
    <w:rsid w:val="008266CC"/>
    <w:rsid w:val="00827876"/>
    <w:rsid w:val="00827FC1"/>
    <w:rsid w:val="008306BD"/>
    <w:rsid w:val="00831648"/>
    <w:rsid w:val="00831A80"/>
    <w:rsid w:val="00833743"/>
    <w:rsid w:val="00833B0C"/>
    <w:rsid w:val="008340A4"/>
    <w:rsid w:val="00841236"/>
    <w:rsid w:val="00842864"/>
    <w:rsid w:val="00843DBA"/>
    <w:rsid w:val="00851804"/>
    <w:rsid w:val="00852510"/>
    <w:rsid w:val="008532EB"/>
    <w:rsid w:val="00855855"/>
    <w:rsid w:val="0086029B"/>
    <w:rsid w:val="00870CD9"/>
    <w:rsid w:val="0087135F"/>
    <w:rsid w:val="00871618"/>
    <w:rsid w:val="00872D94"/>
    <w:rsid w:val="00872E7A"/>
    <w:rsid w:val="008730C9"/>
    <w:rsid w:val="0087311B"/>
    <w:rsid w:val="00873F3F"/>
    <w:rsid w:val="008756B8"/>
    <w:rsid w:val="00880364"/>
    <w:rsid w:val="00891592"/>
    <w:rsid w:val="00891E9E"/>
    <w:rsid w:val="00892F8E"/>
    <w:rsid w:val="008A2F68"/>
    <w:rsid w:val="008A69C9"/>
    <w:rsid w:val="008A6E54"/>
    <w:rsid w:val="008A7F5B"/>
    <w:rsid w:val="008B0752"/>
    <w:rsid w:val="008B4FA6"/>
    <w:rsid w:val="008B5282"/>
    <w:rsid w:val="008B7C17"/>
    <w:rsid w:val="008C2230"/>
    <w:rsid w:val="008C2D01"/>
    <w:rsid w:val="008C3D46"/>
    <w:rsid w:val="008C3D80"/>
    <w:rsid w:val="008C40E6"/>
    <w:rsid w:val="008C4526"/>
    <w:rsid w:val="008D0F7A"/>
    <w:rsid w:val="008D5B54"/>
    <w:rsid w:val="008D68E4"/>
    <w:rsid w:val="008D6FB6"/>
    <w:rsid w:val="008E0506"/>
    <w:rsid w:val="008E0CFF"/>
    <w:rsid w:val="008E23C3"/>
    <w:rsid w:val="008E3799"/>
    <w:rsid w:val="008E5D6B"/>
    <w:rsid w:val="008E6D26"/>
    <w:rsid w:val="008E76F0"/>
    <w:rsid w:val="008F15FE"/>
    <w:rsid w:val="008F2D29"/>
    <w:rsid w:val="008F5187"/>
    <w:rsid w:val="008F60D8"/>
    <w:rsid w:val="008F7273"/>
    <w:rsid w:val="009016FE"/>
    <w:rsid w:val="00902727"/>
    <w:rsid w:val="0090312B"/>
    <w:rsid w:val="0091279B"/>
    <w:rsid w:val="009156EB"/>
    <w:rsid w:val="009157EA"/>
    <w:rsid w:val="009169EA"/>
    <w:rsid w:val="0091736D"/>
    <w:rsid w:val="009262FD"/>
    <w:rsid w:val="0093037A"/>
    <w:rsid w:val="00930C3B"/>
    <w:rsid w:val="00931619"/>
    <w:rsid w:val="00932ABE"/>
    <w:rsid w:val="00932B62"/>
    <w:rsid w:val="009356F5"/>
    <w:rsid w:val="00937FF6"/>
    <w:rsid w:val="0094154D"/>
    <w:rsid w:val="00944877"/>
    <w:rsid w:val="0094747E"/>
    <w:rsid w:val="009509F9"/>
    <w:rsid w:val="0095155F"/>
    <w:rsid w:val="009529F0"/>
    <w:rsid w:val="00954429"/>
    <w:rsid w:val="009563CE"/>
    <w:rsid w:val="00957320"/>
    <w:rsid w:val="00960577"/>
    <w:rsid w:val="009623C9"/>
    <w:rsid w:val="00965638"/>
    <w:rsid w:val="009662F3"/>
    <w:rsid w:val="009701A7"/>
    <w:rsid w:val="009723D1"/>
    <w:rsid w:val="00975991"/>
    <w:rsid w:val="0097607F"/>
    <w:rsid w:val="00976328"/>
    <w:rsid w:val="0097680D"/>
    <w:rsid w:val="00980C3A"/>
    <w:rsid w:val="00980D2A"/>
    <w:rsid w:val="00982438"/>
    <w:rsid w:val="00982700"/>
    <w:rsid w:val="0098404C"/>
    <w:rsid w:val="00985283"/>
    <w:rsid w:val="00985C52"/>
    <w:rsid w:val="009901A7"/>
    <w:rsid w:val="00990DA0"/>
    <w:rsid w:val="00995992"/>
    <w:rsid w:val="00996D05"/>
    <w:rsid w:val="00996EE1"/>
    <w:rsid w:val="009A03E5"/>
    <w:rsid w:val="009A0F3B"/>
    <w:rsid w:val="009A1BB4"/>
    <w:rsid w:val="009A2628"/>
    <w:rsid w:val="009A3200"/>
    <w:rsid w:val="009A66A5"/>
    <w:rsid w:val="009A6B4B"/>
    <w:rsid w:val="009B0897"/>
    <w:rsid w:val="009B0C9A"/>
    <w:rsid w:val="009B1679"/>
    <w:rsid w:val="009B4319"/>
    <w:rsid w:val="009B7BD9"/>
    <w:rsid w:val="009C342A"/>
    <w:rsid w:val="009C4BB5"/>
    <w:rsid w:val="009C7A6D"/>
    <w:rsid w:val="009C7DD5"/>
    <w:rsid w:val="009C7F56"/>
    <w:rsid w:val="009D1360"/>
    <w:rsid w:val="009D259A"/>
    <w:rsid w:val="009D5444"/>
    <w:rsid w:val="009D5746"/>
    <w:rsid w:val="009E227D"/>
    <w:rsid w:val="009E4BB1"/>
    <w:rsid w:val="009E5019"/>
    <w:rsid w:val="009F1441"/>
    <w:rsid w:val="00A0270A"/>
    <w:rsid w:val="00A043AE"/>
    <w:rsid w:val="00A04F1B"/>
    <w:rsid w:val="00A0501B"/>
    <w:rsid w:val="00A14947"/>
    <w:rsid w:val="00A15C38"/>
    <w:rsid w:val="00A21AC1"/>
    <w:rsid w:val="00A32A83"/>
    <w:rsid w:val="00A33DA1"/>
    <w:rsid w:val="00A368DB"/>
    <w:rsid w:val="00A368DF"/>
    <w:rsid w:val="00A404A4"/>
    <w:rsid w:val="00A423AA"/>
    <w:rsid w:val="00A4313A"/>
    <w:rsid w:val="00A510ED"/>
    <w:rsid w:val="00A53EC6"/>
    <w:rsid w:val="00A55C0F"/>
    <w:rsid w:val="00A63D9D"/>
    <w:rsid w:val="00A71873"/>
    <w:rsid w:val="00A71E2E"/>
    <w:rsid w:val="00A764F2"/>
    <w:rsid w:val="00A81C5C"/>
    <w:rsid w:val="00A8713F"/>
    <w:rsid w:val="00A90BA1"/>
    <w:rsid w:val="00A939E6"/>
    <w:rsid w:val="00A968ED"/>
    <w:rsid w:val="00A97A9A"/>
    <w:rsid w:val="00A97E3F"/>
    <w:rsid w:val="00AA0671"/>
    <w:rsid w:val="00AA1164"/>
    <w:rsid w:val="00AA2531"/>
    <w:rsid w:val="00AA28B1"/>
    <w:rsid w:val="00AB1E09"/>
    <w:rsid w:val="00AB5190"/>
    <w:rsid w:val="00AB5330"/>
    <w:rsid w:val="00AB7747"/>
    <w:rsid w:val="00AC0DE8"/>
    <w:rsid w:val="00AC14CE"/>
    <w:rsid w:val="00AC2A56"/>
    <w:rsid w:val="00AC47E7"/>
    <w:rsid w:val="00AC68BF"/>
    <w:rsid w:val="00AD055E"/>
    <w:rsid w:val="00AD1F5E"/>
    <w:rsid w:val="00AD2196"/>
    <w:rsid w:val="00AD2441"/>
    <w:rsid w:val="00AD47A7"/>
    <w:rsid w:val="00AD68A4"/>
    <w:rsid w:val="00AD7114"/>
    <w:rsid w:val="00AE49D0"/>
    <w:rsid w:val="00AE7A9E"/>
    <w:rsid w:val="00AF0CBF"/>
    <w:rsid w:val="00AF257F"/>
    <w:rsid w:val="00AF33CF"/>
    <w:rsid w:val="00AF4D50"/>
    <w:rsid w:val="00AF6179"/>
    <w:rsid w:val="00B02CE6"/>
    <w:rsid w:val="00B067A1"/>
    <w:rsid w:val="00B07400"/>
    <w:rsid w:val="00B07B9C"/>
    <w:rsid w:val="00B1295A"/>
    <w:rsid w:val="00B158B1"/>
    <w:rsid w:val="00B15EDC"/>
    <w:rsid w:val="00B16BA8"/>
    <w:rsid w:val="00B175E8"/>
    <w:rsid w:val="00B20A45"/>
    <w:rsid w:val="00B21DE3"/>
    <w:rsid w:val="00B22C5C"/>
    <w:rsid w:val="00B23D7A"/>
    <w:rsid w:val="00B24F30"/>
    <w:rsid w:val="00B306B5"/>
    <w:rsid w:val="00B31ABF"/>
    <w:rsid w:val="00B33BE3"/>
    <w:rsid w:val="00B35413"/>
    <w:rsid w:val="00B46176"/>
    <w:rsid w:val="00B50322"/>
    <w:rsid w:val="00B53541"/>
    <w:rsid w:val="00B53B5D"/>
    <w:rsid w:val="00B53C1D"/>
    <w:rsid w:val="00B54088"/>
    <w:rsid w:val="00B549F0"/>
    <w:rsid w:val="00B6055E"/>
    <w:rsid w:val="00B60E99"/>
    <w:rsid w:val="00B62ECA"/>
    <w:rsid w:val="00B6317D"/>
    <w:rsid w:val="00B70A9C"/>
    <w:rsid w:val="00B76F0D"/>
    <w:rsid w:val="00B7723F"/>
    <w:rsid w:val="00B77EB0"/>
    <w:rsid w:val="00B80534"/>
    <w:rsid w:val="00B8088D"/>
    <w:rsid w:val="00B8433C"/>
    <w:rsid w:val="00B84657"/>
    <w:rsid w:val="00B87491"/>
    <w:rsid w:val="00B946D9"/>
    <w:rsid w:val="00B96A81"/>
    <w:rsid w:val="00BA29E9"/>
    <w:rsid w:val="00BA7142"/>
    <w:rsid w:val="00BB1E8A"/>
    <w:rsid w:val="00BB237C"/>
    <w:rsid w:val="00BB3DEC"/>
    <w:rsid w:val="00BB41A3"/>
    <w:rsid w:val="00BC08E3"/>
    <w:rsid w:val="00BC2155"/>
    <w:rsid w:val="00BC2816"/>
    <w:rsid w:val="00BC32DC"/>
    <w:rsid w:val="00BC35B6"/>
    <w:rsid w:val="00BC5E0F"/>
    <w:rsid w:val="00BC72BA"/>
    <w:rsid w:val="00BD1B51"/>
    <w:rsid w:val="00BD1DE8"/>
    <w:rsid w:val="00BD2E83"/>
    <w:rsid w:val="00BD4596"/>
    <w:rsid w:val="00BD787C"/>
    <w:rsid w:val="00BD7A8B"/>
    <w:rsid w:val="00BE1405"/>
    <w:rsid w:val="00BE1B4C"/>
    <w:rsid w:val="00BE312D"/>
    <w:rsid w:val="00BE64F7"/>
    <w:rsid w:val="00BE79AE"/>
    <w:rsid w:val="00BF1C20"/>
    <w:rsid w:val="00BF1C9B"/>
    <w:rsid w:val="00C03F49"/>
    <w:rsid w:val="00C06998"/>
    <w:rsid w:val="00C0706D"/>
    <w:rsid w:val="00C075C9"/>
    <w:rsid w:val="00C10578"/>
    <w:rsid w:val="00C11F0C"/>
    <w:rsid w:val="00C135BC"/>
    <w:rsid w:val="00C15C95"/>
    <w:rsid w:val="00C1687E"/>
    <w:rsid w:val="00C2596A"/>
    <w:rsid w:val="00C25C28"/>
    <w:rsid w:val="00C27537"/>
    <w:rsid w:val="00C308DF"/>
    <w:rsid w:val="00C328DF"/>
    <w:rsid w:val="00C328FE"/>
    <w:rsid w:val="00C33507"/>
    <w:rsid w:val="00C33F3B"/>
    <w:rsid w:val="00C376A8"/>
    <w:rsid w:val="00C37BB8"/>
    <w:rsid w:val="00C40B0E"/>
    <w:rsid w:val="00C4409D"/>
    <w:rsid w:val="00C44E72"/>
    <w:rsid w:val="00C45A06"/>
    <w:rsid w:val="00C47E5B"/>
    <w:rsid w:val="00C505CB"/>
    <w:rsid w:val="00C56AC1"/>
    <w:rsid w:val="00C61E4B"/>
    <w:rsid w:val="00C63059"/>
    <w:rsid w:val="00C636AF"/>
    <w:rsid w:val="00C63D56"/>
    <w:rsid w:val="00C63F05"/>
    <w:rsid w:val="00C64BFF"/>
    <w:rsid w:val="00C704E9"/>
    <w:rsid w:val="00C73D76"/>
    <w:rsid w:val="00C763C9"/>
    <w:rsid w:val="00C80057"/>
    <w:rsid w:val="00C817DF"/>
    <w:rsid w:val="00C82232"/>
    <w:rsid w:val="00C82913"/>
    <w:rsid w:val="00C834FD"/>
    <w:rsid w:val="00C87FBF"/>
    <w:rsid w:val="00C90150"/>
    <w:rsid w:val="00C901D1"/>
    <w:rsid w:val="00C969DE"/>
    <w:rsid w:val="00C972B1"/>
    <w:rsid w:val="00CA049B"/>
    <w:rsid w:val="00CA1472"/>
    <w:rsid w:val="00CA2ACD"/>
    <w:rsid w:val="00CA2CCE"/>
    <w:rsid w:val="00CA40E9"/>
    <w:rsid w:val="00CA43F0"/>
    <w:rsid w:val="00CA43FD"/>
    <w:rsid w:val="00CA57BA"/>
    <w:rsid w:val="00CA607B"/>
    <w:rsid w:val="00CA7EF8"/>
    <w:rsid w:val="00CB15D9"/>
    <w:rsid w:val="00CB2E8B"/>
    <w:rsid w:val="00CC489B"/>
    <w:rsid w:val="00CC4F1B"/>
    <w:rsid w:val="00CC7486"/>
    <w:rsid w:val="00CC791C"/>
    <w:rsid w:val="00CC7B38"/>
    <w:rsid w:val="00CD0B5F"/>
    <w:rsid w:val="00CD2BCD"/>
    <w:rsid w:val="00CD2D67"/>
    <w:rsid w:val="00CD3087"/>
    <w:rsid w:val="00CD347A"/>
    <w:rsid w:val="00CD3A4C"/>
    <w:rsid w:val="00CD53B1"/>
    <w:rsid w:val="00CE10E9"/>
    <w:rsid w:val="00CE19EB"/>
    <w:rsid w:val="00CE2910"/>
    <w:rsid w:val="00CE5393"/>
    <w:rsid w:val="00CE6547"/>
    <w:rsid w:val="00CE7846"/>
    <w:rsid w:val="00CF0DD8"/>
    <w:rsid w:val="00CF3534"/>
    <w:rsid w:val="00CF36BE"/>
    <w:rsid w:val="00CF6000"/>
    <w:rsid w:val="00CF7009"/>
    <w:rsid w:val="00CF7946"/>
    <w:rsid w:val="00D003F3"/>
    <w:rsid w:val="00D0364F"/>
    <w:rsid w:val="00D06834"/>
    <w:rsid w:val="00D157DC"/>
    <w:rsid w:val="00D22BE4"/>
    <w:rsid w:val="00D22EC7"/>
    <w:rsid w:val="00D270D7"/>
    <w:rsid w:val="00D308ED"/>
    <w:rsid w:val="00D36D86"/>
    <w:rsid w:val="00D428AA"/>
    <w:rsid w:val="00D463A7"/>
    <w:rsid w:val="00D50A34"/>
    <w:rsid w:val="00D52ECA"/>
    <w:rsid w:val="00D53EFA"/>
    <w:rsid w:val="00D6074B"/>
    <w:rsid w:val="00D64AE1"/>
    <w:rsid w:val="00D671A2"/>
    <w:rsid w:val="00D733D2"/>
    <w:rsid w:val="00D77C09"/>
    <w:rsid w:val="00D85C98"/>
    <w:rsid w:val="00D91124"/>
    <w:rsid w:val="00D946C9"/>
    <w:rsid w:val="00D94A7C"/>
    <w:rsid w:val="00D95896"/>
    <w:rsid w:val="00D97F33"/>
    <w:rsid w:val="00DB2983"/>
    <w:rsid w:val="00DB623A"/>
    <w:rsid w:val="00DC1257"/>
    <w:rsid w:val="00DC3DC0"/>
    <w:rsid w:val="00DC3F13"/>
    <w:rsid w:val="00DC50A6"/>
    <w:rsid w:val="00DC5B2B"/>
    <w:rsid w:val="00DC747C"/>
    <w:rsid w:val="00DD0F9C"/>
    <w:rsid w:val="00DD1396"/>
    <w:rsid w:val="00DD1C6F"/>
    <w:rsid w:val="00DD308A"/>
    <w:rsid w:val="00DD318D"/>
    <w:rsid w:val="00DD3C0D"/>
    <w:rsid w:val="00DE2AED"/>
    <w:rsid w:val="00DE446B"/>
    <w:rsid w:val="00DE7FB2"/>
    <w:rsid w:val="00DF2617"/>
    <w:rsid w:val="00DF2E12"/>
    <w:rsid w:val="00DF2E91"/>
    <w:rsid w:val="00DF511A"/>
    <w:rsid w:val="00DF514A"/>
    <w:rsid w:val="00DF6690"/>
    <w:rsid w:val="00DF6804"/>
    <w:rsid w:val="00E020FE"/>
    <w:rsid w:val="00E02B9A"/>
    <w:rsid w:val="00E0358D"/>
    <w:rsid w:val="00E04323"/>
    <w:rsid w:val="00E04EE5"/>
    <w:rsid w:val="00E070A2"/>
    <w:rsid w:val="00E10EED"/>
    <w:rsid w:val="00E118F8"/>
    <w:rsid w:val="00E2037E"/>
    <w:rsid w:val="00E204A7"/>
    <w:rsid w:val="00E2146B"/>
    <w:rsid w:val="00E23D43"/>
    <w:rsid w:val="00E2656A"/>
    <w:rsid w:val="00E2704E"/>
    <w:rsid w:val="00E27AC9"/>
    <w:rsid w:val="00E317D2"/>
    <w:rsid w:val="00E32FCC"/>
    <w:rsid w:val="00E35398"/>
    <w:rsid w:val="00E412D0"/>
    <w:rsid w:val="00E45B95"/>
    <w:rsid w:val="00E47761"/>
    <w:rsid w:val="00E50815"/>
    <w:rsid w:val="00E56322"/>
    <w:rsid w:val="00E60982"/>
    <w:rsid w:val="00E62C62"/>
    <w:rsid w:val="00E63B09"/>
    <w:rsid w:val="00E654C1"/>
    <w:rsid w:val="00E65D97"/>
    <w:rsid w:val="00E664CB"/>
    <w:rsid w:val="00E72A5A"/>
    <w:rsid w:val="00E73354"/>
    <w:rsid w:val="00E7603E"/>
    <w:rsid w:val="00E773F8"/>
    <w:rsid w:val="00E87F71"/>
    <w:rsid w:val="00E9242D"/>
    <w:rsid w:val="00E93350"/>
    <w:rsid w:val="00E93688"/>
    <w:rsid w:val="00E949D4"/>
    <w:rsid w:val="00EA22F5"/>
    <w:rsid w:val="00EA268D"/>
    <w:rsid w:val="00EA42EB"/>
    <w:rsid w:val="00EB0966"/>
    <w:rsid w:val="00EB434E"/>
    <w:rsid w:val="00EB5255"/>
    <w:rsid w:val="00EB5C47"/>
    <w:rsid w:val="00EC3078"/>
    <w:rsid w:val="00ED0639"/>
    <w:rsid w:val="00ED127D"/>
    <w:rsid w:val="00ED7CC9"/>
    <w:rsid w:val="00EE0536"/>
    <w:rsid w:val="00EE0795"/>
    <w:rsid w:val="00EE1134"/>
    <w:rsid w:val="00EE4ADB"/>
    <w:rsid w:val="00EE66E9"/>
    <w:rsid w:val="00EF4755"/>
    <w:rsid w:val="00EF559E"/>
    <w:rsid w:val="00EF7135"/>
    <w:rsid w:val="00EF7B4F"/>
    <w:rsid w:val="00F003AA"/>
    <w:rsid w:val="00F01ADF"/>
    <w:rsid w:val="00F025BD"/>
    <w:rsid w:val="00F027DB"/>
    <w:rsid w:val="00F04041"/>
    <w:rsid w:val="00F10FAE"/>
    <w:rsid w:val="00F11319"/>
    <w:rsid w:val="00F139C7"/>
    <w:rsid w:val="00F1428E"/>
    <w:rsid w:val="00F14A7A"/>
    <w:rsid w:val="00F22140"/>
    <w:rsid w:val="00F22985"/>
    <w:rsid w:val="00F235B4"/>
    <w:rsid w:val="00F27B67"/>
    <w:rsid w:val="00F3383E"/>
    <w:rsid w:val="00F34901"/>
    <w:rsid w:val="00F35238"/>
    <w:rsid w:val="00F35A52"/>
    <w:rsid w:val="00F37AA3"/>
    <w:rsid w:val="00F41491"/>
    <w:rsid w:val="00F465A7"/>
    <w:rsid w:val="00F50B7C"/>
    <w:rsid w:val="00F5465C"/>
    <w:rsid w:val="00F550E6"/>
    <w:rsid w:val="00F57E22"/>
    <w:rsid w:val="00F615BF"/>
    <w:rsid w:val="00F61B6B"/>
    <w:rsid w:val="00F65A08"/>
    <w:rsid w:val="00F6664A"/>
    <w:rsid w:val="00F66BE1"/>
    <w:rsid w:val="00F74345"/>
    <w:rsid w:val="00F80A0A"/>
    <w:rsid w:val="00F827C6"/>
    <w:rsid w:val="00F82B19"/>
    <w:rsid w:val="00F8630E"/>
    <w:rsid w:val="00F8652C"/>
    <w:rsid w:val="00F878B1"/>
    <w:rsid w:val="00F9212D"/>
    <w:rsid w:val="00F965DA"/>
    <w:rsid w:val="00FA1C94"/>
    <w:rsid w:val="00FA39C6"/>
    <w:rsid w:val="00FA406A"/>
    <w:rsid w:val="00FA7ACE"/>
    <w:rsid w:val="00FB1FE3"/>
    <w:rsid w:val="00FB503A"/>
    <w:rsid w:val="00FB516C"/>
    <w:rsid w:val="00FB6BDC"/>
    <w:rsid w:val="00FB6FF7"/>
    <w:rsid w:val="00FB71E2"/>
    <w:rsid w:val="00FC02BF"/>
    <w:rsid w:val="00FC1944"/>
    <w:rsid w:val="00FC3890"/>
    <w:rsid w:val="00FC5A22"/>
    <w:rsid w:val="00FC612C"/>
    <w:rsid w:val="00FD0236"/>
    <w:rsid w:val="00FD09E6"/>
    <w:rsid w:val="00FD18F4"/>
    <w:rsid w:val="00FD227C"/>
    <w:rsid w:val="00FD33EE"/>
    <w:rsid w:val="00FD3A5C"/>
    <w:rsid w:val="00FD44FC"/>
    <w:rsid w:val="00FD4A7B"/>
    <w:rsid w:val="00FD54DB"/>
    <w:rsid w:val="00FD619F"/>
    <w:rsid w:val="00FD62AA"/>
    <w:rsid w:val="00FE3017"/>
    <w:rsid w:val="00FE4565"/>
    <w:rsid w:val="00FE7FDF"/>
    <w:rsid w:val="00FF138B"/>
    <w:rsid w:val="01024FFA"/>
    <w:rsid w:val="01290F7E"/>
    <w:rsid w:val="013435B5"/>
    <w:rsid w:val="014A71CA"/>
    <w:rsid w:val="015D1E09"/>
    <w:rsid w:val="01C847F2"/>
    <w:rsid w:val="01CB72EC"/>
    <w:rsid w:val="01E41154"/>
    <w:rsid w:val="01E70628"/>
    <w:rsid w:val="0234711E"/>
    <w:rsid w:val="024B6E08"/>
    <w:rsid w:val="025857DA"/>
    <w:rsid w:val="02697903"/>
    <w:rsid w:val="028E629A"/>
    <w:rsid w:val="02922C89"/>
    <w:rsid w:val="02D64A70"/>
    <w:rsid w:val="02F96569"/>
    <w:rsid w:val="030B6598"/>
    <w:rsid w:val="030F42DA"/>
    <w:rsid w:val="036B7036"/>
    <w:rsid w:val="03956D7D"/>
    <w:rsid w:val="03A53155"/>
    <w:rsid w:val="03B65FF1"/>
    <w:rsid w:val="03BD5AE4"/>
    <w:rsid w:val="03D35307"/>
    <w:rsid w:val="03EA7B21"/>
    <w:rsid w:val="04575F38"/>
    <w:rsid w:val="045C354F"/>
    <w:rsid w:val="04652B34"/>
    <w:rsid w:val="0472627E"/>
    <w:rsid w:val="04AA4E41"/>
    <w:rsid w:val="04D73B54"/>
    <w:rsid w:val="04E76AA2"/>
    <w:rsid w:val="04F17C1F"/>
    <w:rsid w:val="05076F99"/>
    <w:rsid w:val="05222FC2"/>
    <w:rsid w:val="054A15F9"/>
    <w:rsid w:val="05737E86"/>
    <w:rsid w:val="0591604C"/>
    <w:rsid w:val="05A505E5"/>
    <w:rsid w:val="05AC4062"/>
    <w:rsid w:val="05C20583"/>
    <w:rsid w:val="05D24282"/>
    <w:rsid w:val="05DC14C2"/>
    <w:rsid w:val="05F42D74"/>
    <w:rsid w:val="05F83EAE"/>
    <w:rsid w:val="063E7D85"/>
    <w:rsid w:val="064C75F3"/>
    <w:rsid w:val="0677317B"/>
    <w:rsid w:val="067F4A0F"/>
    <w:rsid w:val="068E19BA"/>
    <w:rsid w:val="06913674"/>
    <w:rsid w:val="06FA1FDB"/>
    <w:rsid w:val="0721282E"/>
    <w:rsid w:val="07293586"/>
    <w:rsid w:val="07295285"/>
    <w:rsid w:val="073C69AF"/>
    <w:rsid w:val="07636392"/>
    <w:rsid w:val="07770C56"/>
    <w:rsid w:val="0785391B"/>
    <w:rsid w:val="07911B34"/>
    <w:rsid w:val="07B46CF9"/>
    <w:rsid w:val="07B47950"/>
    <w:rsid w:val="07BB164B"/>
    <w:rsid w:val="07EF395F"/>
    <w:rsid w:val="07F00C8F"/>
    <w:rsid w:val="082857CB"/>
    <w:rsid w:val="082A74C0"/>
    <w:rsid w:val="085914C1"/>
    <w:rsid w:val="08AF5C17"/>
    <w:rsid w:val="08B12665"/>
    <w:rsid w:val="09151C03"/>
    <w:rsid w:val="092217DD"/>
    <w:rsid w:val="09303E88"/>
    <w:rsid w:val="093A7294"/>
    <w:rsid w:val="09510CB4"/>
    <w:rsid w:val="09857FB8"/>
    <w:rsid w:val="098A290C"/>
    <w:rsid w:val="09B1706F"/>
    <w:rsid w:val="09C474A0"/>
    <w:rsid w:val="09CC6365"/>
    <w:rsid w:val="09DA6CC4"/>
    <w:rsid w:val="0A1641A0"/>
    <w:rsid w:val="0A263993"/>
    <w:rsid w:val="0A2D3AC2"/>
    <w:rsid w:val="0A560A40"/>
    <w:rsid w:val="0A823C26"/>
    <w:rsid w:val="0AA755DF"/>
    <w:rsid w:val="0AAC0660"/>
    <w:rsid w:val="0AAC240E"/>
    <w:rsid w:val="0AE75B3C"/>
    <w:rsid w:val="0B120D44"/>
    <w:rsid w:val="0B955D32"/>
    <w:rsid w:val="0B9F3D21"/>
    <w:rsid w:val="0BA209FC"/>
    <w:rsid w:val="0BBB6DB7"/>
    <w:rsid w:val="0BCA19D2"/>
    <w:rsid w:val="0BD27BF6"/>
    <w:rsid w:val="0BE856C8"/>
    <w:rsid w:val="0BF17A23"/>
    <w:rsid w:val="0BF422BF"/>
    <w:rsid w:val="0C3B3C7D"/>
    <w:rsid w:val="0C4D5E73"/>
    <w:rsid w:val="0C5B215F"/>
    <w:rsid w:val="0C647D62"/>
    <w:rsid w:val="0C803B53"/>
    <w:rsid w:val="0C872BCD"/>
    <w:rsid w:val="0CAB2EAE"/>
    <w:rsid w:val="0CBA524C"/>
    <w:rsid w:val="0CDD71F7"/>
    <w:rsid w:val="0D0429D6"/>
    <w:rsid w:val="0D12318C"/>
    <w:rsid w:val="0D391A28"/>
    <w:rsid w:val="0D5D3E94"/>
    <w:rsid w:val="0D5F1B65"/>
    <w:rsid w:val="0D621C7D"/>
    <w:rsid w:val="0D680BD8"/>
    <w:rsid w:val="0DA10224"/>
    <w:rsid w:val="0DAE0B43"/>
    <w:rsid w:val="0E323E7E"/>
    <w:rsid w:val="0E5362FC"/>
    <w:rsid w:val="0E5D1AC1"/>
    <w:rsid w:val="0E73034D"/>
    <w:rsid w:val="0E835B7C"/>
    <w:rsid w:val="0EA16576"/>
    <w:rsid w:val="0EC230C4"/>
    <w:rsid w:val="0EC8358F"/>
    <w:rsid w:val="0EE44AF3"/>
    <w:rsid w:val="0EEB3C6F"/>
    <w:rsid w:val="0EF34AB0"/>
    <w:rsid w:val="0F0254E7"/>
    <w:rsid w:val="0F13775A"/>
    <w:rsid w:val="0F59068B"/>
    <w:rsid w:val="0F5F45FE"/>
    <w:rsid w:val="0F6862D5"/>
    <w:rsid w:val="0F9A112B"/>
    <w:rsid w:val="0FB51D65"/>
    <w:rsid w:val="0FB66751"/>
    <w:rsid w:val="0FCE2E27"/>
    <w:rsid w:val="102140A2"/>
    <w:rsid w:val="106D2F64"/>
    <w:rsid w:val="107B2FAF"/>
    <w:rsid w:val="107C63BF"/>
    <w:rsid w:val="10AB3168"/>
    <w:rsid w:val="10B63710"/>
    <w:rsid w:val="10B770C5"/>
    <w:rsid w:val="10F10820"/>
    <w:rsid w:val="110C607D"/>
    <w:rsid w:val="110D7406"/>
    <w:rsid w:val="111C2F7A"/>
    <w:rsid w:val="112C6057"/>
    <w:rsid w:val="112D56E8"/>
    <w:rsid w:val="11513D10"/>
    <w:rsid w:val="11665CA1"/>
    <w:rsid w:val="117B1065"/>
    <w:rsid w:val="118E716B"/>
    <w:rsid w:val="11A007F3"/>
    <w:rsid w:val="11C40985"/>
    <w:rsid w:val="11C72075"/>
    <w:rsid w:val="11DB3201"/>
    <w:rsid w:val="120A29B8"/>
    <w:rsid w:val="12107D36"/>
    <w:rsid w:val="122F5FE4"/>
    <w:rsid w:val="1230756E"/>
    <w:rsid w:val="123C051C"/>
    <w:rsid w:val="12435D4E"/>
    <w:rsid w:val="12C624DB"/>
    <w:rsid w:val="12D316BB"/>
    <w:rsid w:val="12DA0538"/>
    <w:rsid w:val="133E02C4"/>
    <w:rsid w:val="13645F7C"/>
    <w:rsid w:val="136F4921"/>
    <w:rsid w:val="13951726"/>
    <w:rsid w:val="13987F9F"/>
    <w:rsid w:val="13A203E6"/>
    <w:rsid w:val="13A93A38"/>
    <w:rsid w:val="13CB5FFB"/>
    <w:rsid w:val="14067033"/>
    <w:rsid w:val="14396509"/>
    <w:rsid w:val="1497412F"/>
    <w:rsid w:val="14DC7D94"/>
    <w:rsid w:val="14DD2C3C"/>
    <w:rsid w:val="14E7430D"/>
    <w:rsid w:val="14EC73E1"/>
    <w:rsid w:val="150F630B"/>
    <w:rsid w:val="15193F7F"/>
    <w:rsid w:val="153951E6"/>
    <w:rsid w:val="1539796D"/>
    <w:rsid w:val="155D7127"/>
    <w:rsid w:val="15B8435D"/>
    <w:rsid w:val="15E84118"/>
    <w:rsid w:val="15F80BFE"/>
    <w:rsid w:val="16087E1D"/>
    <w:rsid w:val="160C56E7"/>
    <w:rsid w:val="161B4543"/>
    <w:rsid w:val="165247B2"/>
    <w:rsid w:val="166801BC"/>
    <w:rsid w:val="169F376F"/>
    <w:rsid w:val="16B128C9"/>
    <w:rsid w:val="16C5397D"/>
    <w:rsid w:val="16EB6478"/>
    <w:rsid w:val="170576D4"/>
    <w:rsid w:val="1706559C"/>
    <w:rsid w:val="174C7453"/>
    <w:rsid w:val="17606D15"/>
    <w:rsid w:val="17627F3B"/>
    <w:rsid w:val="1767588B"/>
    <w:rsid w:val="176F5098"/>
    <w:rsid w:val="17701D14"/>
    <w:rsid w:val="17735226"/>
    <w:rsid w:val="17795843"/>
    <w:rsid w:val="17EA0A1A"/>
    <w:rsid w:val="17F4515B"/>
    <w:rsid w:val="182B350C"/>
    <w:rsid w:val="183028D1"/>
    <w:rsid w:val="18363C5F"/>
    <w:rsid w:val="184A5AFD"/>
    <w:rsid w:val="186B4E30"/>
    <w:rsid w:val="186C142F"/>
    <w:rsid w:val="189F624C"/>
    <w:rsid w:val="18A47F3B"/>
    <w:rsid w:val="18AA68FC"/>
    <w:rsid w:val="18AD3F21"/>
    <w:rsid w:val="19265A82"/>
    <w:rsid w:val="19426D7A"/>
    <w:rsid w:val="19742D44"/>
    <w:rsid w:val="19C679E0"/>
    <w:rsid w:val="19D35C0A"/>
    <w:rsid w:val="19D64527"/>
    <w:rsid w:val="1A1C66C0"/>
    <w:rsid w:val="1A42393B"/>
    <w:rsid w:val="1A472712"/>
    <w:rsid w:val="1AAD45DE"/>
    <w:rsid w:val="1AB25E91"/>
    <w:rsid w:val="1AD02149"/>
    <w:rsid w:val="1ADE4866"/>
    <w:rsid w:val="1AE16104"/>
    <w:rsid w:val="1B046F80"/>
    <w:rsid w:val="1B1F1EE0"/>
    <w:rsid w:val="1B3267B5"/>
    <w:rsid w:val="1B3E3557"/>
    <w:rsid w:val="1B40161D"/>
    <w:rsid w:val="1B441859"/>
    <w:rsid w:val="1B4418D0"/>
    <w:rsid w:val="1B46240B"/>
    <w:rsid w:val="1B6606B1"/>
    <w:rsid w:val="1B9227DD"/>
    <w:rsid w:val="1B982159"/>
    <w:rsid w:val="1B9A537E"/>
    <w:rsid w:val="1BE834C2"/>
    <w:rsid w:val="1BEA0E37"/>
    <w:rsid w:val="1C2833AF"/>
    <w:rsid w:val="1C3B7731"/>
    <w:rsid w:val="1C5E7925"/>
    <w:rsid w:val="1C5F7C4F"/>
    <w:rsid w:val="1C666839"/>
    <w:rsid w:val="1C744606"/>
    <w:rsid w:val="1C9A47BD"/>
    <w:rsid w:val="1CB820E4"/>
    <w:rsid w:val="1CCC649B"/>
    <w:rsid w:val="1CDC55FD"/>
    <w:rsid w:val="1CFB1829"/>
    <w:rsid w:val="1CFD070F"/>
    <w:rsid w:val="1CFF33CE"/>
    <w:rsid w:val="1D117452"/>
    <w:rsid w:val="1D436C02"/>
    <w:rsid w:val="1D4D5CD3"/>
    <w:rsid w:val="1D5F6196"/>
    <w:rsid w:val="1D6132A5"/>
    <w:rsid w:val="1D667ACB"/>
    <w:rsid w:val="1D81597C"/>
    <w:rsid w:val="1D8E56D5"/>
    <w:rsid w:val="1D901B97"/>
    <w:rsid w:val="1DB67420"/>
    <w:rsid w:val="1DF779ED"/>
    <w:rsid w:val="1E64093C"/>
    <w:rsid w:val="1E7A43DA"/>
    <w:rsid w:val="1E8F0B0F"/>
    <w:rsid w:val="1E953517"/>
    <w:rsid w:val="1EA45087"/>
    <w:rsid w:val="1ED97CE5"/>
    <w:rsid w:val="1EDB2E6A"/>
    <w:rsid w:val="1EE12DE6"/>
    <w:rsid w:val="1EF776CC"/>
    <w:rsid w:val="1F122E0F"/>
    <w:rsid w:val="1F1E202F"/>
    <w:rsid w:val="1F5350F7"/>
    <w:rsid w:val="1FA91429"/>
    <w:rsid w:val="1FB66104"/>
    <w:rsid w:val="1FE21EC2"/>
    <w:rsid w:val="1FE70D7B"/>
    <w:rsid w:val="1FE7539E"/>
    <w:rsid w:val="201A3FE1"/>
    <w:rsid w:val="20346CD6"/>
    <w:rsid w:val="203A1B1F"/>
    <w:rsid w:val="204C017C"/>
    <w:rsid w:val="204F2E1D"/>
    <w:rsid w:val="20670E5A"/>
    <w:rsid w:val="20671BE0"/>
    <w:rsid w:val="2084257A"/>
    <w:rsid w:val="20963CB8"/>
    <w:rsid w:val="20A756FA"/>
    <w:rsid w:val="20A81A1B"/>
    <w:rsid w:val="20B07FB6"/>
    <w:rsid w:val="20B646FB"/>
    <w:rsid w:val="21015009"/>
    <w:rsid w:val="212A1556"/>
    <w:rsid w:val="213B74B1"/>
    <w:rsid w:val="215A2310"/>
    <w:rsid w:val="216B17B1"/>
    <w:rsid w:val="216E7FC6"/>
    <w:rsid w:val="2188552B"/>
    <w:rsid w:val="219246FB"/>
    <w:rsid w:val="219428FB"/>
    <w:rsid w:val="21DE318A"/>
    <w:rsid w:val="21E57941"/>
    <w:rsid w:val="21EF5B80"/>
    <w:rsid w:val="21FF008E"/>
    <w:rsid w:val="2210432A"/>
    <w:rsid w:val="224970DB"/>
    <w:rsid w:val="224D22D1"/>
    <w:rsid w:val="22525B39"/>
    <w:rsid w:val="22576990"/>
    <w:rsid w:val="22800DBF"/>
    <w:rsid w:val="229A6618"/>
    <w:rsid w:val="22AD46DA"/>
    <w:rsid w:val="22F47480"/>
    <w:rsid w:val="23DE1C48"/>
    <w:rsid w:val="23EC53FD"/>
    <w:rsid w:val="23F5074C"/>
    <w:rsid w:val="240210CD"/>
    <w:rsid w:val="24307E33"/>
    <w:rsid w:val="243529F8"/>
    <w:rsid w:val="243D2C55"/>
    <w:rsid w:val="243D5AF5"/>
    <w:rsid w:val="24805237"/>
    <w:rsid w:val="24B73BCA"/>
    <w:rsid w:val="24BF09F7"/>
    <w:rsid w:val="24C50845"/>
    <w:rsid w:val="24CC1BD3"/>
    <w:rsid w:val="24CD76F9"/>
    <w:rsid w:val="24D85283"/>
    <w:rsid w:val="252D53FE"/>
    <w:rsid w:val="25437698"/>
    <w:rsid w:val="254B6F9C"/>
    <w:rsid w:val="25506D13"/>
    <w:rsid w:val="25626261"/>
    <w:rsid w:val="259A582D"/>
    <w:rsid w:val="25EC2D81"/>
    <w:rsid w:val="25ED2922"/>
    <w:rsid w:val="25FF1B34"/>
    <w:rsid w:val="26004F05"/>
    <w:rsid w:val="26296BB1"/>
    <w:rsid w:val="263C248F"/>
    <w:rsid w:val="26AF2AA4"/>
    <w:rsid w:val="26BF154E"/>
    <w:rsid w:val="26C262D9"/>
    <w:rsid w:val="26DD287E"/>
    <w:rsid w:val="26F22CC2"/>
    <w:rsid w:val="26F50E4C"/>
    <w:rsid w:val="27003DB6"/>
    <w:rsid w:val="270D1AB7"/>
    <w:rsid w:val="2735156F"/>
    <w:rsid w:val="277057A2"/>
    <w:rsid w:val="278E34D5"/>
    <w:rsid w:val="279664C8"/>
    <w:rsid w:val="27AC335A"/>
    <w:rsid w:val="27AF72BB"/>
    <w:rsid w:val="27DB01B7"/>
    <w:rsid w:val="2837084D"/>
    <w:rsid w:val="284E0B51"/>
    <w:rsid w:val="285223EF"/>
    <w:rsid w:val="28601FDB"/>
    <w:rsid w:val="288A7DDB"/>
    <w:rsid w:val="28B430AA"/>
    <w:rsid w:val="28BA723E"/>
    <w:rsid w:val="28BE5CD7"/>
    <w:rsid w:val="29206EB8"/>
    <w:rsid w:val="29446692"/>
    <w:rsid w:val="29595666"/>
    <w:rsid w:val="29874881"/>
    <w:rsid w:val="29881E2F"/>
    <w:rsid w:val="29C0782D"/>
    <w:rsid w:val="29E325E0"/>
    <w:rsid w:val="29FB2613"/>
    <w:rsid w:val="2A337FFE"/>
    <w:rsid w:val="2A452503"/>
    <w:rsid w:val="2A8253FB"/>
    <w:rsid w:val="2A84085A"/>
    <w:rsid w:val="2A9E191C"/>
    <w:rsid w:val="2A9F38E6"/>
    <w:rsid w:val="2AA96F46"/>
    <w:rsid w:val="2AE61515"/>
    <w:rsid w:val="2B2D0E67"/>
    <w:rsid w:val="2B2F6A18"/>
    <w:rsid w:val="2B687200"/>
    <w:rsid w:val="2B691C23"/>
    <w:rsid w:val="2B6C5721"/>
    <w:rsid w:val="2B8A6344"/>
    <w:rsid w:val="2B936FA7"/>
    <w:rsid w:val="2BA51DE4"/>
    <w:rsid w:val="2BA56CDA"/>
    <w:rsid w:val="2BA936A8"/>
    <w:rsid w:val="2BB331A5"/>
    <w:rsid w:val="2C315A5A"/>
    <w:rsid w:val="2C4B1C25"/>
    <w:rsid w:val="2C5C49F7"/>
    <w:rsid w:val="2CC3566A"/>
    <w:rsid w:val="2CD94E8D"/>
    <w:rsid w:val="2CDE24A4"/>
    <w:rsid w:val="2CE05ADE"/>
    <w:rsid w:val="2CE91904"/>
    <w:rsid w:val="2D171A03"/>
    <w:rsid w:val="2D4E5E92"/>
    <w:rsid w:val="2D9E56F5"/>
    <w:rsid w:val="2DC25921"/>
    <w:rsid w:val="2DC367B3"/>
    <w:rsid w:val="2DF6233C"/>
    <w:rsid w:val="2E0777D8"/>
    <w:rsid w:val="2E667F96"/>
    <w:rsid w:val="2E8226AB"/>
    <w:rsid w:val="2E9B7830"/>
    <w:rsid w:val="2E9E57C5"/>
    <w:rsid w:val="2F127475"/>
    <w:rsid w:val="2F1403FE"/>
    <w:rsid w:val="2F2148C9"/>
    <w:rsid w:val="2F2F1BF5"/>
    <w:rsid w:val="2F3960B7"/>
    <w:rsid w:val="2F4231B5"/>
    <w:rsid w:val="2FC95FC3"/>
    <w:rsid w:val="2FD065E6"/>
    <w:rsid w:val="2FD96870"/>
    <w:rsid w:val="30092EA4"/>
    <w:rsid w:val="3045283A"/>
    <w:rsid w:val="30580BC9"/>
    <w:rsid w:val="305A4537"/>
    <w:rsid w:val="306B04F2"/>
    <w:rsid w:val="30977539"/>
    <w:rsid w:val="309F63EE"/>
    <w:rsid w:val="30C16364"/>
    <w:rsid w:val="311E2ED7"/>
    <w:rsid w:val="31230DCD"/>
    <w:rsid w:val="312E32CE"/>
    <w:rsid w:val="315619EE"/>
    <w:rsid w:val="31563CAE"/>
    <w:rsid w:val="315C42DF"/>
    <w:rsid w:val="315C449C"/>
    <w:rsid w:val="31684171"/>
    <w:rsid w:val="317078BD"/>
    <w:rsid w:val="319C302E"/>
    <w:rsid w:val="31B82709"/>
    <w:rsid w:val="31B934DF"/>
    <w:rsid w:val="31D05482"/>
    <w:rsid w:val="31DA7298"/>
    <w:rsid w:val="31E06CBE"/>
    <w:rsid w:val="31E31073"/>
    <w:rsid w:val="31EB6B72"/>
    <w:rsid w:val="31F72150"/>
    <w:rsid w:val="31F7440B"/>
    <w:rsid w:val="321E3342"/>
    <w:rsid w:val="322E7A29"/>
    <w:rsid w:val="32400B34"/>
    <w:rsid w:val="32672243"/>
    <w:rsid w:val="326B7305"/>
    <w:rsid w:val="326C6186"/>
    <w:rsid w:val="329E6876"/>
    <w:rsid w:val="32A7158A"/>
    <w:rsid w:val="32AD2F28"/>
    <w:rsid w:val="32BB0AB8"/>
    <w:rsid w:val="32E46617"/>
    <w:rsid w:val="32E75DEC"/>
    <w:rsid w:val="32F26FC1"/>
    <w:rsid w:val="32FD7907"/>
    <w:rsid w:val="33022C64"/>
    <w:rsid w:val="3320655D"/>
    <w:rsid w:val="333015F2"/>
    <w:rsid w:val="33305A23"/>
    <w:rsid w:val="3337290D"/>
    <w:rsid w:val="334B6320"/>
    <w:rsid w:val="33574D5E"/>
    <w:rsid w:val="33A45AC9"/>
    <w:rsid w:val="33AA1331"/>
    <w:rsid w:val="33D934D4"/>
    <w:rsid w:val="33FE2F6A"/>
    <w:rsid w:val="340D366E"/>
    <w:rsid w:val="340E07E5"/>
    <w:rsid w:val="34235BF7"/>
    <w:rsid w:val="343668E0"/>
    <w:rsid w:val="348A47DC"/>
    <w:rsid w:val="348F0527"/>
    <w:rsid w:val="349252E5"/>
    <w:rsid w:val="34A43FD3"/>
    <w:rsid w:val="34C46423"/>
    <w:rsid w:val="34DF01AE"/>
    <w:rsid w:val="35026F4B"/>
    <w:rsid w:val="35040609"/>
    <w:rsid w:val="3511718E"/>
    <w:rsid w:val="351E426F"/>
    <w:rsid w:val="352355B5"/>
    <w:rsid w:val="3586641D"/>
    <w:rsid w:val="358C5FA8"/>
    <w:rsid w:val="358D26E0"/>
    <w:rsid w:val="35A04F88"/>
    <w:rsid w:val="35BD24D8"/>
    <w:rsid w:val="35C15DF1"/>
    <w:rsid w:val="35F779DD"/>
    <w:rsid w:val="36074A7F"/>
    <w:rsid w:val="36195E29"/>
    <w:rsid w:val="36455341"/>
    <w:rsid w:val="3656628E"/>
    <w:rsid w:val="365E2437"/>
    <w:rsid w:val="36923549"/>
    <w:rsid w:val="36A77EA7"/>
    <w:rsid w:val="36B75FBF"/>
    <w:rsid w:val="36BD0C45"/>
    <w:rsid w:val="36C30B3F"/>
    <w:rsid w:val="37341AA9"/>
    <w:rsid w:val="376C4B50"/>
    <w:rsid w:val="37863E63"/>
    <w:rsid w:val="379C4E4D"/>
    <w:rsid w:val="37A367C3"/>
    <w:rsid w:val="37B22EAA"/>
    <w:rsid w:val="37BB5CBA"/>
    <w:rsid w:val="37D375B4"/>
    <w:rsid w:val="37E00298"/>
    <w:rsid w:val="380A05F1"/>
    <w:rsid w:val="38303DCF"/>
    <w:rsid w:val="3833314B"/>
    <w:rsid w:val="388365F5"/>
    <w:rsid w:val="38B302F9"/>
    <w:rsid w:val="38C8225A"/>
    <w:rsid w:val="38F12CD3"/>
    <w:rsid w:val="38F85F66"/>
    <w:rsid w:val="38F94775"/>
    <w:rsid w:val="392971ED"/>
    <w:rsid w:val="39325651"/>
    <w:rsid w:val="39C028EC"/>
    <w:rsid w:val="39C11183"/>
    <w:rsid w:val="39CA4A9D"/>
    <w:rsid w:val="3A11110D"/>
    <w:rsid w:val="3A667813"/>
    <w:rsid w:val="3A767B22"/>
    <w:rsid w:val="3A872856"/>
    <w:rsid w:val="3AAE28F9"/>
    <w:rsid w:val="3AE214AE"/>
    <w:rsid w:val="3AE93180"/>
    <w:rsid w:val="3B336F16"/>
    <w:rsid w:val="3B3763D1"/>
    <w:rsid w:val="3B427F7C"/>
    <w:rsid w:val="3BD467F7"/>
    <w:rsid w:val="3C145EE2"/>
    <w:rsid w:val="3C240331"/>
    <w:rsid w:val="3C2F6E1E"/>
    <w:rsid w:val="3C4F64BA"/>
    <w:rsid w:val="3C5C1637"/>
    <w:rsid w:val="3C776471"/>
    <w:rsid w:val="3CC03974"/>
    <w:rsid w:val="3CDA245A"/>
    <w:rsid w:val="3CDE204C"/>
    <w:rsid w:val="3CE522BB"/>
    <w:rsid w:val="3D143CBF"/>
    <w:rsid w:val="3D1E06B7"/>
    <w:rsid w:val="3D244FDE"/>
    <w:rsid w:val="3D346110"/>
    <w:rsid w:val="3D5E15EA"/>
    <w:rsid w:val="3D627C3E"/>
    <w:rsid w:val="3D77760E"/>
    <w:rsid w:val="3D811960"/>
    <w:rsid w:val="3D844D76"/>
    <w:rsid w:val="3DA45043"/>
    <w:rsid w:val="3DC456E6"/>
    <w:rsid w:val="3DCB7AF0"/>
    <w:rsid w:val="3DF80EEB"/>
    <w:rsid w:val="3E246184"/>
    <w:rsid w:val="3E3839DE"/>
    <w:rsid w:val="3E43468B"/>
    <w:rsid w:val="3E4D7489"/>
    <w:rsid w:val="3E7C692D"/>
    <w:rsid w:val="3E916A5A"/>
    <w:rsid w:val="3EB05C6A"/>
    <w:rsid w:val="3EB76FF8"/>
    <w:rsid w:val="3EBD6576"/>
    <w:rsid w:val="3ED420B9"/>
    <w:rsid w:val="3EDA0523"/>
    <w:rsid w:val="3F141D55"/>
    <w:rsid w:val="3F284C8B"/>
    <w:rsid w:val="3F5F4684"/>
    <w:rsid w:val="3F7156E5"/>
    <w:rsid w:val="3F813A5D"/>
    <w:rsid w:val="3F852C53"/>
    <w:rsid w:val="3F8B07DF"/>
    <w:rsid w:val="3FCC6AD3"/>
    <w:rsid w:val="3FFA0A1B"/>
    <w:rsid w:val="40276BBD"/>
    <w:rsid w:val="407A6407"/>
    <w:rsid w:val="40C926DE"/>
    <w:rsid w:val="40CF23D7"/>
    <w:rsid w:val="40D14A10"/>
    <w:rsid w:val="40D21EC7"/>
    <w:rsid w:val="40F60CC5"/>
    <w:rsid w:val="41166258"/>
    <w:rsid w:val="41384420"/>
    <w:rsid w:val="413E755D"/>
    <w:rsid w:val="41614FF9"/>
    <w:rsid w:val="4200449D"/>
    <w:rsid w:val="420F30F2"/>
    <w:rsid w:val="423A3BCC"/>
    <w:rsid w:val="424E57D2"/>
    <w:rsid w:val="42674D75"/>
    <w:rsid w:val="426D560B"/>
    <w:rsid w:val="427F71A4"/>
    <w:rsid w:val="428A15EE"/>
    <w:rsid w:val="42A53A71"/>
    <w:rsid w:val="42B07FE6"/>
    <w:rsid w:val="42B26C49"/>
    <w:rsid w:val="42BE0955"/>
    <w:rsid w:val="42D27F5D"/>
    <w:rsid w:val="42E24448"/>
    <w:rsid w:val="4315253F"/>
    <w:rsid w:val="433A6FE6"/>
    <w:rsid w:val="43480868"/>
    <w:rsid w:val="4350713C"/>
    <w:rsid w:val="435C1F1C"/>
    <w:rsid w:val="436653E0"/>
    <w:rsid w:val="438F22F2"/>
    <w:rsid w:val="43931B6A"/>
    <w:rsid w:val="43995E63"/>
    <w:rsid w:val="43C4431A"/>
    <w:rsid w:val="43CA332A"/>
    <w:rsid w:val="43E87076"/>
    <w:rsid w:val="43F263DD"/>
    <w:rsid w:val="4403144D"/>
    <w:rsid w:val="4436451B"/>
    <w:rsid w:val="447D039C"/>
    <w:rsid w:val="44B951CC"/>
    <w:rsid w:val="44CA2F7C"/>
    <w:rsid w:val="44CD14E0"/>
    <w:rsid w:val="44DC2943"/>
    <w:rsid w:val="44E73699"/>
    <w:rsid w:val="44F20B0B"/>
    <w:rsid w:val="451C7579"/>
    <w:rsid w:val="45220C8F"/>
    <w:rsid w:val="452E5F4C"/>
    <w:rsid w:val="453F0617"/>
    <w:rsid w:val="45454DB4"/>
    <w:rsid w:val="45612018"/>
    <w:rsid w:val="458946E9"/>
    <w:rsid w:val="45961716"/>
    <w:rsid w:val="45A47C0E"/>
    <w:rsid w:val="45C66607"/>
    <w:rsid w:val="45D1274E"/>
    <w:rsid w:val="46191E17"/>
    <w:rsid w:val="46354F72"/>
    <w:rsid w:val="464C32E2"/>
    <w:rsid w:val="46577FD6"/>
    <w:rsid w:val="469E1A31"/>
    <w:rsid w:val="46B06807"/>
    <w:rsid w:val="46D955A7"/>
    <w:rsid w:val="46DB614F"/>
    <w:rsid w:val="46DD157B"/>
    <w:rsid w:val="46E841F3"/>
    <w:rsid w:val="47133957"/>
    <w:rsid w:val="47213261"/>
    <w:rsid w:val="472B15B9"/>
    <w:rsid w:val="47332F94"/>
    <w:rsid w:val="473F5DDD"/>
    <w:rsid w:val="47A07E0C"/>
    <w:rsid w:val="47B610DC"/>
    <w:rsid w:val="47F15329"/>
    <w:rsid w:val="483801B3"/>
    <w:rsid w:val="4840005F"/>
    <w:rsid w:val="48505CDB"/>
    <w:rsid w:val="48561630"/>
    <w:rsid w:val="4870272E"/>
    <w:rsid w:val="487610D9"/>
    <w:rsid w:val="48BD345D"/>
    <w:rsid w:val="48EE407C"/>
    <w:rsid w:val="495172D9"/>
    <w:rsid w:val="496B7E74"/>
    <w:rsid w:val="49885819"/>
    <w:rsid w:val="49A07151"/>
    <w:rsid w:val="49A13DF0"/>
    <w:rsid w:val="49BC1967"/>
    <w:rsid w:val="49BC54CD"/>
    <w:rsid w:val="49BE56DF"/>
    <w:rsid w:val="49D94EC0"/>
    <w:rsid w:val="49DC7715"/>
    <w:rsid w:val="49E62540"/>
    <w:rsid w:val="4A023139"/>
    <w:rsid w:val="4A2015FB"/>
    <w:rsid w:val="4A7B576F"/>
    <w:rsid w:val="4ACB55D9"/>
    <w:rsid w:val="4ADD7DE7"/>
    <w:rsid w:val="4AE13903"/>
    <w:rsid w:val="4AF561A9"/>
    <w:rsid w:val="4B047546"/>
    <w:rsid w:val="4B38501D"/>
    <w:rsid w:val="4B3D6AD7"/>
    <w:rsid w:val="4B46773A"/>
    <w:rsid w:val="4B5A200A"/>
    <w:rsid w:val="4B665A52"/>
    <w:rsid w:val="4B9506C1"/>
    <w:rsid w:val="4B996181"/>
    <w:rsid w:val="4BAC56B3"/>
    <w:rsid w:val="4BAF0116"/>
    <w:rsid w:val="4BEB2319"/>
    <w:rsid w:val="4BFA3233"/>
    <w:rsid w:val="4C3E3684"/>
    <w:rsid w:val="4C430E03"/>
    <w:rsid w:val="4C4A0649"/>
    <w:rsid w:val="4C567E51"/>
    <w:rsid w:val="4C6A7458"/>
    <w:rsid w:val="4C7C0669"/>
    <w:rsid w:val="4C7E5ECA"/>
    <w:rsid w:val="4C876AA5"/>
    <w:rsid w:val="4CA02E7A"/>
    <w:rsid w:val="4CE70AA9"/>
    <w:rsid w:val="4CEB4C68"/>
    <w:rsid w:val="4D07719E"/>
    <w:rsid w:val="4D0E00FB"/>
    <w:rsid w:val="4D147FF7"/>
    <w:rsid w:val="4D176606"/>
    <w:rsid w:val="4D3904CD"/>
    <w:rsid w:val="4D4A3E41"/>
    <w:rsid w:val="4D6245D3"/>
    <w:rsid w:val="4D8F5115"/>
    <w:rsid w:val="4D902EEE"/>
    <w:rsid w:val="4DD56D3A"/>
    <w:rsid w:val="4DDA095F"/>
    <w:rsid w:val="4DDD01B3"/>
    <w:rsid w:val="4DEC4FB0"/>
    <w:rsid w:val="4DF5277C"/>
    <w:rsid w:val="4E075D8A"/>
    <w:rsid w:val="4E243DBE"/>
    <w:rsid w:val="4E3102F0"/>
    <w:rsid w:val="4E575EF4"/>
    <w:rsid w:val="4E6E3563"/>
    <w:rsid w:val="4E70682F"/>
    <w:rsid w:val="4EC00FAD"/>
    <w:rsid w:val="4F0639B2"/>
    <w:rsid w:val="4F566B05"/>
    <w:rsid w:val="4F6665FD"/>
    <w:rsid w:val="4F690B11"/>
    <w:rsid w:val="4F9843DC"/>
    <w:rsid w:val="4FA82868"/>
    <w:rsid w:val="4FAE58AE"/>
    <w:rsid w:val="4FC62A8C"/>
    <w:rsid w:val="4FE20F0D"/>
    <w:rsid w:val="4FE51552"/>
    <w:rsid w:val="50106568"/>
    <w:rsid w:val="50196558"/>
    <w:rsid w:val="50463D38"/>
    <w:rsid w:val="50504C4B"/>
    <w:rsid w:val="505D206E"/>
    <w:rsid w:val="509C6E7C"/>
    <w:rsid w:val="50A82D6A"/>
    <w:rsid w:val="50E377D9"/>
    <w:rsid w:val="50E75592"/>
    <w:rsid w:val="50E772C9"/>
    <w:rsid w:val="50F40BD4"/>
    <w:rsid w:val="510761DD"/>
    <w:rsid w:val="51095E03"/>
    <w:rsid w:val="511F1AFD"/>
    <w:rsid w:val="512651A9"/>
    <w:rsid w:val="51271DBC"/>
    <w:rsid w:val="51426BF5"/>
    <w:rsid w:val="515D4FE0"/>
    <w:rsid w:val="5162104E"/>
    <w:rsid w:val="516C1CB5"/>
    <w:rsid w:val="51863F8B"/>
    <w:rsid w:val="519976A8"/>
    <w:rsid w:val="519B077D"/>
    <w:rsid w:val="51D00756"/>
    <w:rsid w:val="51EF0D82"/>
    <w:rsid w:val="51FD1646"/>
    <w:rsid w:val="520A3291"/>
    <w:rsid w:val="52457007"/>
    <w:rsid w:val="526D7CA2"/>
    <w:rsid w:val="52997E0A"/>
    <w:rsid w:val="529F0F39"/>
    <w:rsid w:val="52A03BD4"/>
    <w:rsid w:val="532760A3"/>
    <w:rsid w:val="537D3F15"/>
    <w:rsid w:val="53852DC9"/>
    <w:rsid w:val="53A039CC"/>
    <w:rsid w:val="53A1505A"/>
    <w:rsid w:val="53A65772"/>
    <w:rsid w:val="53E07381"/>
    <w:rsid w:val="5402266C"/>
    <w:rsid w:val="54063E08"/>
    <w:rsid w:val="540C383F"/>
    <w:rsid w:val="543437E8"/>
    <w:rsid w:val="54664B11"/>
    <w:rsid w:val="54977258"/>
    <w:rsid w:val="54B03081"/>
    <w:rsid w:val="54BF40B9"/>
    <w:rsid w:val="54F73313"/>
    <w:rsid w:val="54F80955"/>
    <w:rsid w:val="55284354"/>
    <w:rsid w:val="553E740F"/>
    <w:rsid w:val="555170A7"/>
    <w:rsid w:val="55780E38"/>
    <w:rsid w:val="5587536D"/>
    <w:rsid w:val="559B174B"/>
    <w:rsid w:val="55A65781"/>
    <w:rsid w:val="55C2081B"/>
    <w:rsid w:val="55CE0CF4"/>
    <w:rsid w:val="55D16071"/>
    <w:rsid w:val="56026953"/>
    <w:rsid w:val="56382375"/>
    <w:rsid w:val="5697709C"/>
    <w:rsid w:val="56B22A9C"/>
    <w:rsid w:val="56E747FB"/>
    <w:rsid w:val="574E5C21"/>
    <w:rsid w:val="575651A9"/>
    <w:rsid w:val="57607DD5"/>
    <w:rsid w:val="57995095"/>
    <w:rsid w:val="57B72A76"/>
    <w:rsid w:val="57C3426C"/>
    <w:rsid w:val="57C9597B"/>
    <w:rsid w:val="57CE1F93"/>
    <w:rsid w:val="58627B7D"/>
    <w:rsid w:val="5881442B"/>
    <w:rsid w:val="588743D1"/>
    <w:rsid w:val="5887701A"/>
    <w:rsid w:val="58AA1A70"/>
    <w:rsid w:val="58C77603"/>
    <w:rsid w:val="58D565A1"/>
    <w:rsid w:val="5900562F"/>
    <w:rsid w:val="592310BA"/>
    <w:rsid w:val="593B74AE"/>
    <w:rsid w:val="59563C28"/>
    <w:rsid w:val="596B4552"/>
    <w:rsid w:val="597731B4"/>
    <w:rsid w:val="59851D75"/>
    <w:rsid w:val="59BE5287"/>
    <w:rsid w:val="59C0439F"/>
    <w:rsid w:val="59CF1242"/>
    <w:rsid w:val="59DE4FE1"/>
    <w:rsid w:val="59E00B01"/>
    <w:rsid w:val="5A5654C0"/>
    <w:rsid w:val="5A603B6D"/>
    <w:rsid w:val="5A7B47BB"/>
    <w:rsid w:val="5ABE2233"/>
    <w:rsid w:val="5AE02F22"/>
    <w:rsid w:val="5B083E33"/>
    <w:rsid w:val="5B0C2543"/>
    <w:rsid w:val="5B127639"/>
    <w:rsid w:val="5B206502"/>
    <w:rsid w:val="5B280C0A"/>
    <w:rsid w:val="5B503CBD"/>
    <w:rsid w:val="5BAD55B3"/>
    <w:rsid w:val="5BC82B87"/>
    <w:rsid w:val="5BDF5D95"/>
    <w:rsid w:val="5BE37977"/>
    <w:rsid w:val="5BFE7528"/>
    <w:rsid w:val="5C1D7474"/>
    <w:rsid w:val="5C3E620B"/>
    <w:rsid w:val="5C5A7EA0"/>
    <w:rsid w:val="5C6043D4"/>
    <w:rsid w:val="5CB53DD7"/>
    <w:rsid w:val="5CC45778"/>
    <w:rsid w:val="5CD252D1"/>
    <w:rsid w:val="5CD656B9"/>
    <w:rsid w:val="5D0134C1"/>
    <w:rsid w:val="5D4C5648"/>
    <w:rsid w:val="5D79648E"/>
    <w:rsid w:val="5DA80828"/>
    <w:rsid w:val="5DD13E0E"/>
    <w:rsid w:val="5DE27796"/>
    <w:rsid w:val="5E2467F1"/>
    <w:rsid w:val="5E261EC2"/>
    <w:rsid w:val="5E786D3D"/>
    <w:rsid w:val="5E907E2E"/>
    <w:rsid w:val="5EDF7832"/>
    <w:rsid w:val="5EFB53B8"/>
    <w:rsid w:val="5F1A2B43"/>
    <w:rsid w:val="5F6077C6"/>
    <w:rsid w:val="5FA76886"/>
    <w:rsid w:val="5FB837BB"/>
    <w:rsid w:val="5FE61094"/>
    <w:rsid w:val="5FF47730"/>
    <w:rsid w:val="6005151A"/>
    <w:rsid w:val="60193217"/>
    <w:rsid w:val="60344E10"/>
    <w:rsid w:val="60B30F76"/>
    <w:rsid w:val="60CC405A"/>
    <w:rsid w:val="611834CF"/>
    <w:rsid w:val="61636F67"/>
    <w:rsid w:val="61BB49C0"/>
    <w:rsid w:val="61E215D8"/>
    <w:rsid w:val="620D0B5A"/>
    <w:rsid w:val="621B3775"/>
    <w:rsid w:val="62364782"/>
    <w:rsid w:val="624E2765"/>
    <w:rsid w:val="626D2660"/>
    <w:rsid w:val="627209BD"/>
    <w:rsid w:val="62762D19"/>
    <w:rsid w:val="62CF5E0F"/>
    <w:rsid w:val="62F91471"/>
    <w:rsid w:val="632D1829"/>
    <w:rsid w:val="633F4D43"/>
    <w:rsid w:val="63682F0E"/>
    <w:rsid w:val="636A279A"/>
    <w:rsid w:val="6394356A"/>
    <w:rsid w:val="63A252D2"/>
    <w:rsid w:val="63C61B2C"/>
    <w:rsid w:val="63D40BE9"/>
    <w:rsid w:val="63E1229E"/>
    <w:rsid w:val="63EC0AE6"/>
    <w:rsid w:val="63F5468A"/>
    <w:rsid w:val="64055A91"/>
    <w:rsid w:val="64102431"/>
    <w:rsid w:val="641D01A1"/>
    <w:rsid w:val="645C36D2"/>
    <w:rsid w:val="648F2152"/>
    <w:rsid w:val="64A5243A"/>
    <w:rsid w:val="64B81251"/>
    <w:rsid w:val="64D32D17"/>
    <w:rsid w:val="64F531DE"/>
    <w:rsid w:val="65042353"/>
    <w:rsid w:val="6505375D"/>
    <w:rsid w:val="6507404E"/>
    <w:rsid w:val="65313A7A"/>
    <w:rsid w:val="65373578"/>
    <w:rsid w:val="65613696"/>
    <w:rsid w:val="65B8198C"/>
    <w:rsid w:val="65C37EAD"/>
    <w:rsid w:val="663E5786"/>
    <w:rsid w:val="66D97EAF"/>
    <w:rsid w:val="66E41B49"/>
    <w:rsid w:val="66E55C01"/>
    <w:rsid w:val="671F124A"/>
    <w:rsid w:val="677A33C6"/>
    <w:rsid w:val="67852F40"/>
    <w:rsid w:val="679D7A5D"/>
    <w:rsid w:val="67D93A73"/>
    <w:rsid w:val="67F307F2"/>
    <w:rsid w:val="67FD6F7B"/>
    <w:rsid w:val="681F6961"/>
    <w:rsid w:val="68306E63"/>
    <w:rsid w:val="6841155D"/>
    <w:rsid w:val="68570B4C"/>
    <w:rsid w:val="68610A2F"/>
    <w:rsid w:val="687F56C9"/>
    <w:rsid w:val="68805514"/>
    <w:rsid w:val="688E4D5B"/>
    <w:rsid w:val="689478DF"/>
    <w:rsid w:val="68991DDB"/>
    <w:rsid w:val="68A17E46"/>
    <w:rsid w:val="68B735CD"/>
    <w:rsid w:val="690507DD"/>
    <w:rsid w:val="69175381"/>
    <w:rsid w:val="69316E2F"/>
    <w:rsid w:val="694E2071"/>
    <w:rsid w:val="695B664F"/>
    <w:rsid w:val="69766163"/>
    <w:rsid w:val="697A3B33"/>
    <w:rsid w:val="69A2427D"/>
    <w:rsid w:val="69D44760"/>
    <w:rsid w:val="69D56401"/>
    <w:rsid w:val="69E059A1"/>
    <w:rsid w:val="6A131496"/>
    <w:rsid w:val="6A232BCE"/>
    <w:rsid w:val="6A2A368D"/>
    <w:rsid w:val="6A3053E5"/>
    <w:rsid w:val="6A3A710B"/>
    <w:rsid w:val="6A3E5777"/>
    <w:rsid w:val="6A444E1A"/>
    <w:rsid w:val="6A520EC7"/>
    <w:rsid w:val="6A713A2E"/>
    <w:rsid w:val="6AB44268"/>
    <w:rsid w:val="6AC81AC2"/>
    <w:rsid w:val="6ADF047D"/>
    <w:rsid w:val="6AF87E20"/>
    <w:rsid w:val="6B2018FE"/>
    <w:rsid w:val="6B322639"/>
    <w:rsid w:val="6B3451DC"/>
    <w:rsid w:val="6B482C03"/>
    <w:rsid w:val="6B6611C3"/>
    <w:rsid w:val="6B6C5C6F"/>
    <w:rsid w:val="6B7C4CAD"/>
    <w:rsid w:val="6B827EC3"/>
    <w:rsid w:val="6B87372B"/>
    <w:rsid w:val="6BE66F85"/>
    <w:rsid w:val="6BF15048"/>
    <w:rsid w:val="6BF95AD2"/>
    <w:rsid w:val="6C636C38"/>
    <w:rsid w:val="6C7F6D0D"/>
    <w:rsid w:val="6CA9147F"/>
    <w:rsid w:val="6CAD06B6"/>
    <w:rsid w:val="6CFC78E9"/>
    <w:rsid w:val="6D0F1C2A"/>
    <w:rsid w:val="6D237483"/>
    <w:rsid w:val="6D4C3D11"/>
    <w:rsid w:val="6D9205D0"/>
    <w:rsid w:val="6DB34098"/>
    <w:rsid w:val="6DB545B6"/>
    <w:rsid w:val="6DD11EE7"/>
    <w:rsid w:val="6DE02FB4"/>
    <w:rsid w:val="6E052D52"/>
    <w:rsid w:val="6E0A419F"/>
    <w:rsid w:val="6E0B3827"/>
    <w:rsid w:val="6E105C5A"/>
    <w:rsid w:val="6E1F19CB"/>
    <w:rsid w:val="6E514CED"/>
    <w:rsid w:val="6E6A45B3"/>
    <w:rsid w:val="6EB563D5"/>
    <w:rsid w:val="6ED92677"/>
    <w:rsid w:val="6EDD18B4"/>
    <w:rsid w:val="6EDF73DA"/>
    <w:rsid w:val="6EEB3DC4"/>
    <w:rsid w:val="6EF70BC7"/>
    <w:rsid w:val="6EFE1F56"/>
    <w:rsid w:val="6F225983"/>
    <w:rsid w:val="6F2D45E9"/>
    <w:rsid w:val="6F547DC8"/>
    <w:rsid w:val="6F686A54"/>
    <w:rsid w:val="6F6F09F7"/>
    <w:rsid w:val="6F8566E4"/>
    <w:rsid w:val="6F973F7E"/>
    <w:rsid w:val="6FC0720B"/>
    <w:rsid w:val="6FC3516F"/>
    <w:rsid w:val="6FD375F5"/>
    <w:rsid w:val="6FF43359"/>
    <w:rsid w:val="6FFC5590"/>
    <w:rsid w:val="701721F7"/>
    <w:rsid w:val="70422ED3"/>
    <w:rsid w:val="705636CC"/>
    <w:rsid w:val="706D1DD0"/>
    <w:rsid w:val="70856B87"/>
    <w:rsid w:val="708908C5"/>
    <w:rsid w:val="70D527EE"/>
    <w:rsid w:val="70EE704F"/>
    <w:rsid w:val="713F6856"/>
    <w:rsid w:val="71573BB9"/>
    <w:rsid w:val="715B5300"/>
    <w:rsid w:val="71764003"/>
    <w:rsid w:val="71AD326D"/>
    <w:rsid w:val="71AF6765"/>
    <w:rsid w:val="71BC1889"/>
    <w:rsid w:val="71CF70EA"/>
    <w:rsid w:val="71D27F8A"/>
    <w:rsid w:val="71DD3C9B"/>
    <w:rsid w:val="720A0E88"/>
    <w:rsid w:val="720C498A"/>
    <w:rsid w:val="72553024"/>
    <w:rsid w:val="72822E9E"/>
    <w:rsid w:val="729B7BAA"/>
    <w:rsid w:val="72A44BC2"/>
    <w:rsid w:val="72AC3A77"/>
    <w:rsid w:val="72B62B48"/>
    <w:rsid w:val="72C45265"/>
    <w:rsid w:val="73122968"/>
    <w:rsid w:val="731F5D5E"/>
    <w:rsid w:val="73226B14"/>
    <w:rsid w:val="735A7977"/>
    <w:rsid w:val="73782A93"/>
    <w:rsid w:val="73C51AD5"/>
    <w:rsid w:val="73FD5148"/>
    <w:rsid w:val="74054476"/>
    <w:rsid w:val="7416389E"/>
    <w:rsid w:val="741E793C"/>
    <w:rsid w:val="743E1047"/>
    <w:rsid w:val="745E3944"/>
    <w:rsid w:val="748120E1"/>
    <w:rsid w:val="748266FB"/>
    <w:rsid w:val="74A159D4"/>
    <w:rsid w:val="74AC7D5E"/>
    <w:rsid w:val="7505648A"/>
    <w:rsid w:val="751D0C5C"/>
    <w:rsid w:val="75226272"/>
    <w:rsid w:val="75232716"/>
    <w:rsid w:val="75412B9C"/>
    <w:rsid w:val="7585790C"/>
    <w:rsid w:val="758A3E96"/>
    <w:rsid w:val="759F126A"/>
    <w:rsid w:val="75C9757F"/>
    <w:rsid w:val="75DC4673"/>
    <w:rsid w:val="75E35A02"/>
    <w:rsid w:val="75EA50FB"/>
    <w:rsid w:val="75ED3350"/>
    <w:rsid w:val="76244B4D"/>
    <w:rsid w:val="7635099D"/>
    <w:rsid w:val="7644658B"/>
    <w:rsid w:val="767C19AD"/>
    <w:rsid w:val="767F7401"/>
    <w:rsid w:val="769431A0"/>
    <w:rsid w:val="76AD204E"/>
    <w:rsid w:val="76BF646F"/>
    <w:rsid w:val="773C186D"/>
    <w:rsid w:val="77534E09"/>
    <w:rsid w:val="775A6479"/>
    <w:rsid w:val="77762421"/>
    <w:rsid w:val="77981CB5"/>
    <w:rsid w:val="77AC2CF0"/>
    <w:rsid w:val="77B56B1F"/>
    <w:rsid w:val="77B80410"/>
    <w:rsid w:val="77C82039"/>
    <w:rsid w:val="77CD4C1A"/>
    <w:rsid w:val="77D0645A"/>
    <w:rsid w:val="77E4194A"/>
    <w:rsid w:val="780F09F4"/>
    <w:rsid w:val="780F6F82"/>
    <w:rsid w:val="782F088B"/>
    <w:rsid w:val="785B5EA5"/>
    <w:rsid w:val="785D684A"/>
    <w:rsid w:val="788C05D2"/>
    <w:rsid w:val="78970DCC"/>
    <w:rsid w:val="78A90480"/>
    <w:rsid w:val="78AA291C"/>
    <w:rsid w:val="78B673FD"/>
    <w:rsid w:val="78BC3FEA"/>
    <w:rsid w:val="78E75809"/>
    <w:rsid w:val="78E90BB5"/>
    <w:rsid w:val="78F8515C"/>
    <w:rsid w:val="790939D1"/>
    <w:rsid w:val="792E21A5"/>
    <w:rsid w:val="795F45B5"/>
    <w:rsid w:val="79940373"/>
    <w:rsid w:val="7997722F"/>
    <w:rsid w:val="79A9101F"/>
    <w:rsid w:val="79B339C1"/>
    <w:rsid w:val="7A364017"/>
    <w:rsid w:val="7A3B1F73"/>
    <w:rsid w:val="7A8265E1"/>
    <w:rsid w:val="7A9F6243"/>
    <w:rsid w:val="7ABD0EEE"/>
    <w:rsid w:val="7ACA1F6C"/>
    <w:rsid w:val="7AD010CF"/>
    <w:rsid w:val="7B1B79EC"/>
    <w:rsid w:val="7B4E7DC1"/>
    <w:rsid w:val="7B686D42"/>
    <w:rsid w:val="7B7A2964"/>
    <w:rsid w:val="7B841746"/>
    <w:rsid w:val="7B9003DA"/>
    <w:rsid w:val="7BC65BA9"/>
    <w:rsid w:val="7C59543F"/>
    <w:rsid w:val="7C6C5AC7"/>
    <w:rsid w:val="7C703D67"/>
    <w:rsid w:val="7C8326CC"/>
    <w:rsid w:val="7CAD5EB7"/>
    <w:rsid w:val="7CC6544B"/>
    <w:rsid w:val="7CDE71F9"/>
    <w:rsid w:val="7CE275B9"/>
    <w:rsid w:val="7D0239FF"/>
    <w:rsid w:val="7D1666BD"/>
    <w:rsid w:val="7D2121B1"/>
    <w:rsid w:val="7D371900"/>
    <w:rsid w:val="7D4F1BCF"/>
    <w:rsid w:val="7D5E40CD"/>
    <w:rsid w:val="7D5F47FB"/>
    <w:rsid w:val="7DB008BF"/>
    <w:rsid w:val="7DB639FC"/>
    <w:rsid w:val="7DBD2FDC"/>
    <w:rsid w:val="7DCD56F2"/>
    <w:rsid w:val="7E310740"/>
    <w:rsid w:val="7E9975A5"/>
    <w:rsid w:val="7EB234A3"/>
    <w:rsid w:val="7EE123DF"/>
    <w:rsid w:val="7EF14249"/>
    <w:rsid w:val="7F001CE7"/>
    <w:rsid w:val="7F5C7889"/>
    <w:rsid w:val="7F947D6D"/>
    <w:rsid w:val="7FA73F44"/>
    <w:rsid w:val="7FCE7723"/>
    <w:rsid w:val="7FD85EAB"/>
    <w:rsid w:val="7FE47E5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qFormat="1" w:unhideWhenUsed="0" w:uiPriority="39" w:semiHidden="0" w:name="toc 2" w:locked="1"/>
    <w:lsdException w:qFormat="1" w:unhideWhenUsed="0" w:uiPriority="0" w:semiHidden="0" w:name="toc 3" w:locked="1"/>
    <w:lsdException w:unhideWhenUsed="0" w:uiPriority="0" w:semiHidden="0" w:name="toc 4" w:locked="1"/>
    <w:lsdException w:unhideWhenUsed="0" w:uiPriority="0" w:semiHidden="0" w:name="toc 5" w:locked="1"/>
    <w:lsdException w:qFormat="1"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99"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qFormat="1"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qFormat="1"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99" w:semiHidden="0" w:name="Body Text First Indent 2" w:locked="1"/>
    <w:lsdException w:unhideWhenUsed="0" w:uiPriority="0" w:semiHidden="0" w:name="Note Heading" w:locked="1"/>
    <w:lsdException w:qFormat="1" w:unhideWhenUsed="0" w:uiPriority="0" w:semiHidden="0" w:name="Body Text 2" w:locked="1"/>
    <w:lsdException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qFormat="1"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nhideWhenUsed="0" w:uiPriority="0"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40"/>
    <w:autoRedefine/>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basedOn w:val="1"/>
    <w:next w:val="1"/>
    <w:autoRedefine/>
    <w:qFormat/>
    <w:locked/>
    <w:uiPriority w:val="0"/>
    <w:pPr>
      <w:keepNext/>
      <w:spacing w:line="360" w:lineRule="auto"/>
      <w:outlineLvl w:val="1"/>
    </w:pPr>
    <w:rPr>
      <w:sz w:val="28"/>
    </w:rPr>
  </w:style>
  <w:style w:type="paragraph" w:styleId="4">
    <w:name w:val="heading 3"/>
    <w:basedOn w:val="1"/>
    <w:next w:val="1"/>
    <w:autoRedefine/>
    <w:qFormat/>
    <w:locked/>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autoRedefine/>
    <w:qFormat/>
    <w:locked/>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35">
    <w:name w:val="Default Paragraph Font"/>
    <w:autoRedefine/>
    <w:semiHidden/>
    <w:qFormat/>
    <w:uiPriority w:val="0"/>
  </w:style>
  <w:style w:type="table" w:default="1" w:styleId="33">
    <w:name w:val="Normal Table"/>
    <w:autoRedefine/>
    <w:semiHidden/>
    <w:qFormat/>
    <w:uiPriority w:val="0"/>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1"/>
    </w:rPr>
    <w:tblPr>
      <w:tblCellMar>
        <w:top w:w="0" w:type="dxa"/>
        <w:left w:w="108" w:type="dxa"/>
        <w:bottom w:w="0" w:type="dxa"/>
        <w:right w:w="108" w:type="dxa"/>
      </w:tblCellMar>
    </w:tblPr>
  </w:style>
  <w:style w:type="paragraph" w:styleId="6">
    <w:name w:val="Normal Indent"/>
    <w:basedOn w:val="1"/>
    <w:next w:val="1"/>
    <w:autoRedefine/>
    <w:qFormat/>
    <w:locked/>
    <w:uiPriority w:val="99"/>
    <w:pPr>
      <w:ind w:firstLine="420"/>
    </w:pPr>
    <w:rPr>
      <w:sz w:val="24"/>
      <w:szCs w:val="20"/>
    </w:rPr>
  </w:style>
  <w:style w:type="paragraph" w:styleId="7">
    <w:name w:val="Document Map"/>
    <w:basedOn w:val="1"/>
    <w:link w:val="41"/>
    <w:autoRedefine/>
    <w:qFormat/>
    <w:locked/>
    <w:uiPriority w:val="0"/>
    <w:rPr>
      <w:rFonts w:ascii="宋体"/>
      <w:sz w:val="18"/>
      <w:szCs w:val="18"/>
    </w:rPr>
  </w:style>
  <w:style w:type="paragraph" w:styleId="8">
    <w:name w:val="annotation text"/>
    <w:basedOn w:val="1"/>
    <w:link w:val="42"/>
    <w:autoRedefine/>
    <w:semiHidden/>
    <w:qFormat/>
    <w:uiPriority w:val="0"/>
    <w:pPr>
      <w:jc w:val="left"/>
    </w:pPr>
    <w:rPr>
      <w:kern w:val="0"/>
      <w:sz w:val="24"/>
      <w:szCs w:val="20"/>
    </w:rPr>
  </w:style>
  <w:style w:type="paragraph" w:styleId="9">
    <w:name w:val="Salutation"/>
    <w:basedOn w:val="1"/>
    <w:next w:val="1"/>
    <w:autoRedefine/>
    <w:qFormat/>
    <w:locked/>
    <w:uiPriority w:val="0"/>
  </w:style>
  <w:style w:type="paragraph" w:styleId="10">
    <w:name w:val="Body Text"/>
    <w:basedOn w:val="1"/>
    <w:next w:val="11"/>
    <w:link w:val="43"/>
    <w:autoRedefine/>
    <w:qFormat/>
    <w:uiPriority w:val="0"/>
    <w:pPr>
      <w:widowControl/>
      <w:snapToGrid w:val="0"/>
      <w:spacing w:before="60" w:after="160" w:line="259" w:lineRule="auto"/>
      <w:ind w:right="113"/>
    </w:pPr>
    <w:rPr>
      <w:kern w:val="0"/>
      <w:sz w:val="18"/>
      <w:szCs w:val="20"/>
    </w:rPr>
  </w:style>
  <w:style w:type="paragraph" w:customStyle="1" w:styleId="11">
    <w:name w:val="Date1"/>
    <w:basedOn w:val="1"/>
    <w:next w:val="1"/>
    <w:autoRedefine/>
    <w:qFormat/>
    <w:uiPriority w:val="99"/>
    <w:pPr>
      <w:adjustRightInd w:val="0"/>
      <w:jc w:val="left"/>
      <w:textAlignment w:val="baseline"/>
    </w:pPr>
    <w:rPr>
      <w:rFonts w:ascii="宋体" w:hAnsi="宋体"/>
      <w:sz w:val="28"/>
    </w:rPr>
  </w:style>
  <w:style w:type="paragraph" w:styleId="12">
    <w:name w:val="Body Text Indent"/>
    <w:basedOn w:val="1"/>
    <w:next w:val="13"/>
    <w:link w:val="44"/>
    <w:autoRedefine/>
    <w:qFormat/>
    <w:uiPriority w:val="0"/>
    <w:pPr>
      <w:spacing w:after="120"/>
      <w:ind w:left="420" w:leftChars="200"/>
    </w:pPr>
    <w:rPr>
      <w:kern w:val="0"/>
      <w:sz w:val="24"/>
      <w:szCs w:val="20"/>
    </w:rPr>
  </w:style>
  <w:style w:type="paragraph" w:styleId="13">
    <w:name w:val="header"/>
    <w:basedOn w:val="1"/>
    <w:next w:val="14"/>
    <w:link w:val="45"/>
    <w:autoRedefine/>
    <w:qFormat/>
    <w:uiPriority w:val="0"/>
    <w:pPr>
      <w:pBdr>
        <w:bottom w:val="single" w:color="auto" w:sz="6" w:space="1"/>
      </w:pBdr>
      <w:tabs>
        <w:tab w:val="center" w:pos="4153"/>
        <w:tab w:val="right" w:pos="8306"/>
      </w:tabs>
      <w:snapToGrid w:val="0"/>
      <w:jc w:val="center"/>
    </w:pPr>
    <w:rPr>
      <w:kern w:val="0"/>
      <w:sz w:val="18"/>
      <w:szCs w:val="20"/>
    </w:rPr>
  </w:style>
  <w:style w:type="paragraph" w:customStyle="1" w:styleId="14">
    <w:name w:val="样式5"/>
    <w:basedOn w:val="15"/>
    <w:autoRedefine/>
    <w:qFormat/>
    <w:uiPriority w:val="0"/>
    <w:pPr>
      <w:adjustRightInd/>
      <w:snapToGrid/>
      <w:spacing w:before="120" w:after="120" w:line="400" w:lineRule="exact"/>
      <w:ind w:firstLine="480"/>
    </w:pPr>
    <w:rPr>
      <w:iCs/>
      <w:szCs w:val="20"/>
    </w:rPr>
  </w:style>
  <w:style w:type="paragraph" w:customStyle="1" w:styleId="15">
    <w:name w:val="正文1"/>
    <w:basedOn w:val="1"/>
    <w:next w:val="1"/>
    <w:autoRedefine/>
    <w:qFormat/>
    <w:uiPriority w:val="0"/>
    <w:pPr>
      <w:spacing w:line="360" w:lineRule="auto"/>
    </w:pPr>
    <w:rPr>
      <w:rFonts w:ascii="仿宋_GB2312" w:eastAsia="仿宋_GB2312"/>
      <w:sz w:val="24"/>
    </w:rPr>
  </w:style>
  <w:style w:type="paragraph" w:styleId="16">
    <w:name w:val="Block Text"/>
    <w:basedOn w:val="1"/>
    <w:autoRedefine/>
    <w:qFormat/>
    <w:locked/>
    <w:uiPriority w:val="0"/>
    <w:pPr>
      <w:autoSpaceDE w:val="0"/>
      <w:autoSpaceDN w:val="0"/>
      <w:adjustRightInd w:val="0"/>
      <w:spacing w:line="480" w:lineRule="auto"/>
      <w:ind w:left="57" w:right="57" w:firstLine="570"/>
    </w:pPr>
    <w:rPr>
      <w:rFonts w:hint="eastAsia" w:ascii="仿宋_GB2312" w:hAnsi="宋体" w:eastAsia="仿宋_GB2312"/>
      <w:b/>
      <w:color w:val="000000"/>
      <w:kern w:val="0"/>
      <w:sz w:val="28"/>
      <w:szCs w:val="20"/>
    </w:rPr>
  </w:style>
  <w:style w:type="paragraph" w:styleId="17">
    <w:name w:val="toc 3"/>
    <w:basedOn w:val="1"/>
    <w:next w:val="1"/>
    <w:autoRedefine/>
    <w:qFormat/>
    <w:locked/>
    <w:uiPriority w:val="0"/>
    <w:pPr>
      <w:ind w:left="840" w:leftChars="400"/>
    </w:pPr>
  </w:style>
  <w:style w:type="paragraph" w:styleId="18">
    <w:name w:val="Plain Text"/>
    <w:basedOn w:val="1"/>
    <w:autoRedefine/>
    <w:qFormat/>
    <w:locked/>
    <w:uiPriority w:val="0"/>
    <w:rPr>
      <w:rFonts w:ascii="宋体" w:hAnsi="Courier New"/>
      <w:szCs w:val="20"/>
    </w:rPr>
  </w:style>
  <w:style w:type="paragraph" w:styleId="19">
    <w:name w:val="List Bullet 5"/>
    <w:basedOn w:val="1"/>
    <w:autoRedefine/>
    <w:qFormat/>
    <w:locked/>
    <w:uiPriority w:val="0"/>
    <w:pPr>
      <w:numPr>
        <w:ilvl w:val="0"/>
        <w:numId w:val="1"/>
      </w:numPr>
    </w:pPr>
  </w:style>
  <w:style w:type="paragraph" w:styleId="20">
    <w:name w:val="Date"/>
    <w:basedOn w:val="1"/>
    <w:next w:val="1"/>
    <w:link w:val="46"/>
    <w:autoRedefine/>
    <w:qFormat/>
    <w:uiPriority w:val="0"/>
    <w:pPr>
      <w:ind w:left="100" w:leftChars="2500"/>
    </w:pPr>
    <w:rPr>
      <w:kern w:val="0"/>
      <w:sz w:val="24"/>
      <w:szCs w:val="20"/>
    </w:rPr>
  </w:style>
  <w:style w:type="paragraph" w:styleId="21">
    <w:name w:val="Body Text Indent 2"/>
    <w:basedOn w:val="1"/>
    <w:autoRedefine/>
    <w:qFormat/>
    <w:locked/>
    <w:uiPriority w:val="0"/>
    <w:pPr>
      <w:spacing w:after="120" w:line="480" w:lineRule="auto"/>
      <w:ind w:left="420" w:leftChars="200"/>
    </w:pPr>
  </w:style>
  <w:style w:type="paragraph" w:styleId="22">
    <w:name w:val="Balloon Text"/>
    <w:basedOn w:val="1"/>
    <w:link w:val="47"/>
    <w:autoRedefine/>
    <w:semiHidden/>
    <w:qFormat/>
    <w:uiPriority w:val="0"/>
    <w:rPr>
      <w:kern w:val="0"/>
      <w:sz w:val="18"/>
      <w:szCs w:val="20"/>
    </w:rPr>
  </w:style>
  <w:style w:type="paragraph" w:styleId="23">
    <w:name w:val="footer"/>
    <w:basedOn w:val="1"/>
    <w:link w:val="48"/>
    <w:autoRedefine/>
    <w:qFormat/>
    <w:uiPriority w:val="99"/>
    <w:pPr>
      <w:tabs>
        <w:tab w:val="center" w:pos="4153"/>
        <w:tab w:val="right" w:pos="8306"/>
      </w:tabs>
      <w:snapToGrid w:val="0"/>
      <w:jc w:val="left"/>
    </w:pPr>
    <w:rPr>
      <w:kern w:val="0"/>
      <w:sz w:val="18"/>
      <w:szCs w:val="20"/>
    </w:rPr>
  </w:style>
  <w:style w:type="paragraph" w:styleId="24">
    <w:name w:val="toc 1"/>
    <w:basedOn w:val="1"/>
    <w:next w:val="1"/>
    <w:autoRedefine/>
    <w:qFormat/>
    <w:locked/>
    <w:uiPriority w:val="0"/>
  </w:style>
  <w:style w:type="paragraph" w:styleId="25">
    <w:name w:val="toc 6"/>
    <w:basedOn w:val="1"/>
    <w:next w:val="1"/>
    <w:autoRedefine/>
    <w:qFormat/>
    <w:locked/>
    <w:uiPriority w:val="0"/>
    <w:pPr>
      <w:ind w:left="1050"/>
      <w:jc w:val="left"/>
    </w:pPr>
    <w:rPr>
      <w:sz w:val="18"/>
      <w:szCs w:val="18"/>
    </w:rPr>
  </w:style>
  <w:style w:type="paragraph" w:styleId="26">
    <w:name w:val="Body Text Indent 3"/>
    <w:basedOn w:val="1"/>
    <w:autoRedefine/>
    <w:qFormat/>
    <w:locked/>
    <w:uiPriority w:val="0"/>
    <w:pPr>
      <w:spacing w:line="360" w:lineRule="auto"/>
      <w:ind w:firstLine="480" w:firstLineChars="200"/>
    </w:pPr>
    <w:rPr>
      <w:sz w:val="24"/>
    </w:rPr>
  </w:style>
  <w:style w:type="paragraph" w:styleId="27">
    <w:name w:val="toc 2"/>
    <w:basedOn w:val="1"/>
    <w:next w:val="1"/>
    <w:autoRedefine/>
    <w:qFormat/>
    <w:locked/>
    <w:uiPriority w:val="39"/>
    <w:pPr>
      <w:ind w:left="210"/>
    </w:pPr>
    <w:rPr>
      <w:smallCaps/>
      <w:sz w:val="20"/>
      <w:szCs w:val="20"/>
    </w:rPr>
  </w:style>
  <w:style w:type="paragraph" w:styleId="28">
    <w:name w:val="Body Text 2"/>
    <w:basedOn w:val="1"/>
    <w:autoRedefine/>
    <w:qFormat/>
    <w:locked/>
    <w:uiPriority w:val="0"/>
    <w:pPr>
      <w:snapToGrid w:val="0"/>
      <w:jc w:val="center"/>
    </w:pPr>
    <w:rPr>
      <w:sz w:val="28"/>
      <w:szCs w:val="20"/>
    </w:rPr>
  </w:style>
  <w:style w:type="paragraph" w:styleId="29">
    <w:name w:val="Normal (Web)"/>
    <w:basedOn w:val="1"/>
    <w:link w:val="49"/>
    <w:autoRedefine/>
    <w:qFormat/>
    <w:uiPriority w:val="0"/>
    <w:pPr>
      <w:widowControl/>
      <w:spacing w:before="100" w:beforeAutospacing="1" w:after="100" w:afterAutospacing="1"/>
      <w:jc w:val="left"/>
    </w:pPr>
    <w:rPr>
      <w:rFonts w:ascii="宋体" w:hAnsi="宋体"/>
      <w:kern w:val="0"/>
      <w:sz w:val="24"/>
      <w:szCs w:val="20"/>
    </w:rPr>
  </w:style>
  <w:style w:type="paragraph" w:styleId="30">
    <w:name w:val="annotation subject"/>
    <w:basedOn w:val="8"/>
    <w:next w:val="8"/>
    <w:link w:val="50"/>
    <w:autoRedefine/>
    <w:semiHidden/>
    <w:qFormat/>
    <w:uiPriority w:val="0"/>
    <w:rPr>
      <w:b/>
      <w:kern w:val="2"/>
    </w:rPr>
  </w:style>
  <w:style w:type="paragraph" w:styleId="31">
    <w:name w:val="Body Text First Indent"/>
    <w:basedOn w:val="1"/>
    <w:next w:val="1"/>
    <w:autoRedefine/>
    <w:qFormat/>
    <w:locked/>
    <w:uiPriority w:val="0"/>
    <w:pPr>
      <w:widowControl w:val="0"/>
      <w:snapToGrid/>
      <w:spacing w:before="0" w:after="120" w:line="240" w:lineRule="auto"/>
      <w:ind w:right="0" w:firstLine="420" w:firstLineChars="100"/>
    </w:pPr>
    <w:rPr>
      <w:kern w:val="2"/>
      <w:sz w:val="21"/>
    </w:rPr>
  </w:style>
  <w:style w:type="paragraph" w:styleId="32">
    <w:name w:val="Body Text First Indent 2"/>
    <w:basedOn w:val="12"/>
    <w:next w:val="1"/>
    <w:autoRedefine/>
    <w:qFormat/>
    <w:locked/>
    <w:uiPriority w:val="99"/>
    <w:pPr>
      <w:spacing w:before="0" w:after="120"/>
      <w:ind w:left="420" w:leftChars="200" w:firstLine="420" w:firstLineChars="200"/>
    </w:pPr>
  </w:style>
  <w:style w:type="table" w:styleId="34">
    <w:name w:val="Table Grid"/>
    <w:basedOn w:val="33"/>
    <w:autoRedefine/>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Strong"/>
    <w:autoRedefine/>
    <w:qFormat/>
    <w:locked/>
    <w:uiPriority w:val="0"/>
    <w:rPr>
      <w:b/>
    </w:rPr>
  </w:style>
  <w:style w:type="character" w:styleId="37">
    <w:name w:val="page number"/>
    <w:autoRedefine/>
    <w:qFormat/>
    <w:locked/>
    <w:uiPriority w:val="0"/>
  </w:style>
  <w:style w:type="character" w:styleId="38">
    <w:name w:val="annotation reference"/>
    <w:autoRedefine/>
    <w:semiHidden/>
    <w:qFormat/>
    <w:uiPriority w:val="0"/>
    <w:rPr>
      <w:sz w:val="21"/>
    </w:rPr>
  </w:style>
  <w:style w:type="paragraph" w:customStyle="1" w:styleId="39">
    <w:name w:val="Default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40">
    <w:name w:val="标题 1 字符"/>
    <w:link w:val="3"/>
    <w:autoRedefine/>
    <w:qFormat/>
    <w:uiPriority w:val="99"/>
    <w:rPr>
      <w:rFonts w:eastAsia="黑体"/>
      <w:b/>
      <w:bCs/>
      <w:color w:val="000000"/>
      <w:kern w:val="44"/>
      <w:sz w:val="30"/>
      <w:szCs w:val="30"/>
    </w:rPr>
  </w:style>
  <w:style w:type="character" w:customStyle="1" w:styleId="41">
    <w:name w:val="文档结构图 字符"/>
    <w:link w:val="7"/>
    <w:autoRedefine/>
    <w:qFormat/>
    <w:uiPriority w:val="0"/>
    <w:rPr>
      <w:rFonts w:ascii="宋体"/>
      <w:kern w:val="2"/>
      <w:sz w:val="18"/>
      <w:szCs w:val="18"/>
    </w:rPr>
  </w:style>
  <w:style w:type="character" w:customStyle="1" w:styleId="42">
    <w:name w:val="批注文字 字符"/>
    <w:link w:val="8"/>
    <w:autoRedefine/>
    <w:qFormat/>
    <w:locked/>
    <w:uiPriority w:val="0"/>
    <w:rPr>
      <w:rFonts w:ascii="Times New Roman" w:hAnsi="Times New Roman" w:eastAsia="宋体"/>
      <w:sz w:val="24"/>
    </w:rPr>
  </w:style>
  <w:style w:type="character" w:customStyle="1" w:styleId="43">
    <w:name w:val="正文文本 字符"/>
    <w:link w:val="10"/>
    <w:autoRedefine/>
    <w:qFormat/>
    <w:locked/>
    <w:uiPriority w:val="0"/>
    <w:rPr>
      <w:sz w:val="18"/>
    </w:rPr>
  </w:style>
  <w:style w:type="character" w:customStyle="1" w:styleId="44">
    <w:name w:val="正文文本缩进 字符"/>
    <w:link w:val="12"/>
    <w:autoRedefine/>
    <w:semiHidden/>
    <w:qFormat/>
    <w:locked/>
    <w:uiPriority w:val="0"/>
    <w:rPr>
      <w:rFonts w:ascii="Times New Roman" w:hAnsi="Times New Roman" w:eastAsia="宋体"/>
      <w:sz w:val="24"/>
    </w:rPr>
  </w:style>
  <w:style w:type="character" w:customStyle="1" w:styleId="45">
    <w:name w:val="页眉 字符"/>
    <w:link w:val="13"/>
    <w:autoRedefine/>
    <w:qFormat/>
    <w:locked/>
    <w:uiPriority w:val="0"/>
    <w:rPr>
      <w:sz w:val="18"/>
    </w:rPr>
  </w:style>
  <w:style w:type="character" w:customStyle="1" w:styleId="46">
    <w:name w:val="日期 字符1"/>
    <w:link w:val="20"/>
    <w:autoRedefine/>
    <w:qFormat/>
    <w:locked/>
    <w:uiPriority w:val="0"/>
    <w:rPr>
      <w:rFonts w:ascii="Times New Roman" w:hAnsi="Times New Roman" w:eastAsia="宋体"/>
      <w:sz w:val="24"/>
    </w:rPr>
  </w:style>
  <w:style w:type="character" w:customStyle="1" w:styleId="47">
    <w:name w:val="批注框文本 字符"/>
    <w:link w:val="22"/>
    <w:autoRedefine/>
    <w:semiHidden/>
    <w:qFormat/>
    <w:locked/>
    <w:uiPriority w:val="0"/>
    <w:rPr>
      <w:rFonts w:ascii="Times New Roman" w:hAnsi="Times New Roman" w:eastAsia="宋体"/>
      <w:sz w:val="18"/>
    </w:rPr>
  </w:style>
  <w:style w:type="character" w:customStyle="1" w:styleId="48">
    <w:name w:val="页脚 字符1"/>
    <w:link w:val="23"/>
    <w:autoRedefine/>
    <w:qFormat/>
    <w:locked/>
    <w:uiPriority w:val="99"/>
    <w:rPr>
      <w:sz w:val="18"/>
    </w:rPr>
  </w:style>
  <w:style w:type="character" w:customStyle="1" w:styleId="49">
    <w:name w:val="普通(网站) 字符"/>
    <w:link w:val="29"/>
    <w:autoRedefine/>
    <w:qFormat/>
    <w:locked/>
    <w:uiPriority w:val="0"/>
    <w:rPr>
      <w:rFonts w:ascii="宋体" w:hAnsi="宋体" w:eastAsia="宋体"/>
      <w:sz w:val="24"/>
    </w:rPr>
  </w:style>
  <w:style w:type="character" w:customStyle="1" w:styleId="50">
    <w:name w:val="批注主题 字符"/>
    <w:link w:val="30"/>
    <w:autoRedefine/>
    <w:semiHidden/>
    <w:qFormat/>
    <w:locked/>
    <w:uiPriority w:val="0"/>
    <w:rPr>
      <w:rFonts w:ascii="Times New Roman" w:hAnsi="Times New Roman" w:eastAsia="宋体"/>
      <w:b/>
      <w:kern w:val="2"/>
      <w:sz w:val="24"/>
    </w:rPr>
  </w:style>
  <w:style w:type="paragraph" w:customStyle="1" w:styleId="51">
    <w:name w:val="样式3"/>
    <w:basedOn w:val="17"/>
    <w:autoRedefine/>
    <w:qFormat/>
    <w:uiPriority w:val="0"/>
    <w:pPr>
      <w:keepNext/>
      <w:snapToGrid/>
      <w:spacing w:before="60" w:after="60" w:line="600" w:lineRule="exact"/>
      <w:ind w:right="-193" w:firstLine="624" w:firstLineChars="0"/>
      <w:jc w:val="center"/>
      <w:textAlignment w:val="baseline"/>
    </w:pPr>
    <w:rPr>
      <w:spacing w:val="10"/>
      <w:kern w:val="0"/>
      <w:sz w:val="28"/>
      <w:szCs w:val="20"/>
    </w:rPr>
  </w:style>
  <w:style w:type="character" w:customStyle="1" w:styleId="52">
    <w:name w:val="font11"/>
    <w:autoRedefine/>
    <w:qFormat/>
    <w:uiPriority w:val="0"/>
    <w:rPr>
      <w:rFonts w:hint="eastAsia" w:ascii="宋体" w:hAnsi="宋体" w:eastAsia="宋体" w:cs="宋体"/>
      <w:color w:val="000000"/>
      <w:sz w:val="22"/>
      <w:szCs w:val="22"/>
      <w:u w:val="none"/>
    </w:rPr>
  </w:style>
  <w:style w:type="character" w:customStyle="1" w:styleId="53">
    <w:name w:val="日期 字符"/>
    <w:autoRedefine/>
    <w:semiHidden/>
    <w:qFormat/>
    <w:uiPriority w:val="0"/>
    <w:rPr>
      <w:rFonts w:ascii="Times New Roman" w:hAnsi="Times New Roman" w:eastAsia="宋体"/>
      <w:sz w:val="24"/>
    </w:rPr>
  </w:style>
  <w:style w:type="character" w:customStyle="1" w:styleId="54">
    <w:name w:val="表格 Char"/>
    <w:link w:val="55"/>
    <w:autoRedefine/>
    <w:qFormat/>
    <w:locked/>
    <w:uiPriority w:val="0"/>
    <w:rPr>
      <w:rFonts w:ascii="宋体"/>
      <w:sz w:val="21"/>
    </w:rPr>
  </w:style>
  <w:style w:type="paragraph" w:customStyle="1" w:styleId="55">
    <w:name w:val="表格"/>
    <w:basedOn w:val="1"/>
    <w:next w:val="1"/>
    <w:link w:val="54"/>
    <w:autoRedefine/>
    <w:qFormat/>
    <w:uiPriority w:val="0"/>
    <w:pPr>
      <w:adjustRightInd w:val="0"/>
      <w:snapToGrid w:val="0"/>
      <w:spacing w:beforeLines="10" w:afterLines="10" w:line="259" w:lineRule="auto"/>
      <w:jc w:val="center"/>
    </w:pPr>
    <w:rPr>
      <w:rFonts w:ascii="宋体"/>
      <w:kern w:val="0"/>
      <w:szCs w:val="20"/>
    </w:rPr>
  </w:style>
  <w:style w:type="character" w:customStyle="1" w:styleId="56">
    <w:name w:val="页脚 字符"/>
    <w:autoRedefine/>
    <w:qFormat/>
    <w:uiPriority w:val="99"/>
  </w:style>
  <w:style w:type="character" w:customStyle="1" w:styleId="57">
    <w:name w:val="正文文本 字符1"/>
    <w:autoRedefine/>
    <w:semiHidden/>
    <w:qFormat/>
    <w:uiPriority w:val="0"/>
    <w:rPr>
      <w:rFonts w:ascii="Times New Roman" w:hAnsi="Times New Roman" w:eastAsia="宋体"/>
      <w:sz w:val="24"/>
    </w:rPr>
  </w:style>
  <w:style w:type="character" w:customStyle="1" w:styleId="58">
    <w:name w:val="font21"/>
    <w:autoRedefine/>
    <w:qFormat/>
    <w:uiPriority w:val="0"/>
    <w:rPr>
      <w:rFonts w:hint="eastAsia" w:ascii="宋体" w:hAnsi="宋体" w:eastAsia="宋体" w:cs="宋体"/>
      <w:color w:val="000000"/>
      <w:sz w:val="22"/>
      <w:szCs w:val="22"/>
      <w:u w:val="none"/>
    </w:rPr>
  </w:style>
  <w:style w:type="character" w:customStyle="1" w:styleId="59">
    <w:name w:val="批注文字 字符1"/>
    <w:autoRedefine/>
    <w:semiHidden/>
    <w:qFormat/>
    <w:uiPriority w:val="0"/>
    <w:rPr>
      <w:rFonts w:ascii="Times New Roman" w:hAnsi="Times New Roman" w:eastAsia="宋体"/>
      <w:sz w:val="24"/>
    </w:rPr>
  </w:style>
  <w:style w:type="character" w:customStyle="1" w:styleId="60">
    <w:name w:val="正文文本 Char Char"/>
    <w:autoRedefine/>
    <w:qFormat/>
    <w:uiPriority w:val="0"/>
    <w:rPr>
      <w:rFonts w:ascii="宋体" w:eastAsia="宋体"/>
      <w:sz w:val="28"/>
      <w:lang w:val="en-US" w:eastAsia="zh-CN" w:bidi="ar-SA"/>
    </w:rPr>
  </w:style>
  <w:style w:type="character" w:customStyle="1" w:styleId="61">
    <w:name w:val="font01"/>
    <w:autoRedefine/>
    <w:qFormat/>
    <w:uiPriority w:val="0"/>
    <w:rPr>
      <w:rFonts w:hint="eastAsia" w:ascii="宋体" w:hAnsi="宋体" w:eastAsia="宋体" w:cs="宋体"/>
      <w:color w:val="000000"/>
      <w:sz w:val="22"/>
      <w:szCs w:val="22"/>
      <w:u w:val="none"/>
      <w:vertAlign w:val="subscript"/>
    </w:rPr>
  </w:style>
  <w:style w:type="paragraph" w:customStyle="1" w:styleId="62">
    <w:name w:val="default"/>
    <w:basedOn w:val="1"/>
    <w:autoRedefine/>
    <w:qFormat/>
    <w:uiPriority w:val="0"/>
    <w:pPr>
      <w:widowControl/>
      <w:spacing w:before="100" w:beforeAutospacing="1" w:after="100" w:afterAutospacing="1" w:line="408" w:lineRule="auto"/>
      <w:jc w:val="left"/>
    </w:pPr>
    <w:rPr>
      <w:rFonts w:ascii="宋体" w:hAnsi="宋体" w:cs="宋体"/>
      <w:kern w:val="0"/>
      <w:sz w:val="24"/>
    </w:rPr>
  </w:style>
  <w:style w:type="paragraph" w:customStyle="1" w:styleId="63">
    <w:name w:val="biaotou"/>
    <w:basedOn w:val="10"/>
    <w:autoRedefine/>
    <w:qFormat/>
    <w:uiPriority w:val="99"/>
    <w:pPr>
      <w:spacing w:after="0" w:line="460" w:lineRule="exact"/>
      <w:jc w:val="center"/>
    </w:pPr>
    <w:rPr>
      <w:rFonts w:ascii="黑体" w:hAnsi="黑体" w:eastAsia="黑体" w:cs="宋体"/>
      <w:sz w:val="24"/>
      <w:szCs w:val="20"/>
    </w:rPr>
  </w:style>
  <w:style w:type="paragraph" w:customStyle="1" w:styleId="64">
    <w:name w:val="普通(网站)2"/>
    <w:basedOn w:val="1"/>
    <w:autoRedefine/>
    <w:qFormat/>
    <w:uiPriority w:val="0"/>
    <w:pPr>
      <w:widowControl/>
      <w:spacing w:before="100" w:beforeAutospacing="1" w:after="100" w:afterAutospacing="1"/>
      <w:jc w:val="left"/>
    </w:pPr>
    <w:rPr>
      <w:rFonts w:ascii="宋体" w:hAnsi="宋体"/>
      <w:sz w:val="24"/>
      <w:szCs w:val="20"/>
    </w:rPr>
  </w:style>
  <w:style w:type="paragraph" w:customStyle="1" w:styleId="65">
    <w:name w:val="Default"/>
    <w:basedOn w:val="66"/>
    <w:next w:val="28"/>
    <w:autoRedefine/>
    <w:qFormat/>
    <w:uiPriority w:val="0"/>
    <w:pPr>
      <w:widowControl w:val="0"/>
      <w:autoSpaceDE w:val="0"/>
      <w:autoSpaceDN w:val="0"/>
      <w:adjustRightInd w:val="0"/>
    </w:pPr>
    <w:rPr>
      <w:rFonts w:ascii="宋体" w:hAnsi="Calibri" w:cs="宋体"/>
      <w:color w:val="000000"/>
      <w:sz w:val="24"/>
      <w:szCs w:val="24"/>
      <w:lang w:val="en-US" w:eastAsia="zh-CN" w:bidi="ar-SA"/>
    </w:rPr>
  </w:style>
  <w:style w:type="paragraph" w:customStyle="1" w:styleId="66">
    <w:name w:val="纯文本1"/>
    <w:basedOn w:val="1"/>
    <w:autoRedefine/>
    <w:qFormat/>
    <w:uiPriority w:val="0"/>
    <w:pPr>
      <w:adjustRightInd w:val="0"/>
    </w:pPr>
    <w:rPr>
      <w:rFonts w:ascii="宋体" w:hAnsi="Courier New"/>
      <w:szCs w:val="20"/>
    </w:rPr>
  </w:style>
  <w:style w:type="paragraph" w:styleId="67">
    <w:name w:val="List Paragraph"/>
    <w:basedOn w:val="1"/>
    <w:autoRedefine/>
    <w:qFormat/>
    <w:uiPriority w:val="34"/>
    <w:pPr>
      <w:ind w:firstLine="420" w:firstLineChars="200"/>
    </w:pPr>
  </w:style>
  <w:style w:type="paragraph" w:customStyle="1" w:styleId="68">
    <w:name w:val="样式 首行缩进:  2 字符"/>
    <w:basedOn w:val="1"/>
    <w:autoRedefine/>
    <w:qFormat/>
    <w:uiPriority w:val="0"/>
    <w:pPr>
      <w:snapToGrid w:val="0"/>
      <w:spacing w:line="360" w:lineRule="auto"/>
      <w:ind w:firstLine="200" w:firstLineChars="200"/>
    </w:pPr>
    <w:rPr>
      <w:rFonts w:ascii="宋体" w:cs="宋体"/>
      <w:sz w:val="28"/>
      <w:szCs w:val="20"/>
    </w:rPr>
  </w:style>
  <w:style w:type="paragraph" w:customStyle="1" w:styleId="69">
    <w:name w:val="正文01"/>
    <w:basedOn w:val="1"/>
    <w:autoRedefine/>
    <w:qFormat/>
    <w:uiPriority w:val="0"/>
    <w:pPr>
      <w:spacing w:before="60" w:line="460" w:lineRule="exact"/>
      <w:ind w:firstLine="200" w:firstLineChars="200"/>
    </w:pPr>
    <w:rPr>
      <w:sz w:val="24"/>
    </w:rPr>
  </w:style>
  <w:style w:type="paragraph" w:customStyle="1" w:styleId="70">
    <w:name w:val="妇幼正文"/>
    <w:basedOn w:val="1"/>
    <w:autoRedefine/>
    <w:qFormat/>
    <w:uiPriority w:val="0"/>
    <w:pPr>
      <w:adjustRightInd w:val="0"/>
      <w:spacing w:line="360" w:lineRule="auto"/>
      <w:ind w:firstLine="480" w:firstLineChars="200"/>
    </w:pPr>
    <w:rPr>
      <w:color w:val="000000"/>
      <w:kern w:val="0"/>
      <w:sz w:val="24"/>
    </w:rPr>
  </w:style>
  <w:style w:type="paragraph" w:customStyle="1" w:styleId="71">
    <w:name w:val="22222"/>
    <w:basedOn w:val="1"/>
    <w:autoRedefine/>
    <w:qFormat/>
    <w:uiPriority w:val="0"/>
    <w:pPr>
      <w:spacing w:line="480" w:lineRule="exact"/>
      <w:ind w:firstLine="480" w:firstLineChars="200"/>
    </w:pPr>
    <w:rPr>
      <w:rFonts w:hAnsi="宋体"/>
      <w:sz w:val="24"/>
    </w:rPr>
  </w:style>
  <w:style w:type="paragraph" w:customStyle="1" w:styleId="72">
    <w:name w:val="正文_1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3">
    <w:name w:val="惠泽正文"/>
    <w:basedOn w:val="1"/>
    <w:autoRedefine/>
    <w:qFormat/>
    <w:uiPriority w:val="0"/>
    <w:pPr>
      <w:spacing w:line="480" w:lineRule="exact"/>
      <w:ind w:firstLine="480" w:firstLineChars="200"/>
    </w:pPr>
    <w:rPr>
      <w:rFonts w:ascii="Times New Roman" w:hAnsi="Times New Roman" w:cs="宋体"/>
      <w:sz w:val="24"/>
      <w:szCs w:val="20"/>
    </w:rPr>
  </w:style>
  <w:style w:type="paragraph" w:customStyle="1" w:styleId="74">
    <w:name w:val="表格内文字"/>
    <w:basedOn w:val="1"/>
    <w:autoRedefine/>
    <w:qFormat/>
    <w:uiPriority w:val="0"/>
    <w:pPr>
      <w:adjustRightInd w:val="0"/>
      <w:snapToGrid w:val="0"/>
    </w:pPr>
  </w:style>
  <w:style w:type="paragraph" w:customStyle="1" w:styleId="75">
    <w:name w:val="标准段落"/>
    <w:basedOn w:val="1"/>
    <w:next w:val="1"/>
    <w:autoRedefine/>
    <w:qFormat/>
    <w:uiPriority w:val="0"/>
    <w:pPr>
      <w:spacing w:line="360" w:lineRule="auto"/>
      <w:ind w:firstLine="480" w:firstLineChars="200"/>
    </w:pPr>
    <w:rPr>
      <w:kern w:val="0"/>
      <w:sz w:val="24"/>
    </w:rPr>
  </w:style>
  <w:style w:type="paragraph" w:customStyle="1" w:styleId="76">
    <w:name w:val="惠泽表格"/>
    <w:basedOn w:val="1"/>
    <w:autoRedefine/>
    <w:qFormat/>
    <w:uiPriority w:val="0"/>
    <w:pPr>
      <w:spacing w:line="480" w:lineRule="exact"/>
      <w:jc w:val="center"/>
    </w:pPr>
    <w:rPr>
      <w:rFonts w:ascii="黑体" w:hAnsi="黑体" w:eastAsia="黑体" w:cs="宋体"/>
      <w:sz w:val="24"/>
      <w:szCs w:val="20"/>
    </w:rPr>
  </w:style>
  <w:style w:type="paragraph" w:customStyle="1" w:styleId="77">
    <w:name w:val="表格文字."/>
    <w:basedOn w:val="1"/>
    <w:autoRedefine/>
    <w:qFormat/>
    <w:uiPriority w:val="0"/>
    <w:pPr>
      <w:adjustRightInd w:val="0"/>
      <w:snapToGrid w:val="0"/>
      <w:jc w:val="center"/>
    </w:pPr>
    <w:rPr>
      <w:rFonts w:ascii="Calibri" w:hAnsi="Calibri"/>
      <w:color w:val="000000"/>
      <w:szCs w:val="22"/>
    </w:rPr>
  </w:style>
  <w:style w:type="paragraph" w:customStyle="1" w:styleId="78">
    <w:name w:val="表格文字"/>
    <w:basedOn w:val="1"/>
    <w:autoRedefine/>
    <w:qFormat/>
    <w:uiPriority w:val="0"/>
    <w:pPr>
      <w:autoSpaceDE w:val="0"/>
      <w:autoSpaceDN w:val="0"/>
      <w:adjustRightInd w:val="0"/>
      <w:snapToGrid w:val="0"/>
      <w:spacing w:beforeLines="20" w:afterLines="20"/>
      <w:jc w:val="center"/>
    </w:pPr>
    <w:rPr>
      <w:rFonts w:ascii="宋体" w:hAnsi="宋体" w:cs="宋体"/>
    </w:rPr>
  </w:style>
  <w:style w:type="paragraph" w:customStyle="1" w:styleId="79">
    <w:name w:val="中文"/>
    <w:basedOn w:val="1"/>
    <w:autoRedefine/>
    <w:qFormat/>
    <w:uiPriority w:val="0"/>
    <w:pPr>
      <w:widowControl/>
      <w:spacing w:line="360" w:lineRule="auto"/>
      <w:ind w:firstLine="200" w:firstLineChars="200"/>
    </w:pPr>
    <w:rPr>
      <w:rFonts w:cs="宋体"/>
      <w:kern w:val="0"/>
      <w:sz w:val="24"/>
      <w:lang w:eastAsia="en-US"/>
    </w:rPr>
  </w:style>
  <w:style w:type="table" w:customStyle="1" w:styleId="80">
    <w:name w:val="Table Normal"/>
    <w:autoRedefine/>
    <w:unhideWhenUsed/>
    <w:qFormat/>
    <w:uiPriority w:val="0"/>
    <w:rPr>
      <w:rFonts w:ascii="Arial" w:hAnsi="Arial" w:cs="Arial"/>
      <w:snapToGrid w:val="0"/>
      <w:color w:val="000000"/>
      <w:sz w:val="21"/>
      <w:szCs w:val="21"/>
      <w:lang w:val="en-US" w:eastAsia="zh-CN" w:bidi="ar-SA"/>
    </w:rPr>
    <w:tblPr>
      <w:tblCellMar>
        <w:top w:w="0" w:type="dxa"/>
        <w:left w:w="0" w:type="dxa"/>
        <w:bottom w:w="0" w:type="dxa"/>
        <w:right w:w="0" w:type="dxa"/>
      </w:tblCellMar>
    </w:tblPr>
  </w:style>
  <w:style w:type="paragraph" w:customStyle="1" w:styleId="81">
    <w:name w:val="0正文"/>
    <w:basedOn w:val="1"/>
    <w:autoRedefine/>
    <w:qFormat/>
    <w:uiPriority w:val="0"/>
    <w:pPr>
      <w:widowControl/>
      <w:spacing w:line="360" w:lineRule="auto"/>
      <w:ind w:firstLine="200" w:firstLineChars="200"/>
      <w:jc w:val="left"/>
    </w:pPr>
    <w:rPr>
      <w:rFonts w:cs="Calibri"/>
      <w:kern w:val="0"/>
      <w:sz w:val="24"/>
      <w:szCs w:val="20"/>
    </w:rPr>
  </w:style>
  <w:style w:type="paragraph" w:customStyle="1" w:styleId="82">
    <w:name w:val="列出段落2"/>
    <w:basedOn w:val="1"/>
    <w:autoRedefine/>
    <w:unhideWhenUsed/>
    <w:qFormat/>
    <w:uiPriority w:val="99"/>
    <w:pPr>
      <w:ind w:firstLine="420" w:firstLineChars="200"/>
    </w:pPr>
  </w:style>
  <w:style w:type="paragraph" w:customStyle="1" w:styleId="83">
    <w:name w:val="Table Text"/>
    <w:basedOn w:val="1"/>
    <w:autoRedefine/>
    <w:semiHidden/>
    <w:qFormat/>
    <w:uiPriority w:val="0"/>
    <w:rPr>
      <w:rFonts w:ascii="宋体" w:hAnsi="宋体" w:eastAsia="宋体" w:cs="宋体"/>
      <w:sz w:val="20"/>
      <w:szCs w:val="20"/>
      <w:lang w:val="en-US" w:eastAsia="en-US" w:bidi="ar-SA"/>
    </w:rPr>
  </w:style>
  <w:style w:type="paragraph" w:customStyle="1" w:styleId="84">
    <w:name w:val="Table Paragraph"/>
    <w:basedOn w:val="1"/>
    <w:autoRedefine/>
    <w:qFormat/>
    <w:uiPriority w:val="1"/>
    <w:rPr>
      <w:rFonts w:ascii="宋体" w:hAnsi="宋体" w:cs="宋体"/>
      <w:lang w:val="zh-CN" w:bidi="zh-CN"/>
    </w:rPr>
  </w:style>
  <w:style w:type="paragraph" w:customStyle="1" w:styleId="85">
    <w:name w:val="表头"/>
    <w:basedOn w:val="1"/>
    <w:autoRedefine/>
    <w:qFormat/>
    <w:uiPriority w:val="0"/>
    <w:pPr>
      <w:jc w:val="center"/>
    </w:pPr>
    <w:rPr>
      <w:b/>
    </w:rPr>
  </w:style>
  <w:style w:type="paragraph" w:customStyle="1" w:styleId="86">
    <w:name w:val="正文（缩进）"/>
    <w:basedOn w:val="87"/>
    <w:next w:val="1"/>
    <w:autoRedefine/>
    <w:qFormat/>
    <w:uiPriority w:val="99"/>
    <w:pPr>
      <w:spacing w:line="360" w:lineRule="auto"/>
      <w:ind w:firstLine="480" w:firstLineChars="200"/>
    </w:pPr>
    <w:rPr>
      <w:sz w:val="24"/>
      <w:szCs w:val="24"/>
    </w:rPr>
  </w:style>
  <w:style w:type="paragraph" w:customStyle="1" w:styleId="87">
    <w:name w:val="正文(首行缩进)"/>
    <w:basedOn w:val="1"/>
    <w:autoRedefine/>
    <w:qFormat/>
    <w:uiPriority w:val="0"/>
    <w:rPr>
      <w:kern w:val="0"/>
      <w:sz w:val="24"/>
    </w:rPr>
  </w:style>
  <w:style w:type="paragraph" w:customStyle="1" w:styleId="88">
    <w:name w:val="表 正文"/>
    <w:basedOn w:val="1"/>
    <w:autoRedefine/>
    <w:qFormat/>
    <w:uiPriority w:val="0"/>
    <w:pPr>
      <w:snapToGrid w:val="0"/>
      <w:spacing w:line="360" w:lineRule="auto"/>
      <w:ind w:firstLine="200" w:firstLineChars="200"/>
    </w:pPr>
    <w:rPr>
      <w:kern w:val="44"/>
      <w:sz w:val="24"/>
      <w:szCs w:val="24"/>
    </w:rPr>
  </w:style>
  <w:style w:type="character" w:customStyle="1" w:styleId="89">
    <w:name w:val="样式 正文缩进表正文正文非缩进 + Char Char"/>
    <w:link w:val="90"/>
    <w:autoRedefine/>
    <w:qFormat/>
    <w:locked/>
    <w:uiPriority w:val="0"/>
    <w:rPr>
      <w:rFonts w:ascii="宋体" w:hAnsi="宋体"/>
      <w:sz w:val="24"/>
    </w:rPr>
  </w:style>
  <w:style w:type="paragraph" w:customStyle="1" w:styleId="90">
    <w:name w:val="样式 正文缩进表正文正文非缩进 +"/>
    <w:basedOn w:val="6"/>
    <w:link w:val="89"/>
    <w:autoRedefine/>
    <w:qFormat/>
    <w:uiPriority w:val="0"/>
    <w:pPr>
      <w:ind w:firstLine="200" w:firstLineChars="200"/>
    </w:pPr>
    <w:rPr>
      <w:rFonts w:ascii="宋体" w:hAnsi="宋体"/>
      <w:sz w:val="24"/>
    </w:rPr>
  </w:style>
  <w:style w:type="paragraph" w:customStyle="1" w:styleId="91">
    <w:name w:val="表格内容"/>
    <w:basedOn w:val="6"/>
    <w:autoRedefine/>
    <w:qFormat/>
    <w:uiPriority w:val="0"/>
    <w:pPr>
      <w:spacing w:line="300" w:lineRule="auto"/>
      <w:ind w:left="-4" w:leftChars="-2" w:right="-69" w:rightChars="-33" w:firstLine="55" w:firstLineChars="26"/>
      <w:jc w:val="center"/>
    </w:pPr>
    <w:rPr>
      <w:rFonts w:ascii="Calibri" w:hAnsi="Calibri" w:eastAsia="仿宋_GB2312" w:cs="Times New Roman"/>
      <w:sz w:val="21"/>
      <w:szCs w:val="21"/>
      <w:lang w:val="en-US" w:eastAsia="zh-CN" w:bidi="ar-SA"/>
    </w:rPr>
  </w:style>
  <w:style w:type="paragraph" w:customStyle="1" w:styleId="92">
    <w:name w:val="列出段落1"/>
    <w:basedOn w:val="1"/>
    <w:autoRedefine/>
    <w:qFormat/>
    <w:uiPriority w:val="34"/>
    <w:pPr>
      <w:spacing w:line="360" w:lineRule="exact"/>
      <w:jc w:val="center"/>
    </w:pPr>
  </w:style>
  <w:style w:type="paragraph" w:customStyle="1" w:styleId="93">
    <w:name w:val="报告书三级标题"/>
    <w:basedOn w:val="1"/>
    <w:autoRedefine/>
    <w:qFormat/>
    <w:uiPriority w:val="0"/>
    <w:pPr>
      <w:spacing w:line="420" w:lineRule="exact"/>
      <w:jc w:val="left"/>
    </w:pPr>
    <w:rPr>
      <w:b/>
      <w:sz w:val="24"/>
      <w:szCs w:val="21"/>
    </w:rPr>
  </w:style>
  <w:style w:type="paragraph" w:customStyle="1" w:styleId="94">
    <w:name w:val="表格内"/>
    <w:basedOn w:val="1"/>
    <w:autoRedefine/>
    <w:qFormat/>
    <w:uiPriority w:val="0"/>
    <w:pPr>
      <w:widowControl/>
      <w:adjustRightInd w:val="0"/>
      <w:snapToGrid w:val="0"/>
      <w:spacing w:after="200" w:line="360" w:lineRule="exact"/>
      <w:jc w:val="center"/>
    </w:pPr>
    <w:rPr>
      <w:rFonts w:eastAsia="微软雅黑"/>
      <w:snapToGrid w:val="0"/>
      <w:kern w:val="0"/>
      <w:sz w:val="22"/>
      <w:szCs w:val="21"/>
    </w:rPr>
  </w:style>
  <w:style w:type="character" w:customStyle="1" w:styleId="95">
    <w:name w:val="fontstyle01"/>
    <w:basedOn w:val="35"/>
    <w:autoRedefine/>
    <w:qFormat/>
    <w:uiPriority w:val="0"/>
    <w:rPr>
      <w:rFonts w:hint="eastAsia" w:ascii="宋体" w:hAnsi="宋体" w:eastAsia="宋体" w:cs="宋体"/>
      <w:color w:val="000000"/>
      <w:sz w:val="24"/>
      <w:szCs w:val="24"/>
    </w:rPr>
  </w:style>
  <w:style w:type="paragraph" w:customStyle="1" w:styleId="96">
    <w:name w:val="1-正文"/>
    <w:basedOn w:val="1"/>
    <w:autoRedefine/>
    <w:qFormat/>
    <w:uiPriority w:val="0"/>
    <w:pPr>
      <w:adjustRightInd/>
      <w:snapToGrid/>
      <w:ind w:firstLine="480"/>
    </w:pPr>
    <w:rPr>
      <w:rFonts w:ascii="宋体" w:hAnsi="宋体" w:cs="宋体"/>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9" Type="http://schemas.microsoft.com/office/2011/relationships/people" Target="people.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4.wmf"/><Relationship Id="rId14" Type="http://schemas.openxmlformats.org/officeDocument/2006/relationships/oleObject" Target="embeddings/oleObject3.bin"/><Relationship Id="rId13" Type="http://schemas.openxmlformats.org/officeDocument/2006/relationships/image" Target="media/image3.emf"/><Relationship Id="rId12" Type="http://schemas.openxmlformats.org/officeDocument/2006/relationships/oleObject" Target="embeddings/oleObject2.bin"/><Relationship Id="rId11" Type="http://schemas.openxmlformats.org/officeDocument/2006/relationships/image" Target="media/image2.e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43</Pages>
  <Words>28290</Words>
  <Characters>32684</Characters>
  <Lines>1</Lines>
  <Paragraphs>1</Paragraphs>
  <TotalTime>10</TotalTime>
  <ScaleCrop>false</ScaleCrop>
  <LinksUpToDate>false</LinksUpToDate>
  <CharactersWithSpaces>32891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2024-01-26T09:28:00Z</dcterms:created>
  <dc:creator>lhj</dc:creator>
  <cp:lastModifiedBy>冬眠只为等你</cp:lastModifiedBy>
  <cp:lastPrinted>2023-12-14T03:37:00Z</cp:lastPrinted>
  <dcterms:modified xsi:type="dcterms:W3CDTF">2024-08-12T10:56:52Z</dcterms:modified>
  <dc:title>附件2</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8852F5EE4EC84965A158C9D381BA0D9A_13</vt:lpwstr>
  </property>
</Properties>
</file>