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36261C">
      <w:pPr>
        <w:rPr>
          <w:rFonts w:ascii="仿宋_GB2312" w:hAnsi="仿宋_GB2312" w:eastAsia="仿宋_GB2312" w:cs="仿宋_GB2312"/>
          <w:color w:val="000000"/>
          <w:sz w:val="36"/>
          <w:szCs w:val="36"/>
        </w:rPr>
      </w:pPr>
    </w:p>
    <w:p w14:paraId="7C4D661D">
      <w:pPr>
        <w:rPr>
          <w:rFonts w:ascii="仿宋_GB2312" w:hAnsi="仿宋_GB2312" w:eastAsia="仿宋_GB2312" w:cs="仿宋_GB2312"/>
          <w:color w:val="000000"/>
          <w:sz w:val="36"/>
          <w:szCs w:val="36"/>
        </w:rPr>
      </w:pPr>
    </w:p>
    <w:p w14:paraId="1727A673">
      <w:pPr>
        <w:rPr>
          <w:rFonts w:ascii="仿宋_GB2312" w:hAnsi="仿宋_GB2312" w:eastAsia="仿宋_GB2312" w:cs="仿宋_GB2312"/>
          <w:color w:val="000000"/>
          <w:sz w:val="36"/>
          <w:szCs w:val="36"/>
        </w:rPr>
      </w:pPr>
    </w:p>
    <w:p w14:paraId="0685D11A">
      <w:pPr>
        <w:rPr>
          <w:rFonts w:hint="eastAsia" w:ascii="仿宋_GB2312" w:hAnsi="仿宋_GB2312" w:eastAsia="仿宋_GB2312" w:cs="仿宋_GB2312"/>
          <w:color w:val="000000"/>
          <w:sz w:val="36"/>
          <w:szCs w:val="36"/>
        </w:rPr>
      </w:pPr>
    </w:p>
    <w:p w14:paraId="68A0ABEB">
      <w:pPr>
        <w:adjustRightInd w:val="0"/>
        <w:snapToGrid w:val="0"/>
        <w:jc w:val="center"/>
        <w:outlineLvl w:val="0"/>
        <w:rPr>
          <w:rFonts w:hint="eastAsia" w:ascii="方正小标宋_GBK" w:eastAsia="方正小标宋_GBK"/>
          <w:bCs/>
          <w:color w:val="000000"/>
          <w:sz w:val="72"/>
          <w:szCs w:val="72"/>
        </w:rPr>
      </w:pPr>
      <w:bookmarkStart w:id="0" w:name="_Toc22809"/>
      <w:r>
        <w:rPr>
          <w:rFonts w:hint="eastAsia" w:ascii="方正小标宋_GBK" w:eastAsia="方正小标宋_GBK"/>
          <w:bCs/>
          <w:color w:val="000000"/>
          <w:sz w:val="72"/>
          <w:szCs w:val="72"/>
        </w:rPr>
        <w:t>建设项目环境影响报告表</w:t>
      </w:r>
      <w:bookmarkEnd w:id="0"/>
    </w:p>
    <w:p w14:paraId="4F6EA2A8">
      <w:pPr>
        <w:adjustRightInd w:val="0"/>
        <w:snapToGrid w:val="0"/>
        <w:spacing w:before="192" w:beforeLines="80"/>
        <w:jc w:val="center"/>
        <w:rPr>
          <w:rFonts w:hint="eastAsia" w:ascii="楷体_GB2312" w:eastAsia="楷体_GB2312"/>
          <w:bCs/>
          <w:color w:val="000000"/>
          <w:sz w:val="48"/>
          <w:szCs w:val="48"/>
        </w:rPr>
      </w:pPr>
      <w:r>
        <w:rPr>
          <w:rFonts w:hint="eastAsia" w:ascii="楷体_GB2312" w:eastAsia="楷体_GB2312"/>
          <w:bCs/>
          <w:color w:val="000000"/>
          <w:sz w:val="48"/>
          <w:szCs w:val="48"/>
        </w:rPr>
        <w:t>（污染影响类）</w:t>
      </w:r>
    </w:p>
    <w:p w14:paraId="0C406F3A">
      <w:pPr>
        <w:adjustRightInd w:val="0"/>
        <w:snapToGrid w:val="0"/>
        <w:spacing w:line="288" w:lineRule="auto"/>
        <w:jc w:val="both"/>
        <w:outlineLvl w:val="0"/>
        <w:rPr>
          <w:rFonts w:ascii="华文仿宋" w:hAnsi="华文仿宋" w:eastAsia="华文仿宋" w:cs="华文仿宋"/>
          <w:color w:val="000000"/>
          <w:kern w:val="44"/>
          <w:sz w:val="44"/>
          <w:szCs w:val="44"/>
        </w:rPr>
      </w:pPr>
    </w:p>
    <w:p w14:paraId="24D4244A">
      <w:pPr>
        <w:jc w:val="both"/>
        <w:rPr>
          <w:rFonts w:eastAsia="仿宋"/>
          <w:color w:val="000000"/>
          <w:sz w:val="52"/>
          <w:szCs w:val="52"/>
        </w:rPr>
      </w:pPr>
    </w:p>
    <w:p w14:paraId="24069585">
      <w:pPr>
        <w:rPr>
          <w:rFonts w:eastAsia="仿宋"/>
          <w:color w:val="000000"/>
          <w:sz w:val="44"/>
          <w:szCs w:val="44"/>
        </w:rPr>
      </w:pPr>
    </w:p>
    <w:p w14:paraId="12DAFE7F">
      <w:pPr>
        <w:rPr>
          <w:rFonts w:eastAsia="仿宋"/>
          <w:color w:val="000000"/>
          <w:sz w:val="44"/>
          <w:szCs w:val="44"/>
        </w:rPr>
      </w:pPr>
    </w:p>
    <w:p w14:paraId="3DC1FEA5">
      <w:pPr>
        <w:rPr>
          <w:rFonts w:eastAsia="仿宋"/>
          <w:color w:val="000000"/>
          <w:sz w:val="44"/>
          <w:szCs w:val="44"/>
        </w:rPr>
      </w:pPr>
    </w:p>
    <w:p w14:paraId="254F9367">
      <w:pPr>
        <w:pStyle w:val="10"/>
        <w:rPr>
          <w:color w:val="000000"/>
        </w:rPr>
      </w:pPr>
    </w:p>
    <w:p w14:paraId="55A34E3B">
      <w:pPr>
        <w:pStyle w:val="9"/>
        <w:rPr>
          <w:color w:val="000000"/>
        </w:rPr>
      </w:pPr>
    </w:p>
    <w:p w14:paraId="605342D4">
      <w:pPr>
        <w:rPr>
          <w:color w:val="000000"/>
        </w:rPr>
      </w:pPr>
    </w:p>
    <w:p w14:paraId="0DFEB4F0">
      <w:pPr>
        <w:bidi w:val="0"/>
      </w:pPr>
    </w:p>
    <w:p w14:paraId="3E1FBF9B">
      <w:pPr>
        <w:bidi w:val="0"/>
      </w:pPr>
    </w:p>
    <w:p w14:paraId="4D491355">
      <w:pPr>
        <w:bidi w:val="0"/>
      </w:pPr>
    </w:p>
    <w:p w14:paraId="382402E5">
      <w:pPr>
        <w:bidi w:val="0"/>
      </w:pPr>
    </w:p>
    <w:p w14:paraId="33604196">
      <w:pPr>
        <w:bidi w:val="0"/>
      </w:pPr>
    </w:p>
    <w:p w14:paraId="389C2278">
      <w:pPr>
        <w:bidi w:val="0"/>
      </w:pPr>
    </w:p>
    <w:p w14:paraId="77F9DEAB">
      <w:pPr>
        <w:rPr>
          <w:rFonts w:hint="eastAsia" w:eastAsia="仿宋"/>
          <w:color w:val="000000"/>
          <w:sz w:val="44"/>
          <w:szCs w:val="44"/>
          <w:lang w:val="en-US" w:eastAsia="zh-CN"/>
        </w:rPr>
      </w:pPr>
    </w:p>
    <w:p w14:paraId="500E8123">
      <w:pPr>
        <w:adjustRightInd w:val="0"/>
        <w:snapToGrid w:val="0"/>
        <w:spacing w:line="360" w:lineRule="auto"/>
        <w:ind w:firstLine="320" w:firstLineChars="100"/>
        <w:jc w:val="both"/>
        <w:rPr>
          <w:rFonts w:hint="default" w:ascii="仿宋_GB2312" w:eastAsia="仿宋_GB2312"/>
          <w:color w:val="000000"/>
          <w:sz w:val="36"/>
          <w:szCs w:val="36"/>
          <w:u w:val="single"/>
          <w:lang w:val="en-US" w:eastAsia="zh-CN"/>
        </w:rPr>
      </w:pPr>
      <w:r>
        <w:rPr>
          <w:rFonts w:hint="eastAsia" w:ascii="仿宋_GB2312" w:eastAsia="仿宋_GB2312"/>
          <w:color w:val="000000"/>
          <w:sz w:val="32"/>
          <w:szCs w:val="32"/>
        </w:rPr>
        <w:t>项目名称：</w:t>
      </w:r>
      <w:r>
        <w:rPr>
          <w:rFonts w:hint="eastAsia" w:ascii="仿宋_GB2312" w:eastAsia="仿宋_GB2312"/>
          <w:b/>
          <w:bCs/>
          <w:color w:val="000000"/>
          <w:sz w:val="28"/>
          <w:szCs w:val="28"/>
          <w:u w:val="single"/>
          <w:lang w:val="en-US" w:eastAsia="zh-CN"/>
        </w:rPr>
        <w:t>陕西君境迈德生物医药科技有限公司研发实验室项目</w:t>
      </w:r>
    </w:p>
    <w:p w14:paraId="4257DA33">
      <w:pPr>
        <w:adjustRightInd w:val="0"/>
        <w:snapToGrid w:val="0"/>
        <w:spacing w:line="360" w:lineRule="auto"/>
        <w:ind w:firstLine="320" w:firstLineChars="100"/>
        <w:jc w:val="both"/>
        <w:rPr>
          <w:rFonts w:hint="default" w:ascii="仿宋_GB2312" w:eastAsia="仿宋_GB2312"/>
          <w:color w:val="auto"/>
          <w:sz w:val="36"/>
          <w:szCs w:val="36"/>
          <w:u w:val="single"/>
          <w:lang w:val="en-US" w:eastAsia="zh-CN"/>
        </w:rPr>
      </w:pPr>
      <w:r>
        <w:rPr>
          <w:rFonts w:hint="eastAsia" w:ascii="仿宋_GB2312" w:eastAsia="仿宋_GB2312"/>
          <w:color w:val="000000"/>
          <w:sz w:val="32"/>
          <w:szCs w:val="32"/>
        </w:rPr>
        <w:t>建设单</w:t>
      </w:r>
      <w:r>
        <w:rPr>
          <w:rFonts w:hint="eastAsia" w:ascii="仿宋_GB2312" w:hAnsi="Times New Roman" w:eastAsia="仿宋_GB2312" w:cs="Times New Roman"/>
          <w:color w:val="000000"/>
          <w:sz w:val="32"/>
          <w:szCs w:val="32"/>
        </w:rPr>
        <w:t>位</w:t>
      </w:r>
      <w:r>
        <w:rPr>
          <w:rFonts w:hint="eastAsia" w:ascii="仿宋_GB2312" w:hAnsi="Times New Roman" w:eastAsia="仿宋_GB2312" w:cs="Times New Roman"/>
          <w:color w:val="000000"/>
          <w:sz w:val="32"/>
          <w:szCs w:val="32"/>
          <w:lang w:eastAsia="zh-CN"/>
        </w:rPr>
        <w:t>（</w:t>
      </w:r>
      <w:r>
        <w:rPr>
          <w:rFonts w:hint="eastAsia" w:ascii="仿宋_GB2312" w:hAnsi="Times New Roman" w:eastAsia="仿宋_GB2312" w:cs="Times New Roman"/>
          <w:color w:val="000000"/>
          <w:sz w:val="32"/>
          <w:szCs w:val="32"/>
        </w:rPr>
        <w:t>盖章</w:t>
      </w:r>
      <w:r>
        <w:rPr>
          <w:rFonts w:hint="eastAsia" w:ascii="仿宋_GB2312" w:hAnsi="Times New Roman" w:eastAsia="仿宋_GB2312" w:cs="Times New Roman"/>
          <w:color w:val="auto"/>
          <w:sz w:val="32"/>
          <w:szCs w:val="32"/>
          <w:lang w:eastAsia="zh-CN"/>
        </w:rPr>
        <w:t>）</w:t>
      </w:r>
      <w:r>
        <w:rPr>
          <w:rFonts w:hint="eastAsia" w:ascii="仿宋_GB2312" w:hAnsi="Times New Roman" w:eastAsia="仿宋_GB2312" w:cs="Times New Roman"/>
          <w:color w:val="auto"/>
          <w:sz w:val="32"/>
          <w:szCs w:val="32"/>
        </w:rPr>
        <w:t>：</w:t>
      </w:r>
      <w:r>
        <w:rPr>
          <w:rFonts w:hint="eastAsia" w:ascii="仿宋_GB2312" w:hAnsi="Times New Roman" w:eastAsia="仿宋_GB2312" w:cs="Times New Roman"/>
          <w:b/>
          <w:bCs/>
          <w:color w:val="auto"/>
          <w:sz w:val="28"/>
          <w:szCs w:val="28"/>
          <w:u w:val="single"/>
          <w:lang w:val="en-US" w:eastAsia="zh-CN"/>
        </w:rPr>
        <w:t xml:space="preserve">  陕西君境迈德生物医药科技有限公司  </w:t>
      </w:r>
    </w:p>
    <w:p w14:paraId="0E0C6AC7">
      <w:pPr>
        <w:adjustRightInd w:val="0"/>
        <w:snapToGrid w:val="0"/>
        <w:spacing w:line="360" w:lineRule="auto"/>
        <w:ind w:firstLine="320" w:firstLineChars="100"/>
        <w:jc w:val="both"/>
        <w:rPr>
          <w:rFonts w:hint="default" w:ascii="仿宋_GB2312" w:eastAsia="仿宋_GB2312"/>
          <w:color w:val="auto"/>
          <w:sz w:val="10"/>
          <w:szCs w:val="10"/>
          <w:u w:val="single"/>
          <w:lang w:val="en-US" w:eastAsia="zh-CN"/>
        </w:rPr>
      </w:pPr>
      <w:r>
        <w:rPr>
          <w:rFonts w:hint="eastAsia" w:ascii="仿宋_GB2312" w:eastAsia="仿宋_GB2312"/>
          <w:color w:val="auto"/>
          <w:sz w:val="32"/>
          <w:szCs w:val="32"/>
        </w:rPr>
        <w:t>编制日期：</w:t>
      </w:r>
      <w:r>
        <w:rPr>
          <w:rFonts w:hint="eastAsia" w:ascii="仿宋_GB2312" w:eastAsia="仿宋_GB2312"/>
          <w:color w:val="auto"/>
          <w:sz w:val="36"/>
          <w:szCs w:val="36"/>
          <w:u w:val="single"/>
        </w:rPr>
        <w:t xml:space="preserve"> </w:t>
      </w:r>
      <w:r>
        <w:rPr>
          <w:rFonts w:ascii="仿宋_GB2312" w:eastAsia="仿宋_GB2312"/>
          <w:color w:val="auto"/>
          <w:sz w:val="36"/>
          <w:szCs w:val="36"/>
          <w:u w:val="single"/>
        </w:rPr>
        <w:t xml:space="preserve">  </w:t>
      </w:r>
      <w:r>
        <w:rPr>
          <w:rFonts w:hint="eastAsia" w:ascii="仿宋_GB2312" w:eastAsia="仿宋_GB2312"/>
          <w:color w:val="auto"/>
          <w:sz w:val="36"/>
          <w:szCs w:val="36"/>
          <w:u w:val="single"/>
        </w:rPr>
        <w:t xml:space="preserve">     </w:t>
      </w:r>
      <w:r>
        <w:rPr>
          <w:rFonts w:hint="eastAsia" w:ascii="仿宋_GB2312" w:eastAsia="仿宋_GB2312"/>
          <w:color w:val="auto"/>
          <w:sz w:val="36"/>
          <w:szCs w:val="36"/>
          <w:u w:val="single"/>
          <w:lang w:val="en-US" w:eastAsia="zh-CN"/>
        </w:rPr>
        <w:t xml:space="preserve">    </w:t>
      </w:r>
      <w:r>
        <w:rPr>
          <w:rFonts w:hint="eastAsia" w:ascii="仿宋_GB2312" w:hAnsi="Times New Roman" w:eastAsia="仿宋_GB2312" w:cs="Times New Roman"/>
          <w:b/>
          <w:bCs/>
          <w:color w:val="auto"/>
          <w:sz w:val="28"/>
          <w:szCs w:val="28"/>
          <w:u w:val="single"/>
          <w:lang w:val="en-US" w:eastAsia="zh-CN"/>
        </w:rPr>
        <w:t>二零二四</w:t>
      </w:r>
      <w:r>
        <w:rPr>
          <w:rFonts w:hint="default" w:ascii="仿宋_GB2312" w:hAnsi="Times New Roman" w:eastAsia="仿宋_GB2312" w:cs="Times New Roman"/>
          <w:b/>
          <w:bCs/>
          <w:color w:val="auto"/>
          <w:sz w:val="28"/>
          <w:szCs w:val="28"/>
          <w:u w:val="single"/>
        </w:rPr>
        <w:t>年</w:t>
      </w:r>
      <w:r>
        <w:rPr>
          <w:rFonts w:hint="eastAsia" w:ascii="仿宋_GB2312" w:eastAsia="仿宋_GB2312" w:cs="Times New Roman"/>
          <w:b/>
          <w:bCs/>
          <w:color w:val="auto"/>
          <w:sz w:val="28"/>
          <w:szCs w:val="28"/>
          <w:u w:val="single"/>
          <w:lang w:val="en-US" w:eastAsia="zh-CN"/>
        </w:rPr>
        <w:t>九</w:t>
      </w:r>
      <w:r>
        <w:rPr>
          <w:rFonts w:hint="eastAsia" w:ascii="仿宋_GB2312" w:hAnsi="Times New Roman" w:eastAsia="仿宋_GB2312" w:cs="Times New Roman"/>
          <w:b/>
          <w:bCs/>
          <w:color w:val="auto"/>
          <w:sz w:val="28"/>
          <w:szCs w:val="28"/>
          <w:u w:val="single"/>
        </w:rPr>
        <w:t>月</w:t>
      </w:r>
      <w:r>
        <w:rPr>
          <w:rFonts w:hint="eastAsia" w:ascii="仿宋_GB2312" w:eastAsia="仿宋_GB2312"/>
          <w:color w:val="auto"/>
          <w:sz w:val="36"/>
          <w:szCs w:val="36"/>
          <w:u w:val="single"/>
          <w:lang w:val="en-US" w:eastAsia="zh-CN"/>
        </w:rPr>
        <w:t xml:space="preserve">             </w:t>
      </w:r>
    </w:p>
    <w:p w14:paraId="3A4E49FF">
      <w:pPr>
        <w:adjustRightInd w:val="0"/>
        <w:snapToGrid w:val="0"/>
        <w:spacing w:line="288" w:lineRule="auto"/>
        <w:rPr>
          <w:rFonts w:hint="eastAsia" w:ascii="仿宋_GB2312" w:eastAsia="仿宋_GB2312"/>
          <w:color w:val="000000"/>
          <w:sz w:val="36"/>
          <w:szCs w:val="36"/>
        </w:rPr>
      </w:pPr>
      <w:bookmarkStart w:id="1" w:name="_Hlk57884087"/>
    </w:p>
    <w:bookmarkEnd w:id="1"/>
    <w:p w14:paraId="29EDADA1">
      <w:pPr>
        <w:adjustRightInd w:val="0"/>
        <w:snapToGrid w:val="0"/>
        <w:spacing w:line="288" w:lineRule="auto"/>
        <w:jc w:val="center"/>
        <w:rPr>
          <w:rFonts w:hint="eastAsia" w:ascii="楷体_GB2312" w:eastAsia="楷体_GB2312"/>
          <w:color w:val="000000"/>
          <w:sz w:val="36"/>
          <w:szCs w:val="36"/>
        </w:rPr>
      </w:pPr>
      <w:r>
        <w:rPr>
          <w:rFonts w:hint="eastAsia" w:ascii="楷体_GB2312" w:eastAsia="楷体_GB2312"/>
          <w:color w:val="000000"/>
          <w:sz w:val="36"/>
          <w:szCs w:val="36"/>
        </w:rPr>
        <w:t>中华人民共和国生态环境部制</w:t>
      </w:r>
    </w:p>
    <w:p w14:paraId="6AB774AF">
      <w:pPr>
        <w:pStyle w:val="65"/>
        <w:rPr>
          <w:rFonts w:ascii="仿宋_GB2312" w:eastAsia="仿宋_GB2312"/>
          <w:color w:val="000000"/>
          <w:sz w:val="36"/>
          <w:szCs w:val="36"/>
        </w:rPr>
      </w:pPr>
    </w:p>
    <w:p w14:paraId="37CEB6A1">
      <w:pPr>
        <w:pStyle w:val="65"/>
        <w:rPr>
          <w:rFonts w:ascii="仿宋_GB2312" w:eastAsia="仿宋_GB2312"/>
          <w:color w:val="000000"/>
          <w:sz w:val="36"/>
          <w:szCs w:val="36"/>
        </w:rPr>
        <w:sectPr>
          <w:footerReference r:id="rId3" w:type="default"/>
          <w:footerReference r:id="rId4" w:type="even"/>
          <w:pgSz w:w="11906" w:h="16838"/>
          <w:pgMar w:top="1701" w:right="1531" w:bottom="1701" w:left="1531" w:header="851" w:footer="1077" w:gutter="0"/>
          <w:pgBorders>
            <w:top w:val="none" w:sz="0" w:space="0"/>
            <w:left w:val="none" w:sz="0" w:space="0"/>
            <w:bottom w:val="none" w:sz="0" w:space="0"/>
            <w:right w:val="none" w:sz="0" w:space="0"/>
          </w:pgBorders>
          <w:pgNumType w:fmt="decimalFullWidth" w:start="3"/>
          <w:cols w:space="720" w:num="1"/>
          <w:docGrid w:linePitch="312" w:charSpace="0"/>
        </w:sectPr>
      </w:pPr>
    </w:p>
    <w:p w14:paraId="06C12FED">
      <w:pPr>
        <w:pStyle w:val="2"/>
        <w:bidi w:val="0"/>
        <w:ind w:left="0" w:leftChars="0" w:firstLine="0" w:firstLineChars="0"/>
        <w:jc w:val="center"/>
        <w:rPr>
          <w:rFonts w:hint="eastAsia" w:ascii="黑体" w:hAnsi="黑体" w:eastAsia="黑体"/>
          <w:snapToGrid w:val="0"/>
          <w:color w:val="000000"/>
          <w:szCs w:val="30"/>
        </w:rPr>
      </w:pPr>
      <w:bookmarkStart w:id="2" w:name="_Toc602"/>
      <w:r>
        <w:rPr>
          <w:rFonts w:hint="eastAsia"/>
          <w:b w:val="0"/>
          <w:bCs w:val="0"/>
          <w:color w:val="000000"/>
        </w:rPr>
        <w:t>一、建设项目基本情况</w:t>
      </w:r>
      <w:bookmarkEnd w:id="2"/>
    </w:p>
    <w:tbl>
      <w:tblPr>
        <w:tblStyle w:val="31"/>
        <w:tblW w:w="916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
      <w:tblGrid>
        <w:gridCol w:w="2156"/>
        <w:gridCol w:w="2213"/>
        <w:gridCol w:w="1725"/>
        <w:gridCol w:w="3075"/>
      </w:tblGrid>
      <w:tr w14:paraId="036958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6" w:type="dxa"/>
            <w:noWrap w:val="0"/>
            <w:tcMar>
              <w:top w:w="16" w:type="dxa"/>
              <w:left w:w="16" w:type="dxa"/>
              <w:right w:w="16" w:type="dxa"/>
            </w:tcMar>
            <w:vAlign w:val="center"/>
          </w:tcPr>
          <w:p w14:paraId="3D241F03">
            <w:pPr>
              <w:adjustRightInd w:val="0"/>
              <w:snapToGrid w:val="0"/>
              <w:jc w:val="center"/>
              <w:rPr>
                <w:b/>
                <w:bCs/>
                <w:color w:val="000000"/>
                <w:sz w:val="24"/>
                <w:szCs w:val="24"/>
              </w:rPr>
            </w:pPr>
            <w:r>
              <w:rPr>
                <w:b/>
                <w:bCs/>
                <w:color w:val="000000"/>
                <w:sz w:val="24"/>
                <w:szCs w:val="24"/>
              </w:rPr>
              <w:t>建设项目名称</w:t>
            </w:r>
          </w:p>
        </w:tc>
        <w:tc>
          <w:tcPr>
            <w:tcW w:w="7013" w:type="dxa"/>
            <w:gridSpan w:val="3"/>
            <w:noWrap w:val="0"/>
            <w:vAlign w:val="center"/>
          </w:tcPr>
          <w:p w14:paraId="3BFC788B">
            <w:pPr>
              <w:adjustRightInd w:val="0"/>
              <w:snapToGrid w:val="0"/>
              <w:jc w:val="center"/>
              <w:rPr>
                <w:rFonts w:hint="default"/>
                <w:color w:val="000000"/>
                <w:sz w:val="24"/>
                <w:szCs w:val="24"/>
                <w:lang w:val="en-US"/>
              </w:rPr>
            </w:pPr>
            <w:r>
              <w:rPr>
                <w:rFonts w:hint="eastAsia"/>
                <w:color w:val="000000"/>
                <w:sz w:val="24"/>
                <w:szCs w:val="24"/>
                <w:lang w:val="en-US" w:eastAsia="zh-CN"/>
              </w:rPr>
              <w:t>陕西君境迈德生物医药科技有限公司研发实验室项目</w:t>
            </w:r>
          </w:p>
        </w:tc>
      </w:tr>
      <w:tr w14:paraId="7B6721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6" w:type="dxa"/>
            <w:noWrap w:val="0"/>
            <w:tcMar>
              <w:top w:w="16" w:type="dxa"/>
              <w:left w:w="16" w:type="dxa"/>
              <w:right w:w="16" w:type="dxa"/>
            </w:tcMar>
            <w:vAlign w:val="center"/>
          </w:tcPr>
          <w:p w14:paraId="5AAB46F4">
            <w:pPr>
              <w:adjustRightInd w:val="0"/>
              <w:snapToGrid w:val="0"/>
              <w:jc w:val="center"/>
              <w:rPr>
                <w:b/>
                <w:bCs/>
                <w:color w:val="000000"/>
                <w:sz w:val="24"/>
                <w:szCs w:val="24"/>
              </w:rPr>
            </w:pPr>
            <w:r>
              <w:rPr>
                <w:b/>
                <w:bCs/>
                <w:color w:val="000000"/>
                <w:sz w:val="24"/>
                <w:szCs w:val="24"/>
              </w:rPr>
              <w:t>项目代码</w:t>
            </w:r>
          </w:p>
        </w:tc>
        <w:tc>
          <w:tcPr>
            <w:tcW w:w="7013" w:type="dxa"/>
            <w:gridSpan w:val="3"/>
            <w:noWrap w:val="0"/>
            <w:vAlign w:val="center"/>
          </w:tcPr>
          <w:p w14:paraId="16759453">
            <w:pPr>
              <w:adjustRightInd w:val="0"/>
              <w:snapToGrid w:val="0"/>
              <w:jc w:val="center"/>
              <w:rPr>
                <w:rFonts w:hint="default" w:eastAsia="宋体"/>
                <w:color w:val="000000"/>
                <w:sz w:val="24"/>
                <w:szCs w:val="24"/>
                <w:lang w:val="en-US" w:eastAsia="zh-CN"/>
              </w:rPr>
            </w:pPr>
            <w:r>
              <w:rPr>
                <w:rFonts w:hint="eastAsia"/>
                <w:color w:val="000000" w:themeColor="text1"/>
                <w:sz w:val="24"/>
                <w:szCs w:val="24"/>
                <w:lang w:val="en-US" w:eastAsia="zh-CN"/>
                <w14:textFill>
                  <w14:solidFill>
                    <w14:schemeClr w14:val="tx1"/>
                  </w14:solidFill>
                </w14:textFill>
              </w:rPr>
              <w:t>2110-611203-04-01-348406</w:t>
            </w:r>
          </w:p>
        </w:tc>
      </w:tr>
      <w:tr w14:paraId="180B25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6" w:type="dxa"/>
            <w:noWrap w:val="0"/>
            <w:tcMar>
              <w:top w:w="16" w:type="dxa"/>
              <w:left w:w="16" w:type="dxa"/>
              <w:right w:w="16" w:type="dxa"/>
            </w:tcMar>
            <w:vAlign w:val="center"/>
          </w:tcPr>
          <w:p w14:paraId="2F763AE9">
            <w:pPr>
              <w:adjustRightInd w:val="0"/>
              <w:snapToGrid w:val="0"/>
              <w:jc w:val="center"/>
              <w:rPr>
                <w:b/>
                <w:bCs/>
                <w:color w:val="000000"/>
                <w:sz w:val="24"/>
                <w:szCs w:val="24"/>
              </w:rPr>
            </w:pPr>
            <w:r>
              <w:rPr>
                <w:b/>
                <w:bCs/>
                <w:color w:val="000000"/>
                <w:sz w:val="24"/>
                <w:szCs w:val="24"/>
              </w:rPr>
              <w:t>建设单位联系人</w:t>
            </w:r>
          </w:p>
        </w:tc>
        <w:tc>
          <w:tcPr>
            <w:tcW w:w="2213" w:type="dxa"/>
            <w:noWrap w:val="0"/>
            <w:vAlign w:val="center"/>
          </w:tcPr>
          <w:p w14:paraId="3EEBBBF6">
            <w:pPr>
              <w:adjustRightInd w:val="0"/>
              <w:snapToGrid w:val="0"/>
              <w:jc w:val="center"/>
              <w:rPr>
                <w:rFonts w:hint="default" w:eastAsia="宋体"/>
                <w:color w:val="000000"/>
                <w:sz w:val="24"/>
                <w:szCs w:val="24"/>
                <w:lang w:val="en-US" w:eastAsia="zh-CN"/>
              </w:rPr>
            </w:pPr>
            <w:r>
              <w:rPr>
                <w:rFonts w:hint="eastAsia"/>
                <w:color w:val="000000"/>
                <w:sz w:val="24"/>
                <w:szCs w:val="24"/>
                <w:highlight w:val="none"/>
                <w:lang w:val="en-US" w:eastAsia="zh-CN"/>
              </w:rPr>
              <w:t>李闯</w:t>
            </w:r>
          </w:p>
        </w:tc>
        <w:tc>
          <w:tcPr>
            <w:tcW w:w="1725" w:type="dxa"/>
            <w:noWrap w:val="0"/>
            <w:vAlign w:val="center"/>
          </w:tcPr>
          <w:p w14:paraId="564F0638">
            <w:pPr>
              <w:adjustRightInd w:val="0"/>
              <w:snapToGrid w:val="0"/>
              <w:jc w:val="center"/>
              <w:rPr>
                <w:color w:val="000000"/>
                <w:sz w:val="24"/>
                <w:szCs w:val="24"/>
              </w:rPr>
            </w:pPr>
            <w:r>
              <w:rPr>
                <w:color w:val="000000"/>
                <w:sz w:val="24"/>
                <w:szCs w:val="24"/>
              </w:rPr>
              <w:t>联系方式</w:t>
            </w:r>
          </w:p>
        </w:tc>
        <w:tc>
          <w:tcPr>
            <w:tcW w:w="3075" w:type="dxa"/>
            <w:noWrap w:val="0"/>
            <w:vAlign w:val="center"/>
          </w:tcPr>
          <w:p w14:paraId="20352684">
            <w:pPr>
              <w:adjustRightInd w:val="0"/>
              <w:snapToGrid w:val="0"/>
              <w:jc w:val="center"/>
              <w:rPr>
                <w:rFonts w:hint="default" w:eastAsia="宋体"/>
                <w:color w:val="000000"/>
                <w:sz w:val="24"/>
                <w:szCs w:val="24"/>
                <w:lang w:val="en-US" w:eastAsia="zh-CN"/>
              </w:rPr>
            </w:pPr>
            <w:r>
              <w:rPr>
                <w:rFonts w:hint="eastAsia"/>
                <w:color w:val="000000" w:themeColor="text1"/>
                <w:sz w:val="24"/>
                <w:szCs w:val="24"/>
                <w:lang w:val="en-US" w:eastAsia="zh-CN"/>
                <w14:textFill>
                  <w14:solidFill>
                    <w14:schemeClr w14:val="tx1"/>
                  </w14:solidFill>
                </w14:textFill>
              </w:rPr>
              <w:t>15249238608</w:t>
            </w:r>
          </w:p>
        </w:tc>
      </w:tr>
      <w:tr w14:paraId="00BA82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6" w:type="dxa"/>
            <w:noWrap w:val="0"/>
            <w:tcMar>
              <w:top w:w="16" w:type="dxa"/>
              <w:left w:w="16" w:type="dxa"/>
              <w:right w:w="16" w:type="dxa"/>
            </w:tcMar>
            <w:vAlign w:val="center"/>
          </w:tcPr>
          <w:p w14:paraId="18F31F0C">
            <w:pPr>
              <w:adjustRightInd w:val="0"/>
              <w:snapToGrid w:val="0"/>
              <w:jc w:val="center"/>
              <w:rPr>
                <w:b/>
                <w:bCs/>
                <w:color w:val="000000"/>
                <w:sz w:val="24"/>
                <w:szCs w:val="24"/>
                <w:highlight w:val="none"/>
              </w:rPr>
            </w:pPr>
            <w:r>
              <w:rPr>
                <w:b/>
                <w:bCs/>
                <w:color w:val="000000"/>
                <w:sz w:val="24"/>
                <w:szCs w:val="24"/>
                <w:highlight w:val="none"/>
              </w:rPr>
              <w:t>建设地点</w:t>
            </w:r>
          </w:p>
        </w:tc>
        <w:tc>
          <w:tcPr>
            <w:tcW w:w="7013" w:type="dxa"/>
            <w:gridSpan w:val="3"/>
            <w:noWrap w:val="0"/>
            <w:vAlign w:val="center"/>
          </w:tcPr>
          <w:p w14:paraId="034CC156">
            <w:pPr>
              <w:adjustRightInd w:val="0"/>
              <w:snapToGrid w:val="0"/>
              <w:jc w:val="center"/>
              <w:rPr>
                <w:rFonts w:hint="default" w:eastAsia="宋体"/>
                <w:color w:val="000000"/>
                <w:sz w:val="24"/>
                <w:szCs w:val="24"/>
                <w:highlight w:val="yellow"/>
                <w:lang w:val="en-US" w:eastAsia="zh-CN"/>
              </w:rPr>
            </w:pPr>
            <w:r>
              <w:rPr>
                <w:rFonts w:hint="eastAsia" w:ascii="Times New Roman" w:hAnsi="Times New Roman" w:eastAsia="宋体" w:cs="Times New Roman"/>
                <w:sz w:val="24"/>
                <w:szCs w:val="24"/>
                <w:u w:val="none"/>
                <w:lang w:val="en-US" w:eastAsia="zh-CN"/>
              </w:rPr>
              <w:t>陕西省西咸新区沣东新城石化大道西段106号沣东科技产业园36号楼10601、10602室</w:t>
            </w:r>
          </w:p>
        </w:tc>
      </w:tr>
      <w:tr w14:paraId="321CBF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6" w:type="dxa"/>
            <w:noWrap w:val="0"/>
            <w:tcMar>
              <w:top w:w="16" w:type="dxa"/>
              <w:left w:w="16" w:type="dxa"/>
              <w:right w:w="16" w:type="dxa"/>
            </w:tcMar>
            <w:vAlign w:val="center"/>
          </w:tcPr>
          <w:p w14:paraId="5135DD4A">
            <w:pPr>
              <w:adjustRightInd w:val="0"/>
              <w:snapToGrid w:val="0"/>
              <w:jc w:val="center"/>
              <w:rPr>
                <w:b/>
                <w:bCs/>
                <w:color w:val="000000"/>
                <w:sz w:val="24"/>
                <w:szCs w:val="24"/>
                <w:highlight w:val="none"/>
              </w:rPr>
            </w:pPr>
            <w:r>
              <w:rPr>
                <w:b/>
                <w:bCs/>
                <w:color w:val="000000"/>
                <w:sz w:val="24"/>
                <w:szCs w:val="24"/>
                <w:highlight w:val="none"/>
              </w:rPr>
              <w:t>地理坐标</w:t>
            </w:r>
          </w:p>
        </w:tc>
        <w:tc>
          <w:tcPr>
            <w:tcW w:w="7013" w:type="dxa"/>
            <w:gridSpan w:val="3"/>
            <w:noWrap w:val="0"/>
            <w:vAlign w:val="center"/>
          </w:tcPr>
          <w:p w14:paraId="6CC97726">
            <w:pPr>
              <w:pStyle w:val="8"/>
              <w:jc w:val="center"/>
              <w:rPr>
                <w:rFonts w:hint="default" w:eastAsia="宋体"/>
                <w:color w:val="000000"/>
                <w:sz w:val="24"/>
                <w:szCs w:val="24"/>
                <w:highlight w:val="yellow"/>
                <w:lang w:val="en-US" w:eastAsia="zh-CN"/>
              </w:rPr>
            </w:pPr>
            <w:r>
              <w:rPr>
                <w:rFonts w:hint="eastAsia" w:ascii="宋体" w:hAnsi="宋体" w:cs="宋体"/>
                <w:sz w:val="24"/>
                <w:szCs w:val="24"/>
              </w:rPr>
              <w:t>（</w:t>
            </w:r>
            <w:r>
              <w:rPr>
                <w:rFonts w:hint="default" w:ascii="Times New Roman" w:hAnsi="Times New Roman" w:cs="Times New Roman"/>
                <w:sz w:val="24"/>
                <w:szCs w:val="24"/>
                <w:u w:val="single"/>
                <w:lang w:val="en-US" w:eastAsia="zh-CN"/>
              </w:rPr>
              <w:t>108</w:t>
            </w:r>
            <w:r>
              <w:rPr>
                <w:rFonts w:hint="eastAsia" w:ascii="宋体" w:hAnsi="宋体" w:cs="宋体"/>
                <w:sz w:val="24"/>
                <w:szCs w:val="24"/>
              </w:rPr>
              <w:t>度</w:t>
            </w:r>
            <w:r>
              <w:rPr>
                <w:rFonts w:hint="default" w:ascii="Times New Roman" w:hAnsi="Times New Roman" w:cs="Times New Roman"/>
                <w:sz w:val="24"/>
                <w:szCs w:val="24"/>
                <w:u w:val="single"/>
                <w:lang w:val="en-US" w:eastAsia="zh-CN"/>
              </w:rPr>
              <w:t>48</w:t>
            </w:r>
            <w:r>
              <w:rPr>
                <w:rFonts w:hint="eastAsia" w:ascii="宋体" w:hAnsi="宋体" w:cs="宋体"/>
                <w:sz w:val="24"/>
                <w:szCs w:val="24"/>
              </w:rPr>
              <w:t>分</w:t>
            </w:r>
            <w:r>
              <w:rPr>
                <w:rFonts w:hint="default" w:ascii="Times New Roman" w:hAnsi="Times New Roman" w:cs="Times New Roman"/>
                <w:sz w:val="24"/>
                <w:szCs w:val="24"/>
                <w:u w:val="single"/>
                <w:lang w:val="en-US" w:eastAsia="zh-CN"/>
              </w:rPr>
              <w:t>22.610</w:t>
            </w:r>
            <w:r>
              <w:rPr>
                <w:rFonts w:hint="eastAsia" w:ascii="宋体" w:hAnsi="宋体" w:cs="宋体"/>
                <w:sz w:val="24"/>
                <w:szCs w:val="24"/>
              </w:rPr>
              <w:t>秒，</w:t>
            </w:r>
            <w:r>
              <w:rPr>
                <w:rFonts w:hint="default" w:ascii="Times New Roman" w:hAnsi="Times New Roman" w:cs="Times New Roman"/>
                <w:sz w:val="24"/>
                <w:szCs w:val="24"/>
                <w:u w:val="single"/>
                <w:lang w:val="en-US" w:eastAsia="zh-CN"/>
              </w:rPr>
              <w:t>34</w:t>
            </w:r>
            <w:r>
              <w:rPr>
                <w:rFonts w:hint="eastAsia" w:ascii="宋体" w:hAnsi="宋体" w:cs="宋体"/>
                <w:sz w:val="24"/>
                <w:szCs w:val="24"/>
              </w:rPr>
              <w:t>度</w:t>
            </w:r>
            <w:r>
              <w:rPr>
                <w:rFonts w:hint="default" w:ascii="Times New Roman" w:hAnsi="Times New Roman" w:cs="Times New Roman"/>
                <w:sz w:val="24"/>
                <w:szCs w:val="24"/>
                <w:u w:val="single"/>
                <w:lang w:val="en-US" w:eastAsia="zh-CN"/>
              </w:rPr>
              <w:t>19</w:t>
            </w:r>
            <w:r>
              <w:rPr>
                <w:rFonts w:hint="eastAsia" w:ascii="宋体" w:hAnsi="宋体" w:cs="宋体"/>
                <w:sz w:val="24"/>
                <w:szCs w:val="24"/>
              </w:rPr>
              <w:t>分</w:t>
            </w:r>
            <w:r>
              <w:rPr>
                <w:rFonts w:hint="default" w:ascii="Times New Roman" w:hAnsi="Times New Roman" w:cs="Times New Roman"/>
                <w:sz w:val="24"/>
                <w:szCs w:val="24"/>
                <w:u w:val="single"/>
                <w:lang w:val="en-US" w:eastAsia="zh-CN"/>
              </w:rPr>
              <w:t>28.410</w:t>
            </w:r>
            <w:r>
              <w:rPr>
                <w:rFonts w:hint="eastAsia" w:ascii="宋体" w:hAnsi="宋体" w:cs="宋体"/>
                <w:sz w:val="24"/>
                <w:szCs w:val="24"/>
              </w:rPr>
              <w:t>秒）</w:t>
            </w:r>
          </w:p>
        </w:tc>
      </w:tr>
      <w:tr w14:paraId="6A0CC0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6" w:type="dxa"/>
            <w:noWrap w:val="0"/>
            <w:tcMar>
              <w:top w:w="16" w:type="dxa"/>
              <w:left w:w="16" w:type="dxa"/>
              <w:right w:w="16" w:type="dxa"/>
            </w:tcMar>
            <w:vAlign w:val="center"/>
          </w:tcPr>
          <w:p w14:paraId="6F07DFE9">
            <w:pPr>
              <w:adjustRightInd w:val="0"/>
              <w:snapToGrid w:val="0"/>
              <w:jc w:val="center"/>
              <w:rPr>
                <w:b/>
                <w:bCs/>
                <w:color w:val="000000"/>
                <w:sz w:val="24"/>
                <w:szCs w:val="24"/>
              </w:rPr>
            </w:pPr>
            <w:r>
              <w:rPr>
                <w:b/>
                <w:bCs/>
                <w:color w:val="000000"/>
                <w:sz w:val="24"/>
                <w:szCs w:val="24"/>
              </w:rPr>
              <w:t>国民经济</w:t>
            </w:r>
          </w:p>
          <w:p w14:paraId="3C5E11F2">
            <w:pPr>
              <w:adjustRightInd w:val="0"/>
              <w:snapToGrid w:val="0"/>
              <w:jc w:val="center"/>
              <w:rPr>
                <w:b/>
                <w:bCs/>
                <w:color w:val="000000"/>
                <w:sz w:val="24"/>
                <w:szCs w:val="24"/>
              </w:rPr>
            </w:pPr>
            <w:r>
              <w:rPr>
                <w:b/>
                <w:bCs/>
                <w:color w:val="000000"/>
                <w:sz w:val="24"/>
                <w:szCs w:val="24"/>
              </w:rPr>
              <w:t>行业类别</w:t>
            </w:r>
          </w:p>
        </w:tc>
        <w:tc>
          <w:tcPr>
            <w:tcW w:w="2213" w:type="dxa"/>
            <w:noWrap w:val="0"/>
            <w:vAlign w:val="center"/>
          </w:tcPr>
          <w:p w14:paraId="07F436D4">
            <w:pPr>
              <w:adjustRightInd w:val="0"/>
              <w:snapToGrid w:val="0"/>
              <w:jc w:val="center"/>
              <w:rPr>
                <w:rFonts w:hint="default" w:eastAsia="宋体"/>
                <w:color w:val="000000"/>
                <w:sz w:val="24"/>
                <w:szCs w:val="24"/>
                <w:lang w:val="en-US" w:eastAsia="zh-CN"/>
              </w:rPr>
            </w:pPr>
            <w:r>
              <w:rPr>
                <w:rFonts w:hint="default" w:ascii="Times New Roman" w:hAnsi="Times New Roman" w:cs="Times New Roman"/>
                <w:color w:val="000000"/>
                <w:sz w:val="24"/>
                <w:szCs w:val="24"/>
                <w:lang w:val="en-US" w:eastAsia="zh-CN"/>
              </w:rPr>
              <w:t>M7340医学研究和试验发展</w:t>
            </w:r>
          </w:p>
        </w:tc>
        <w:tc>
          <w:tcPr>
            <w:tcW w:w="1725" w:type="dxa"/>
            <w:noWrap w:val="0"/>
            <w:vAlign w:val="center"/>
          </w:tcPr>
          <w:p w14:paraId="71BFD198">
            <w:pPr>
              <w:adjustRightInd w:val="0"/>
              <w:snapToGrid w:val="0"/>
              <w:jc w:val="center"/>
              <w:rPr>
                <w:rFonts w:ascii="Times New Roman" w:hAnsi="Times New Roman" w:eastAsia="宋体" w:cs="Times New Roman"/>
                <w:b/>
                <w:bCs/>
                <w:color w:val="000000"/>
                <w:sz w:val="24"/>
                <w:szCs w:val="24"/>
              </w:rPr>
            </w:pPr>
            <w:bookmarkStart w:id="3" w:name="_Hlk49843745"/>
            <w:r>
              <w:rPr>
                <w:rFonts w:ascii="Times New Roman" w:hAnsi="Times New Roman" w:eastAsia="宋体" w:cs="Times New Roman"/>
                <w:b/>
                <w:bCs/>
                <w:color w:val="000000"/>
                <w:sz w:val="24"/>
                <w:szCs w:val="24"/>
              </w:rPr>
              <w:t>建设项目</w:t>
            </w:r>
          </w:p>
          <w:p w14:paraId="19358406">
            <w:pPr>
              <w:adjustRightInd w:val="0"/>
              <w:snapToGrid w:val="0"/>
              <w:jc w:val="center"/>
              <w:rPr>
                <w:rFonts w:ascii="Times New Roman" w:hAnsi="Times New Roman" w:eastAsia="宋体" w:cs="Times New Roman"/>
                <w:b/>
                <w:bCs/>
                <w:color w:val="000000"/>
                <w:sz w:val="24"/>
                <w:szCs w:val="24"/>
              </w:rPr>
            </w:pPr>
            <w:r>
              <w:rPr>
                <w:rFonts w:ascii="Times New Roman" w:hAnsi="Times New Roman" w:eastAsia="宋体" w:cs="Times New Roman"/>
                <w:b/>
                <w:bCs/>
                <w:color w:val="000000"/>
                <w:sz w:val="24"/>
                <w:szCs w:val="24"/>
              </w:rPr>
              <w:t>行业类别</w:t>
            </w:r>
            <w:bookmarkEnd w:id="3"/>
          </w:p>
        </w:tc>
        <w:tc>
          <w:tcPr>
            <w:tcW w:w="3075" w:type="dxa"/>
            <w:noWrap w:val="0"/>
            <w:vAlign w:val="center"/>
          </w:tcPr>
          <w:p w14:paraId="270BD149">
            <w:pPr>
              <w:adjustRightInd w:val="0"/>
              <w:snapToGrid w:val="0"/>
              <w:rPr>
                <w:rFonts w:hint="default"/>
                <w:color w:val="000000"/>
                <w:sz w:val="24"/>
                <w:szCs w:val="24"/>
                <w:lang w:val="en-US"/>
              </w:rPr>
            </w:pPr>
            <w:r>
              <w:rPr>
                <w:rFonts w:hint="eastAsia"/>
                <w:color w:val="000000"/>
                <w:sz w:val="24"/>
                <w:szCs w:val="24"/>
                <w:lang w:val="en-US" w:eastAsia="zh-CN"/>
              </w:rPr>
              <w:t>四十五、研究和实验发展“98专业实验室、研发（试验）基地，其他（不产生实验废气、废水、危险废物的除外）”</w:t>
            </w:r>
          </w:p>
        </w:tc>
      </w:tr>
      <w:tr w14:paraId="5BA408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6" w:type="dxa"/>
            <w:noWrap w:val="0"/>
            <w:tcMar>
              <w:top w:w="16" w:type="dxa"/>
              <w:left w:w="16" w:type="dxa"/>
              <w:right w:w="16" w:type="dxa"/>
            </w:tcMar>
            <w:vAlign w:val="center"/>
          </w:tcPr>
          <w:p w14:paraId="7A7B2861">
            <w:pPr>
              <w:adjustRightInd w:val="0"/>
              <w:snapToGrid w:val="0"/>
              <w:jc w:val="center"/>
              <w:rPr>
                <w:b/>
                <w:bCs/>
                <w:color w:val="000000"/>
                <w:sz w:val="24"/>
                <w:szCs w:val="24"/>
              </w:rPr>
            </w:pPr>
            <w:r>
              <w:rPr>
                <w:b/>
                <w:bCs/>
                <w:color w:val="000000"/>
                <w:sz w:val="24"/>
                <w:szCs w:val="24"/>
              </w:rPr>
              <w:t>建设性质</w:t>
            </w:r>
          </w:p>
        </w:tc>
        <w:tc>
          <w:tcPr>
            <w:tcW w:w="2213" w:type="dxa"/>
            <w:noWrap w:val="0"/>
            <w:vAlign w:val="center"/>
          </w:tcPr>
          <w:p w14:paraId="6451AED8">
            <w:pPr>
              <w:jc w:val="left"/>
              <w:rPr>
                <w:color w:val="000000"/>
                <w:sz w:val="24"/>
                <w:szCs w:val="24"/>
              </w:rPr>
            </w:pPr>
            <w:r>
              <w:rPr>
                <w:rFonts w:hint="eastAsia" w:ascii="宋体" w:hAnsi="宋体"/>
                <w:color w:val="000000"/>
                <w:sz w:val="24"/>
                <w:szCs w:val="24"/>
                <w:lang w:eastAsia="zh-CN"/>
              </w:rPr>
              <w:sym w:font="Wingdings 2" w:char="0052"/>
            </w:r>
            <w:r>
              <w:rPr>
                <w:color w:val="000000"/>
                <w:sz w:val="24"/>
                <w:szCs w:val="24"/>
              </w:rPr>
              <w:t>新建</w:t>
            </w:r>
          </w:p>
          <w:p w14:paraId="1908B415">
            <w:pPr>
              <w:jc w:val="left"/>
              <w:rPr>
                <w:color w:val="000000"/>
                <w:sz w:val="24"/>
                <w:szCs w:val="24"/>
              </w:rPr>
            </w:pPr>
            <w:r>
              <w:rPr>
                <w:rFonts w:hint="eastAsia" w:ascii="宋体" w:hAnsi="宋体"/>
                <w:color w:val="000000"/>
                <w:sz w:val="24"/>
                <w:szCs w:val="24"/>
                <w:lang w:eastAsia="zh-CN"/>
              </w:rPr>
              <w:t>□</w:t>
            </w:r>
            <w:r>
              <w:rPr>
                <w:color w:val="000000"/>
                <w:sz w:val="24"/>
                <w:szCs w:val="24"/>
              </w:rPr>
              <w:t>改建</w:t>
            </w:r>
          </w:p>
          <w:p w14:paraId="051D6B90">
            <w:pPr>
              <w:jc w:val="left"/>
              <w:rPr>
                <w:color w:val="000000"/>
                <w:sz w:val="24"/>
                <w:szCs w:val="24"/>
              </w:rPr>
            </w:pPr>
            <w:r>
              <w:rPr>
                <w:rFonts w:hint="eastAsia" w:ascii="宋体" w:hAnsi="宋体"/>
                <w:color w:val="000000"/>
                <w:sz w:val="24"/>
                <w:szCs w:val="24"/>
                <w:lang w:eastAsia="zh-CN"/>
              </w:rPr>
              <w:t>□</w:t>
            </w:r>
            <w:r>
              <w:rPr>
                <w:color w:val="000000"/>
                <w:sz w:val="24"/>
                <w:szCs w:val="24"/>
              </w:rPr>
              <w:t>扩建</w:t>
            </w:r>
          </w:p>
          <w:p w14:paraId="20CD4018">
            <w:pPr>
              <w:jc w:val="left"/>
              <w:rPr>
                <w:color w:val="000000"/>
                <w:sz w:val="24"/>
                <w:szCs w:val="24"/>
              </w:rPr>
            </w:pPr>
            <w:r>
              <w:rPr>
                <w:rFonts w:hint="eastAsia" w:ascii="宋体" w:hAnsi="宋体"/>
                <w:color w:val="000000"/>
                <w:sz w:val="24"/>
                <w:szCs w:val="24"/>
                <w:lang w:eastAsia="zh-CN"/>
              </w:rPr>
              <w:t>□</w:t>
            </w:r>
            <w:r>
              <w:rPr>
                <w:color w:val="000000"/>
                <w:sz w:val="24"/>
                <w:szCs w:val="24"/>
              </w:rPr>
              <w:t>技术改造</w:t>
            </w:r>
          </w:p>
        </w:tc>
        <w:tc>
          <w:tcPr>
            <w:tcW w:w="1725" w:type="dxa"/>
            <w:noWrap w:val="0"/>
            <w:vAlign w:val="center"/>
          </w:tcPr>
          <w:p w14:paraId="2E9D42A4">
            <w:pPr>
              <w:adjustRightInd w:val="0"/>
              <w:snapToGrid w:val="0"/>
              <w:jc w:val="center"/>
              <w:rPr>
                <w:rFonts w:ascii="Times New Roman" w:hAnsi="Times New Roman" w:eastAsia="宋体" w:cs="Times New Roman"/>
                <w:b/>
                <w:bCs/>
                <w:color w:val="000000"/>
                <w:sz w:val="24"/>
                <w:szCs w:val="24"/>
              </w:rPr>
            </w:pPr>
            <w:r>
              <w:rPr>
                <w:rFonts w:ascii="Times New Roman" w:hAnsi="Times New Roman" w:eastAsia="宋体" w:cs="Times New Roman"/>
                <w:b/>
                <w:bCs/>
                <w:color w:val="000000"/>
                <w:sz w:val="24"/>
                <w:szCs w:val="24"/>
              </w:rPr>
              <w:t>建设项目</w:t>
            </w:r>
          </w:p>
          <w:p w14:paraId="7AC99D58">
            <w:pPr>
              <w:adjustRightInd w:val="0"/>
              <w:snapToGrid w:val="0"/>
              <w:jc w:val="center"/>
              <w:rPr>
                <w:rFonts w:ascii="Times New Roman" w:hAnsi="Times New Roman" w:eastAsia="宋体" w:cs="Times New Roman"/>
                <w:b/>
                <w:bCs/>
                <w:color w:val="000000"/>
                <w:sz w:val="24"/>
                <w:szCs w:val="24"/>
              </w:rPr>
            </w:pPr>
            <w:r>
              <w:rPr>
                <w:rFonts w:ascii="Times New Roman" w:hAnsi="Times New Roman" w:eastAsia="宋体" w:cs="Times New Roman"/>
                <w:b/>
                <w:bCs/>
                <w:color w:val="000000"/>
                <w:sz w:val="24"/>
                <w:szCs w:val="24"/>
              </w:rPr>
              <w:t>申报情形</w:t>
            </w:r>
          </w:p>
        </w:tc>
        <w:tc>
          <w:tcPr>
            <w:tcW w:w="3075" w:type="dxa"/>
            <w:noWrap w:val="0"/>
            <w:vAlign w:val="center"/>
          </w:tcPr>
          <w:p w14:paraId="732E5601">
            <w:pPr>
              <w:jc w:val="left"/>
              <w:rPr>
                <w:color w:val="000000"/>
                <w:sz w:val="24"/>
                <w:szCs w:val="24"/>
              </w:rPr>
            </w:pPr>
            <w:r>
              <w:rPr>
                <w:rFonts w:hint="eastAsia" w:ascii="宋体" w:hAnsi="宋体"/>
                <w:color w:val="000000"/>
                <w:sz w:val="24"/>
                <w:szCs w:val="24"/>
                <w:lang w:eastAsia="zh-CN"/>
              </w:rPr>
              <w:t>☑</w:t>
            </w:r>
            <w:r>
              <w:rPr>
                <w:color w:val="000000"/>
                <w:sz w:val="24"/>
                <w:szCs w:val="24"/>
              </w:rPr>
              <w:t>首次申报项目</w:t>
            </w:r>
          </w:p>
          <w:p w14:paraId="528098E2">
            <w:pPr>
              <w:jc w:val="left"/>
              <w:rPr>
                <w:color w:val="000000"/>
                <w:sz w:val="24"/>
                <w:szCs w:val="24"/>
              </w:rPr>
            </w:pPr>
            <w:r>
              <w:rPr>
                <w:rFonts w:hint="eastAsia" w:ascii="宋体" w:hAnsi="宋体"/>
                <w:color w:val="000000"/>
                <w:sz w:val="24"/>
                <w:szCs w:val="24"/>
                <w:lang w:eastAsia="zh-CN"/>
              </w:rPr>
              <w:t>□</w:t>
            </w:r>
            <w:r>
              <w:rPr>
                <w:color w:val="000000"/>
                <w:sz w:val="24"/>
                <w:szCs w:val="24"/>
              </w:rPr>
              <w:t>不予批准后再次申报项目</w:t>
            </w:r>
          </w:p>
          <w:p w14:paraId="27A5B9AE">
            <w:pPr>
              <w:jc w:val="left"/>
              <w:rPr>
                <w:color w:val="000000"/>
                <w:sz w:val="24"/>
                <w:szCs w:val="24"/>
              </w:rPr>
            </w:pPr>
            <w:r>
              <w:rPr>
                <w:rFonts w:hint="eastAsia" w:ascii="宋体" w:hAnsi="宋体"/>
                <w:color w:val="000000"/>
                <w:sz w:val="24"/>
                <w:szCs w:val="24"/>
                <w:lang w:eastAsia="zh-CN"/>
              </w:rPr>
              <w:t>□</w:t>
            </w:r>
            <w:r>
              <w:rPr>
                <w:color w:val="000000"/>
                <w:sz w:val="24"/>
                <w:szCs w:val="24"/>
              </w:rPr>
              <w:t>超五年重新审核项目</w:t>
            </w:r>
          </w:p>
          <w:p w14:paraId="336BDD5A">
            <w:pPr>
              <w:jc w:val="left"/>
              <w:rPr>
                <w:color w:val="000000"/>
                <w:sz w:val="24"/>
                <w:szCs w:val="24"/>
              </w:rPr>
            </w:pPr>
            <w:r>
              <w:rPr>
                <w:rFonts w:hint="eastAsia" w:ascii="宋体" w:hAnsi="宋体"/>
                <w:color w:val="000000"/>
                <w:sz w:val="24"/>
                <w:szCs w:val="24"/>
                <w:lang w:eastAsia="zh-CN"/>
              </w:rPr>
              <w:t>□</w:t>
            </w:r>
            <w:r>
              <w:rPr>
                <w:color w:val="000000"/>
                <w:sz w:val="24"/>
                <w:szCs w:val="24"/>
              </w:rPr>
              <w:t>重大变动重新报批项目</w:t>
            </w:r>
          </w:p>
        </w:tc>
      </w:tr>
      <w:tr w14:paraId="4156B5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6" w:type="dxa"/>
            <w:noWrap w:val="0"/>
            <w:tcMar>
              <w:top w:w="16" w:type="dxa"/>
              <w:left w:w="16" w:type="dxa"/>
              <w:right w:w="16" w:type="dxa"/>
            </w:tcMar>
            <w:vAlign w:val="center"/>
          </w:tcPr>
          <w:p w14:paraId="283E7210">
            <w:pPr>
              <w:adjustRightInd w:val="0"/>
              <w:snapToGrid w:val="0"/>
              <w:jc w:val="center"/>
              <w:rPr>
                <w:b/>
                <w:bCs/>
                <w:color w:val="000000"/>
                <w:sz w:val="24"/>
                <w:szCs w:val="24"/>
              </w:rPr>
            </w:pPr>
            <w:r>
              <w:rPr>
                <w:b/>
                <w:bCs/>
                <w:color w:val="000000"/>
                <w:sz w:val="24"/>
                <w:szCs w:val="24"/>
              </w:rPr>
              <w:t>项目审批</w:t>
            </w:r>
          </w:p>
          <w:p w14:paraId="19B91D42">
            <w:pPr>
              <w:adjustRightInd w:val="0"/>
              <w:snapToGrid w:val="0"/>
              <w:jc w:val="center"/>
              <w:rPr>
                <w:b/>
                <w:bCs/>
                <w:color w:val="000000"/>
                <w:sz w:val="24"/>
                <w:szCs w:val="24"/>
              </w:rPr>
            </w:pPr>
            <w:r>
              <w:rPr>
                <w:b/>
                <w:bCs/>
                <w:color w:val="000000"/>
                <w:sz w:val="24"/>
                <w:szCs w:val="24"/>
              </w:rPr>
              <w:t>（核准/备案）部门（选填）</w:t>
            </w:r>
          </w:p>
        </w:tc>
        <w:tc>
          <w:tcPr>
            <w:tcW w:w="2213" w:type="dxa"/>
            <w:noWrap w:val="0"/>
            <w:vAlign w:val="center"/>
          </w:tcPr>
          <w:p w14:paraId="30676298">
            <w:pPr>
              <w:adjustRightInd w:val="0"/>
              <w:snapToGrid w:val="0"/>
              <w:jc w:val="center"/>
              <w:rPr>
                <w:rFonts w:hint="default" w:eastAsia="宋体"/>
                <w:color w:val="000000"/>
                <w:sz w:val="24"/>
                <w:szCs w:val="24"/>
                <w:lang w:val="en-US" w:eastAsia="zh-CN"/>
              </w:rPr>
            </w:pPr>
            <w:r>
              <w:rPr>
                <w:rFonts w:hint="eastAsia"/>
                <w:color w:val="000000"/>
                <w:sz w:val="24"/>
                <w:szCs w:val="24"/>
                <w:lang w:val="en-US" w:eastAsia="zh-CN"/>
              </w:rPr>
              <w:t>沣东新城行政审批与政务服务局</w:t>
            </w:r>
          </w:p>
        </w:tc>
        <w:tc>
          <w:tcPr>
            <w:tcW w:w="1725" w:type="dxa"/>
            <w:noWrap w:val="0"/>
            <w:vAlign w:val="center"/>
          </w:tcPr>
          <w:p w14:paraId="7E35E59E">
            <w:pPr>
              <w:adjustRightInd w:val="0"/>
              <w:snapToGrid w:val="0"/>
              <w:jc w:val="center"/>
              <w:rPr>
                <w:rFonts w:ascii="Times New Roman" w:hAnsi="Times New Roman" w:eastAsia="宋体" w:cs="Times New Roman"/>
                <w:b/>
                <w:bCs/>
                <w:color w:val="000000"/>
                <w:sz w:val="24"/>
                <w:szCs w:val="24"/>
              </w:rPr>
            </w:pPr>
            <w:r>
              <w:rPr>
                <w:rFonts w:ascii="Times New Roman" w:hAnsi="Times New Roman" w:eastAsia="宋体" w:cs="Times New Roman"/>
                <w:b/>
                <w:bCs/>
                <w:color w:val="000000"/>
                <w:sz w:val="24"/>
                <w:szCs w:val="24"/>
              </w:rPr>
              <w:t>项目审批</w:t>
            </w:r>
          </w:p>
          <w:p w14:paraId="78957402">
            <w:pPr>
              <w:adjustRightInd w:val="0"/>
              <w:snapToGrid w:val="0"/>
              <w:jc w:val="center"/>
              <w:rPr>
                <w:rFonts w:ascii="Times New Roman" w:hAnsi="Times New Roman" w:eastAsia="宋体" w:cs="Times New Roman"/>
                <w:b/>
                <w:bCs/>
                <w:color w:val="000000"/>
                <w:sz w:val="24"/>
                <w:szCs w:val="24"/>
              </w:rPr>
            </w:pPr>
            <w:r>
              <w:rPr>
                <w:rFonts w:ascii="Times New Roman" w:hAnsi="Times New Roman" w:eastAsia="宋体" w:cs="Times New Roman"/>
                <w:b/>
                <w:bCs/>
                <w:color w:val="000000"/>
                <w:sz w:val="24"/>
                <w:szCs w:val="24"/>
              </w:rPr>
              <w:t>（核准/备案）文号（选填）</w:t>
            </w:r>
          </w:p>
        </w:tc>
        <w:tc>
          <w:tcPr>
            <w:tcW w:w="3075" w:type="dxa"/>
            <w:noWrap w:val="0"/>
            <w:vAlign w:val="center"/>
          </w:tcPr>
          <w:p w14:paraId="77E65B2B">
            <w:pPr>
              <w:adjustRightInd w:val="0"/>
              <w:snapToGrid w:val="0"/>
              <w:jc w:val="center"/>
              <w:rPr>
                <w:color w:val="000000"/>
                <w:sz w:val="24"/>
                <w:szCs w:val="24"/>
              </w:rPr>
            </w:pPr>
            <w:r>
              <w:rPr>
                <w:rFonts w:hint="eastAsia"/>
                <w:color w:val="000000"/>
                <w:sz w:val="24"/>
                <w:szCs w:val="24"/>
              </w:rPr>
              <w:t>/</w:t>
            </w:r>
          </w:p>
        </w:tc>
      </w:tr>
      <w:tr w14:paraId="425D00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6" w:type="dxa"/>
            <w:noWrap w:val="0"/>
            <w:tcMar>
              <w:top w:w="16" w:type="dxa"/>
              <w:left w:w="16" w:type="dxa"/>
              <w:right w:w="16" w:type="dxa"/>
            </w:tcMar>
            <w:vAlign w:val="center"/>
          </w:tcPr>
          <w:p w14:paraId="51BC2F38">
            <w:pPr>
              <w:adjustRightInd w:val="0"/>
              <w:snapToGrid w:val="0"/>
              <w:jc w:val="center"/>
              <w:rPr>
                <w:b/>
                <w:bCs/>
                <w:color w:val="000000"/>
                <w:sz w:val="24"/>
                <w:szCs w:val="24"/>
                <w:highlight w:val="none"/>
              </w:rPr>
            </w:pPr>
            <w:r>
              <w:rPr>
                <w:b/>
                <w:bCs/>
                <w:color w:val="000000"/>
                <w:sz w:val="24"/>
                <w:szCs w:val="24"/>
                <w:highlight w:val="none"/>
              </w:rPr>
              <w:t>总投资（万元）</w:t>
            </w:r>
          </w:p>
        </w:tc>
        <w:tc>
          <w:tcPr>
            <w:tcW w:w="2213" w:type="dxa"/>
            <w:noWrap w:val="0"/>
            <w:vAlign w:val="center"/>
          </w:tcPr>
          <w:p w14:paraId="4FF12585">
            <w:pPr>
              <w:adjustRightInd w:val="0"/>
              <w:snapToGrid w:val="0"/>
              <w:jc w:val="center"/>
              <w:rPr>
                <w:rFonts w:hint="default" w:eastAsia="宋体"/>
                <w:color w:val="000000" w:themeColor="text1"/>
                <w:sz w:val="24"/>
                <w:szCs w:val="24"/>
                <w:highlight w:val="none"/>
                <w:lang w:val="en-US" w:eastAsia="zh-CN"/>
                <w14:textFill>
                  <w14:solidFill>
                    <w14:schemeClr w14:val="tx1"/>
                  </w14:solidFill>
                </w14:textFill>
              </w:rPr>
            </w:pPr>
            <w:r>
              <w:rPr>
                <w:rFonts w:hint="eastAsia" w:eastAsia="宋体"/>
                <w:color w:val="000000" w:themeColor="text1"/>
                <w:sz w:val="24"/>
                <w:szCs w:val="24"/>
                <w:highlight w:val="none"/>
                <w:lang w:val="en-US" w:eastAsia="zh-CN"/>
                <w14:textFill>
                  <w14:solidFill>
                    <w14:schemeClr w14:val="tx1"/>
                  </w14:solidFill>
                </w14:textFill>
              </w:rPr>
              <w:t>1000</w:t>
            </w:r>
          </w:p>
        </w:tc>
        <w:tc>
          <w:tcPr>
            <w:tcW w:w="1725" w:type="dxa"/>
            <w:noWrap w:val="0"/>
            <w:tcMar>
              <w:top w:w="16" w:type="dxa"/>
              <w:left w:w="16" w:type="dxa"/>
              <w:right w:w="16" w:type="dxa"/>
            </w:tcMar>
            <w:vAlign w:val="center"/>
          </w:tcPr>
          <w:p w14:paraId="7D9E1F83">
            <w:pPr>
              <w:adjustRightInd w:val="0"/>
              <w:snapToGrid w:val="0"/>
              <w:jc w:val="center"/>
              <w:rPr>
                <w:rFonts w:ascii="Times New Roman" w:hAnsi="Times New Roman" w:eastAsia="宋体" w:cs="Times New Roman"/>
                <w:b/>
                <w:bCs/>
                <w:color w:val="000000" w:themeColor="text1"/>
                <w:sz w:val="24"/>
                <w:szCs w:val="24"/>
                <w:highlight w:val="none"/>
                <w14:textFill>
                  <w14:solidFill>
                    <w14:schemeClr w14:val="tx1"/>
                  </w14:solidFill>
                </w14:textFill>
              </w:rPr>
            </w:pPr>
            <w:r>
              <w:rPr>
                <w:rFonts w:ascii="Times New Roman" w:hAnsi="Times New Roman" w:eastAsia="宋体" w:cs="Times New Roman"/>
                <w:b/>
                <w:bCs/>
                <w:color w:val="000000" w:themeColor="text1"/>
                <w:sz w:val="24"/>
                <w:szCs w:val="24"/>
                <w:highlight w:val="none"/>
                <w14:textFill>
                  <w14:solidFill>
                    <w14:schemeClr w14:val="tx1"/>
                  </w14:solidFill>
                </w14:textFill>
              </w:rPr>
              <w:t>环保投资（万元）</w:t>
            </w:r>
          </w:p>
        </w:tc>
        <w:tc>
          <w:tcPr>
            <w:tcW w:w="3075" w:type="dxa"/>
            <w:noWrap w:val="0"/>
            <w:vAlign w:val="center"/>
          </w:tcPr>
          <w:p w14:paraId="1B7E38CB">
            <w:pPr>
              <w:adjustRightInd w:val="0"/>
              <w:snapToGrid w:val="0"/>
              <w:jc w:val="center"/>
              <w:rPr>
                <w:rFonts w:hint="default" w:eastAsia="宋体"/>
                <w:color w:val="000000" w:themeColor="text1"/>
                <w:sz w:val="24"/>
                <w:szCs w:val="24"/>
                <w:highlight w:val="none"/>
                <w:lang w:val="en-US" w:eastAsia="zh-CN"/>
                <w14:textFill>
                  <w14:solidFill>
                    <w14:schemeClr w14:val="tx1"/>
                  </w14:solidFill>
                </w14:textFill>
              </w:rPr>
            </w:pPr>
            <w:r>
              <w:rPr>
                <w:rFonts w:hint="eastAsia" w:eastAsia="宋体"/>
                <w:color w:val="000000" w:themeColor="text1"/>
                <w:sz w:val="24"/>
                <w:szCs w:val="24"/>
                <w:highlight w:val="none"/>
                <w:lang w:val="en-US" w:eastAsia="zh-CN"/>
                <w14:textFill>
                  <w14:solidFill>
                    <w14:schemeClr w14:val="tx1"/>
                  </w14:solidFill>
                </w14:textFill>
              </w:rPr>
              <w:t>50</w:t>
            </w:r>
          </w:p>
        </w:tc>
      </w:tr>
      <w:tr w14:paraId="56263E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6" w:type="dxa"/>
            <w:noWrap w:val="0"/>
            <w:tcMar>
              <w:top w:w="16" w:type="dxa"/>
              <w:left w:w="16" w:type="dxa"/>
              <w:right w:w="16" w:type="dxa"/>
            </w:tcMar>
            <w:vAlign w:val="center"/>
          </w:tcPr>
          <w:p w14:paraId="38D2B632">
            <w:pPr>
              <w:adjustRightInd w:val="0"/>
              <w:snapToGrid w:val="0"/>
              <w:jc w:val="center"/>
              <w:rPr>
                <w:b/>
                <w:bCs/>
                <w:color w:val="000000"/>
                <w:sz w:val="24"/>
                <w:szCs w:val="24"/>
                <w:highlight w:val="none"/>
              </w:rPr>
            </w:pPr>
            <w:r>
              <w:rPr>
                <w:b/>
                <w:bCs/>
                <w:color w:val="000000"/>
                <w:sz w:val="24"/>
                <w:szCs w:val="24"/>
                <w:highlight w:val="none"/>
              </w:rPr>
              <w:t>环保投资占比（%）</w:t>
            </w:r>
          </w:p>
        </w:tc>
        <w:tc>
          <w:tcPr>
            <w:tcW w:w="2213" w:type="dxa"/>
            <w:noWrap w:val="0"/>
            <w:vAlign w:val="center"/>
          </w:tcPr>
          <w:p w14:paraId="2BBFEDFB">
            <w:pPr>
              <w:adjustRightInd w:val="0"/>
              <w:snapToGrid w:val="0"/>
              <w:jc w:val="center"/>
              <w:rPr>
                <w:rFonts w:hint="default" w:eastAsia="宋体"/>
                <w:color w:val="000000" w:themeColor="text1"/>
                <w:sz w:val="24"/>
                <w:szCs w:val="24"/>
                <w:highlight w:val="none"/>
                <w:lang w:val="en-US" w:eastAsia="zh-CN"/>
                <w14:textFill>
                  <w14:solidFill>
                    <w14:schemeClr w14:val="tx1"/>
                  </w14:solidFill>
                </w14:textFill>
              </w:rPr>
            </w:pPr>
            <w:r>
              <w:rPr>
                <w:rFonts w:hint="eastAsia" w:eastAsia="宋体"/>
                <w:color w:val="000000" w:themeColor="text1"/>
                <w:sz w:val="24"/>
                <w:szCs w:val="24"/>
                <w:highlight w:val="none"/>
                <w:lang w:val="en-US" w:eastAsia="zh-CN"/>
                <w14:textFill>
                  <w14:solidFill>
                    <w14:schemeClr w14:val="tx1"/>
                  </w14:solidFill>
                </w14:textFill>
              </w:rPr>
              <w:t>5</w:t>
            </w:r>
          </w:p>
        </w:tc>
        <w:tc>
          <w:tcPr>
            <w:tcW w:w="1725" w:type="dxa"/>
            <w:noWrap w:val="0"/>
            <w:tcMar>
              <w:top w:w="16" w:type="dxa"/>
              <w:left w:w="16" w:type="dxa"/>
              <w:right w:w="16" w:type="dxa"/>
            </w:tcMar>
            <w:vAlign w:val="center"/>
          </w:tcPr>
          <w:p w14:paraId="38E99793">
            <w:pPr>
              <w:adjustRightInd w:val="0"/>
              <w:snapToGrid w:val="0"/>
              <w:jc w:val="center"/>
              <w:rPr>
                <w:rFonts w:ascii="Times New Roman" w:hAnsi="Times New Roman" w:eastAsia="宋体" w:cs="Times New Roman"/>
                <w:b/>
                <w:bCs/>
                <w:color w:val="000000" w:themeColor="text1"/>
                <w:sz w:val="24"/>
                <w:szCs w:val="24"/>
                <w:highlight w:val="none"/>
                <w14:textFill>
                  <w14:solidFill>
                    <w14:schemeClr w14:val="tx1"/>
                  </w14:solidFill>
                </w14:textFill>
              </w:rPr>
            </w:pPr>
            <w:r>
              <w:rPr>
                <w:rFonts w:ascii="Times New Roman" w:hAnsi="Times New Roman" w:eastAsia="宋体" w:cs="Times New Roman"/>
                <w:b/>
                <w:bCs/>
                <w:color w:val="000000" w:themeColor="text1"/>
                <w:sz w:val="24"/>
                <w:szCs w:val="24"/>
                <w:highlight w:val="none"/>
                <w14:textFill>
                  <w14:solidFill>
                    <w14:schemeClr w14:val="tx1"/>
                  </w14:solidFill>
                </w14:textFill>
              </w:rPr>
              <w:t>施工工期</w:t>
            </w:r>
          </w:p>
        </w:tc>
        <w:tc>
          <w:tcPr>
            <w:tcW w:w="3075" w:type="dxa"/>
            <w:noWrap w:val="0"/>
            <w:vAlign w:val="center"/>
          </w:tcPr>
          <w:p w14:paraId="76B6C05C">
            <w:pPr>
              <w:adjustRightInd w:val="0"/>
              <w:snapToGrid w:val="0"/>
              <w:jc w:val="center"/>
              <w:rPr>
                <w:rFonts w:hint="default" w:eastAsia="宋体"/>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val="en-US" w:eastAsia="zh-CN"/>
                <w14:textFill>
                  <w14:solidFill>
                    <w14:schemeClr w14:val="tx1"/>
                  </w14:solidFill>
                </w14:textFill>
              </w:rPr>
              <w:t>个月</w:t>
            </w:r>
          </w:p>
        </w:tc>
      </w:tr>
      <w:tr w14:paraId="3F17AA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2156" w:type="dxa"/>
            <w:noWrap w:val="0"/>
            <w:tcMar>
              <w:top w:w="16" w:type="dxa"/>
              <w:left w:w="16" w:type="dxa"/>
              <w:right w:w="16" w:type="dxa"/>
            </w:tcMar>
            <w:vAlign w:val="center"/>
          </w:tcPr>
          <w:p w14:paraId="49F931C7">
            <w:pPr>
              <w:adjustRightInd w:val="0"/>
              <w:snapToGrid w:val="0"/>
              <w:jc w:val="center"/>
              <w:rPr>
                <w:b/>
                <w:bCs/>
                <w:color w:val="000000"/>
                <w:sz w:val="24"/>
                <w:szCs w:val="24"/>
              </w:rPr>
            </w:pPr>
            <w:r>
              <w:rPr>
                <w:b/>
                <w:bCs/>
                <w:color w:val="000000"/>
                <w:sz w:val="24"/>
                <w:szCs w:val="24"/>
              </w:rPr>
              <w:t>是否开工建设</w:t>
            </w:r>
          </w:p>
        </w:tc>
        <w:tc>
          <w:tcPr>
            <w:tcW w:w="2213" w:type="dxa"/>
            <w:noWrap w:val="0"/>
            <w:vAlign w:val="center"/>
          </w:tcPr>
          <w:p w14:paraId="6D1F11F7">
            <w:pPr>
              <w:adjustRightInd w:val="0"/>
              <w:snapToGrid w:val="0"/>
              <w:jc w:val="both"/>
              <w:rPr>
                <w:rFonts w:hint="eastAsia" w:ascii="Times New Roman" w:hAnsi="Times New Roman" w:eastAsia="宋体" w:cs="Times New Roman"/>
                <w:color w:val="000000"/>
                <w:sz w:val="24"/>
                <w:szCs w:val="24"/>
                <w:lang w:val="en-US" w:eastAsia="zh-CN"/>
              </w:rPr>
            </w:pPr>
            <w:r>
              <w:rPr>
                <w:rFonts w:hint="eastAsia" w:cs="Times New Roman"/>
                <w:color w:val="000000"/>
                <w:sz w:val="24"/>
                <w:szCs w:val="24"/>
                <w:lang w:val="en-US" w:eastAsia="zh-CN"/>
              </w:rPr>
              <w:t>□</w:t>
            </w:r>
            <w:r>
              <w:rPr>
                <w:rFonts w:hint="eastAsia" w:ascii="Times New Roman" w:hAnsi="Times New Roman" w:eastAsia="宋体" w:cs="Times New Roman"/>
                <w:color w:val="000000"/>
                <w:sz w:val="24"/>
                <w:szCs w:val="24"/>
                <w:lang w:val="en-US" w:eastAsia="zh-CN"/>
              </w:rPr>
              <w:t>否</w:t>
            </w:r>
          </w:p>
          <w:p w14:paraId="73AE25D0">
            <w:pPr>
              <w:adjustRightInd w:val="0"/>
              <w:snapToGrid w:val="0"/>
              <w:jc w:val="both"/>
              <w:rPr>
                <w:rFonts w:hint="default" w:eastAsia="宋体"/>
                <w:color w:val="000000"/>
                <w:sz w:val="24"/>
                <w:szCs w:val="24"/>
                <w:lang w:val="en-US" w:eastAsia="zh-CN"/>
              </w:rPr>
            </w:pPr>
            <w:r>
              <w:rPr>
                <w:rFonts w:hint="eastAsia" w:ascii="Times New Roman" w:hAnsi="Times New Roman" w:eastAsia="宋体" w:cs="Times New Roman"/>
                <w:color w:val="000000"/>
                <w:sz w:val="24"/>
                <w:szCs w:val="24"/>
                <w:lang w:val="en-US" w:eastAsia="zh-CN"/>
              </w:rPr>
              <w:t>☑是</w:t>
            </w:r>
            <w:r>
              <w:rPr>
                <w:rFonts w:hint="eastAsia" w:cs="Times New Roman"/>
                <w:color w:val="000000"/>
                <w:sz w:val="24"/>
                <w:szCs w:val="24"/>
                <w:lang w:val="en-US" w:eastAsia="zh-CN"/>
              </w:rPr>
              <w:t>：</w:t>
            </w:r>
            <w:r>
              <w:rPr>
                <w:rFonts w:hint="eastAsia" w:cs="Times New Roman"/>
                <w:color w:val="000000"/>
                <w:sz w:val="24"/>
                <w:szCs w:val="24"/>
                <w:u w:val="single"/>
                <w:lang w:val="en-US" w:eastAsia="zh-CN"/>
              </w:rPr>
              <w:t>本项目已经开工建设，由于原环评无法满足企业生产需要，本次重新报批环评，无处罚。</w:t>
            </w:r>
          </w:p>
        </w:tc>
        <w:tc>
          <w:tcPr>
            <w:tcW w:w="1725" w:type="dxa"/>
            <w:noWrap w:val="0"/>
            <w:tcMar>
              <w:top w:w="16" w:type="dxa"/>
              <w:left w:w="16" w:type="dxa"/>
              <w:right w:w="16" w:type="dxa"/>
            </w:tcMar>
            <w:vAlign w:val="center"/>
          </w:tcPr>
          <w:p w14:paraId="1BCAEC6E">
            <w:pPr>
              <w:adjustRightInd w:val="0"/>
              <w:snapToGrid w:val="0"/>
              <w:ind w:firstLine="241" w:firstLineChars="100"/>
              <w:jc w:val="center"/>
              <w:rPr>
                <w:rFonts w:hint="default" w:eastAsia="宋体"/>
                <w:color w:val="000000"/>
                <w:sz w:val="24"/>
                <w:szCs w:val="24"/>
                <w:lang w:val="en-US" w:eastAsia="zh-CN"/>
              </w:rPr>
            </w:pPr>
            <w:r>
              <w:rPr>
                <w:rFonts w:ascii="Times New Roman" w:hAnsi="Times New Roman" w:eastAsia="宋体" w:cs="Times New Roman"/>
                <w:b/>
                <w:bCs/>
                <w:color w:val="000000"/>
                <w:sz w:val="24"/>
                <w:szCs w:val="24"/>
              </w:rPr>
              <w:t>用地面积（m</w:t>
            </w:r>
            <w:r>
              <w:rPr>
                <w:rFonts w:ascii="Times New Roman" w:hAnsi="Times New Roman" w:eastAsia="宋体" w:cs="Times New Roman"/>
                <w:b/>
                <w:bCs/>
                <w:color w:val="000000"/>
                <w:sz w:val="24"/>
                <w:szCs w:val="24"/>
                <w:vertAlign w:val="superscript"/>
              </w:rPr>
              <w:t>2</w:t>
            </w:r>
            <w:r>
              <w:rPr>
                <w:rFonts w:ascii="Times New Roman" w:hAnsi="Times New Roman" w:eastAsia="宋体" w:cs="Times New Roman"/>
                <w:b/>
                <w:bCs/>
                <w:color w:val="000000"/>
                <w:sz w:val="24"/>
                <w:szCs w:val="24"/>
              </w:rPr>
              <w:t>）</w:t>
            </w:r>
          </w:p>
        </w:tc>
        <w:tc>
          <w:tcPr>
            <w:tcW w:w="3075" w:type="dxa"/>
            <w:noWrap w:val="0"/>
            <w:tcMar>
              <w:top w:w="16" w:type="dxa"/>
              <w:left w:w="16" w:type="dxa"/>
              <w:right w:w="16" w:type="dxa"/>
            </w:tcMar>
            <w:vAlign w:val="center"/>
          </w:tcPr>
          <w:p w14:paraId="3CDF3A0D">
            <w:pPr>
              <w:adjustRightInd w:val="0"/>
              <w:snapToGrid w:val="0"/>
              <w:jc w:val="center"/>
              <w:rPr>
                <w:rFonts w:hint="eastAsia"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1784</w:t>
            </w:r>
          </w:p>
        </w:tc>
      </w:tr>
      <w:tr w14:paraId="6575DC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6" w:type="dxa"/>
            <w:noWrap w:val="0"/>
            <w:vAlign w:val="center"/>
          </w:tcPr>
          <w:p w14:paraId="24857289">
            <w:pPr>
              <w:autoSpaceDE w:val="0"/>
              <w:autoSpaceDN w:val="0"/>
              <w:adjustRightInd w:val="0"/>
              <w:snapToGrid w:val="0"/>
              <w:jc w:val="center"/>
              <w:rPr>
                <w:b/>
                <w:bCs/>
                <w:color w:val="000000"/>
                <w:kern w:val="0"/>
                <w:sz w:val="24"/>
                <w:szCs w:val="24"/>
              </w:rPr>
            </w:pPr>
            <w:r>
              <w:rPr>
                <w:b/>
                <w:bCs/>
                <w:color w:val="000000"/>
                <w:kern w:val="0"/>
                <w:sz w:val="24"/>
                <w:szCs w:val="24"/>
              </w:rPr>
              <w:t>专项评价设置情况</w:t>
            </w:r>
          </w:p>
        </w:tc>
        <w:tc>
          <w:tcPr>
            <w:tcW w:w="7013" w:type="dxa"/>
            <w:gridSpan w:val="3"/>
            <w:noWrap w:val="0"/>
            <w:vAlign w:val="center"/>
          </w:tcPr>
          <w:p w14:paraId="3C847056">
            <w:pPr>
              <w:jc w:val="center"/>
              <w:rPr>
                <w:rFonts w:hint="eastAsia"/>
                <w:sz w:val="24"/>
                <w:szCs w:val="24"/>
                <w:lang w:eastAsia="zh-CN"/>
              </w:rPr>
            </w:pPr>
            <w:r>
              <w:rPr>
                <w:rFonts w:hint="eastAsia"/>
                <w:sz w:val="24"/>
                <w:szCs w:val="24"/>
                <w:lang w:val="en-US" w:eastAsia="zh-CN"/>
              </w:rPr>
              <w:t>无</w:t>
            </w:r>
          </w:p>
        </w:tc>
      </w:tr>
      <w:tr w14:paraId="58BA83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6" w:type="dxa"/>
            <w:noWrap w:val="0"/>
            <w:vAlign w:val="center"/>
          </w:tcPr>
          <w:p w14:paraId="7C6A0210">
            <w:pPr>
              <w:autoSpaceDE w:val="0"/>
              <w:autoSpaceDN w:val="0"/>
              <w:adjustRightInd w:val="0"/>
              <w:snapToGrid w:val="0"/>
              <w:jc w:val="center"/>
              <w:rPr>
                <w:b/>
                <w:bCs/>
                <w:color w:val="000000"/>
                <w:sz w:val="24"/>
                <w:szCs w:val="24"/>
              </w:rPr>
            </w:pPr>
            <w:r>
              <w:rPr>
                <w:b/>
                <w:bCs/>
                <w:color w:val="000000"/>
                <w:sz w:val="24"/>
                <w:szCs w:val="24"/>
              </w:rPr>
              <w:t>规划情况</w:t>
            </w:r>
          </w:p>
        </w:tc>
        <w:tc>
          <w:tcPr>
            <w:tcW w:w="7013" w:type="dxa"/>
            <w:gridSpan w:val="3"/>
            <w:noWrap w:val="0"/>
            <w:vAlign w:val="center"/>
          </w:tcPr>
          <w:p w14:paraId="4BE55168">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eastAsia"/>
                <w:sz w:val="24"/>
                <w:szCs w:val="24"/>
                <w:lang w:val="en-US" w:eastAsia="zh-CN"/>
              </w:rPr>
            </w:pPr>
            <w:r>
              <w:rPr>
                <w:rFonts w:hint="eastAsia"/>
                <w:b/>
                <w:bCs/>
                <w:sz w:val="24"/>
                <w:szCs w:val="24"/>
                <w:lang w:val="en-US" w:eastAsia="zh-CN"/>
              </w:rPr>
              <w:t>1.规划名称</w:t>
            </w:r>
            <w:r>
              <w:rPr>
                <w:rFonts w:hint="eastAsia"/>
                <w:sz w:val="24"/>
                <w:szCs w:val="24"/>
                <w:lang w:val="en-US" w:eastAsia="zh-CN"/>
              </w:rPr>
              <w:t>：《西咸新区控制性详细规划》；</w:t>
            </w:r>
          </w:p>
          <w:p w14:paraId="5191F96F">
            <w:pPr>
              <w:pStyle w:val="3"/>
              <w:keepNext/>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default"/>
                <w:sz w:val="24"/>
                <w:szCs w:val="24"/>
                <w:lang w:val="en-US" w:eastAsia="zh-CN"/>
              </w:rPr>
            </w:pPr>
            <w:r>
              <w:rPr>
                <w:rFonts w:hint="eastAsia" w:cs="Times New Roman"/>
                <w:b/>
                <w:bCs/>
                <w:kern w:val="2"/>
                <w:sz w:val="24"/>
                <w:szCs w:val="24"/>
                <w:lang w:val="en-US" w:eastAsia="zh-CN" w:bidi="ar-SA"/>
              </w:rPr>
              <w:t>2.</w:t>
            </w:r>
            <w:r>
              <w:rPr>
                <w:rFonts w:hint="eastAsia" w:ascii="Times New Roman" w:hAnsi="Times New Roman" w:eastAsia="宋体" w:cs="Times New Roman"/>
                <w:b/>
                <w:bCs/>
                <w:kern w:val="2"/>
                <w:sz w:val="24"/>
                <w:szCs w:val="24"/>
                <w:lang w:val="en-US" w:eastAsia="zh-CN" w:bidi="ar-SA"/>
              </w:rPr>
              <w:t>审批机关：</w:t>
            </w:r>
            <w:r>
              <w:rPr>
                <w:rFonts w:hint="eastAsia"/>
                <w:sz w:val="24"/>
                <w:szCs w:val="24"/>
                <w:lang w:val="en-US" w:eastAsia="zh-CN"/>
              </w:rPr>
              <w:t>西咸新区开发建设管理委员会；</w:t>
            </w:r>
          </w:p>
          <w:p w14:paraId="67589932">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default"/>
                <w:sz w:val="24"/>
                <w:szCs w:val="24"/>
                <w:lang w:val="en-US" w:eastAsia="zh-CN"/>
              </w:rPr>
            </w:pPr>
            <w:r>
              <w:rPr>
                <w:rFonts w:hint="eastAsia"/>
                <w:b/>
                <w:bCs/>
                <w:sz w:val="24"/>
                <w:szCs w:val="24"/>
                <w:lang w:val="en-US" w:eastAsia="zh-CN"/>
              </w:rPr>
              <w:t>3.审批文件名称及文号：</w:t>
            </w:r>
            <w:r>
              <w:rPr>
                <w:rFonts w:hint="eastAsia"/>
                <w:sz w:val="24"/>
                <w:szCs w:val="24"/>
                <w:lang w:val="en-US" w:eastAsia="zh-CN"/>
              </w:rPr>
              <w:t>陕西省西咸新区开发建设管理委员会关于印发《西咸新区控制性详细规划》及《西咸新区控制性详细规划管理规定》的通知（陕西咸发</w:t>
            </w:r>
            <w:r>
              <w:rPr>
                <w:rFonts w:hint="eastAsia" w:ascii="宋体" w:hAnsi="宋体" w:eastAsia="宋体" w:cs="宋体"/>
                <w:sz w:val="24"/>
                <w:szCs w:val="24"/>
                <w:lang w:val="en-US" w:eastAsia="zh-CN"/>
              </w:rPr>
              <w:t>[</w:t>
            </w:r>
            <w:r>
              <w:rPr>
                <w:rFonts w:hint="eastAsia"/>
                <w:sz w:val="24"/>
                <w:szCs w:val="24"/>
                <w:lang w:val="en-US" w:eastAsia="zh-CN"/>
              </w:rPr>
              <w:t>2018</w:t>
            </w:r>
            <w:r>
              <w:rPr>
                <w:rFonts w:hint="eastAsia" w:ascii="宋体" w:hAnsi="宋体" w:eastAsia="宋体" w:cs="宋体"/>
                <w:sz w:val="24"/>
                <w:szCs w:val="24"/>
                <w:lang w:val="en-US" w:eastAsia="zh-CN"/>
              </w:rPr>
              <w:t>]</w:t>
            </w:r>
            <w:r>
              <w:rPr>
                <w:rFonts w:hint="eastAsia"/>
                <w:sz w:val="24"/>
                <w:szCs w:val="24"/>
                <w:lang w:val="en-US" w:eastAsia="zh-CN"/>
              </w:rPr>
              <w:t>10号）；</w:t>
            </w:r>
          </w:p>
        </w:tc>
      </w:tr>
      <w:tr w14:paraId="34E87E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6" w:type="dxa"/>
            <w:noWrap w:val="0"/>
            <w:vAlign w:val="center"/>
          </w:tcPr>
          <w:p w14:paraId="3093955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b/>
                <w:bCs/>
                <w:color w:val="000000"/>
                <w:sz w:val="24"/>
                <w:szCs w:val="24"/>
              </w:rPr>
            </w:pPr>
            <w:r>
              <w:rPr>
                <w:b/>
                <w:bCs/>
                <w:color w:val="000000"/>
                <w:sz w:val="24"/>
                <w:szCs w:val="24"/>
              </w:rPr>
              <w:t>规划环境影响</w:t>
            </w:r>
          </w:p>
          <w:p w14:paraId="4127D94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b/>
                <w:bCs/>
                <w:color w:val="000000"/>
                <w:kern w:val="0"/>
                <w:sz w:val="24"/>
                <w:szCs w:val="24"/>
              </w:rPr>
            </w:pPr>
            <w:r>
              <w:rPr>
                <w:b/>
                <w:bCs/>
                <w:color w:val="000000"/>
                <w:sz w:val="24"/>
                <w:szCs w:val="24"/>
              </w:rPr>
              <w:t>评价情况</w:t>
            </w:r>
          </w:p>
        </w:tc>
        <w:tc>
          <w:tcPr>
            <w:tcW w:w="7013" w:type="dxa"/>
            <w:gridSpan w:val="3"/>
            <w:noWrap w:val="0"/>
            <w:vAlign w:val="center"/>
          </w:tcPr>
          <w:p w14:paraId="75E26AA6">
            <w:pPr>
              <w:keepNext w:val="0"/>
              <w:keepLines w:val="0"/>
              <w:pageBreakBefore w:val="0"/>
              <w:widowControl w:val="0"/>
              <w:kinsoku/>
              <w:wordWrap/>
              <w:overflowPunct/>
              <w:topLinePunct w:val="0"/>
              <w:autoSpaceDE/>
              <w:autoSpaceDN/>
              <w:bidi w:val="0"/>
              <w:adjustRightInd/>
              <w:snapToGrid/>
              <w:spacing w:before="157" w:beforeLines="50" w:line="240" w:lineRule="auto"/>
              <w:textAlignment w:val="auto"/>
              <w:rPr>
                <w:sz w:val="24"/>
                <w:szCs w:val="24"/>
              </w:rPr>
            </w:pPr>
            <w:r>
              <w:rPr>
                <w:rFonts w:hint="eastAsia"/>
                <w:b/>
                <w:bCs/>
                <w:sz w:val="24"/>
                <w:szCs w:val="24"/>
                <w:lang w:val="en-US" w:eastAsia="zh-CN"/>
              </w:rPr>
              <w:t>1.</w:t>
            </w:r>
            <w:r>
              <w:rPr>
                <w:rFonts w:hint="eastAsia"/>
                <w:b/>
                <w:bCs/>
                <w:sz w:val="24"/>
                <w:szCs w:val="24"/>
              </w:rPr>
              <w:t>规划环评文件名称：</w:t>
            </w:r>
            <w:r>
              <w:rPr>
                <w:rFonts w:hint="eastAsia"/>
                <w:sz w:val="24"/>
                <w:szCs w:val="24"/>
              </w:rPr>
              <w:t>《</w:t>
            </w:r>
            <w:r>
              <w:rPr>
                <w:sz w:val="24"/>
                <w:szCs w:val="24"/>
              </w:rPr>
              <w:t>西咸新区</w:t>
            </w:r>
            <w:r>
              <w:rPr>
                <w:rFonts w:hint="eastAsia"/>
                <w:sz w:val="24"/>
                <w:szCs w:val="24"/>
              </w:rPr>
              <w:t>-</w:t>
            </w:r>
            <w:r>
              <w:rPr>
                <w:sz w:val="24"/>
                <w:szCs w:val="24"/>
              </w:rPr>
              <w:t>沣东新城分区规划（2010-2020）环境影响报告书</w:t>
            </w:r>
            <w:r>
              <w:rPr>
                <w:rFonts w:hint="eastAsia"/>
                <w:sz w:val="24"/>
                <w:szCs w:val="24"/>
              </w:rPr>
              <w:t>》；</w:t>
            </w:r>
          </w:p>
          <w:p w14:paraId="7336808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4"/>
                <w:szCs w:val="24"/>
              </w:rPr>
            </w:pPr>
            <w:r>
              <w:rPr>
                <w:rFonts w:hint="eastAsia"/>
                <w:b/>
                <w:bCs/>
                <w:sz w:val="24"/>
                <w:szCs w:val="24"/>
                <w:lang w:val="en-US" w:eastAsia="zh-CN"/>
              </w:rPr>
              <w:t>2.召集</w:t>
            </w:r>
            <w:r>
              <w:rPr>
                <w:rFonts w:hint="eastAsia"/>
                <w:b/>
                <w:bCs/>
                <w:sz w:val="24"/>
                <w:szCs w:val="24"/>
              </w:rPr>
              <w:t>审查机关</w:t>
            </w:r>
            <w:r>
              <w:rPr>
                <w:rFonts w:hint="eastAsia"/>
                <w:sz w:val="24"/>
                <w:szCs w:val="24"/>
              </w:rPr>
              <w:t>：</w:t>
            </w:r>
            <w:r>
              <w:rPr>
                <w:rFonts w:hint="eastAsia"/>
                <w:sz w:val="24"/>
                <w:szCs w:val="24"/>
                <w:lang w:eastAsia="zh-CN"/>
              </w:rPr>
              <w:t>原</w:t>
            </w:r>
            <w:r>
              <w:rPr>
                <w:rFonts w:hint="eastAsia"/>
                <w:sz w:val="24"/>
                <w:szCs w:val="24"/>
              </w:rPr>
              <w:t>西安市环境保护局；</w:t>
            </w:r>
          </w:p>
          <w:p w14:paraId="525B37D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4"/>
                <w:szCs w:val="24"/>
              </w:rPr>
            </w:pPr>
            <w:r>
              <w:rPr>
                <w:rFonts w:hint="eastAsia"/>
                <w:b/>
                <w:bCs/>
                <w:sz w:val="24"/>
                <w:szCs w:val="24"/>
                <w:lang w:val="en-US" w:eastAsia="zh-CN"/>
              </w:rPr>
              <w:t>3.审查文件名称及文号：</w:t>
            </w:r>
            <w:r>
              <w:rPr>
                <w:rFonts w:hint="eastAsia"/>
                <w:b w:val="0"/>
                <w:bCs w:val="0"/>
                <w:sz w:val="24"/>
                <w:szCs w:val="24"/>
                <w:lang w:val="en-US" w:eastAsia="zh-CN"/>
              </w:rPr>
              <w:t>原</w:t>
            </w:r>
            <w:r>
              <w:rPr>
                <w:rFonts w:hint="eastAsia"/>
                <w:sz w:val="24"/>
                <w:szCs w:val="24"/>
                <w:lang w:val="en-US" w:eastAsia="zh-CN"/>
              </w:rPr>
              <w:t>西安市环境保护局关于《</w:t>
            </w:r>
            <w:r>
              <w:rPr>
                <w:rFonts w:hint="eastAsia" w:ascii="宋体" w:hAnsi="宋体" w:eastAsia="宋体" w:cs="宋体"/>
                <w:sz w:val="24"/>
                <w:szCs w:val="24"/>
                <w:lang w:val="en-US" w:eastAsia="zh-CN"/>
              </w:rPr>
              <w:t>&lt;</w:t>
            </w:r>
            <w:r>
              <w:rPr>
                <w:rFonts w:hint="eastAsia"/>
                <w:sz w:val="24"/>
                <w:szCs w:val="24"/>
                <w:lang w:val="en-US" w:eastAsia="zh-CN"/>
              </w:rPr>
              <w:t>西咸新区-沣东新城分区规划（2010-2020）环境影响报告书</w:t>
            </w:r>
            <w:r>
              <w:rPr>
                <w:rFonts w:hint="eastAsia" w:ascii="宋体" w:hAnsi="宋体" w:eastAsia="宋体" w:cs="宋体"/>
                <w:sz w:val="24"/>
                <w:szCs w:val="24"/>
                <w:lang w:val="en-US" w:eastAsia="zh-CN"/>
              </w:rPr>
              <w:t>&gt;</w:t>
            </w:r>
            <w:r>
              <w:rPr>
                <w:rFonts w:hint="eastAsia"/>
                <w:sz w:val="24"/>
                <w:szCs w:val="24"/>
                <w:lang w:val="en-US" w:eastAsia="zh-CN"/>
              </w:rPr>
              <w:t>的审查意见》（市环函[2014]20号，2014年3月31日）。</w:t>
            </w:r>
          </w:p>
        </w:tc>
      </w:tr>
    </w:tbl>
    <w:p w14:paraId="01021B6C">
      <w:pPr>
        <w:autoSpaceDE w:val="0"/>
        <w:autoSpaceDN w:val="0"/>
        <w:adjustRightInd w:val="0"/>
        <w:snapToGrid w:val="0"/>
        <w:jc w:val="center"/>
        <w:rPr>
          <w:color w:val="000000"/>
          <w:kern w:val="0"/>
          <w:sz w:val="24"/>
        </w:rPr>
        <w:sectPr>
          <w:footerReference r:id="rId5" w:type="default"/>
          <w:pgSz w:w="11906" w:h="16838"/>
          <w:pgMar w:top="1417" w:right="1417" w:bottom="1417" w:left="1417" w:header="851" w:footer="1077" w:gutter="0"/>
          <w:pgBorders>
            <w:top w:val="none" w:sz="0" w:space="0"/>
            <w:left w:val="none" w:sz="0" w:space="0"/>
            <w:bottom w:val="none" w:sz="0" w:space="0"/>
            <w:right w:val="none" w:sz="0" w:space="0"/>
          </w:pgBorders>
          <w:pgNumType w:fmt="numberInDash" w:start="1"/>
          <w:cols w:space="720" w:num="1"/>
          <w:docGrid w:linePitch="312" w:charSpace="0"/>
        </w:sectPr>
      </w:pPr>
    </w:p>
    <w:tbl>
      <w:tblPr>
        <w:tblStyle w:val="32"/>
        <w:tblW w:w="913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95"/>
        <w:gridCol w:w="8538"/>
      </w:tblGrid>
      <w:tr w14:paraId="503C79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07" w:hRule="atLeast"/>
          <w:jc w:val="center"/>
        </w:trPr>
        <w:tc>
          <w:tcPr>
            <w:tcW w:w="595" w:type="dxa"/>
            <w:tcBorders>
              <w:tl2br w:val="nil"/>
              <w:tr2bl w:val="nil"/>
            </w:tcBorders>
            <w:noWrap w:val="0"/>
            <w:vAlign w:val="center"/>
          </w:tcPr>
          <w:p w14:paraId="0AC3B84E">
            <w:pPr>
              <w:spacing w:line="240" w:lineRule="auto"/>
              <w:jc w:val="center"/>
              <w:outlineLvl w:val="0"/>
              <w:rPr>
                <w:rFonts w:eastAsia="黑体"/>
                <w:color w:val="000000"/>
                <w:sz w:val="24"/>
                <w:szCs w:val="24"/>
                <w:vertAlign w:val="baseline"/>
              </w:rPr>
            </w:pPr>
            <w:r>
              <w:rPr>
                <w:rFonts w:hint="eastAsia" w:ascii="Times New Roman" w:hAnsi="Times New Roman" w:cs="宋体"/>
                <w:b/>
                <w:bCs/>
                <w:color w:val="auto"/>
                <w:kern w:val="0"/>
                <w:sz w:val="24"/>
                <w:szCs w:val="24"/>
              </w:rPr>
              <w:t>规划及规划环境影响评价符合性分析</w:t>
            </w:r>
          </w:p>
        </w:tc>
        <w:tc>
          <w:tcPr>
            <w:tcW w:w="8538" w:type="dxa"/>
            <w:tcBorders>
              <w:tl2br w:val="nil"/>
              <w:tr2bl w:val="nil"/>
            </w:tcBorders>
            <w:noWrap w:val="0"/>
            <w:vAlign w:val="center"/>
          </w:tcPr>
          <w:p w14:paraId="631782AE">
            <w:pPr>
              <w:keepNext w:val="0"/>
              <w:keepLines w:val="0"/>
              <w:pageBreakBefore w:val="0"/>
              <w:widowControl w:val="0"/>
              <w:kinsoku/>
              <w:wordWrap/>
              <w:overflowPunct/>
              <w:topLinePunct w:val="0"/>
              <w:autoSpaceDE/>
              <w:autoSpaceDN/>
              <w:bidi w:val="0"/>
              <w:adjustRightInd/>
              <w:snapToGrid/>
              <w:spacing w:before="157" w:beforeLines="50" w:line="360" w:lineRule="auto"/>
              <w:jc w:val="both"/>
              <w:textAlignment w:val="auto"/>
              <w:rPr>
                <w:rFonts w:ascii="宋体" w:hAnsi="宋体" w:cs="宋体"/>
                <w:color w:val="auto"/>
                <w:sz w:val="24"/>
              </w:rPr>
            </w:pPr>
            <w:r>
              <w:rPr>
                <w:b/>
                <w:bCs/>
                <w:color w:val="auto"/>
                <w:sz w:val="24"/>
              </w:rPr>
              <w:t>1.与西咸新</w:t>
            </w:r>
            <w:r>
              <w:rPr>
                <w:rFonts w:hint="eastAsia"/>
                <w:b/>
                <w:bCs/>
                <w:color w:val="auto"/>
                <w:sz w:val="24"/>
                <w:lang w:eastAsia="zh-CN"/>
              </w:rPr>
              <w:t>区</w:t>
            </w:r>
            <w:r>
              <w:rPr>
                <w:b/>
                <w:bCs/>
                <w:color w:val="auto"/>
                <w:sz w:val="24"/>
              </w:rPr>
              <w:t>-沣东新城</w:t>
            </w:r>
            <w:r>
              <w:rPr>
                <w:rFonts w:hint="eastAsia"/>
                <w:b/>
                <w:bCs/>
                <w:color w:val="auto"/>
                <w:sz w:val="24"/>
                <w:lang w:eastAsia="zh-CN"/>
              </w:rPr>
              <w:t>分区</w:t>
            </w:r>
            <w:r>
              <w:rPr>
                <w:b/>
                <w:bCs/>
                <w:color w:val="auto"/>
                <w:sz w:val="24"/>
              </w:rPr>
              <w:t>规划（2010-2020）规划符合性分析</w:t>
            </w:r>
          </w:p>
          <w:p w14:paraId="7D640C89">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eastAsia" w:ascii="宋体" w:hAnsi="宋体" w:cs="宋体"/>
                <w:color w:val="auto"/>
                <w:sz w:val="24"/>
              </w:rPr>
            </w:pPr>
            <w:r>
              <w:rPr>
                <w:rFonts w:ascii="宋体" w:hAnsi="宋体" w:cs="宋体"/>
                <w:color w:val="auto"/>
                <w:sz w:val="24"/>
              </w:rPr>
              <w:t>本</w:t>
            </w:r>
            <w:r>
              <w:rPr>
                <w:rFonts w:hint="default" w:ascii="Times New Roman" w:hAnsi="Times New Roman" w:cs="Times New Roman"/>
                <w:color w:val="auto"/>
                <w:sz w:val="24"/>
              </w:rPr>
              <w:t>项目与</w:t>
            </w:r>
            <w:r>
              <w:rPr>
                <w:color w:val="auto"/>
                <w:sz w:val="24"/>
                <w:szCs w:val="24"/>
              </w:rPr>
              <w:t>西咸新</w:t>
            </w:r>
            <w:r>
              <w:rPr>
                <w:rFonts w:hint="eastAsia"/>
                <w:color w:val="auto"/>
                <w:sz w:val="24"/>
                <w:szCs w:val="24"/>
                <w:lang w:eastAsia="zh-CN"/>
              </w:rPr>
              <w:t>区</w:t>
            </w:r>
            <w:r>
              <w:rPr>
                <w:color w:val="auto"/>
                <w:sz w:val="24"/>
                <w:szCs w:val="24"/>
              </w:rPr>
              <w:t>-沣东新城</w:t>
            </w:r>
            <w:r>
              <w:rPr>
                <w:rFonts w:hint="eastAsia"/>
                <w:color w:val="auto"/>
                <w:sz w:val="24"/>
                <w:szCs w:val="24"/>
                <w:lang w:eastAsia="zh-CN"/>
              </w:rPr>
              <w:t>分区</w:t>
            </w:r>
            <w:r>
              <w:rPr>
                <w:color w:val="auto"/>
                <w:sz w:val="24"/>
                <w:szCs w:val="24"/>
              </w:rPr>
              <w:t>规划（2010-2020）</w:t>
            </w:r>
            <w:r>
              <w:rPr>
                <w:rFonts w:hint="default" w:ascii="Times New Roman" w:hAnsi="Times New Roman" w:cs="Times New Roman"/>
                <w:color w:val="auto"/>
                <w:sz w:val="24"/>
              </w:rPr>
              <w:t>符合性分析见表1-1。</w:t>
            </w:r>
          </w:p>
          <w:p w14:paraId="177D6B13">
            <w:pPr>
              <w:keepNext w:val="0"/>
              <w:keepLines w:val="0"/>
              <w:pageBreakBefore w:val="0"/>
              <w:widowControl w:val="0"/>
              <w:kinsoku/>
              <w:wordWrap/>
              <w:overflowPunct/>
              <w:topLinePunct w:val="0"/>
              <w:autoSpaceDE w:val="0"/>
              <w:autoSpaceDN w:val="0"/>
              <w:bidi w:val="0"/>
              <w:adjustRightInd w:val="0"/>
              <w:snapToGrid w:val="0"/>
              <w:spacing w:line="240" w:lineRule="auto"/>
              <w:ind w:firstLine="482" w:firstLineChars="200"/>
              <w:jc w:val="both"/>
              <w:textAlignment w:val="auto"/>
              <w:rPr>
                <w:rFonts w:hint="default" w:ascii="Times New Roman" w:hAnsi="Times New Roman" w:eastAsia="宋体" w:cs="Times New Roman"/>
                <w:b/>
                <w:bCs/>
                <w:color w:val="auto"/>
                <w:kern w:val="2"/>
                <w:sz w:val="24"/>
                <w:szCs w:val="24"/>
                <w:vertAlign w:val="baseline"/>
                <w:lang w:val="en-US" w:eastAsia="zh-CN" w:bidi="ar-SA"/>
              </w:rPr>
            </w:pPr>
            <w:r>
              <w:rPr>
                <w:rFonts w:hint="default" w:ascii="Times New Roman" w:hAnsi="Times New Roman" w:eastAsia="宋体" w:cs="Times New Roman"/>
                <w:b/>
                <w:bCs/>
                <w:color w:val="auto"/>
                <w:sz w:val="24"/>
                <w:szCs w:val="24"/>
              </w:rPr>
              <w:t xml:space="preserve">表1-1 </w:t>
            </w:r>
            <w:r>
              <w:rPr>
                <w:rFonts w:hint="default" w:ascii="Times New Roman" w:hAnsi="Times New Roman" w:eastAsia="宋体" w:cs="Times New Roman"/>
                <w:b/>
                <w:bCs/>
                <w:color w:val="auto"/>
                <w:sz w:val="24"/>
                <w:szCs w:val="24"/>
                <w:lang w:val="en-US" w:eastAsia="zh-CN"/>
              </w:rPr>
              <w:t xml:space="preserve"> </w:t>
            </w:r>
            <w:r>
              <w:rPr>
                <w:rFonts w:hint="default" w:ascii="Times New Roman" w:hAnsi="Times New Roman" w:eastAsia="宋体" w:cs="Times New Roman"/>
                <w:b/>
                <w:bCs/>
                <w:color w:val="auto"/>
                <w:sz w:val="24"/>
                <w:szCs w:val="24"/>
                <w:lang w:eastAsia="zh-CN"/>
              </w:rPr>
              <w:t>本项目</w:t>
            </w:r>
            <w:r>
              <w:rPr>
                <w:rFonts w:hint="default" w:ascii="Times New Roman" w:hAnsi="Times New Roman" w:eastAsia="宋体" w:cs="Times New Roman"/>
                <w:b/>
                <w:bCs/>
                <w:color w:val="auto"/>
                <w:sz w:val="24"/>
                <w:szCs w:val="24"/>
              </w:rPr>
              <w:t>与</w:t>
            </w:r>
            <w:r>
              <w:rPr>
                <w:b/>
                <w:bCs/>
                <w:color w:val="auto"/>
                <w:sz w:val="24"/>
                <w:szCs w:val="24"/>
              </w:rPr>
              <w:t>西咸新</w:t>
            </w:r>
            <w:r>
              <w:rPr>
                <w:rFonts w:hint="eastAsia"/>
                <w:b/>
                <w:bCs/>
                <w:color w:val="auto"/>
                <w:sz w:val="24"/>
                <w:szCs w:val="24"/>
                <w:lang w:eastAsia="zh-CN"/>
              </w:rPr>
              <w:t>区</w:t>
            </w:r>
            <w:r>
              <w:rPr>
                <w:b/>
                <w:bCs/>
                <w:color w:val="auto"/>
                <w:sz w:val="24"/>
                <w:szCs w:val="24"/>
              </w:rPr>
              <w:t>-沣东新城</w:t>
            </w:r>
            <w:r>
              <w:rPr>
                <w:rFonts w:hint="eastAsia"/>
                <w:b/>
                <w:bCs/>
                <w:color w:val="auto"/>
                <w:sz w:val="24"/>
                <w:szCs w:val="24"/>
                <w:lang w:eastAsia="zh-CN"/>
              </w:rPr>
              <w:t>分区</w:t>
            </w:r>
            <w:r>
              <w:rPr>
                <w:b/>
                <w:bCs/>
                <w:color w:val="auto"/>
                <w:sz w:val="24"/>
                <w:szCs w:val="24"/>
              </w:rPr>
              <w:t>规划（2010-2020）</w:t>
            </w:r>
            <w:r>
              <w:rPr>
                <w:rFonts w:hint="default" w:ascii="Times New Roman" w:hAnsi="Times New Roman" w:eastAsia="宋体" w:cs="Times New Roman"/>
                <w:b/>
                <w:bCs/>
                <w:color w:val="auto"/>
                <w:sz w:val="24"/>
                <w:szCs w:val="24"/>
              </w:rPr>
              <w:t>符合性分析</w:t>
            </w:r>
          </w:p>
          <w:tbl>
            <w:tblPr>
              <w:tblStyle w:val="32"/>
              <w:tblW w:w="835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41"/>
              <w:gridCol w:w="3083"/>
              <w:gridCol w:w="2872"/>
              <w:gridCol w:w="863"/>
            </w:tblGrid>
            <w:tr w14:paraId="6033D9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41" w:type="dxa"/>
                  <w:tcBorders>
                    <w:tl2br w:val="nil"/>
                    <w:tr2bl w:val="nil"/>
                  </w:tcBorders>
                  <w:noWrap w:val="0"/>
                  <w:vAlign w:val="center"/>
                </w:tcPr>
                <w:p w14:paraId="624F9B7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b/>
                      <w:bCs/>
                      <w:color w:val="auto"/>
                      <w:kern w:val="2"/>
                      <w:sz w:val="21"/>
                      <w:szCs w:val="21"/>
                      <w:vertAlign w:val="baseline"/>
                      <w:lang w:val="en-US" w:eastAsia="zh-CN" w:bidi="ar-SA"/>
                    </w:rPr>
                  </w:pPr>
                  <w:r>
                    <w:rPr>
                      <w:rFonts w:hint="eastAsia"/>
                      <w:b/>
                      <w:bCs/>
                      <w:color w:val="auto"/>
                      <w:sz w:val="21"/>
                      <w:szCs w:val="21"/>
                    </w:rPr>
                    <w:t>文件</w:t>
                  </w:r>
                </w:p>
              </w:tc>
              <w:tc>
                <w:tcPr>
                  <w:tcW w:w="3083" w:type="dxa"/>
                  <w:tcBorders>
                    <w:tl2br w:val="nil"/>
                    <w:tr2bl w:val="nil"/>
                  </w:tcBorders>
                  <w:noWrap w:val="0"/>
                  <w:vAlign w:val="center"/>
                </w:tcPr>
                <w:p w14:paraId="58467D5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b/>
                      <w:bCs/>
                      <w:color w:val="auto"/>
                      <w:kern w:val="2"/>
                      <w:sz w:val="21"/>
                      <w:szCs w:val="21"/>
                      <w:vertAlign w:val="baseline"/>
                      <w:lang w:val="en-US" w:eastAsia="zh-CN" w:bidi="ar-SA"/>
                    </w:rPr>
                  </w:pPr>
                  <w:r>
                    <w:rPr>
                      <w:rFonts w:hint="eastAsia"/>
                      <w:b/>
                      <w:bCs/>
                      <w:color w:val="auto"/>
                      <w:sz w:val="21"/>
                      <w:szCs w:val="21"/>
                    </w:rPr>
                    <w:t>政策要求</w:t>
                  </w:r>
                </w:p>
              </w:tc>
              <w:tc>
                <w:tcPr>
                  <w:tcW w:w="2872" w:type="dxa"/>
                  <w:tcBorders>
                    <w:tl2br w:val="nil"/>
                    <w:tr2bl w:val="nil"/>
                  </w:tcBorders>
                  <w:noWrap w:val="0"/>
                  <w:vAlign w:val="center"/>
                </w:tcPr>
                <w:p w14:paraId="46058191">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b/>
                      <w:bCs/>
                      <w:color w:val="auto"/>
                      <w:kern w:val="2"/>
                      <w:sz w:val="21"/>
                      <w:szCs w:val="21"/>
                      <w:vertAlign w:val="baseline"/>
                      <w:lang w:val="en-US" w:eastAsia="zh-CN" w:bidi="ar-SA"/>
                    </w:rPr>
                  </w:pPr>
                  <w:r>
                    <w:rPr>
                      <w:rFonts w:hint="eastAsia"/>
                      <w:b/>
                      <w:bCs/>
                      <w:color w:val="auto"/>
                      <w:sz w:val="21"/>
                      <w:szCs w:val="21"/>
                    </w:rPr>
                    <w:t>本项目实际情况</w:t>
                  </w:r>
                </w:p>
              </w:tc>
              <w:tc>
                <w:tcPr>
                  <w:tcW w:w="863" w:type="dxa"/>
                  <w:tcBorders>
                    <w:tl2br w:val="nil"/>
                    <w:tr2bl w:val="nil"/>
                  </w:tcBorders>
                  <w:noWrap w:val="0"/>
                  <w:vAlign w:val="center"/>
                </w:tcPr>
                <w:p w14:paraId="6A852F81">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b/>
                      <w:bCs/>
                      <w:color w:val="auto"/>
                      <w:kern w:val="2"/>
                      <w:sz w:val="21"/>
                      <w:szCs w:val="21"/>
                      <w:vertAlign w:val="baseline"/>
                      <w:lang w:val="en-US" w:eastAsia="zh-CN" w:bidi="ar-SA"/>
                    </w:rPr>
                  </w:pPr>
                  <w:r>
                    <w:rPr>
                      <w:rFonts w:hint="eastAsia"/>
                      <w:b/>
                      <w:bCs/>
                      <w:color w:val="auto"/>
                      <w:sz w:val="21"/>
                      <w:szCs w:val="21"/>
                    </w:rPr>
                    <w:t>符合性</w:t>
                  </w:r>
                </w:p>
              </w:tc>
            </w:tr>
            <w:tr w14:paraId="3F7C82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41" w:type="dxa"/>
                  <w:tcBorders>
                    <w:tl2br w:val="nil"/>
                    <w:tr2bl w:val="nil"/>
                  </w:tcBorders>
                  <w:noWrap w:val="0"/>
                  <w:vAlign w:val="center"/>
                </w:tcPr>
                <w:p w14:paraId="092B708D">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Times New Roman" w:hAnsi="Times New Roman" w:eastAsia="宋体" w:cs="Times New Roman"/>
                      <w:b/>
                      <w:bCs/>
                      <w:color w:val="auto"/>
                      <w:kern w:val="2"/>
                      <w:sz w:val="24"/>
                      <w:szCs w:val="24"/>
                      <w:vertAlign w:val="baseline"/>
                      <w:lang w:val="en-US" w:eastAsia="zh-CN" w:bidi="ar-SA"/>
                    </w:rPr>
                  </w:pPr>
                  <w:r>
                    <w:rPr>
                      <w:rFonts w:hint="eastAsia"/>
                      <w:color w:val="auto"/>
                      <w:kern w:val="0"/>
                      <w:szCs w:val="21"/>
                      <w:lang w:eastAsia="zh-CN"/>
                    </w:rPr>
                    <w:t>《</w:t>
                  </w:r>
                  <w:r>
                    <w:rPr>
                      <w:color w:val="auto"/>
                      <w:kern w:val="0"/>
                      <w:szCs w:val="21"/>
                    </w:rPr>
                    <w:t>西咸新区-沣东新城</w:t>
                  </w:r>
                  <w:r>
                    <w:rPr>
                      <w:rFonts w:hint="eastAsia"/>
                      <w:color w:val="auto"/>
                      <w:kern w:val="0"/>
                      <w:szCs w:val="21"/>
                      <w:lang w:eastAsia="zh-CN"/>
                    </w:rPr>
                    <w:t>分区</w:t>
                  </w:r>
                  <w:r>
                    <w:rPr>
                      <w:color w:val="auto"/>
                      <w:kern w:val="0"/>
                      <w:szCs w:val="21"/>
                    </w:rPr>
                    <w:t>规划（2010-2020）</w:t>
                  </w:r>
                  <w:r>
                    <w:rPr>
                      <w:rFonts w:hint="eastAsia"/>
                      <w:color w:val="auto"/>
                      <w:kern w:val="0"/>
                      <w:szCs w:val="21"/>
                      <w:lang w:eastAsia="zh-CN"/>
                    </w:rPr>
                    <w:t>》</w:t>
                  </w:r>
                </w:p>
              </w:tc>
              <w:tc>
                <w:tcPr>
                  <w:tcW w:w="3083" w:type="dxa"/>
                  <w:tcBorders>
                    <w:tl2br w:val="nil"/>
                    <w:tr2bl w:val="nil"/>
                  </w:tcBorders>
                  <w:noWrap w:val="0"/>
                  <w:vAlign w:val="center"/>
                </w:tcPr>
                <w:p w14:paraId="5C9F92CA">
                  <w:pPr>
                    <w:keepNext w:val="0"/>
                    <w:keepLines w:val="0"/>
                    <w:pageBreakBefore w:val="0"/>
                    <w:widowControl w:val="0"/>
                    <w:kinsoku/>
                    <w:wordWrap/>
                    <w:overflowPunct/>
                    <w:topLinePunct w:val="0"/>
                    <w:autoSpaceDE w:val="0"/>
                    <w:autoSpaceDN w:val="0"/>
                    <w:bidi w:val="0"/>
                    <w:adjustRightInd w:val="0"/>
                    <w:snapToGrid w:val="0"/>
                    <w:spacing w:line="240" w:lineRule="auto"/>
                    <w:ind w:firstLine="420" w:firstLineChars="200"/>
                    <w:jc w:val="both"/>
                    <w:textAlignment w:val="auto"/>
                    <w:rPr>
                      <w:rFonts w:hint="eastAsia" w:ascii="Times New Roman" w:hAnsi="Times New Roman" w:eastAsia="宋体" w:cs="Times New Roman"/>
                      <w:b/>
                      <w:bCs/>
                      <w:color w:val="auto"/>
                      <w:kern w:val="2"/>
                      <w:sz w:val="24"/>
                      <w:szCs w:val="24"/>
                      <w:vertAlign w:val="baseline"/>
                      <w:lang w:val="en-US" w:eastAsia="zh-CN" w:bidi="ar-SA"/>
                    </w:rPr>
                  </w:pPr>
                  <w:r>
                    <w:rPr>
                      <w:rFonts w:hint="eastAsia" w:ascii="宋体" w:hAnsi="宋体" w:cs="宋体"/>
                      <w:color w:val="auto"/>
                      <w:szCs w:val="21"/>
                      <w:lang w:val="en-US" w:eastAsia="zh-CN"/>
                    </w:rPr>
                    <w:t>沣东新城的规划发展定位为：西部地区统筹科技资源示范基地，高新技术研发和会展中心，大西安建设国际化大都市引领区，未来将建设成为具有东方人文特色的生态化国际新城等</w:t>
                  </w:r>
                  <w:r>
                    <w:rPr>
                      <w:rFonts w:ascii="宋体" w:hAnsi="宋体" w:cs="宋体"/>
                      <w:color w:val="auto"/>
                      <w:szCs w:val="21"/>
                    </w:rPr>
                    <w:t>。</w:t>
                  </w:r>
                </w:p>
              </w:tc>
              <w:tc>
                <w:tcPr>
                  <w:tcW w:w="2872" w:type="dxa"/>
                  <w:tcBorders>
                    <w:tl2br w:val="nil"/>
                    <w:tr2bl w:val="nil"/>
                  </w:tcBorders>
                  <w:noWrap w:val="0"/>
                  <w:vAlign w:val="center"/>
                </w:tcPr>
                <w:p w14:paraId="49B3E769">
                  <w:pPr>
                    <w:keepNext w:val="0"/>
                    <w:keepLines w:val="0"/>
                    <w:pageBreakBefore w:val="0"/>
                    <w:widowControl w:val="0"/>
                    <w:kinsoku/>
                    <w:wordWrap/>
                    <w:overflowPunct/>
                    <w:topLinePunct w:val="0"/>
                    <w:autoSpaceDE w:val="0"/>
                    <w:autoSpaceDN w:val="0"/>
                    <w:bidi w:val="0"/>
                    <w:adjustRightInd w:val="0"/>
                    <w:snapToGrid w:val="0"/>
                    <w:spacing w:line="240" w:lineRule="auto"/>
                    <w:ind w:firstLine="210" w:firstLineChars="100"/>
                    <w:jc w:val="both"/>
                    <w:textAlignment w:val="auto"/>
                    <w:rPr>
                      <w:rFonts w:hint="default" w:ascii="Times New Roman" w:hAnsi="Times New Roman" w:eastAsia="宋体" w:cs="Times New Roman"/>
                      <w:b/>
                      <w:bCs/>
                      <w:color w:val="auto"/>
                      <w:kern w:val="2"/>
                      <w:sz w:val="24"/>
                      <w:szCs w:val="24"/>
                      <w:vertAlign w:val="baseline"/>
                      <w:lang w:val="en-US" w:eastAsia="zh-CN" w:bidi="ar-SA"/>
                    </w:rPr>
                  </w:pPr>
                  <w:r>
                    <w:rPr>
                      <w:rFonts w:hint="eastAsia" w:ascii="Times New Roman" w:hAnsi="Times New Roman" w:cs="宋体"/>
                      <w:color w:val="auto"/>
                      <w:kern w:val="0"/>
                      <w:sz w:val="21"/>
                      <w:szCs w:val="21"/>
                      <w:lang w:val="en-US" w:eastAsia="zh-CN"/>
                    </w:rPr>
                    <w:t>本项目位于沣东新城</w:t>
                  </w:r>
                  <w:r>
                    <w:rPr>
                      <w:rFonts w:hint="eastAsia" w:cs="宋体"/>
                      <w:color w:val="auto"/>
                      <w:kern w:val="0"/>
                      <w:sz w:val="21"/>
                      <w:szCs w:val="21"/>
                      <w:lang w:val="en-US" w:eastAsia="zh-CN"/>
                    </w:rPr>
                    <w:t>石化大道西段沣东科技产业园，属于医学研究和试验发展业。</w:t>
                  </w:r>
                </w:p>
              </w:tc>
              <w:tc>
                <w:tcPr>
                  <w:tcW w:w="863" w:type="dxa"/>
                  <w:tcBorders>
                    <w:tl2br w:val="nil"/>
                    <w:tr2bl w:val="nil"/>
                  </w:tcBorders>
                  <w:noWrap w:val="0"/>
                  <w:vAlign w:val="center"/>
                </w:tcPr>
                <w:p w14:paraId="0763759A">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Times New Roman" w:hAnsi="Times New Roman" w:eastAsia="宋体" w:cs="Times New Roman"/>
                      <w:b/>
                      <w:bCs/>
                      <w:color w:val="auto"/>
                      <w:kern w:val="2"/>
                      <w:sz w:val="24"/>
                      <w:szCs w:val="24"/>
                      <w:vertAlign w:val="baseline"/>
                      <w:lang w:val="en-US" w:eastAsia="zh-CN" w:bidi="ar-SA"/>
                    </w:rPr>
                  </w:pPr>
                  <w:r>
                    <w:rPr>
                      <w:rFonts w:hint="eastAsia"/>
                      <w:color w:val="auto"/>
                    </w:rPr>
                    <w:t>符合</w:t>
                  </w:r>
                </w:p>
              </w:tc>
            </w:tr>
            <w:tr w14:paraId="5B6CBF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41" w:type="dxa"/>
                  <w:vMerge w:val="restart"/>
                  <w:tcBorders>
                    <w:tl2br w:val="nil"/>
                    <w:tr2bl w:val="nil"/>
                  </w:tcBorders>
                  <w:noWrap w:val="0"/>
                  <w:vAlign w:val="center"/>
                </w:tcPr>
                <w:p w14:paraId="5B796D90">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kern w:val="0"/>
                      <w:szCs w:val="21"/>
                    </w:rPr>
                  </w:pPr>
                  <w:r>
                    <w:rPr>
                      <w:rFonts w:hint="eastAsia" w:ascii="Times New Roman" w:hAnsi="Times New Roman" w:eastAsia="宋体" w:cs="Times New Roman"/>
                      <w:kern w:val="2"/>
                      <w:sz w:val="21"/>
                      <w:szCs w:val="24"/>
                      <w:lang w:val="en-US" w:eastAsia="zh-CN" w:bidi="ar-SA"/>
                    </w:rPr>
                    <w:t>《</w:t>
                  </w:r>
                  <w:r>
                    <w:rPr>
                      <w:rFonts w:ascii="Times New Roman" w:hAnsi="Times New Roman" w:eastAsia="宋体" w:cs="Times New Roman"/>
                      <w:kern w:val="2"/>
                      <w:sz w:val="21"/>
                      <w:szCs w:val="24"/>
                      <w:lang w:val="en-US" w:eastAsia="zh-CN" w:bidi="ar-SA"/>
                    </w:rPr>
                    <w:t>西咸新区</w:t>
                  </w:r>
                  <w:r>
                    <w:rPr>
                      <w:rFonts w:hint="eastAsia" w:ascii="Times New Roman" w:hAnsi="Times New Roman" w:eastAsia="宋体" w:cs="Times New Roman"/>
                      <w:kern w:val="2"/>
                      <w:sz w:val="21"/>
                      <w:szCs w:val="24"/>
                      <w:lang w:val="en-US" w:eastAsia="zh-CN" w:bidi="ar-SA"/>
                    </w:rPr>
                    <w:t>-</w:t>
                  </w:r>
                  <w:r>
                    <w:rPr>
                      <w:rFonts w:ascii="Times New Roman" w:hAnsi="Times New Roman" w:eastAsia="宋体" w:cs="Times New Roman"/>
                      <w:kern w:val="2"/>
                      <w:sz w:val="21"/>
                      <w:szCs w:val="24"/>
                      <w:lang w:val="en-US" w:eastAsia="zh-CN" w:bidi="ar-SA"/>
                    </w:rPr>
                    <w:t>沣东新城分区规划（2010-2020）环境影响报告书及审查意见</w:t>
                  </w:r>
                  <w:r>
                    <w:rPr>
                      <w:rFonts w:hint="eastAsia" w:ascii="Times New Roman" w:hAnsi="Times New Roman" w:eastAsia="宋体" w:cs="Times New Roman"/>
                      <w:kern w:val="2"/>
                      <w:sz w:val="21"/>
                      <w:szCs w:val="24"/>
                      <w:lang w:val="en-US" w:eastAsia="zh-CN" w:bidi="ar-SA"/>
                    </w:rPr>
                    <w:t>》</w:t>
                  </w:r>
                </w:p>
              </w:tc>
              <w:tc>
                <w:tcPr>
                  <w:tcW w:w="3083" w:type="dxa"/>
                  <w:tcBorders>
                    <w:tl2br w:val="nil"/>
                    <w:tr2bl w:val="nil"/>
                  </w:tcBorders>
                  <w:noWrap w:val="0"/>
                  <w:vAlign w:val="center"/>
                </w:tcPr>
                <w:p w14:paraId="5CAB4C53">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jc w:val="both"/>
                    <w:textAlignment w:val="auto"/>
                    <w:rPr>
                      <w:rFonts w:ascii="Times New Roman" w:hAnsi="Times New Roman" w:eastAsia="宋体" w:cs="Times New Roman"/>
                      <w:kern w:val="2"/>
                      <w:sz w:val="21"/>
                      <w:szCs w:val="24"/>
                      <w:lang w:val="en-US" w:eastAsia="zh-CN" w:bidi="ar-SA"/>
                    </w:rPr>
                  </w:pPr>
                  <w:r>
                    <w:t>做好规划区项目的环境保护准入工作，限制规划定位的产业以外项目进入，并依法对具体建设项目进行环境影响评价，规划区内不得建设电镀生产线及涉重金属排放企业</w:t>
                  </w:r>
                  <w:r>
                    <w:rPr>
                      <w:rFonts w:hint="eastAsia"/>
                      <w:lang w:eastAsia="zh-CN"/>
                    </w:rPr>
                    <w:t>。</w:t>
                  </w:r>
                </w:p>
              </w:tc>
              <w:tc>
                <w:tcPr>
                  <w:tcW w:w="2872" w:type="dxa"/>
                  <w:tcBorders>
                    <w:tl2br w:val="nil"/>
                    <w:tr2bl w:val="nil"/>
                  </w:tcBorders>
                  <w:noWrap w:val="0"/>
                  <w:vAlign w:val="center"/>
                </w:tcPr>
                <w:p w14:paraId="086B32F0">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default"/>
                      <w:lang w:val="en-US" w:eastAsia="zh-CN"/>
                    </w:rPr>
                  </w:pPr>
                  <w:r>
                    <w:rPr>
                      <w:lang w:val="en-US" w:eastAsia="zh-CN"/>
                    </w:rPr>
                    <w:t>本项目</w:t>
                  </w:r>
                  <w:r>
                    <w:rPr>
                      <w:rFonts w:hint="eastAsia"/>
                      <w:lang w:val="en-US" w:eastAsia="zh-CN"/>
                    </w:rPr>
                    <w:t>为医学研究和试验发展业，不含电镀生产线和涉重金属排放。</w:t>
                  </w:r>
                </w:p>
              </w:tc>
              <w:tc>
                <w:tcPr>
                  <w:tcW w:w="863" w:type="dxa"/>
                  <w:tcBorders>
                    <w:tl2br w:val="nil"/>
                    <w:tr2bl w:val="nil"/>
                  </w:tcBorders>
                  <w:noWrap w:val="0"/>
                  <w:vAlign w:val="center"/>
                </w:tcPr>
                <w:p w14:paraId="515D8EA2">
                  <w:pPr>
                    <w:pStyle w:val="21"/>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符合</w:t>
                  </w:r>
                </w:p>
              </w:tc>
            </w:tr>
            <w:tr w14:paraId="091351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41" w:type="dxa"/>
                  <w:vMerge w:val="continue"/>
                  <w:tcBorders>
                    <w:tl2br w:val="nil"/>
                    <w:tr2bl w:val="nil"/>
                  </w:tcBorders>
                  <w:noWrap w:val="0"/>
                  <w:vAlign w:val="center"/>
                </w:tcPr>
                <w:p w14:paraId="3D6CC212">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kern w:val="0"/>
                      <w:szCs w:val="21"/>
                    </w:rPr>
                  </w:pPr>
                </w:p>
              </w:tc>
              <w:tc>
                <w:tcPr>
                  <w:tcW w:w="3083" w:type="dxa"/>
                  <w:tcBorders>
                    <w:tl2br w:val="nil"/>
                    <w:tr2bl w:val="nil"/>
                  </w:tcBorders>
                  <w:noWrap w:val="0"/>
                  <w:vAlign w:val="center"/>
                </w:tcPr>
                <w:p w14:paraId="16D5DE1D">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jc w:val="both"/>
                    <w:textAlignment w:val="auto"/>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实行污水集中处理，生产废水和生活污水必须经处理达到污水处理厂接纳标准后汇入污水管道，排入污水处理厂集中处理。</w:t>
                  </w:r>
                </w:p>
              </w:tc>
              <w:tc>
                <w:tcPr>
                  <w:tcW w:w="2872" w:type="dxa"/>
                  <w:tcBorders>
                    <w:tl2br w:val="nil"/>
                    <w:tr2bl w:val="nil"/>
                  </w:tcBorders>
                  <w:noWrap w:val="0"/>
                  <w:vAlign w:val="center"/>
                </w:tcPr>
                <w:p w14:paraId="59C9608F">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default"/>
                      <w:lang w:val="en-US" w:eastAsia="zh-CN"/>
                    </w:rPr>
                  </w:pPr>
                  <w:r>
                    <w:rPr>
                      <w:rFonts w:hint="eastAsia"/>
                      <w:lang w:val="en-US" w:eastAsia="zh-CN"/>
                    </w:rPr>
                    <w:t>本项目所需实验器具的第五次、第六次实验清洗废水经自建的污水处理间预处理后与生活污水一起由园区化粪池处理后经市政污水管网进入西安净水处理有限责任公司第六再生水厂进一步处理。</w:t>
                  </w:r>
                </w:p>
              </w:tc>
              <w:tc>
                <w:tcPr>
                  <w:tcW w:w="863" w:type="dxa"/>
                  <w:tcBorders>
                    <w:tl2br w:val="nil"/>
                    <w:tr2bl w:val="nil"/>
                  </w:tcBorders>
                  <w:noWrap w:val="0"/>
                  <w:vAlign w:val="center"/>
                </w:tcPr>
                <w:p w14:paraId="4CE13944">
                  <w:pPr>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符合</w:t>
                  </w:r>
                </w:p>
              </w:tc>
            </w:tr>
            <w:tr w14:paraId="6C434B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41" w:type="dxa"/>
                  <w:vMerge w:val="continue"/>
                  <w:tcBorders>
                    <w:tl2br w:val="nil"/>
                    <w:tr2bl w:val="nil"/>
                  </w:tcBorders>
                  <w:noWrap w:val="0"/>
                  <w:vAlign w:val="center"/>
                </w:tcPr>
                <w:p w14:paraId="77036B78">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kern w:val="0"/>
                      <w:szCs w:val="21"/>
                    </w:rPr>
                  </w:pPr>
                </w:p>
              </w:tc>
              <w:tc>
                <w:tcPr>
                  <w:tcW w:w="3083" w:type="dxa"/>
                  <w:tcBorders>
                    <w:tl2br w:val="nil"/>
                    <w:tr2bl w:val="nil"/>
                  </w:tcBorders>
                  <w:noWrap w:val="0"/>
                  <w:vAlign w:val="center"/>
                </w:tcPr>
                <w:p w14:paraId="59ECE354">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jc w:val="both"/>
                    <w:textAlignment w:val="auto"/>
                    <w:rPr>
                      <w:kern w:val="2"/>
                      <w:sz w:val="21"/>
                      <w:szCs w:val="24"/>
                      <w:lang w:val="en-US" w:eastAsia="zh-CN" w:bidi="ar-SA"/>
                    </w:rPr>
                  </w:pPr>
                  <w:r>
                    <w:t>规划区内工业固废应分类收集处理、综合利用，危险废物由企业委托有资质的固体废弃物安全处置中心安全处置</w:t>
                  </w:r>
                  <w:r>
                    <w:rPr>
                      <w:rFonts w:hint="eastAsia"/>
                      <w:lang w:eastAsia="zh-CN"/>
                    </w:rPr>
                    <w:t>。</w:t>
                  </w:r>
                </w:p>
              </w:tc>
              <w:tc>
                <w:tcPr>
                  <w:tcW w:w="2872" w:type="dxa"/>
                  <w:tcBorders>
                    <w:tl2br w:val="nil"/>
                    <w:tr2bl w:val="nil"/>
                  </w:tcBorders>
                  <w:noWrap w:val="0"/>
                  <w:vAlign w:val="center"/>
                </w:tcPr>
                <w:p w14:paraId="3B561180">
                  <w:pPr>
                    <w:keepNext w:val="0"/>
                    <w:keepLines w:val="0"/>
                    <w:pageBreakBefore w:val="0"/>
                    <w:widowControl w:val="0"/>
                    <w:kinsoku/>
                    <w:wordWrap/>
                    <w:overflowPunct/>
                    <w:topLinePunct w:val="0"/>
                    <w:autoSpaceDE/>
                    <w:autoSpaceDN/>
                    <w:bidi w:val="0"/>
                    <w:adjustRightInd/>
                    <w:snapToGrid/>
                    <w:ind w:firstLine="210" w:firstLineChars="100"/>
                    <w:jc w:val="both"/>
                    <w:textAlignment w:val="auto"/>
                    <w:rPr>
                      <w:rFonts w:hint="default"/>
                      <w:lang w:val="en-US" w:eastAsia="zh-CN"/>
                    </w:rPr>
                  </w:pPr>
                  <w:r>
                    <w:rPr>
                      <w:rFonts w:hint="eastAsia"/>
                      <w:lang w:val="en-US" w:eastAsia="zh-CN"/>
                    </w:rPr>
                    <w:t>本项目产生的废包装材料收集后外售，危险废物分类收集后暂存于危废贮存库定期交由有资质单位统一处置。</w:t>
                  </w:r>
                </w:p>
              </w:tc>
              <w:tc>
                <w:tcPr>
                  <w:tcW w:w="863" w:type="dxa"/>
                  <w:tcBorders>
                    <w:tl2br w:val="nil"/>
                    <w:tr2bl w:val="nil"/>
                  </w:tcBorders>
                  <w:noWrap w:val="0"/>
                  <w:vAlign w:val="center"/>
                </w:tcPr>
                <w:p w14:paraId="2203D0C2">
                  <w:pPr>
                    <w:jc w:val="center"/>
                    <w:rPr>
                      <w:rFonts w:hint="eastAsia"/>
                      <w:kern w:val="2"/>
                      <w:sz w:val="21"/>
                      <w:szCs w:val="24"/>
                      <w:lang w:val="en-US" w:eastAsia="zh-CN" w:bidi="ar-SA"/>
                    </w:rPr>
                  </w:pPr>
                  <w:r>
                    <w:rPr>
                      <w:rFonts w:hint="eastAsia"/>
                      <w:lang w:val="en-US" w:eastAsia="zh-CN"/>
                    </w:rPr>
                    <w:t>符合</w:t>
                  </w:r>
                </w:p>
              </w:tc>
            </w:tr>
          </w:tbl>
          <w:p w14:paraId="128C2445">
            <w:pPr>
              <w:spacing w:line="360" w:lineRule="auto"/>
              <w:jc w:val="both"/>
              <w:outlineLvl w:val="0"/>
              <w:rPr>
                <w:rFonts w:eastAsia="黑体"/>
                <w:color w:val="000000"/>
                <w:sz w:val="30"/>
                <w:vertAlign w:val="baseline"/>
              </w:rPr>
            </w:pPr>
          </w:p>
        </w:tc>
      </w:tr>
      <w:tr w14:paraId="6B29A9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17" w:hRule="atLeast"/>
          <w:jc w:val="center"/>
        </w:trPr>
        <w:tc>
          <w:tcPr>
            <w:tcW w:w="595" w:type="dxa"/>
            <w:tcBorders>
              <w:tl2br w:val="nil"/>
              <w:tr2bl w:val="nil"/>
            </w:tcBorders>
            <w:noWrap w:val="0"/>
            <w:vAlign w:val="center"/>
          </w:tcPr>
          <w:p w14:paraId="0A213B1D">
            <w:pPr>
              <w:spacing w:line="240" w:lineRule="auto"/>
              <w:jc w:val="center"/>
              <w:outlineLvl w:val="0"/>
              <w:rPr>
                <w:rFonts w:hint="eastAsia" w:ascii="Times New Roman" w:hAnsi="Times New Roman" w:cs="宋体"/>
                <w:b/>
                <w:bCs/>
                <w:color w:val="auto"/>
                <w:kern w:val="0"/>
                <w:sz w:val="24"/>
                <w:szCs w:val="24"/>
              </w:rPr>
            </w:pPr>
            <w:r>
              <w:rPr>
                <w:rFonts w:hint="eastAsia" w:ascii="Times New Roman" w:hAnsi="Times New Roman" w:cs="宋体"/>
                <w:b/>
                <w:bCs/>
                <w:color w:val="auto"/>
                <w:kern w:val="0"/>
                <w:sz w:val="24"/>
                <w:szCs w:val="24"/>
                <w:lang w:eastAsia="zh-CN"/>
              </w:rPr>
              <w:t>其他符合性</w:t>
            </w:r>
            <w:r>
              <w:rPr>
                <w:rFonts w:hint="eastAsia" w:ascii="Times New Roman" w:hAnsi="Times New Roman" w:cs="宋体"/>
                <w:b/>
                <w:bCs/>
                <w:color w:val="auto"/>
                <w:kern w:val="0"/>
                <w:sz w:val="24"/>
                <w:szCs w:val="24"/>
              </w:rPr>
              <w:t>分析</w:t>
            </w:r>
          </w:p>
        </w:tc>
        <w:tc>
          <w:tcPr>
            <w:tcW w:w="8538" w:type="dxa"/>
            <w:tcBorders>
              <w:tl2br w:val="nil"/>
              <w:tr2bl w:val="nil"/>
            </w:tcBorders>
            <w:noWrap w:val="0"/>
            <w:vAlign w:val="center"/>
          </w:tcPr>
          <w:p w14:paraId="067F601F">
            <w:pPr>
              <w:keepNext w:val="0"/>
              <w:keepLines w:val="0"/>
              <w:pageBreakBefore w:val="0"/>
              <w:widowControl w:val="0"/>
              <w:numPr>
                <w:ilvl w:val="0"/>
                <w:numId w:val="0"/>
              </w:numPr>
              <w:kinsoku/>
              <w:wordWrap/>
              <w:overflowPunct/>
              <w:topLinePunct w:val="0"/>
              <w:autoSpaceDE/>
              <w:autoSpaceDN/>
              <w:bidi w:val="0"/>
              <w:adjustRightInd/>
              <w:snapToGrid/>
              <w:spacing w:before="313" w:beforeLines="100" w:line="360" w:lineRule="auto"/>
              <w:jc w:val="both"/>
              <w:textAlignment w:val="auto"/>
              <w:rPr>
                <w:rFonts w:hint="default" w:ascii="Times New Roman" w:hAnsi="Times New Roman" w:eastAsia="宋体" w:cs="Times New Roman"/>
                <w:b/>
                <w:bCs/>
                <w:sz w:val="24"/>
                <w:szCs w:val="24"/>
              </w:rPr>
            </w:pPr>
            <w:r>
              <w:rPr>
                <w:rFonts w:hint="eastAsia" w:cs="Times New Roman"/>
                <w:b/>
                <w:bCs/>
                <w:sz w:val="24"/>
                <w:szCs w:val="24"/>
                <w:lang w:val="en-US" w:eastAsia="zh-CN"/>
              </w:rPr>
              <w:t>1.</w:t>
            </w:r>
            <w:r>
              <w:rPr>
                <w:rFonts w:hint="eastAsia" w:cs="Times New Roman"/>
                <w:b/>
                <w:bCs/>
                <w:sz w:val="24"/>
                <w:szCs w:val="24"/>
                <w:lang w:eastAsia="zh-CN"/>
              </w:rPr>
              <w:t>与</w:t>
            </w:r>
            <w:r>
              <w:rPr>
                <w:rFonts w:hint="default" w:ascii="Times New Roman" w:hAnsi="Times New Roman" w:eastAsia="宋体" w:cs="Times New Roman"/>
                <w:b/>
                <w:bCs/>
                <w:sz w:val="24"/>
                <w:szCs w:val="24"/>
              </w:rPr>
              <w:t>产业政策符合性分析</w:t>
            </w:r>
          </w:p>
          <w:p w14:paraId="7B9F55F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本项目主要进行医药中间体开发工艺及药物活性分子化合物库合成，根据</w:t>
            </w:r>
            <w:bookmarkStart w:id="4" w:name="OLE_LINK1"/>
            <w:r>
              <w:rPr>
                <w:rFonts w:hint="eastAsia"/>
                <w:sz w:val="24"/>
                <w:szCs w:val="24"/>
                <w:lang w:val="en-US" w:eastAsia="zh-CN"/>
              </w:rPr>
              <w:t>《产业结构调整指导目录</w:t>
            </w:r>
            <w:r>
              <w:rPr>
                <w:rFonts w:hint="default"/>
                <w:sz w:val="24"/>
                <w:szCs w:val="24"/>
                <w:lang w:val="en-US" w:eastAsia="zh-CN"/>
              </w:rPr>
              <w:t>（2024</w:t>
            </w:r>
            <w:r>
              <w:rPr>
                <w:rFonts w:hint="eastAsia"/>
                <w:sz w:val="24"/>
                <w:szCs w:val="24"/>
                <w:lang w:val="en-US" w:eastAsia="zh-CN"/>
              </w:rPr>
              <w:t>年本</w:t>
            </w:r>
            <w:r>
              <w:rPr>
                <w:rFonts w:hint="default"/>
                <w:sz w:val="24"/>
                <w:szCs w:val="24"/>
                <w:lang w:val="en-US" w:eastAsia="zh-CN"/>
              </w:rPr>
              <w:t>）</w:t>
            </w:r>
            <w:r>
              <w:rPr>
                <w:rFonts w:hint="eastAsia"/>
                <w:sz w:val="24"/>
                <w:szCs w:val="24"/>
                <w:lang w:val="en-US" w:eastAsia="zh-CN"/>
              </w:rPr>
              <w:t>》</w:t>
            </w:r>
            <w:bookmarkEnd w:id="4"/>
            <w:r>
              <w:rPr>
                <w:rFonts w:hint="eastAsia"/>
                <w:sz w:val="24"/>
                <w:szCs w:val="24"/>
                <w:lang w:val="en-US" w:eastAsia="zh-CN"/>
              </w:rPr>
              <w:t>，本项目不在</w:t>
            </w:r>
            <w:r>
              <w:rPr>
                <w:rFonts w:hint="eastAsia"/>
                <w:sz w:val="24"/>
                <w:szCs w:val="24"/>
                <w:lang w:eastAsia="zh-CN"/>
              </w:rPr>
              <w:t>“</w:t>
            </w:r>
            <w:r>
              <w:rPr>
                <w:rFonts w:hint="eastAsia"/>
                <w:sz w:val="24"/>
                <w:szCs w:val="24"/>
                <w:lang w:val="en-US" w:eastAsia="zh-CN"/>
              </w:rPr>
              <w:t>鼓励类</w:t>
            </w:r>
            <w:r>
              <w:rPr>
                <w:rFonts w:hint="eastAsia"/>
                <w:sz w:val="24"/>
                <w:szCs w:val="24"/>
                <w:lang w:eastAsia="zh-CN"/>
              </w:rPr>
              <w:t>”</w:t>
            </w:r>
            <w:r>
              <w:rPr>
                <w:rFonts w:hint="eastAsia"/>
                <w:sz w:val="24"/>
                <w:szCs w:val="24"/>
                <w:lang w:val="en-US" w:eastAsia="zh-CN"/>
              </w:rPr>
              <w:t>“限制类”“淘汰类”，因此，可视为允许类；根据《市场准入负面清单》（</w:t>
            </w:r>
            <w:r>
              <w:rPr>
                <w:rFonts w:hint="default"/>
                <w:sz w:val="24"/>
                <w:szCs w:val="24"/>
                <w:lang w:val="en-US" w:eastAsia="zh-CN"/>
              </w:rPr>
              <w:t>2022</w:t>
            </w:r>
            <w:r>
              <w:rPr>
                <w:rFonts w:hint="eastAsia"/>
                <w:sz w:val="24"/>
                <w:szCs w:val="24"/>
                <w:lang w:val="en-US" w:eastAsia="zh-CN"/>
              </w:rPr>
              <w:t>年版）相关要求，本项目不属于禁止准入类；同时对照关于印发《陕西省限制投资类产业指导目录》的通知，本项目不在其列。</w:t>
            </w:r>
          </w:p>
          <w:p w14:paraId="1808D53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综上所述，本项目建设符合国家和地方产业政策。</w:t>
            </w:r>
          </w:p>
          <w:p w14:paraId="1A9AA6CD">
            <w:pPr>
              <w:pStyle w:val="21"/>
              <w:keepNext w:val="0"/>
              <w:keepLines w:val="0"/>
              <w:pageBreakBefore w:val="0"/>
              <w:widowControl w:val="0"/>
              <w:numPr>
                <w:ilvl w:val="0"/>
                <w:numId w:val="0"/>
              </w:numPr>
              <w:kinsoku/>
              <w:wordWrap/>
              <w:overflowPunct/>
              <w:topLinePunct w:val="0"/>
              <w:autoSpaceDE/>
              <w:autoSpaceDN/>
              <w:bidi w:val="0"/>
              <w:adjustRightInd/>
              <w:snapToGrid w:val="0"/>
              <w:spacing w:line="360" w:lineRule="auto"/>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2.与相关环保政策</w:t>
            </w:r>
            <w:r>
              <w:rPr>
                <w:rFonts w:hint="eastAsia" w:ascii="Times New Roman" w:hAnsi="Times New Roman" w:eastAsia="宋体" w:cs="Times New Roman"/>
                <w:b/>
                <w:bCs/>
                <w:sz w:val="24"/>
                <w:szCs w:val="24"/>
                <w:lang w:val="en-US" w:eastAsia="zh-CN"/>
              </w:rPr>
              <w:t>文件</w:t>
            </w:r>
            <w:r>
              <w:rPr>
                <w:rFonts w:hint="default" w:ascii="Times New Roman" w:hAnsi="Times New Roman" w:eastAsia="宋体" w:cs="Times New Roman"/>
                <w:b/>
                <w:bCs/>
                <w:sz w:val="24"/>
                <w:szCs w:val="24"/>
                <w:lang w:val="en-US" w:eastAsia="zh-CN"/>
              </w:rPr>
              <w:t>符合性分析表</w:t>
            </w:r>
          </w:p>
          <w:p w14:paraId="184A50B3">
            <w:pPr>
              <w:keepNext w:val="0"/>
              <w:keepLines w:val="0"/>
              <w:pageBreakBefore w:val="0"/>
              <w:widowControl w:val="0"/>
              <w:kinsoku/>
              <w:wordWrap/>
              <w:overflowPunct/>
              <w:topLinePunct w:val="0"/>
              <w:autoSpaceDE w:val="0"/>
              <w:autoSpaceDN w:val="0"/>
              <w:bidi w:val="0"/>
              <w:adjustRightInd w:val="0"/>
              <w:snapToGrid w:val="0"/>
              <w:spacing w:line="240" w:lineRule="auto"/>
              <w:ind w:firstLine="482" w:firstLineChars="200"/>
              <w:jc w:val="center"/>
              <w:textAlignment w:val="auto"/>
              <w:rPr>
                <w:rFonts w:hint="eastAsia"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表1-</w:t>
            </w:r>
            <w:r>
              <w:rPr>
                <w:rFonts w:hint="eastAsia" w:cs="Times New Roman"/>
                <w:b/>
                <w:bCs/>
                <w:color w:val="auto"/>
                <w:sz w:val="24"/>
                <w:szCs w:val="24"/>
                <w:lang w:val="en-US" w:eastAsia="zh-CN"/>
              </w:rPr>
              <w:t>2</w:t>
            </w:r>
            <w:r>
              <w:rPr>
                <w:rFonts w:hint="eastAsia" w:ascii="Times New Roman" w:hAnsi="Times New Roman" w:eastAsia="宋体" w:cs="Times New Roman"/>
                <w:b/>
                <w:bCs/>
                <w:color w:val="auto"/>
                <w:sz w:val="24"/>
                <w:szCs w:val="24"/>
                <w:lang w:val="en-US" w:eastAsia="zh-CN"/>
              </w:rPr>
              <w:t xml:space="preserve">  本项目与相关环保政策符合性分析</w:t>
            </w:r>
          </w:p>
          <w:tbl>
            <w:tblPr>
              <w:tblStyle w:val="32"/>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
            <w:tblGrid>
              <w:gridCol w:w="1942"/>
              <w:gridCol w:w="2725"/>
              <w:gridCol w:w="2864"/>
              <w:gridCol w:w="758"/>
            </w:tblGrid>
            <w:tr w14:paraId="034618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tcBorders>
                    <w:tl2br w:val="nil"/>
                    <w:tr2bl w:val="nil"/>
                  </w:tcBorders>
                  <w:noWrap w:val="0"/>
                  <w:vAlign w:val="center"/>
                </w:tcPr>
                <w:p w14:paraId="2F5B2484">
                  <w:pPr>
                    <w:keepNext w:val="0"/>
                    <w:keepLines w:val="0"/>
                    <w:pageBreakBefore w:val="0"/>
                    <w:widowControl w:val="0"/>
                    <w:kinsoku/>
                    <w:wordWrap/>
                    <w:overflowPunct/>
                    <w:topLinePunct w:val="0"/>
                    <w:autoSpaceDE/>
                    <w:autoSpaceDN/>
                    <w:bidi w:val="0"/>
                    <w:adjustRightInd w:val="0"/>
                    <w:snapToGrid w:val="0"/>
                    <w:ind w:left="0" w:right="0" w:firstLine="207" w:firstLineChars="98"/>
                    <w:jc w:val="center"/>
                    <w:textAlignment w:val="auto"/>
                    <w:rPr>
                      <w:rFonts w:hint="eastAsia"/>
                      <w:b/>
                      <w:bCs/>
                      <w:color w:val="000000" w:themeColor="text1"/>
                      <w:sz w:val="21"/>
                      <w:szCs w:val="21"/>
                      <w:lang w:val="en-US" w:eastAsia="zh-CN"/>
                      <w14:textFill>
                        <w14:solidFill>
                          <w14:schemeClr w14:val="tx1"/>
                        </w14:solidFill>
                      </w14:textFill>
                    </w:rPr>
                  </w:pPr>
                  <w:r>
                    <w:rPr>
                      <w:rFonts w:hint="eastAsia"/>
                      <w:b/>
                      <w:bCs/>
                      <w:color w:val="000000" w:themeColor="text1"/>
                      <w:sz w:val="21"/>
                      <w:szCs w:val="21"/>
                      <w:lang w:val="en-US" w:eastAsia="zh-CN"/>
                      <w14:textFill>
                        <w14:solidFill>
                          <w14:schemeClr w14:val="tx1"/>
                        </w14:solidFill>
                      </w14:textFill>
                    </w:rPr>
                    <w:t>相关政策、规划</w:t>
                  </w:r>
                </w:p>
              </w:tc>
              <w:tc>
                <w:tcPr>
                  <w:tcW w:w="1643" w:type="pct"/>
                  <w:tcBorders>
                    <w:tl2br w:val="nil"/>
                    <w:tr2bl w:val="nil"/>
                  </w:tcBorders>
                  <w:noWrap w:val="0"/>
                  <w:vAlign w:val="center"/>
                </w:tcPr>
                <w:p w14:paraId="2831F193">
                  <w:pPr>
                    <w:keepNext w:val="0"/>
                    <w:keepLines w:val="0"/>
                    <w:pageBreakBefore w:val="0"/>
                    <w:widowControl w:val="0"/>
                    <w:kinsoku/>
                    <w:wordWrap/>
                    <w:overflowPunct/>
                    <w:topLinePunct w:val="0"/>
                    <w:autoSpaceDE/>
                    <w:autoSpaceDN/>
                    <w:bidi w:val="0"/>
                    <w:adjustRightInd w:val="0"/>
                    <w:snapToGrid w:val="0"/>
                    <w:ind w:left="0" w:right="0" w:firstLine="207" w:firstLineChars="98"/>
                    <w:jc w:val="center"/>
                    <w:textAlignment w:val="auto"/>
                    <w:rPr>
                      <w:rFonts w:hint="eastAsia"/>
                      <w:b/>
                      <w:bCs/>
                      <w:color w:val="000000" w:themeColor="text1"/>
                      <w:sz w:val="21"/>
                      <w:szCs w:val="21"/>
                      <w:lang w:val="en-US" w:eastAsia="zh-CN"/>
                      <w14:textFill>
                        <w14:solidFill>
                          <w14:schemeClr w14:val="tx1"/>
                        </w14:solidFill>
                      </w14:textFill>
                    </w:rPr>
                  </w:pPr>
                  <w:r>
                    <w:rPr>
                      <w:rFonts w:hint="eastAsia"/>
                      <w:b/>
                      <w:bCs/>
                      <w:color w:val="000000" w:themeColor="text1"/>
                      <w:sz w:val="21"/>
                      <w:szCs w:val="21"/>
                      <w:lang w:val="en-US" w:eastAsia="zh-CN"/>
                      <w14:textFill>
                        <w14:solidFill>
                          <w14:schemeClr w14:val="tx1"/>
                        </w14:solidFill>
                      </w14:textFill>
                    </w:rPr>
                    <w:t>要求</w:t>
                  </w:r>
                </w:p>
              </w:tc>
              <w:tc>
                <w:tcPr>
                  <w:tcW w:w="1727" w:type="pct"/>
                  <w:tcBorders>
                    <w:tl2br w:val="nil"/>
                    <w:tr2bl w:val="nil"/>
                  </w:tcBorders>
                  <w:noWrap w:val="0"/>
                  <w:vAlign w:val="center"/>
                </w:tcPr>
                <w:p w14:paraId="7FEA05C9">
                  <w:pPr>
                    <w:keepNext w:val="0"/>
                    <w:keepLines w:val="0"/>
                    <w:pageBreakBefore w:val="0"/>
                    <w:widowControl w:val="0"/>
                    <w:kinsoku/>
                    <w:wordWrap/>
                    <w:overflowPunct/>
                    <w:topLinePunct w:val="0"/>
                    <w:autoSpaceDE/>
                    <w:autoSpaceDN/>
                    <w:bidi w:val="0"/>
                    <w:adjustRightInd w:val="0"/>
                    <w:snapToGrid w:val="0"/>
                    <w:ind w:left="0" w:right="0" w:firstLine="207" w:firstLineChars="98"/>
                    <w:jc w:val="center"/>
                    <w:textAlignment w:val="auto"/>
                    <w:rPr>
                      <w:rFonts w:hint="eastAsia"/>
                      <w:b/>
                      <w:bCs/>
                      <w:color w:val="000000" w:themeColor="text1"/>
                      <w:sz w:val="21"/>
                      <w:szCs w:val="21"/>
                      <w:lang w:val="en-US" w:eastAsia="zh-CN"/>
                      <w14:textFill>
                        <w14:solidFill>
                          <w14:schemeClr w14:val="tx1"/>
                        </w14:solidFill>
                      </w14:textFill>
                    </w:rPr>
                  </w:pPr>
                  <w:r>
                    <w:rPr>
                      <w:rFonts w:hint="eastAsia"/>
                      <w:b/>
                      <w:bCs/>
                      <w:color w:val="000000" w:themeColor="text1"/>
                      <w:sz w:val="21"/>
                      <w:szCs w:val="21"/>
                      <w:lang w:val="en-US" w:eastAsia="zh-CN"/>
                      <w14:textFill>
                        <w14:solidFill>
                          <w14:schemeClr w14:val="tx1"/>
                        </w14:solidFill>
                      </w14:textFill>
                    </w:rPr>
                    <w:t>本项目与规划关系</w:t>
                  </w:r>
                </w:p>
              </w:tc>
              <w:tc>
                <w:tcPr>
                  <w:tcW w:w="457" w:type="pct"/>
                  <w:tcBorders>
                    <w:tl2br w:val="nil"/>
                    <w:tr2bl w:val="nil"/>
                  </w:tcBorders>
                  <w:noWrap w:val="0"/>
                  <w:vAlign w:val="center"/>
                </w:tcPr>
                <w:p w14:paraId="788BB690">
                  <w:pPr>
                    <w:keepNext w:val="0"/>
                    <w:keepLines w:val="0"/>
                    <w:pageBreakBefore w:val="0"/>
                    <w:widowControl w:val="0"/>
                    <w:kinsoku/>
                    <w:wordWrap/>
                    <w:overflowPunct/>
                    <w:topLinePunct w:val="0"/>
                    <w:autoSpaceDE/>
                    <w:autoSpaceDN/>
                    <w:bidi w:val="0"/>
                    <w:adjustRightInd w:val="0"/>
                    <w:snapToGrid w:val="0"/>
                    <w:ind w:left="0" w:right="0" w:firstLine="0" w:firstLineChars="0"/>
                    <w:jc w:val="left"/>
                    <w:textAlignment w:val="auto"/>
                    <w:rPr>
                      <w:rFonts w:hint="eastAsia"/>
                      <w:b/>
                      <w:bCs/>
                      <w:color w:val="000000" w:themeColor="text1"/>
                      <w:sz w:val="21"/>
                      <w:szCs w:val="21"/>
                      <w:lang w:val="en-US" w:eastAsia="zh-CN"/>
                      <w14:textFill>
                        <w14:solidFill>
                          <w14:schemeClr w14:val="tx1"/>
                        </w14:solidFill>
                      </w14:textFill>
                    </w:rPr>
                  </w:pPr>
                  <w:r>
                    <w:rPr>
                      <w:rFonts w:hint="eastAsia"/>
                      <w:b/>
                      <w:bCs/>
                      <w:color w:val="000000" w:themeColor="text1"/>
                      <w:sz w:val="21"/>
                      <w:szCs w:val="21"/>
                      <w:lang w:val="en-US" w:eastAsia="zh-CN"/>
                      <w14:textFill>
                        <w14:solidFill>
                          <w14:schemeClr w14:val="tx1"/>
                        </w14:solidFill>
                      </w14:textFill>
                    </w:rPr>
                    <w:t>相符性</w:t>
                  </w:r>
                </w:p>
              </w:tc>
            </w:tr>
            <w:tr w14:paraId="6ADFFC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tcBorders>
                    <w:tl2br w:val="nil"/>
                    <w:tr2bl w:val="nil"/>
                  </w:tcBorders>
                  <w:noWrap w:val="0"/>
                  <w:vAlign w:val="center"/>
                </w:tcPr>
                <w:p w14:paraId="4E756802">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《陕西省国家重点生态功能区产业准入负面清单（试行）》</w:t>
                  </w:r>
                </w:p>
              </w:tc>
              <w:tc>
                <w:tcPr>
                  <w:tcW w:w="1643" w:type="pct"/>
                  <w:tcBorders>
                    <w:tl2br w:val="nil"/>
                    <w:tr2bl w:val="nil"/>
                  </w:tcBorders>
                  <w:noWrap w:val="0"/>
                  <w:vAlign w:val="center"/>
                </w:tcPr>
                <w:p w14:paraId="20C928E5">
                  <w:pPr>
                    <w:keepNext w:val="0"/>
                    <w:keepLines w:val="0"/>
                    <w:pageBreakBefore w:val="0"/>
                    <w:widowControl/>
                    <w:suppressLineNumbers w:val="0"/>
                    <w:kinsoku/>
                    <w:wordWrap/>
                    <w:overflowPunct/>
                    <w:topLinePunct w:val="0"/>
                    <w:autoSpaceDE/>
                    <w:autoSpaceDN/>
                    <w:bidi w:val="0"/>
                    <w:adjustRightInd/>
                    <w:snapToGrid/>
                    <w:ind w:right="0" w:firstLine="210" w:firstLineChars="100"/>
                    <w:jc w:val="both"/>
                    <w:textAlignment w:val="auto"/>
                    <w:rPr>
                      <w:rFonts w:hint="default" w:ascii="宋体" w:hAnsi="宋体" w:eastAsia="宋体" w:cs="宋体"/>
                      <w:color w:val="000000"/>
                      <w:kern w:val="0"/>
                      <w:sz w:val="20"/>
                      <w:szCs w:val="20"/>
                      <w:lang w:val="en-US" w:eastAsia="zh-CN" w:bidi="ar"/>
                    </w:rPr>
                  </w:pPr>
                  <w:r>
                    <w:rPr>
                      <w:rFonts w:hint="eastAsia" w:ascii="宋体" w:hAnsi="宋体" w:eastAsia="宋体" w:cs="宋体"/>
                      <w:color w:val="000000"/>
                      <w:kern w:val="0"/>
                      <w:sz w:val="21"/>
                      <w:szCs w:val="21"/>
                      <w:lang w:val="en-US" w:eastAsia="zh-CN" w:bidi="ar"/>
                    </w:rPr>
                    <w:t>陕西省国家重点生态功能区产业准入负面清单（第一批、第二批）</w:t>
                  </w:r>
                </w:p>
              </w:tc>
              <w:tc>
                <w:tcPr>
                  <w:tcW w:w="1727" w:type="pct"/>
                  <w:tcBorders>
                    <w:tl2br w:val="nil"/>
                    <w:tr2bl w:val="nil"/>
                  </w:tcBorders>
                  <w:noWrap w:val="0"/>
                  <w:vAlign w:val="center"/>
                </w:tcPr>
                <w:p w14:paraId="61661C50">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eastAsia" w:ascii="Times New Roman" w:hAnsi="Times New Roman" w:cs="Times New Roman"/>
                      <w:color w:val="000000" w:themeColor="text1"/>
                      <w:kern w:val="2"/>
                      <w:szCs w:val="21"/>
                      <w:lang w:val="en-US" w:eastAsia="zh-CN" w:bidi="ar-SA"/>
                      <w14:textFill>
                        <w14:solidFill>
                          <w14:schemeClr w14:val="tx1"/>
                        </w14:solidFill>
                      </w14:textFill>
                    </w:rPr>
                  </w:pPr>
                  <w:r>
                    <w:rPr>
                      <w:rFonts w:hint="eastAsia"/>
                      <w:lang w:val="en-US" w:eastAsia="zh-CN"/>
                    </w:rPr>
                    <w:t>本项目不属于陕西省国家重点生态功能区产业准入负面清单（第一批、第二批）。</w:t>
                  </w:r>
                </w:p>
              </w:tc>
              <w:tc>
                <w:tcPr>
                  <w:tcW w:w="457" w:type="pct"/>
                  <w:tcBorders>
                    <w:tl2br w:val="nil"/>
                    <w:tr2bl w:val="nil"/>
                  </w:tcBorders>
                  <w:noWrap w:val="0"/>
                  <w:vAlign w:val="center"/>
                </w:tcPr>
                <w:p w14:paraId="2F17F166">
                  <w:pPr>
                    <w:keepNext w:val="0"/>
                    <w:keepLines w:val="0"/>
                    <w:pageBreakBefore w:val="0"/>
                    <w:widowControl w:val="0"/>
                    <w:kinsoku/>
                    <w:wordWrap/>
                    <w:overflowPunct/>
                    <w:topLinePunct w:val="0"/>
                    <w:autoSpaceDE/>
                    <w:autoSpaceDN/>
                    <w:bidi w:val="0"/>
                    <w:spacing w:line="240" w:lineRule="auto"/>
                    <w:ind w:left="0" w:right="0" w:firstLine="0" w:firstLineChars="0"/>
                    <w:jc w:val="center"/>
                    <w:textAlignment w:val="auto"/>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符合</w:t>
                  </w:r>
                </w:p>
              </w:tc>
            </w:tr>
            <w:tr w14:paraId="797E53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tcBorders>
                    <w:tl2br w:val="nil"/>
                    <w:tr2bl w:val="nil"/>
                  </w:tcBorders>
                  <w:noWrap w:val="0"/>
                  <w:vAlign w:val="center"/>
                </w:tcPr>
                <w:p w14:paraId="0E56540C">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《西安市企业投资负面清单》</w:t>
                  </w:r>
                </w:p>
              </w:tc>
              <w:tc>
                <w:tcPr>
                  <w:tcW w:w="1643" w:type="pct"/>
                  <w:tcBorders>
                    <w:tl2br w:val="nil"/>
                    <w:tr2bl w:val="nil"/>
                  </w:tcBorders>
                  <w:noWrap w:val="0"/>
                  <w:vAlign w:val="center"/>
                </w:tcPr>
                <w:p w14:paraId="15D2F013">
                  <w:pPr>
                    <w:keepNext w:val="0"/>
                    <w:keepLines w:val="0"/>
                    <w:pageBreakBefore w:val="0"/>
                    <w:widowControl/>
                    <w:suppressLineNumbers w:val="0"/>
                    <w:kinsoku/>
                    <w:wordWrap/>
                    <w:overflowPunct/>
                    <w:topLinePunct w:val="0"/>
                    <w:autoSpaceDE/>
                    <w:autoSpaceDN/>
                    <w:bidi w:val="0"/>
                    <w:adjustRightInd/>
                    <w:snapToGrid/>
                    <w:ind w:right="0" w:firstLine="210" w:firstLineChars="100"/>
                    <w:jc w:val="center"/>
                    <w:textAlignment w:val="auto"/>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1"/>
                      <w:szCs w:val="21"/>
                      <w:lang w:val="en-US" w:eastAsia="zh-CN" w:bidi="ar"/>
                    </w:rPr>
                    <w:t>西安市企业投资限制和禁止清单。</w:t>
                  </w:r>
                </w:p>
              </w:tc>
              <w:tc>
                <w:tcPr>
                  <w:tcW w:w="1727" w:type="pct"/>
                  <w:tcBorders>
                    <w:tl2br w:val="nil"/>
                    <w:tr2bl w:val="nil"/>
                  </w:tcBorders>
                  <w:noWrap w:val="0"/>
                  <w:vAlign w:val="center"/>
                </w:tcPr>
                <w:p w14:paraId="17F9EC85">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eastAsia"/>
                      <w:lang w:val="en-US" w:eastAsia="zh-CN"/>
                    </w:rPr>
                  </w:pPr>
                  <w:r>
                    <w:rPr>
                      <w:rFonts w:hint="eastAsia"/>
                      <w:lang w:val="en-US" w:eastAsia="zh-CN"/>
                    </w:rPr>
                    <w:t>本项目不属于禁止类之列。</w:t>
                  </w:r>
                </w:p>
              </w:tc>
              <w:tc>
                <w:tcPr>
                  <w:tcW w:w="457" w:type="pct"/>
                  <w:tcBorders>
                    <w:tl2br w:val="nil"/>
                    <w:tr2bl w:val="nil"/>
                  </w:tcBorders>
                  <w:noWrap w:val="0"/>
                  <w:vAlign w:val="center"/>
                </w:tcPr>
                <w:p w14:paraId="0816076F">
                  <w:pPr>
                    <w:keepNext w:val="0"/>
                    <w:keepLines w:val="0"/>
                    <w:pageBreakBefore w:val="0"/>
                    <w:widowControl w:val="0"/>
                    <w:kinsoku/>
                    <w:wordWrap/>
                    <w:overflowPunct/>
                    <w:topLinePunct w:val="0"/>
                    <w:autoSpaceDE/>
                    <w:autoSpaceDN/>
                    <w:bidi w:val="0"/>
                    <w:spacing w:line="240" w:lineRule="auto"/>
                    <w:ind w:left="0" w:right="0" w:firstLine="0" w:firstLineChars="0"/>
                    <w:jc w:val="center"/>
                    <w:textAlignment w:val="auto"/>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符合</w:t>
                  </w:r>
                </w:p>
              </w:tc>
            </w:tr>
            <w:tr w14:paraId="6800A0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vMerge w:val="restart"/>
                  <w:tcBorders>
                    <w:tl2br w:val="nil"/>
                    <w:tr2bl w:val="nil"/>
                  </w:tcBorders>
                  <w:noWrap w:val="0"/>
                  <w:vAlign w:val="center"/>
                </w:tcPr>
                <w:p w14:paraId="42F0E5D2">
                  <w:pPr>
                    <w:keepNext w:val="0"/>
                    <w:keepLines w:val="0"/>
                    <w:pageBreakBefore w:val="0"/>
                    <w:widowControl w:val="0"/>
                    <w:kinsoku/>
                    <w:wordWrap/>
                    <w:overflowPunct/>
                    <w:topLinePunct w:val="0"/>
                    <w:autoSpaceDE/>
                    <w:autoSpaceDN/>
                    <w:bidi w:val="0"/>
                    <w:spacing w:line="240" w:lineRule="auto"/>
                    <w:ind w:right="0"/>
                    <w:jc w:val="center"/>
                    <w:textAlignment w:val="auto"/>
                    <w:rPr>
                      <w:rFonts w:hint="default" w:ascii="Times New Roman" w:hAnsi="Times New Roman" w:eastAsia="宋体" w:cs="Times New Roman"/>
                      <w:color w:val="FF0000"/>
                      <w:sz w:val="21"/>
                      <w:szCs w:val="21"/>
                      <w:lang w:val="en-US" w:eastAsia="zh-CN"/>
                    </w:rPr>
                  </w:pPr>
                  <w:r>
                    <w:rPr>
                      <w:rFonts w:hint="eastAsia" w:cs="Times New Roman"/>
                      <w:color w:val="000000" w:themeColor="text1"/>
                      <w:sz w:val="21"/>
                      <w:szCs w:val="21"/>
                      <w:lang w:val="en-US" w:eastAsia="zh-CN"/>
                      <w14:textFill>
                        <w14:solidFill>
                          <w14:schemeClr w14:val="tx1"/>
                        </w14:solidFill>
                      </w14:textFill>
                    </w:rPr>
                    <w:t>《西安市人民政府关于印发“十四五”生态环境通知》（市政保护规划的发</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[2021]</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21号</w:t>
                  </w: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1643" w:type="pct"/>
                  <w:tcBorders>
                    <w:tl2br w:val="nil"/>
                    <w:tr2bl w:val="nil"/>
                  </w:tcBorders>
                  <w:noWrap w:val="0"/>
                  <w:vAlign w:val="center"/>
                </w:tcPr>
                <w:p w14:paraId="3D126EDE">
                  <w:pPr>
                    <w:keepNext w:val="0"/>
                    <w:keepLines w:val="0"/>
                    <w:pageBreakBefore w:val="0"/>
                    <w:widowControl/>
                    <w:suppressLineNumbers w:val="0"/>
                    <w:kinsoku/>
                    <w:wordWrap/>
                    <w:overflowPunct/>
                    <w:topLinePunct w:val="0"/>
                    <w:autoSpaceDE/>
                    <w:autoSpaceDN/>
                    <w:bidi w:val="0"/>
                    <w:adjustRightInd/>
                    <w:snapToGrid/>
                    <w:ind w:right="0" w:firstLine="210" w:firstLineChars="100"/>
                    <w:jc w:val="left"/>
                    <w:textAlignment w:val="auto"/>
                    <w:rPr>
                      <w:rFonts w:hint="default" w:ascii="Times New Roman" w:hAnsi="Times New Roman" w:eastAsia="宋体" w:cs="Times New Roman"/>
                      <w:color w:val="FF0000"/>
                      <w:kern w:val="2"/>
                      <w:sz w:val="21"/>
                      <w:szCs w:val="21"/>
                      <w:lang w:val="en-US" w:eastAsia="zh-CN" w:bidi="ar-SA"/>
                    </w:rPr>
                  </w:pPr>
                  <w:r>
                    <w:rPr>
                      <w:rFonts w:hint="eastAsia" w:ascii="宋体" w:hAnsi="宋体" w:eastAsia="宋体" w:cs="宋体"/>
                      <w:color w:val="000000"/>
                      <w:kern w:val="0"/>
                      <w:sz w:val="21"/>
                      <w:szCs w:val="21"/>
                      <w:lang w:val="en-US" w:eastAsia="zh-CN" w:bidi="ar"/>
                    </w:rPr>
                    <w:t>强化</w:t>
                  </w:r>
                  <w:r>
                    <w:rPr>
                      <w:rFonts w:hint="default" w:ascii="Times New Roman" w:hAnsi="Times New Roman" w:eastAsia="宋体" w:cs="Times New Roman"/>
                      <w:color w:val="000000"/>
                      <w:kern w:val="0"/>
                      <w:sz w:val="21"/>
                      <w:szCs w:val="21"/>
                      <w:lang w:val="en-US" w:eastAsia="zh-CN" w:bidi="ar"/>
                    </w:rPr>
                    <w:t>VOCs</w:t>
                  </w:r>
                  <w:r>
                    <w:rPr>
                      <w:rFonts w:hint="eastAsia" w:ascii="宋体" w:hAnsi="宋体" w:eastAsia="宋体" w:cs="宋体"/>
                      <w:color w:val="000000"/>
                      <w:kern w:val="0"/>
                      <w:sz w:val="21"/>
                      <w:szCs w:val="21"/>
                      <w:lang w:val="en-US" w:eastAsia="zh-CN" w:bidi="ar"/>
                    </w:rPr>
                    <w:t>综合整治。将挥发性有机物纳入污染物排放总量控制体系，有效减少重点污染源、全社会挥发性有机物和</w:t>
                  </w:r>
                  <w:r>
                    <w:rPr>
                      <w:rFonts w:hint="default" w:ascii="Times New Roman" w:hAnsi="Times New Roman" w:eastAsia="宋体" w:cs="Times New Roman"/>
                      <w:color w:val="000000"/>
                      <w:kern w:val="0"/>
                      <w:sz w:val="21"/>
                      <w:szCs w:val="21"/>
                      <w:lang w:val="en-US" w:eastAsia="zh-CN" w:bidi="ar"/>
                    </w:rPr>
                    <w:t>NOx</w:t>
                  </w:r>
                  <w:r>
                    <w:rPr>
                      <w:rFonts w:hint="eastAsia" w:ascii="宋体" w:hAnsi="宋体" w:eastAsia="宋体" w:cs="宋体"/>
                      <w:color w:val="000000"/>
                      <w:kern w:val="0"/>
                      <w:sz w:val="21"/>
                      <w:szCs w:val="21"/>
                      <w:lang w:val="en-US" w:eastAsia="zh-CN" w:bidi="ar"/>
                    </w:rPr>
                    <w:t>排放总量。</w:t>
                  </w:r>
                </w:p>
              </w:tc>
              <w:tc>
                <w:tcPr>
                  <w:tcW w:w="1727" w:type="pct"/>
                  <w:vMerge w:val="restart"/>
                  <w:tcBorders>
                    <w:tl2br w:val="nil"/>
                    <w:tr2bl w:val="nil"/>
                  </w:tcBorders>
                  <w:noWrap w:val="0"/>
                  <w:vAlign w:val="center"/>
                </w:tcPr>
                <w:p w14:paraId="0BC1BB23">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eastAsia"/>
                      <w:lang w:val="en-US" w:eastAsia="zh-CN"/>
                    </w:rPr>
                  </w:pPr>
                  <w:r>
                    <w:rPr>
                      <w:rFonts w:hint="eastAsia"/>
                      <w:lang w:val="en-US" w:eastAsia="zh-CN"/>
                    </w:rPr>
                    <w:t>本项目有机废气经收集后，通过活性炭箱吸附处理后经28m高排气筒排放。</w:t>
                  </w:r>
                </w:p>
              </w:tc>
              <w:tc>
                <w:tcPr>
                  <w:tcW w:w="457" w:type="pct"/>
                  <w:tcBorders>
                    <w:tl2br w:val="nil"/>
                    <w:tr2bl w:val="nil"/>
                  </w:tcBorders>
                  <w:noWrap w:val="0"/>
                  <w:vAlign w:val="center"/>
                </w:tcPr>
                <w:p w14:paraId="3C6BC51A">
                  <w:pPr>
                    <w:keepNext w:val="0"/>
                    <w:keepLines w:val="0"/>
                    <w:pageBreakBefore w:val="0"/>
                    <w:widowControl w:val="0"/>
                    <w:kinsoku/>
                    <w:wordWrap/>
                    <w:overflowPunct/>
                    <w:topLinePunct w:val="0"/>
                    <w:autoSpaceDE/>
                    <w:autoSpaceDN/>
                    <w:bidi w:val="0"/>
                    <w:spacing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符合</w:t>
                  </w:r>
                </w:p>
              </w:tc>
            </w:tr>
            <w:tr w14:paraId="69C89C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vMerge w:val="continue"/>
                  <w:tcBorders>
                    <w:tl2br w:val="nil"/>
                    <w:tr2bl w:val="nil"/>
                  </w:tcBorders>
                  <w:noWrap w:val="0"/>
                  <w:vAlign w:val="center"/>
                </w:tcPr>
                <w:p w14:paraId="7546940C">
                  <w:pPr>
                    <w:keepNext w:val="0"/>
                    <w:keepLines w:val="0"/>
                    <w:pageBreakBefore w:val="0"/>
                    <w:widowControl w:val="0"/>
                    <w:kinsoku/>
                    <w:wordWrap/>
                    <w:overflowPunct/>
                    <w:topLinePunct w:val="0"/>
                    <w:autoSpaceDE/>
                    <w:autoSpaceDN/>
                    <w:bidi w:val="0"/>
                    <w:spacing w:line="240" w:lineRule="auto"/>
                    <w:ind w:left="0" w:right="0" w:firstLine="205" w:firstLineChars="98"/>
                    <w:jc w:val="center"/>
                    <w:textAlignment w:val="auto"/>
                    <w:rPr>
                      <w:rFonts w:hint="eastAsia" w:cs="Times New Roman"/>
                      <w:color w:val="000000" w:themeColor="text1"/>
                      <w:sz w:val="21"/>
                      <w:szCs w:val="21"/>
                      <w:lang w:val="en-US" w:eastAsia="zh-CN"/>
                      <w14:textFill>
                        <w14:solidFill>
                          <w14:schemeClr w14:val="tx1"/>
                        </w14:solidFill>
                      </w14:textFill>
                    </w:rPr>
                  </w:pPr>
                </w:p>
              </w:tc>
              <w:tc>
                <w:tcPr>
                  <w:tcW w:w="1643" w:type="pct"/>
                  <w:tcBorders>
                    <w:tl2br w:val="nil"/>
                    <w:tr2bl w:val="nil"/>
                  </w:tcBorders>
                  <w:noWrap w:val="0"/>
                  <w:vAlign w:val="center"/>
                </w:tcPr>
                <w:p w14:paraId="431066F6">
                  <w:pPr>
                    <w:keepNext w:val="0"/>
                    <w:keepLines w:val="0"/>
                    <w:pageBreakBefore w:val="0"/>
                    <w:widowControl w:val="0"/>
                    <w:kinsoku/>
                    <w:wordWrap/>
                    <w:overflowPunct/>
                    <w:topLinePunct w:val="0"/>
                    <w:autoSpaceDE/>
                    <w:autoSpaceDN/>
                    <w:bidi w:val="0"/>
                    <w:adjustRightInd w:val="0"/>
                    <w:snapToGrid w:val="0"/>
                    <w:spacing w:line="240" w:lineRule="auto"/>
                    <w:ind w:right="0" w:firstLine="210" w:firstLineChars="100"/>
                    <w:jc w:val="left"/>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建立完善重点行业源头、过程和末端VOCs全过程控制体系，实施VOCs总量控制。严格落实产品强制标准中VOCs含量限值；引导企业加强对含VOCs物料的存储、转移和输送等环节的全方位密闭管理，以及对设备与管线组件泄漏、敞开液面逸散以及工艺过程等方面的全过程精细化管控，实现VOCs排放量明显下降。</w:t>
                  </w:r>
                </w:p>
              </w:tc>
              <w:tc>
                <w:tcPr>
                  <w:tcW w:w="1727" w:type="pct"/>
                  <w:vMerge w:val="continue"/>
                  <w:tcBorders>
                    <w:tl2br w:val="nil"/>
                    <w:tr2bl w:val="nil"/>
                  </w:tcBorders>
                  <w:noWrap w:val="0"/>
                  <w:vAlign w:val="center"/>
                </w:tcPr>
                <w:p w14:paraId="594E88E3">
                  <w:pPr>
                    <w:bidi w:val="0"/>
                    <w:rPr>
                      <w:rFonts w:hint="eastAsia"/>
                      <w:lang w:val="en-US" w:eastAsia="zh-CN"/>
                    </w:rPr>
                  </w:pPr>
                </w:p>
              </w:tc>
              <w:tc>
                <w:tcPr>
                  <w:tcW w:w="457" w:type="pct"/>
                  <w:tcBorders>
                    <w:tl2br w:val="nil"/>
                    <w:tr2bl w:val="nil"/>
                  </w:tcBorders>
                  <w:noWrap w:val="0"/>
                  <w:vAlign w:val="center"/>
                </w:tcPr>
                <w:p w14:paraId="4832BC04">
                  <w:pPr>
                    <w:keepNext w:val="0"/>
                    <w:keepLines w:val="0"/>
                    <w:pageBreakBefore w:val="0"/>
                    <w:widowControl w:val="0"/>
                    <w:kinsoku/>
                    <w:wordWrap/>
                    <w:overflowPunct/>
                    <w:topLinePunct w:val="0"/>
                    <w:autoSpaceDE/>
                    <w:autoSpaceDN/>
                    <w:bidi w:val="0"/>
                    <w:spacing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符合</w:t>
                  </w:r>
                </w:p>
              </w:tc>
            </w:tr>
            <w:tr w14:paraId="69E0E6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vMerge w:val="continue"/>
                  <w:tcBorders>
                    <w:tl2br w:val="nil"/>
                    <w:tr2bl w:val="nil"/>
                  </w:tcBorders>
                  <w:noWrap w:val="0"/>
                  <w:vAlign w:val="center"/>
                </w:tcPr>
                <w:p w14:paraId="27F05E68">
                  <w:pPr>
                    <w:keepNext w:val="0"/>
                    <w:keepLines w:val="0"/>
                    <w:pageBreakBefore w:val="0"/>
                    <w:widowControl w:val="0"/>
                    <w:kinsoku/>
                    <w:wordWrap/>
                    <w:overflowPunct/>
                    <w:topLinePunct w:val="0"/>
                    <w:autoSpaceDE/>
                    <w:autoSpaceDN/>
                    <w:bidi w:val="0"/>
                    <w:spacing w:line="240" w:lineRule="auto"/>
                    <w:ind w:left="0" w:right="0" w:firstLine="205" w:firstLineChars="98"/>
                    <w:jc w:val="center"/>
                    <w:textAlignment w:val="auto"/>
                    <w:rPr>
                      <w:rFonts w:hint="eastAsia" w:cs="Times New Roman"/>
                      <w:color w:val="000000" w:themeColor="text1"/>
                      <w:sz w:val="21"/>
                      <w:szCs w:val="21"/>
                      <w:lang w:val="en-US" w:eastAsia="zh-CN"/>
                      <w14:textFill>
                        <w14:solidFill>
                          <w14:schemeClr w14:val="tx1"/>
                        </w14:solidFill>
                      </w14:textFill>
                    </w:rPr>
                  </w:pPr>
                </w:p>
              </w:tc>
              <w:tc>
                <w:tcPr>
                  <w:tcW w:w="1643" w:type="pct"/>
                  <w:tcBorders>
                    <w:tl2br w:val="nil"/>
                    <w:tr2bl w:val="nil"/>
                  </w:tcBorders>
                  <w:noWrap w:val="0"/>
                  <w:vAlign w:val="center"/>
                </w:tcPr>
                <w:p w14:paraId="66EE35E7">
                  <w:pPr>
                    <w:keepNext w:val="0"/>
                    <w:keepLines w:val="0"/>
                    <w:pageBreakBefore w:val="0"/>
                    <w:widowControl w:val="0"/>
                    <w:kinsoku/>
                    <w:wordWrap/>
                    <w:overflowPunct/>
                    <w:topLinePunct w:val="0"/>
                    <w:autoSpaceDE/>
                    <w:autoSpaceDN/>
                    <w:bidi w:val="0"/>
                    <w:adjustRightInd w:val="0"/>
                    <w:snapToGrid w:val="0"/>
                    <w:spacing w:line="240" w:lineRule="auto"/>
                    <w:ind w:right="0" w:firstLine="210" w:firstLineChars="100"/>
                    <w:jc w:val="left"/>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全面强化危险废物规范管理，建立健全危险废物重点监管单位清单，并纳入固体废物管理信息系统统一管理，提升信息化监管能力</w:t>
                  </w:r>
                  <w:r>
                    <w:rPr>
                      <w:rFonts w:hint="eastAsia" w:cs="Times New Roman"/>
                      <w:color w:val="000000" w:themeColor="text1"/>
                      <w:kern w:val="2"/>
                      <w:sz w:val="21"/>
                      <w:szCs w:val="21"/>
                      <w:lang w:val="en-US" w:eastAsia="zh-CN" w:bidi="ar-SA"/>
                      <w14:textFill>
                        <w14:solidFill>
                          <w14:schemeClr w14:val="tx1"/>
                        </w14:solidFill>
                      </w14:textFill>
                    </w:rPr>
                    <w:t>。</w:t>
                  </w:r>
                </w:p>
              </w:tc>
              <w:tc>
                <w:tcPr>
                  <w:tcW w:w="1727" w:type="pct"/>
                  <w:tcBorders>
                    <w:tl2br w:val="nil"/>
                    <w:tr2bl w:val="nil"/>
                  </w:tcBorders>
                  <w:noWrap w:val="0"/>
                  <w:vAlign w:val="center"/>
                </w:tcPr>
                <w:p w14:paraId="545CFF9F">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eastAsia"/>
                      <w:lang w:val="en-US" w:eastAsia="zh-CN"/>
                    </w:rPr>
                  </w:pPr>
                  <w:r>
                    <w:rPr>
                      <w:rFonts w:hint="eastAsia"/>
                      <w:lang w:val="en-US" w:eastAsia="zh-CN"/>
                    </w:rPr>
                    <w:t>企业拟建设危废贮存库，落实台账及环境管理制度，本项目产生的危险废物暂存于危废贮存库，定期交由有资质单位处置。</w:t>
                  </w:r>
                </w:p>
              </w:tc>
              <w:tc>
                <w:tcPr>
                  <w:tcW w:w="457" w:type="pct"/>
                  <w:tcBorders>
                    <w:tl2br w:val="nil"/>
                    <w:tr2bl w:val="nil"/>
                  </w:tcBorders>
                  <w:noWrap w:val="0"/>
                  <w:vAlign w:val="center"/>
                </w:tcPr>
                <w:p w14:paraId="3663ABFB">
                  <w:pPr>
                    <w:keepNext w:val="0"/>
                    <w:keepLines w:val="0"/>
                    <w:pageBreakBefore w:val="0"/>
                    <w:widowControl w:val="0"/>
                    <w:kinsoku/>
                    <w:wordWrap/>
                    <w:overflowPunct/>
                    <w:topLinePunct w:val="0"/>
                    <w:autoSpaceDE/>
                    <w:autoSpaceDN/>
                    <w:bidi w:val="0"/>
                    <w:spacing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符合</w:t>
                  </w:r>
                </w:p>
              </w:tc>
            </w:tr>
            <w:tr w14:paraId="482F08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tcBorders>
                    <w:tl2br w:val="nil"/>
                    <w:tr2bl w:val="nil"/>
                  </w:tcBorders>
                  <w:noWrap w:val="0"/>
                  <w:vAlign w:val="center"/>
                </w:tcPr>
                <w:p w14:paraId="086F9822">
                  <w:pPr>
                    <w:keepNext w:val="0"/>
                    <w:keepLines w:val="0"/>
                    <w:pageBreakBefore w:val="0"/>
                    <w:widowControl w:val="0"/>
                    <w:kinsoku/>
                    <w:wordWrap/>
                    <w:overflowPunct/>
                    <w:topLinePunct w:val="0"/>
                    <w:autoSpaceDE/>
                    <w:autoSpaceDN/>
                    <w:bidi w:val="0"/>
                    <w:spacing w:line="240" w:lineRule="auto"/>
                    <w:ind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《陕西省</w:t>
                  </w: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十四五</w:t>
                  </w: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生态环境保护规划》</w:t>
                  </w:r>
                </w:p>
              </w:tc>
              <w:tc>
                <w:tcPr>
                  <w:tcW w:w="1643" w:type="pct"/>
                  <w:tcBorders>
                    <w:tl2br w:val="nil"/>
                    <w:tr2bl w:val="nil"/>
                  </w:tcBorders>
                  <w:noWrap w:val="0"/>
                  <w:vAlign w:val="center"/>
                </w:tcPr>
                <w:p w14:paraId="051D9350">
                  <w:pPr>
                    <w:keepNext w:val="0"/>
                    <w:keepLines w:val="0"/>
                    <w:pageBreakBefore w:val="0"/>
                    <w:widowControl w:val="0"/>
                    <w:kinsoku/>
                    <w:wordWrap/>
                    <w:overflowPunct/>
                    <w:topLinePunct w:val="0"/>
                    <w:autoSpaceDE/>
                    <w:autoSpaceDN/>
                    <w:bidi w:val="0"/>
                    <w:adjustRightInd w:val="0"/>
                    <w:snapToGrid w:val="0"/>
                    <w:spacing w:line="240" w:lineRule="auto"/>
                    <w:ind w:right="0" w:firstLine="210" w:firstLineChars="100"/>
                    <w:jc w:val="left"/>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推进重点行业挥发性有机物综合整治。建立石化、化工、工业涂装、包装印刷、家具、电子制造、工程机械制造等重点行业源头、过程和末端全过程控制体系，实施挥发性有机物总量控制。</w:t>
                  </w:r>
                </w:p>
              </w:tc>
              <w:tc>
                <w:tcPr>
                  <w:tcW w:w="1727" w:type="pct"/>
                  <w:tcBorders>
                    <w:tl2br w:val="nil"/>
                    <w:tr2bl w:val="nil"/>
                  </w:tcBorders>
                  <w:noWrap w:val="0"/>
                  <w:vAlign w:val="center"/>
                </w:tcPr>
                <w:p w14:paraId="372AD1C9">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default"/>
                      <w:lang w:val="en-US" w:eastAsia="zh-CN"/>
                    </w:rPr>
                  </w:pPr>
                  <w:r>
                    <w:rPr>
                      <w:rFonts w:hint="eastAsia"/>
                      <w:lang w:val="en-US" w:eastAsia="zh-CN"/>
                    </w:rPr>
                    <w:t>本项目为医药中间体工艺开发和药物活性分子化合物库合成研发项目，属于生物医药行业。废气经通风橱收集后经活性炭箱吸附处理后可达标排放。</w:t>
                  </w:r>
                </w:p>
              </w:tc>
              <w:tc>
                <w:tcPr>
                  <w:tcW w:w="457" w:type="pct"/>
                  <w:tcBorders>
                    <w:tl2br w:val="nil"/>
                    <w:tr2bl w:val="nil"/>
                  </w:tcBorders>
                  <w:noWrap w:val="0"/>
                  <w:vAlign w:val="center"/>
                </w:tcPr>
                <w:p w14:paraId="11C31F91">
                  <w:pPr>
                    <w:keepNext w:val="0"/>
                    <w:keepLines w:val="0"/>
                    <w:pageBreakBefore w:val="0"/>
                    <w:widowControl w:val="0"/>
                    <w:kinsoku/>
                    <w:wordWrap/>
                    <w:overflowPunct/>
                    <w:topLinePunct w:val="0"/>
                    <w:autoSpaceDE/>
                    <w:autoSpaceDN/>
                    <w:bidi w:val="0"/>
                    <w:spacing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符合</w:t>
                  </w:r>
                </w:p>
              </w:tc>
            </w:tr>
            <w:tr w14:paraId="59B6D9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vMerge w:val="restart"/>
                  <w:tcBorders>
                    <w:tl2br w:val="nil"/>
                    <w:tr2bl w:val="nil"/>
                  </w:tcBorders>
                  <w:noWrap w:val="0"/>
                  <w:vAlign w:val="center"/>
                </w:tcPr>
                <w:p w14:paraId="210C5E0E">
                  <w:pPr>
                    <w:bidi w:val="0"/>
                    <w:jc w:val="center"/>
                    <w:rPr>
                      <w:rFonts w:hint="eastAsia"/>
                      <w:color w:val="000000" w:themeColor="text1"/>
                      <w:szCs w:val="21"/>
                      <w:lang w:val="en-US" w:eastAsia="zh-CN"/>
                      <w14:textFill>
                        <w14:solidFill>
                          <w14:schemeClr w14:val="tx1"/>
                        </w14:solidFill>
                      </w14:textFill>
                    </w:rPr>
                  </w:pPr>
                  <w:r>
                    <w:rPr>
                      <w:rFonts w:hint="default"/>
                    </w:rPr>
                    <w:t>《挥发性有机物（VOCs）污染防治技术政策》</w:t>
                  </w:r>
                </w:p>
              </w:tc>
              <w:tc>
                <w:tcPr>
                  <w:tcW w:w="1643" w:type="pct"/>
                  <w:tcBorders>
                    <w:tl2br w:val="nil"/>
                    <w:tr2bl w:val="nil"/>
                  </w:tcBorders>
                  <w:noWrap w:val="0"/>
                  <w:vAlign w:val="center"/>
                </w:tcPr>
                <w:p w14:paraId="4910D0E8">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eastAsia"/>
                      <w:lang w:val="en-US" w:eastAsia="zh-CN"/>
                    </w:rPr>
                  </w:pPr>
                  <w:r>
                    <w:rPr>
                      <w:rFonts w:hint="default"/>
                      <w:lang w:val="en-US" w:eastAsia="zh-CN"/>
                    </w:rPr>
                    <w:t>（1）</w:t>
                  </w:r>
                  <w:r>
                    <w:rPr>
                      <w:rFonts w:hint="eastAsia"/>
                      <w:lang w:val="en-US" w:eastAsia="zh-CN"/>
                    </w:rPr>
                    <w:t>对于含低浓度</w:t>
                  </w:r>
                  <w:r>
                    <w:rPr>
                      <w:rFonts w:hint="default"/>
                      <w:lang w:val="en-US" w:eastAsia="zh-CN"/>
                    </w:rPr>
                    <w:t>VOC</w:t>
                  </w:r>
                  <w:r>
                    <w:rPr>
                      <w:rFonts w:hint="eastAsia"/>
                      <w:lang w:val="en-US" w:eastAsia="zh-CN"/>
                    </w:rPr>
                    <w:t>s的废气，有回收价值时可采用吸附技术、吸收技术对有机溶剂回收后达标排放；不宜回收时，可采用吸附浓缩燃烧技术、生物技术、吸收技术、等离子体技术或紫外光高级氧化技术等净化后达标排放。</w:t>
                  </w:r>
                </w:p>
                <w:p w14:paraId="7383DCDF">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default" w:ascii="Times New Roman" w:hAnsi="Times New Roman" w:cs="Times New Roman"/>
                      <w:color w:val="FF0000"/>
                      <w:spacing w:val="10"/>
                      <w:szCs w:val="21"/>
                      <w:highlight w:val="none"/>
                      <w:vertAlign w:val="baseline"/>
                      <w:lang w:val="en-US" w:eastAsia="zh-CN"/>
                    </w:rPr>
                  </w:pPr>
                  <w:r>
                    <w:rPr>
                      <w:rFonts w:hint="default"/>
                      <w:lang w:val="en-US" w:eastAsia="zh-CN"/>
                    </w:rPr>
                    <w:t>（2）</w:t>
                  </w:r>
                  <w:r>
                    <w:rPr>
                      <w:rFonts w:hint="eastAsia"/>
                      <w:lang w:val="en-US" w:eastAsia="zh-CN"/>
                    </w:rPr>
                    <w:t>严格控制VOCs处理过程中产生的二次污染，对于催化燃烧和热力焚烧过程中产生的含硫、氮、氯等无机废气，以及吸附、吸收、冷凝、生物等治理过程中所产生的含有机物废水，应处理后达标排放。对于不能再生的过滤材料、吸附剂及催化剂等净化材料，应按照国家固体废物管理的相关规定处理处置。</w:t>
                  </w:r>
                </w:p>
              </w:tc>
              <w:tc>
                <w:tcPr>
                  <w:tcW w:w="1727" w:type="pct"/>
                  <w:tcBorders>
                    <w:tl2br w:val="nil"/>
                    <w:tr2bl w:val="nil"/>
                  </w:tcBorders>
                  <w:noWrap w:val="0"/>
                  <w:vAlign w:val="center"/>
                </w:tcPr>
                <w:p w14:paraId="0FE22AA3">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eastAsia"/>
                      <w:lang w:val="en-US" w:eastAsia="zh-CN"/>
                    </w:rPr>
                  </w:pPr>
                  <w:r>
                    <w:rPr>
                      <w:rFonts w:hint="eastAsia"/>
                      <w:lang w:val="en-US" w:eastAsia="zh-CN"/>
                    </w:rPr>
                    <w:t>（1）研发工序有机废气经过活性炭箱吸附设备，废气可达标排放。</w:t>
                  </w:r>
                </w:p>
                <w:p w14:paraId="4D5F00FA">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eastAsia"/>
                      <w:lang w:val="en-US" w:eastAsia="zh-CN"/>
                    </w:rPr>
                  </w:pPr>
                  <w:r>
                    <w:rPr>
                      <w:rFonts w:hint="eastAsia"/>
                      <w:lang w:val="en-US" w:eastAsia="zh-CN"/>
                    </w:rPr>
                    <w:t>（2）环保设施产生的活性炭定期更换，更换的废活性炭交有资质单位处置。</w:t>
                  </w:r>
                </w:p>
              </w:tc>
              <w:tc>
                <w:tcPr>
                  <w:tcW w:w="457" w:type="pct"/>
                  <w:tcBorders>
                    <w:tl2br w:val="nil"/>
                    <w:tr2bl w:val="nil"/>
                  </w:tcBorders>
                  <w:noWrap w:val="0"/>
                  <w:vAlign w:val="center"/>
                </w:tcPr>
                <w:p w14:paraId="69F56C44">
                  <w:pPr>
                    <w:keepNext w:val="0"/>
                    <w:keepLines w:val="0"/>
                    <w:pageBreakBefore w:val="0"/>
                    <w:widowControl w:val="0"/>
                    <w:kinsoku/>
                    <w:wordWrap/>
                    <w:overflowPunct/>
                    <w:topLinePunct w:val="0"/>
                    <w:autoSpaceDE/>
                    <w:autoSpaceDN/>
                    <w:bidi w:val="0"/>
                    <w:spacing w:line="240" w:lineRule="auto"/>
                    <w:ind w:left="0" w:right="0" w:firstLine="0" w:firstLineChars="0"/>
                    <w:jc w:val="center"/>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符合</w:t>
                  </w:r>
                </w:p>
              </w:tc>
            </w:tr>
            <w:tr w14:paraId="43FBF3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vMerge w:val="continue"/>
                  <w:tcBorders>
                    <w:tl2br w:val="nil"/>
                    <w:tr2bl w:val="nil"/>
                  </w:tcBorders>
                  <w:noWrap w:val="0"/>
                  <w:vAlign w:val="center"/>
                </w:tcPr>
                <w:p w14:paraId="678D58FC">
                  <w:pPr>
                    <w:pStyle w:val="83"/>
                    <w:keepNext w:val="0"/>
                    <w:keepLines w:val="0"/>
                    <w:pageBreakBefore w:val="0"/>
                    <w:widowControl w:val="0"/>
                    <w:kinsoku/>
                    <w:wordWrap/>
                    <w:overflowPunct/>
                    <w:topLinePunct w:val="0"/>
                    <w:autoSpaceDE/>
                    <w:autoSpaceDN/>
                    <w:bidi w:val="0"/>
                    <w:spacing w:line="240" w:lineRule="auto"/>
                    <w:ind w:left="0" w:right="0" w:firstLine="199" w:firstLineChars="98"/>
                    <w:textAlignment w:val="auto"/>
                    <w:rPr>
                      <w:rFonts w:hint="default" w:ascii="Times New Roman" w:hAnsi="Times New Roman" w:eastAsia="宋体" w:cs="Times New Roman"/>
                      <w:color w:val="000000" w:themeColor="text1"/>
                      <w:spacing w:val="-3"/>
                      <w:sz w:val="21"/>
                      <w:szCs w:val="21"/>
                      <w14:textFill>
                        <w14:solidFill>
                          <w14:schemeClr w14:val="tx1"/>
                        </w14:solidFill>
                      </w14:textFill>
                    </w:rPr>
                  </w:pPr>
                </w:p>
              </w:tc>
              <w:tc>
                <w:tcPr>
                  <w:tcW w:w="1643" w:type="pct"/>
                  <w:tcBorders>
                    <w:tl2br w:val="nil"/>
                    <w:tr2bl w:val="nil"/>
                  </w:tcBorders>
                  <w:noWrap w:val="0"/>
                  <w:vAlign w:val="center"/>
                </w:tcPr>
                <w:p w14:paraId="32AB4DD4">
                  <w:pPr>
                    <w:keepNext w:val="0"/>
                    <w:keepLines w:val="0"/>
                    <w:pageBreakBefore w:val="0"/>
                    <w:widowControl w:val="0"/>
                    <w:kinsoku/>
                    <w:wordWrap/>
                    <w:overflowPunct/>
                    <w:topLinePunct w:val="0"/>
                    <w:autoSpaceDE/>
                    <w:autoSpaceDN/>
                    <w:bidi w:val="0"/>
                    <w:adjustRightInd/>
                    <w:snapToGrid/>
                    <w:ind w:firstLine="210" w:firstLineChars="100"/>
                    <w:textAlignment w:val="auto"/>
                    <w:rPr>
                      <w:color w:val="000000" w:themeColor="text1"/>
                      <w:spacing w:val="10"/>
                      <w:szCs w:val="21"/>
                      <w:highlight w:val="none"/>
                      <w14:textFill>
                        <w14:solidFill>
                          <w14:schemeClr w14:val="tx1"/>
                        </w14:solidFill>
                      </w14:textFill>
                    </w:rPr>
                  </w:pPr>
                  <w:r>
                    <w:rPr>
                      <w:rFonts w:hint="eastAsia"/>
                    </w:rPr>
                    <w:t>含</w:t>
                  </w:r>
                  <w:r>
                    <w:rPr>
                      <w:rFonts w:hint="default"/>
                    </w:rPr>
                    <w:t>VOCs</w:t>
                  </w:r>
                  <w:r>
                    <w:rPr>
                      <w:rFonts w:hint="eastAsia"/>
                    </w:rPr>
                    <w:t>产品的使用过程中，应采取废气收集措施，提高废气收集效率，减少废气的无组织排放与逸散，并对收集后的废气进行回收或处理后达标排放。</w:t>
                  </w:r>
                </w:p>
              </w:tc>
              <w:tc>
                <w:tcPr>
                  <w:tcW w:w="1727" w:type="pct"/>
                  <w:tcBorders>
                    <w:tl2br w:val="nil"/>
                    <w:tr2bl w:val="nil"/>
                  </w:tcBorders>
                  <w:noWrap w:val="0"/>
                  <w:vAlign w:val="center"/>
                </w:tcPr>
                <w:p w14:paraId="56524D24">
                  <w:pPr>
                    <w:keepNext w:val="0"/>
                    <w:keepLines w:val="0"/>
                    <w:pageBreakBefore w:val="0"/>
                    <w:widowControl w:val="0"/>
                    <w:kinsoku/>
                    <w:wordWrap/>
                    <w:overflowPunct/>
                    <w:topLinePunct w:val="0"/>
                    <w:autoSpaceDE/>
                    <w:autoSpaceDN/>
                    <w:bidi w:val="0"/>
                    <w:adjustRightInd/>
                    <w:snapToGrid/>
                    <w:ind w:firstLine="210" w:firstLineChars="100"/>
                    <w:textAlignment w:val="auto"/>
                  </w:pPr>
                  <w:r>
                    <w:rPr>
                      <w:rFonts w:hint="eastAsia"/>
                      <w:lang w:val="en-US" w:eastAsia="zh-CN"/>
                    </w:rPr>
                    <w:t>本</w:t>
                  </w:r>
                  <w:r>
                    <w:rPr>
                      <w:rFonts w:hint="eastAsia"/>
                    </w:rPr>
                    <w:t>项目研发过程中产生VOCs的</w:t>
                  </w:r>
                  <w:r>
                    <w:rPr>
                      <w:rFonts w:hint="eastAsia"/>
                      <w:lang w:val="en-US" w:eastAsia="zh-CN"/>
                    </w:rPr>
                    <w:t>器皿经过通风橱收集经活性炭箱吸附处理后通过30米高排气筒</w:t>
                  </w:r>
                  <w:r>
                    <w:rPr>
                      <w:rFonts w:hint="eastAsia"/>
                    </w:rPr>
                    <w:t>可达标排放。</w:t>
                  </w:r>
                </w:p>
              </w:tc>
              <w:tc>
                <w:tcPr>
                  <w:tcW w:w="457" w:type="pct"/>
                  <w:tcBorders>
                    <w:tl2br w:val="nil"/>
                    <w:tr2bl w:val="nil"/>
                  </w:tcBorders>
                  <w:noWrap w:val="0"/>
                  <w:vAlign w:val="center"/>
                </w:tcPr>
                <w:p w14:paraId="4E7D4A84">
                  <w:pPr>
                    <w:keepNext w:val="0"/>
                    <w:keepLines w:val="0"/>
                    <w:pageBreakBefore w:val="0"/>
                    <w:widowControl w:val="0"/>
                    <w:kinsoku/>
                    <w:wordWrap/>
                    <w:overflowPunct/>
                    <w:topLinePunct w:val="0"/>
                    <w:autoSpaceDE/>
                    <w:autoSpaceDN/>
                    <w:bidi w:val="0"/>
                    <w:spacing w:line="240" w:lineRule="auto"/>
                    <w:ind w:left="0" w:right="0" w:firstLine="0" w:firstLineChars="0"/>
                    <w:jc w:val="center"/>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符合</w:t>
                  </w:r>
                </w:p>
              </w:tc>
            </w:tr>
            <w:tr w14:paraId="508AA5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vMerge w:val="continue"/>
                  <w:tcBorders>
                    <w:tl2br w:val="nil"/>
                    <w:tr2bl w:val="nil"/>
                  </w:tcBorders>
                  <w:noWrap w:val="0"/>
                  <w:vAlign w:val="center"/>
                </w:tcPr>
                <w:p w14:paraId="02447781">
                  <w:pPr>
                    <w:pStyle w:val="83"/>
                    <w:keepNext w:val="0"/>
                    <w:keepLines w:val="0"/>
                    <w:pageBreakBefore w:val="0"/>
                    <w:widowControl w:val="0"/>
                    <w:kinsoku/>
                    <w:wordWrap/>
                    <w:overflowPunct/>
                    <w:topLinePunct w:val="0"/>
                    <w:autoSpaceDE/>
                    <w:autoSpaceDN/>
                    <w:bidi w:val="0"/>
                    <w:spacing w:line="240" w:lineRule="auto"/>
                    <w:ind w:left="0" w:right="0" w:firstLine="199" w:firstLineChars="98"/>
                    <w:textAlignment w:val="auto"/>
                    <w:rPr>
                      <w:rFonts w:hint="default" w:ascii="Times New Roman" w:hAnsi="Times New Roman" w:eastAsia="宋体" w:cs="Times New Roman"/>
                      <w:color w:val="000000" w:themeColor="text1"/>
                      <w:spacing w:val="-3"/>
                      <w:sz w:val="21"/>
                      <w:szCs w:val="21"/>
                      <w14:textFill>
                        <w14:solidFill>
                          <w14:schemeClr w14:val="tx1"/>
                        </w14:solidFill>
                      </w14:textFill>
                    </w:rPr>
                  </w:pPr>
                </w:p>
              </w:tc>
              <w:tc>
                <w:tcPr>
                  <w:tcW w:w="1643" w:type="pct"/>
                  <w:tcBorders>
                    <w:tl2br w:val="nil"/>
                    <w:tr2bl w:val="nil"/>
                  </w:tcBorders>
                  <w:noWrap w:val="0"/>
                  <w:vAlign w:val="center"/>
                </w:tcPr>
                <w:p w14:paraId="1261F24E">
                  <w:pPr>
                    <w:keepNext w:val="0"/>
                    <w:keepLines w:val="0"/>
                    <w:pageBreakBefore w:val="0"/>
                    <w:widowControl w:val="0"/>
                    <w:kinsoku/>
                    <w:wordWrap/>
                    <w:overflowPunct/>
                    <w:topLinePunct w:val="0"/>
                    <w:autoSpaceDE/>
                    <w:autoSpaceDN/>
                    <w:bidi w:val="0"/>
                    <w:adjustRightInd/>
                    <w:snapToGrid/>
                    <w:ind w:firstLine="210" w:firstLineChars="100"/>
                    <w:textAlignment w:val="auto"/>
                  </w:pPr>
                  <w:r>
                    <w:rPr>
                      <w:rFonts w:hint="eastAsia"/>
                    </w:rPr>
                    <w:t>鼓励企业自行开展</w:t>
                  </w:r>
                  <w:r>
                    <w:rPr>
                      <w:rFonts w:hint="default"/>
                    </w:rPr>
                    <w:t>VOCs</w:t>
                  </w:r>
                  <w:r>
                    <w:rPr>
                      <w:rFonts w:hint="eastAsia"/>
                    </w:rPr>
                    <w:t>监测，并及时主动向当地环保行政主管部门报送监测结果。</w:t>
                  </w:r>
                </w:p>
              </w:tc>
              <w:tc>
                <w:tcPr>
                  <w:tcW w:w="1727" w:type="pct"/>
                  <w:tcBorders>
                    <w:tl2br w:val="nil"/>
                    <w:tr2bl w:val="nil"/>
                  </w:tcBorders>
                  <w:noWrap w:val="0"/>
                  <w:vAlign w:val="center"/>
                </w:tcPr>
                <w:p w14:paraId="04DEFEDD">
                  <w:pPr>
                    <w:keepNext w:val="0"/>
                    <w:keepLines w:val="0"/>
                    <w:pageBreakBefore w:val="0"/>
                    <w:widowControl w:val="0"/>
                    <w:kinsoku/>
                    <w:wordWrap/>
                    <w:overflowPunct/>
                    <w:topLinePunct w:val="0"/>
                    <w:autoSpaceDE/>
                    <w:autoSpaceDN/>
                    <w:bidi w:val="0"/>
                    <w:adjustRightInd/>
                    <w:snapToGrid/>
                    <w:ind w:firstLine="210" w:firstLineChars="100"/>
                    <w:textAlignment w:val="auto"/>
                  </w:pPr>
                  <w:r>
                    <w:rPr>
                      <w:rFonts w:hint="eastAsia"/>
                      <w:lang w:val="en-US" w:eastAsia="zh-CN"/>
                    </w:rPr>
                    <w:t>本</w:t>
                  </w:r>
                  <w:r>
                    <w:rPr>
                      <w:rFonts w:hint="eastAsia"/>
                    </w:rPr>
                    <w:t>项目营运期按照排污许可要求的监测频次对废气进行监测，并及时主动向当地环保行政主管部门报送监测结果。</w:t>
                  </w:r>
                </w:p>
              </w:tc>
              <w:tc>
                <w:tcPr>
                  <w:tcW w:w="457" w:type="pct"/>
                  <w:tcBorders>
                    <w:tl2br w:val="nil"/>
                    <w:tr2bl w:val="nil"/>
                  </w:tcBorders>
                  <w:noWrap w:val="0"/>
                  <w:vAlign w:val="center"/>
                </w:tcPr>
                <w:p w14:paraId="67812B0C">
                  <w:pPr>
                    <w:keepNext w:val="0"/>
                    <w:keepLines w:val="0"/>
                    <w:pageBreakBefore w:val="0"/>
                    <w:widowControl w:val="0"/>
                    <w:kinsoku/>
                    <w:wordWrap/>
                    <w:overflowPunct/>
                    <w:topLinePunct w:val="0"/>
                    <w:autoSpaceDE/>
                    <w:autoSpaceDN/>
                    <w:bidi w:val="0"/>
                    <w:spacing w:line="240" w:lineRule="auto"/>
                    <w:ind w:left="0" w:right="0" w:firstLine="0" w:firstLineChars="0"/>
                    <w:jc w:val="center"/>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符合</w:t>
                  </w:r>
                </w:p>
              </w:tc>
            </w:tr>
            <w:tr w14:paraId="75833A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1171" w:type="pct"/>
                  <w:vMerge w:val="restart"/>
                  <w:tcBorders>
                    <w:tl2br w:val="nil"/>
                    <w:tr2bl w:val="nil"/>
                  </w:tcBorders>
                  <w:noWrap w:val="0"/>
                  <w:vAlign w:val="center"/>
                </w:tcPr>
                <w:p w14:paraId="5436CE16">
                  <w:pPr>
                    <w:keepNext w:val="0"/>
                    <w:keepLines w:val="0"/>
                    <w:pageBreakBefore w:val="0"/>
                    <w:widowControl w:val="0"/>
                    <w:kinsoku/>
                    <w:wordWrap/>
                    <w:overflowPunct/>
                    <w:topLinePunct w:val="0"/>
                    <w:autoSpaceDE/>
                    <w:autoSpaceDN/>
                    <w:bidi w:val="0"/>
                    <w:spacing w:line="240" w:lineRule="auto"/>
                    <w:ind w:right="0"/>
                    <w:jc w:val="center"/>
                    <w:textAlignment w:val="auto"/>
                    <w:rPr>
                      <w:rFonts w:hint="eastAsia"/>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pacing w:val="4"/>
                      <w:sz w:val="21"/>
                      <w:szCs w:val="21"/>
                      <w14:textFill>
                        <w14:solidFill>
                          <w14:schemeClr w14:val="tx1"/>
                        </w14:solidFill>
                      </w14:textFill>
                    </w:rPr>
                    <w:t>《“十</w:t>
                  </w:r>
                  <w:r>
                    <w:rPr>
                      <w:rFonts w:hint="eastAsia" w:ascii="宋体" w:hAnsi="宋体" w:eastAsia="宋体" w:cs="宋体"/>
                      <w:color w:val="000000" w:themeColor="text1"/>
                      <w:spacing w:val="4"/>
                      <w:sz w:val="21"/>
                      <w:szCs w:val="21"/>
                      <w:lang w:val="en-US" w:eastAsia="zh-CN"/>
                      <w14:textFill>
                        <w14:solidFill>
                          <w14:schemeClr w14:val="tx1"/>
                        </w14:solidFill>
                      </w14:textFill>
                    </w:rPr>
                    <w:t>四</w:t>
                  </w:r>
                  <w:r>
                    <w:rPr>
                      <w:rFonts w:hint="eastAsia" w:ascii="宋体" w:hAnsi="宋体" w:eastAsia="宋体" w:cs="宋体"/>
                      <w:color w:val="000000" w:themeColor="text1"/>
                      <w:spacing w:val="4"/>
                      <w:sz w:val="21"/>
                      <w:szCs w:val="21"/>
                      <w14:textFill>
                        <w14:solidFill>
                          <w14:schemeClr w14:val="tx1"/>
                        </w14:solidFill>
                      </w14:textFill>
                    </w:rPr>
                    <w:t>五”</w:t>
                  </w:r>
                  <w:r>
                    <w:rPr>
                      <w:rFonts w:hint="eastAsia" w:ascii="宋体" w:hAnsi="宋体" w:eastAsia="宋体" w:cs="宋体"/>
                      <w:color w:val="000000" w:themeColor="text1"/>
                      <w:spacing w:val="-2"/>
                      <w:sz w:val="21"/>
                      <w:szCs w:val="21"/>
                      <w14:textFill>
                        <w14:solidFill>
                          <w14:schemeClr w14:val="tx1"/>
                        </w14:solidFill>
                      </w14:textFill>
                    </w:rPr>
                    <w:t>挥发性有机物污染工作防治方案》</w:t>
                  </w:r>
                </w:p>
              </w:tc>
              <w:tc>
                <w:tcPr>
                  <w:tcW w:w="1643" w:type="pct"/>
                  <w:tcBorders>
                    <w:tl2br w:val="nil"/>
                    <w:tr2bl w:val="nil"/>
                  </w:tcBorders>
                  <w:noWrap w:val="0"/>
                  <w:vAlign w:val="center"/>
                </w:tcPr>
                <w:p w14:paraId="7798173B">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eastAsia"/>
                      <w:lang w:val="en-US" w:eastAsia="zh-CN"/>
                    </w:rPr>
                  </w:pPr>
                  <w:r>
                    <w:rPr>
                      <w:rFonts w:hint="default"/>
                    </w:rPr>
                    <w:t>新、改、扩建涉VOCs排放项目，应从源头加强控制，使用低（无）VOCs含量的原辅材料，加强废气收集，安装高效治理设施</w:t>
                  </w:r>
                  <w:r>
                    <w:rPr>
                      <w:rFonts w:hint="eastAsia"/>
                      <w:lang w:eastAsia="zh-CN"/>
                    </w:rPr>
                    <w:t>。</w:t>
                  </w:r>
                </w:p>
              </w:tc>
              <w:tc>
                <w:tcPr>
                  <w:tcW w:w="1727" w:type="pct"/>
                  <w:tcBorders>
                    <w:tl2br w:val="nil"/>
                    <w:tr2bl w:val="nil"/>
                  </w:tcBorders>
                  <w:noWrap w:val="0"/>
                  <w:vAlign w:val="center"/>
                </w:tcPr>
                <w:p w14:paraId="316E2F6C">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default"/>
                      <w:lang w:val="en-US" w:eastAsia="zh-CN"/>
                    </w:rPr>
                  </w:pPr>
                  <w:r>
                    <w:rPr>
                      <w:rFonts w:hint="eastAsia"/>
                      <w:lang w:val="en-US" w:eastAsia="zh-CN"/>
                    </w:rPr>
                    <w:t>本项目原辅材料用量少，废气经通风橱收集后经活性炭箱吸附，废气可达标排放。</w:t>
                  </w:r>
                </w:p>
              </w:tc>
              <w:tc>
                <w:tcPr>
                  <w:tcW w:w="457" w:type="pct"/>
                  <w:tcBorders>
                    <w:tl2br w:val="nil"/>
                    <w:tr2bl w:val="nil"/>
                  </w:tcBorders>
                  <w:noWrap w:val="0"/>
                  <w:vAlign w:val="center"/>
                </w:tcPr>
                <w:p w14:paraId="7160F0FD">
                  <w:pPr>
                    <w:keepNext w:val="0"/>
                    <w:keepLines w:val="0"/>
                    <w:pageBreakBefore w:val="0"/>
                    <w:widowControl w:val="0"/>
                    <w:kinsoku/>
                    <w:wordWrap/>
                    <w:overflowPunct/>
                    <w:topLinePunct w:val="0"/>
                    <w:autoSpaceDE/>
                    <w:autoSpaceDN/>
                    <w:bidi w:val="0"/>
                    <w:spacing w:line="240" w:lineRule="auto"/>
                    <w:ind w:left="0" w:right="0" w:firstLine="0" w:firstLineChars="0"/>
                    <w:jc w:val="center"/>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符合</w:t>
                  </w:r>
                </w:p>
              </w:tc>
            </w:tr>
            <w:tr w14:paraId="2BF12B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vMerge w:val="continue"/>
                  <w:tcBorders>
                    <w:tl2br w:val="nil"/>
                    <w:tr2bl w:val="nil"/>
                  </w:tcBorders>
                  <w:noWrap w:val="0"/>
                  <w:vAlign w:val="center"/>
                </w:tcPr>
                <w:p w14:paraId="0DF09268">
                  <w:pPr>
                    <w:keepNext w:val="0"/>
                    <w:keepLines w:val="0"/>
                    <w:pageBreakBefore w:val="0"/>
                    <w:widowControl w:val="0"/>
                    <w:kinsoku/>
                    <w:wordWrap/>
                    <w:overflowPunct/>
                    <w:topLinePunct w:val="0"/>
                    <w:autoSpaceDE/>
                    <w:autoSpaceDN/>
                    <w:bidi w:val="0"/>
                    <w:spacing w:line="240" w:lineRule="auto"/>
                    <w:ind w:left="0" w:right="0" w:firstLine="205" w:firstLineChars="98"/>
                    <w:jc w:val="center"/>
                    <w:textAlignment w:val="auto"/>
                    <w:rPr>
                      <w:rFonts w:hint="eastAsia"/>
                      <w:color w:val="000000" w:themeColor="text1"/>
                      <w:sz w:val="21"/>
                      <w:szCs w:val="21"/>
                      <w:lang w:val="en-US" w:eastAsia="zh-CN"/>
                      <w14:textFill>
                        <w14:solidFill>
                          <w14:schemeClr w14:val="tx1"/>
                        </w14:solidFill>
                      </w14:textFill>
                    </w:rPr>
                  </w:pPr>
                </w:p>
              </w:tc>
              <w:tc>
                <w:tcPr>
                  <w:tcW w:w="1643" w:type="pct"/>
                  <w:tcBorders>
                    <w:tl2br w:val="nil"/>
                    <w:tr2bl w:val="nil"/>
                  </w:tcBorders>
                  <w:noWrap w:val="0"/>
                  <w:vAlign w:val="center"/>
                </w:tcPr>
                <w:p w14:paraId="73D0E305">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default"/>
                      <w:lang w:val="en-US" w:eastAsia="zh-CN"/>
                    </w:rPr>
                  </w:pPr>
                  <w:r>
                    <w:rPr>
                      <w:rFonts w:hint="eastAsia"/>
                      <w:lang w:val="en-US" w:eastAsia="zh-CN"/>
                    </w:rPr>
                    <w:t>加强无组织废气排放控制，含VOCS物料的储存、输送、投料、卸料，涉及VOCs物料的生产及含VOCs产品分装等过程应密闭操作。</w:t>
                  </w:r>
                </w:p>
              </w:tc>
              <w:tc>
                <w:tcPr>
                  <w:tcW w:w="1727" w:type="pct"/>
                  <w:tcBorders>
                    <w:tl2br w:val="nil"/>
                    <w:tr2bl w:val="nil"/>
                  </w:tcBorders>
                  <w:noWrap w:val="0"/>
                  <w:vAlign w:val="center"/>
                </w:tcPr>
                <w:p w14:paraId="1EC82602">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default"/>
                      <w:lang w:val="en-US" w:eastAsia="zh-CN"/>
                    </w:rPr>
                  </w:pPr>
                  <w:r>
                    <w:rPr>
                      <w:rFonts w:hint="default"/>
                      <w:lang w:val="en-US" w:eastAsia="zh-CN"/>
                    </w:rPr>
                    <w:t>物料输送、储存等方面严格控制，产品分装等过程密闭操作，实验、研发过程均在通风橱内，废气可有效收集。</w:t>
                  </w:r>
                </w:p>
              </w:tc>
              <w:tc>
                <w:tcPr>
                  <w:tcW w:w="457" w:type="pct"/>
                  <w:tcBorders>
                    <w:tl2br w:val="nil"/>
                    <w:tr2bl w:val="nil"/>
                  </w:tcBorders>
                  <w:noWrap w:val="0"/>
                  <w:vAlign w:val="center"/>
                </w:tcPr>
                <w:p w14:paraId="0679729B">
                  <w:pPr>
                    <w:keepNext w:val="0"/>
                    <w:keepLines w:val="0"/>
                    <w:pageBreakBefore w:val="0"/>
                    <w:widowControl w:val="0"/>
                    <w:kinsoku/>
                    <w:wordWrap/>
                    <w:overflowPunct/>
                    <w:topLinePunct w:val="0"/>
                    <w:autoSpaceDE/>
                    <w:autoSpaceDN/>
                    <w:bidi w:val="0"/>
                    <w:spacing w:line="240" w:lineRule="auto"/>
                    <w:ind w:left="0" w:right="0" w:firstLine="0" w:firstLineChars="0"/>
                    <w:jc w:val="center"/>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符合</w:t>
                  </w:r>
                </w:p>
              </w:tc>
            </w:tr>
            <w:tr w14:paraId="66D08A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vMerge w:val="continue"/>
                  <w:tcBorders>
                    <w:tl2br w:val="nil"/>
                    <w:tr2bl w:val="nil"/>
                  </w:tcBorders>
                  <w:noWrap w:val="0"/>
                  <w:vAlign w:val="center"/>
                </w:tcPr>
                <w:p w14:paraId="71373FEC">
                  <w:pPr>
                    <w:keepNext w:val="0"/>
                    <w:keepLines w:val="0"/>
                    <w:pageBreakBefore w:val="0"/>
                    <w:widowControl w:val="0"/>
                    <w:kinsoku/>
                    <w:wordWrap/>
                    <w:overflowPunct/>
                    <w:topLinePunct w:val="0"/>
                    <w:autoSpaceDE/>
                    <w:autoSpaceDN/>
                    <w:bidi w:val="0"/>
                    <w:spacing w:line="240" w:lineRule="auto"/>
                    <w:ind w:left="0" w:right="0" w:firstLine="205" w:firstLineChars="98"/>
                    <w:jc w:val="center"/>
                    <w:textAlignment w:val="auto"/>
                    <w:rPr>
                      <w:rFonts w:hint="eastAsia"/>
                      <w:color w:val="000000" w:themeColor="text1"/>
                      <w:sz w:val="21"/>
                      <w:szCs w:val="21"/>
                      <w:lang w:val="en-US" w:eastAsia="zh-CN"/>
                      <w14:textFill>
                        <w14:solidFill>
                          <w14:schemeClr w14:val="tx1"/>
                        </w14:solidFill>
                      </w14:textFill>
                    </w:rPr>
                  </w:pPr>
                </w:p>
              </w:tc>
              <w:tc>
                <w:tcPr>
                  <w:tcW w:w="1643" w:type="pct"/>
                  <w:tcBorders>
                    <w:tl2br w:val="nil"/>
                    <w:tr2bl w:val="nil"/>
                  </w:tcBorders>
                  <w:noWrap w:val="0"/>
                  <w:vAlign w:val="center"/>
                </w:tcPr>
                <w:p w14:paraId="2D40DB06">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default"/>
                    </w:rPr>
                  </w:pPr>
                  <w:r>
                    <w:rPr>
                      <w:rFonts w:hint="default"/>
                      <w:lang w:val="en-US" w:eastAsia="zh-CN"/>
                    </w:rPr>
                    <w:t>建立健全VOCs管理体系，建立与排放标准相适应的VOCs监测分析方法标准、监测仪器技术要求，加快制定固定污染源废气VOCs自动监测系统、便携式监测仪技术要求及检测方法。</w:t>
                  </w:r>
                </w:p>
              </w:tc>
              <w:tc>
                <w:tcPr>
                  <w:tcW w:w="1727" w:type="pct"/>
                  <w:tcBorders>
                    <w:tl2br w:val="nil"/>
                    <w:tr2bl w:val="nil"/>
                  </w:tcBorders>
                  <w:noWrap w:val="0"/>
                  <w:vAlign w:val="center"/>
                </w:tcPr>
                <w:p w14:paraId="5FB7D778">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default"/>
                      <w:lang w:val="en-US" w:eastAsia="zh-CN"/>
                    </w:rPr>
                  </w:pPr>
                  <w:r>
                    <w:rPr>
                      <w:rFonts w:hint="default"/>
                    </w:rPr>
                    <w:t>项目有相应的监测方法与技术要求，废气经通风橱</w:t>
                  </w:r>
                  <w:r>
                    <w:rPr>
                      <w:rFonts w:hint="eastAsia"/>
                      <w:lang w:val="en-US" w:eastAsia="zh-CN"/>
                    </w:rPr>
                    <w:t>收集后经活性炭处理，达标排放。</w:t>
                  </w:r>
                </w:p>
              </w:tc>
              <w:tc>
                <w:tcPr>
                  <w:tcW w:w="457" w:type="pct"/>
                  <w:tcBorders>
                    <w:tl2br w:val="nil"/>
                    <w:tr2bl w:val="nil"/>
                  </w:tcBorders>
                  <w:noWrap w:val="0"/>
                  <w:vAlign w:val="center"/>
                </w:tcPr>
                <w:p w14:paraId="57BDE2A4">
                  <w:pPr>
                    <w:keepNext w:val="0"/>
                    <w:keepLines w:val="0"/>
                    <w:pageBreakBefore w:val="0"/>
                    <w:widowControl w:val="0"/>
                    <w:kinsoku/>
                    <w:wordWrap/>
                    <w:overflowPunct/>
                    <w:topLinePunct w:val="0"/>
                    <w:autoSpaceDE/>
                    <w:autoSpaceDN/>
                    <w:bidi w:val="0"/>
                    <w:spacing w:line="240" w:lineRule="auto"/>
                    <w:ind w:left="0" w:right="0" w:firstLine="0" w:firstLineChars="0"/>
                    <w:jc w:val="center"/>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符合</w:t>
                  </w:r>
                </w:p>
              </w:tc>
            </w:tr>
            <w:tr w14:paraId="7F86B7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vMerge w:val="continue"/>
                  <w:tcBorders>
                    <w:tl2br w:val="nil"/>
                    <w:tr2bl w:val="nil"/>
                  </w:tcBorders>
                  <w:noWrap w:val="0"/>
                  <w:vAlign w:val="center"/>
                </w:tcPr>
                <w:p w14:paraId="45C2D117">
                  <w:pPr>
                    <w:keepNext w:val="0"/>
                    <w:keepLines w:val="0"/>
                    <w:pageBreakBefore w:val="0"/>
                    <w:widowControl w:val="0"/>
                    <w:kinsoku/>
                    <w:wordWrap/>
                    <w:overflowPunct/>
                    <w:topLinePunct w:val="0"/>
                    <w:autoSpaceDE/>
                    <w:autoSpaceDN/>
                    <w:bidi w:val="0"/>
                    <w:spacing w:line="240" w:lineRule="auto"/>
                    <w:ind w:left="0" w:right="0" w:firstLine="205" w:firstLineChars="98"/>
                    <w:jc w:val="center"/>
                    <w:textAlignment w:val="auto"/>
                    <w:rPr>
                      <w:rFonts w:hint="eastAsia"/>
                      <w:color w:val="000000" w:themeColor="text1"/>
                      <w:sz w:val="21"/>
                      <w:szCs w:val="21"/>
                      <w:lang w:val="en-US" w:eastAsia="zh-CN"/>
                      <w14:textFill>
                        <w14:solidFill>
                          <w14:schemeClr w14:val="tx1"/>
                        </w14:solidFill>
                      </w14:textFill>
                    </w:rPr>
                  </w:pPr>
                </w:p>
              </w:tc>
              <w:tc>
                <w:tcPr>
                  <w:tcW w:w="1643" w:type="pct"/>
                  <w:tcBorders>
                    <w:tl2br w:val="nil"/>
                    <w:tr2bl w:val="nil"/>
                  </w:tcBorders>
                  <w:noWrap w:val="0"/>
                  <w:vAlign w:val="center"/>
                </w:tcPr>
                <w:p w14:paraId="15A1A2AD">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default"/>
                      <w:lang w:val="en-US" w:eastAsia="zh-CN"/>
                    </w:rPr>
                  </w:pPr>
                  <w:r>
                    <w:rPr>
                      <w:rFonts w:hint="eastAsia"/>
                      <w:lang w:val="en-US" w:eastAsia="zh-CN"/>
                    </w:rPr>
                    <w:t>对收集的废气，要建设吸附回收、吸附燃烧等高效治理设施，确保达标排放。</w:t>
                  </w:r>
                </w:p>
              </w:tc>
              <w:tc>
                <w:tcPr>
                  <w:tcW w:w="1727" w:type="pct"/>
                  <w:tcBorders>
                    <w:tl2br w:val="nil"/>
                    <w:tr2bl w:val="nil"/>
                  </w:tcBorders>
                  <w:noWrap w:val="0"/>
                  <w:vAlign w:val="center"/>
                </w:tcPr>
                <w:p w14:paraId="70B13002">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default"/>
                      <w:lang w:val="en-US" w:eastAsia="zh-CN"/>
                    </w:rPr>
                  </w:pPr>
                  <w:r>
                    <w:rPr>
                      <w:rFonts w:hint="eastAsia"/>
                      <w:lang w:val="en-US" w:eastAsia="zh-CN"/>
                    </w:rPr>
                    <w:t>废气经通风橱收集后经活性碳吸附技术处理，达标排放。</w:t>
                  </w:r>
                </w:p>
              </w:tc>
              <w:tc>
                <w:tcPr>
                  <w:tcW w:w="457" w:type="pct"/>
                  <w:tcBorders>
                    <w:tl2br w:val="nil"/>
                    <w:tr2bl w:val="nil"/>
                  </w:tcBorders>
                  <w:noWrap w:val="0"/>
                  <w:vAlign w:val="center"/>
                </w:tcPr>
                <w:p w14:paraId="40ECE025">
                  <w:pPr>
                    <w:keepNext w:val="0"/>
                    <w:keepLines w:val="0"/>
                    <w:pageBreakBefore w:val="0"/>
                    <w:widowControl w:val="0"/>
                    <w:kinsoku/>
                    <w:wordWrap/>
                    <w:overflowPunct/>
                    <w:topLinePunct w:val="0"/>
                    <w:autoSpaceDE/>
                    <w:autoSpaceDN/>
                    <w:bidi w:val="0"/>
                    <w:spacing w:line="240" w:lineRule="auto"/>
                    <w:ind w:left="0" w:right="0" w:firstLine="0" w:firstLineChars="0"/>
                    <w:jc w:val="center"/>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符合</w:t>
                  </w:r>
                </w:p>
              </w:tc>
            </w:tr>
            <w:tr w14:paraId="0FE471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vMerge w:val="restart"/>
                  <w:tcBorders>
                    <w:tl2br w:val="nil"/>
                    <w:tr2bl w:val="nil"/>
                  </w:tcBorders>
                  <w:noWrap w:val="0"/>
                  <w:vAlign w:val="center"/>
                </w:tcPr>
                <w:p w14:paraId="5BB886BF">
                  <w:pPr>
                    <w:pStyle w:val="83"/>
                    <w:keepNext w:val="0"/>
                    <w:keepLines w:val="0"/>
                    <w:pageBreakBefore w:val="0"/>
                    <w:widowControl w:val="0"/>
                    <w:kinsoku/>
                    <w:wordWrap/>
                    <w:overflowPunct/>
                    <w:topLinePunct w:val="0"/>
                    <w:autoSpaceDE/>
                    <w:autoSpaceDN/>
                    <w:bidi w:val="0"/>
                    <w:spacing w:line="240" w:lineRule="auto"/>
                    <w:ind w:right="0"/>
                    <w:jc w:val="center"/>
                    <w:textAlignment w:val="auto"/>
                    <w:rPr>
                      <w:rFonts w:hint="eastAsia"/>
                      <w:color w:val="FF0000"/>
                      <w:sz w:val="21"/>
                      <w:szCs w:val="21"/>
                      <w:lang w:val="en-US" w:eastAsia="zh-CN"/>
                    </w:rPr>
                  </w:pPr>
                  <w:r>
                    <w:rPr>
                      <w:rFonts w:hint="default" w:ascii="Times New Roman" w:hAnsi="Times New Roman" w:eastAsia="宋体" w:cs="Times New Roman"/>
                      <w:color w:val="000000" w:themeColor="text1"/>
                      <w:spacing w:val="-3"/>
                      <w:sz w:val="21"/>
                      <w:szCs w:val="21"/>
                      <w14:textFill>
                        <w14:solidFill>
                          <w14:schemeClr w14:val="tx1"/>
                        </w14:solidFill>
                      </w14:textFill>
                    </w:rPr>
                    <w:t>《重点行业</w:t>
                  </w:r>
                  <w:r>
                    <w:rPr>
                      <w:rFonts w:hint="default" w:ascii="Times New Roman" w:hAnsi="Times New Roman" w:eastAsia="宋体" w:cs="Times New Roman"/>
                      <w:color w:val="000000" w:themeColor="text1"/>
                      <w:spacing w:val="-2"/>
                      <w:sz w:val="21"/>
                      <w:szCs w:val="21"/>
                      <w14:textFill>
                        <w14:solidFill>
                          <w14:schemeClr w14:val="tx1"/>
                        </w14:solidFill>
                      </w14:textFill>
                    </w:rPr>
                    <w:t>挥发性有机物综合治理方案》（环</w:t>
                  </w:r>
                  <w:r>
                    <w:rPr>
                      <w:rFonts w:hint="default" w:ascii="Times New Roman" w:hAnsi="Times New Roman" w:eastAsia="宋体" w:cs="Times New Roman"/>
                      <w:color w:val="000000" w:themeColor="text1"/>
                      <w:spacing w:val="-1"/>
                      <w:sz w:val="21"/>
                      <w:szCs w:val="21"/>
                      <w14:textFill>
                        <w14:solidFill>
                          <w14:schemeClr w14:val="tx1"/>
                        </w14:solidFill>
                      </w14:textFill>
                    </w:rPr>
                    <w:t>大气</w:t>
                  </w:r>
                  <w:r>
                    <w:rPr>
                      <w:rFonts w:hint="default" w:ascii="Times New Roman" w:hAnsi="Times New Roman" w:eastAsia="宋体" w:cs="Times New Roman"/>
                      <w:color w:val="000000" w:themeColor="text1"/>
                      <w:spacing w:val="-2"/>
                      <w:sz w:val="21"/>
                      <w:szCs w:val="21"/>
                      <w14:textFill>
                        <w14:solidFill>
                          <w14:schemeClr w14:val="tx1"/>
                        </w14:solidFill>
                      </w14:textFill>
                    </w:rPr>
                    <w:t>[2019]53号）</w:t>
                  </w:r>
                </w:p>
              </w:tc>
              <w:tc>
                <w:tcPr>
                  <w:tcW w:w="1643" w:type="pct"/>
                  <w:tcBorders>
                    <w:tl2br w:val="nil"/>
                    <w:tr2bl w:val="nil"/>
                  </w:tcBorders>
                  <w:noWrap w:val="0"/>
                  <w:vAlign w:val="center"/>
                </w:tcPr>
                <w:p w14:paraId="3C288B2F">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eastAsia"/>
                      <w:lang w:val="en-US" w:eastAsia="zh-CN"/>
                    </w:rPr>
                  </w:pPr>
                  <w:r>
                    <w:rPr>
                      <w:rFonts w:hint="default"/>
                    </w:rPr>
                    <w:t>遵循</w:t>
                  </w:r>
                  <w:r>
                    <w:rPr>
                      <w:rFonts w:hint="eastAsia"/>
                      <w:lang w:eastAsia="zh-CN"/>
                    </w:rPr>
                    <w:t>“</w:t>
                  </w:r>
                  <w:r>
                    <w:rPr>
                      <w:rFonts w:hint="default"/>
                    </w:rPr>
                    <w:t>应收尽收、分质</w:t>
                  </w:r>
                  <w:r>
                    <w:rPr>
                      <w:rFonts w:hint="eastAsia"/>
                      <w:lang w:eastAsia="zh-CN"/>
                    </w:rPr>
                    <w:t>、</w:t>
                  </w:r>
                  <w:r>
                    <w:rPr>
                      <w:rFonts w:hint="default"/>
                    </w:rPr>
                    <w:t>收集</w:t>
                  </w:r>
                  <w:r>
                    <w:rPr>
                      <w:rFonts w:hint="eastAsia"/>
                      <w:lang w:eastAsia="zh-CN"/>
                    </w:rPr>
                    <w:t>”</w:t>
                  </w:r>
                  <w:r>
                    <w:rPr>
                      <w:rFonts w:hint="default"/>
                    </w:rPr>
                    <w:t>的原则，科学设计废气收集系统，将无组织排放转变为有组织排放进行控制。采用全密闭集气罩或密闭空间的，除行业有特殊要求外，应保持微负压状态，并根据相关规范合理设置通风量</w:t>
                  </w:r>
                  <w:r>
                    <w:rPr>
                      <w:rFonts w:hint="eastAsia"/>
                      <w:lang w:eastAsia="zh-CN"/>
                    </w:rPr>
                    <w:t>。</w:t>
                  </w:r>
                </w:p>
              </w:tc>
              <w:tc>
                <w:tcPr>
                  <w:tcW w:w="1727" w:type="pct"/>
                  <w:tcBorders>
                    <w:tl2br w:val="nil"/>
                    <w:tr2bl w:val="nil"/>
                  </w:tcBorders>
                  <w:noWrap w:val="0"/>
                  <w:vAlign w:val="center"/>
                </w:tcPr>
                <w:p w14:paraId="3FA408A5">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default"/>
                      <w:lang w:val="en-US" w:eastAsia="zh-CN"/>
                    </w:rPr>
                  </w:pPr>
                  <w:r>
                    <w:rPr>
                      <w:rFonts w:hint="eastAsia"/>
                      <w:lang w:val="en-US" w:eastAsia="zh-CN"/>
                    </w:rPr>
                    <w:t>本</w:t>
                  </w:r>
                  <w:r>
                    <w:rPr>
                      <w:rFonts w:hint="default"/>
                    </w:rPr>
                    <w:t>项目涉及挥发性试剂实验在通风柜中进行。废气经通风柜收集，将无组织排放转变为有组织排放。通风柜相较于实验室常压状态下为负压状态。</w:t>
                  </w:r>
                </w:p>
              </w:tc>
              <w:tc>
                <w:tcPr>
                  <w:tcW w:w="457" w:type="pct"/>
                  <w:tcBorders>
                    <w:tl2br w:val="nil"/>
                    <w:tr2bl w:val="nil"/>
                  </w:tcBorders>
                  <w:noWrap w:val="0"/>
                  <w:vAlign w:val="center"/>
                </w:tcPr>
                <w:p w14:paraId="34FD09B2">
                  <w:pPr>
                    <w:keepNext w:val="0"/>
                    <w:keepLines w:val="0"/>
                    <w:pageBreakBefore w:val="0"/>
                    <w:widowControl w:val="0"/>
                    <w:kinsoku/>
                    <w:wordWrap/>
                    <w:overflowPunct/>
                    <w:topLinePunct w:val="0"/>
                    <w:autoSpaceDE/>
                    <w:autoSpaceDN/>
                    <w:bidi w:val="0"/>
                    <w:spacing w:line="240" w:lineRule="auto"/>
                    <w:ind w:left="0" w:right="0" w:firstLine="0" w:firstLineChars="0"/>
                    <w:jc w:val="center"/>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符合</w:t>
                  </w:r>
                </w:p>
              </w:tc>
            </w:tr>
            <w:tr w14:paraId="15239D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vMerge w:val="continue"/>
                  <w:tcBorders>
                    <w:tl2br w:val="nil"/>
                    <w:tr2bl w:val="nil"/>
                  </w:tcBorders>
                  <w:noWrap w:val="0"/>
                  <w:vAlign w:val="center"/>
                </w:tcPr>
                <w:p w14:paraId="1F4A1ACF">
                  <w:pPr>
                    <w:keepNext w:val="0"/>
                    <w:keepLines w:val="0"/>
                    <w:pageBreakBefore w:val="0"/>
                    <w:widowControl w:val="0"/>
                    <w:kinsoku/>
                    <w:wordWrap/>
                    <w:overflowPunct/>
                    <w:topLinePunct w:val="0"/>
                    <w:autoSpaceDE/>
                    <w:autoSpaceDN/>
                    <w:bidi w:val="0"/>
                    <w:spacing w:line="240" w:lineRule="auto"/>
                    <w:ind w:left="0" w:right="0" w:firstLine="205" w:firstLineChars="98"/>
                    <w:jc w:val="center"/>
                    <w:textAlignment w:val="auto"/>
                    <w:rPr>
                      <w:rFonts w:hint="eastAsia"/>
                      <w:color w:val="FF0000"/>
                      <w:sz w:val="21"/>
                      <w:szCs w:val="21"/>
                      <w:lang w:val="en-US" w:eastAsia="zh-CN"/>
                    </w:rPr>
                  </w:pPr>
                </w:p>
              </w:tc>
              <w:tc>
                <w:tcPr>
                  <w:tcW w:w="1643" w:type="pct"/>
                  <w:tcBorders>
                    <w:tl2br w:val="nil"/>
                    <w:tr2bl w:val="nil"/>
                  </w:tcBorders>
                  <w:noWrap w:val="0"/>
                  <w:vAlign w:val="center"/>
                </w:tcPr>
                <w:p w14:paraId="113878B7">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eastAsia"/>
                      <w:lang w:val="en-US" w:eastAsia="zh-CN"/>
                    </w:rPr>
                  </w:pPr>
                  <w:r>
                    <w:rPr>
                      <w:rFonts w:hint="default"/>
                    </w:rPr>
                    <w:t>建立管理台账，记录企业生产和治污设施运行的关键参数，在线监控参数要确保能够实时调取，相关台账记录至少保存三年</w:t>
                  </w:r>
                  <w:r>
                    <w:rPr>
                      <w:rFonts w:hint="eastAsia"/>
                      <w:lang w:eastAsia="zh-CN"/>
                    </w:rPr>
                    <w:t>。</w:t>
                  </w:r>
                </w:p>
              </w:tc>
              <w:tc>
                <w:tcPr>
                  <w:tcW w:w="1727" w:type="pct"/>
                  <w:tcBorders>
                    <w:tl2br w:val="nil"/>
                    <w:tr2bl w:val="nil"/>
                  </w:tcBorders>
                  <w:noWrap w:val="0"/>
                  <w:vAlign w:val="center"/>
                </w:tcPr>
                <w:p w14:paraId="6D9ACF11">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default"/>
                      <w:lang w:val="en-US" w:eastAsia="zh-CN"/>
                    </w:rPr>
                  </w:pPr>
                  <w:r>
                    <w:rPr>
                      <w:rFonts w:hint="eastAsia"/>
                      <w:lang w:val="en-US" w:eastAsia="zh-CN"/>
                    </w:rPr>
                    <w:t>本</w:t>
                  </w:r>
                  <w:r>
                    <w:rPr>
                      <w:rFonts w:hint="default"/>
                    </w:rPr>
                    <w:t>项目设置台账，记录废气治污设施运行的关键参数，台账至少保存三年。</w:t>
                  </w:r>
                </w:p>
              </w:tc>
              <w:tc>
                <w:tcPr>
                  <w:tcW w:w="457" w:type="pct"/>
                  <w:tcBorders>
                    <w:tl2br w:val="nil"/>
                    <w:tr2bl w:val="nil"/>
                  </w:tcBorders>
                  <w:noWrap w:val="0"/>
                  <w:vAlign w:val="center"/>
                </w:tcPr>
                <w:p w14:paraId="4A968309">
                  <w:pPr>
                    <w:keepNext w:val="0"/>
                    <w:keepLines w:val="0"/>
                    <w:pageBreakBefore w:val="0"/>
                    <w:widowControl w:val="0"/>
                    <w:kinsoku/>
                    <w:wordWrap/>
                    <w:overflowPunct/>
                    <w:topLinePunct w:val="0"/>
                    <w:autoSpaceDE/>
                    <w:autoSpaceDN/>
                    <w:bidi w:val="0"/>
                    <w:spacing w:line="240" w:lineRule="auto"/>
                    <w:ind w:left="0" w:right="0" w:firstLine="0" w:firstLineChars="0"/>
                    <w:jc w:val="center"/>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符合</w:t>
                  </w:r>
                </w:p>
              </w:tc>
            </w:tr>
            <w:tr w14:paraId="445109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vMerge w:val="continue"/>
                  <w:tcBorders>
                    <w:tl2br w:val="nil"/>
                    <w:tr2bl w:val="nil"/>
                  </w:tcBorders>
                  <w:noWrap w:val="0"/>
                  <w:vAlign w:val="center"/>
                </w:tcPr>
                <w:p w14:paraId="5EB037CF">
                  <w:pPr>
                    <w:keepNext w:val="0"/>
                    <w:keepLines w:val="0"/>
                    <w:pageBreakBefore w:val="0"/>
                    <w:widowControl w:val="0"/>
                    <w:kinsoku/>
                    <w:wordWrap/>
                    <w:overflowPunct/>
                    <w:topLinePunct w:val="0"/>
                    <w:autoSpaceDE/>
                    <w:autoSpaceDN/>
                    <w:bidi w:val="0"/>
                    <w:spacing w:line="240" w:lineRule="auto"/>
                    <w:ind w:left="0" w:right="0" w:firstLine="205" w:firstLineChars="98"/>
                    <w:jc w:val="center"/>
                    <w:textAlignment w:val="auto"/>
                    <w:rPr>
                      <w:color w:val="000000" w:themeColor="text1"/>
                      <w:sz w:val="21"/>
                      <w:szCs w:val="21"/>
                      <w:lang w:val="en-US" w:eastAsia="zh-CN"/>
                      <w14:textFill>
                        <w14:solidFill>
                          <w14:schemeClr w14:val="tx1"/>
                        </w14:solidFill>
                      </w14:textFill>
                    </w:rPr>
                  </w:pPr>
                </w:p>
              </w:tc>
              <w:tc>
                <w:tcPr>
                  <w:tcW w:w="1643" w:type="pct"/>
                  <w:tcBorders>
                    <w:tl2br w:val="nil"/>
                    <w:tr2bl w:val="nil"/>
                  </w:tcBorders>
                  <w:noWrap w:val="0"/>
                  <w:vAlign w:val="center"/>
                </w:tcPr>
                <w:p w14:paraId="1CEE9181">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eastAsia"/>
                      <w:lang w:val="en-US" w:eastAsia="zh-CN"/>
                    </w:rPr>
                  </w:pPr>
                  <w:r>
                    <w:rPr>
                      <w:rFonts w:hint="default"/>
                    </w:rPr>
                    <w:t>低浓度、大风量废气，宜采用沸石转轮吸附、活性炭吸附、减风增浓等浓缩技术，提高VOCs浓度后净化处理</w:t>
                  </w:r>
                  <w:r>
                    <w:rPr>
                      <w:rFonts w:hint="eastAsia"/>
                      <w:lang w:eastAsia="zh-CN"/>
                    </w:rPr>
                    <w:t>。</w:t>
                  </w:r>
                </w:p>
              </w:tc>
              <w:tc>
                <w:tcPr>
                  <w:tcW w:w="1727" w:type="pct"/>
                  <w:tcBorders>
                    <w:tl2br w:val="nil"/>
                    <w:tr2bl w:val="nil"/>
                  </w:tcBorders>
                  <w:noWrap w:val="0"/>
                  <w:vAlign w:val="center"/>
                </w:tcPr>
                <w:p w14:paraId="7FD6F8C8">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default"/>
                      <w:lang w:val="en-US" w:eastAsia="zh-CN"/>
                    </w:rPr>
                  </w:pPr>
                  <w:r>
                    <w:rPr>
                      <w:rFonts w:hint="eastAsia"/>
                      <w:lang w:val="en-US" w:eastAsia="zh-CN"/>
                    </w:rPr>
                    <w:t>本</w:t>
                  </w:r>
                  <w:r>
                    <w:rPr>
                      <w:rFonts w:hint="default"/>
                    </w:rPr>
                    <w:t>项目运营期产生的有机废气属于低浓度VOCs废气，采用活性炭吸附装置处理后排放。</w:t>
                  </w:r>
                </w:p>
              </w:tc>
              <w:tc>
                <w:tcPr>
                  <w:tcW w:w="457" w:type="pct"/>
                  <w:tcBorders>
                    <w:tl2br w:val="nil"/>
                    <w:tr2bl w:val="nil"/>
                  </w:tcBorders>
                  <w:noWrap w:val="0"/>
                  <w:vAlign w:val="center"/>
                </w:tcPr>
                <w:p w14:paraId="3F2F4129">
                  <w:pPr>
                    <w:keepNext w:val="0"/>
                    <w:keepLines w:val="0"/>
                    <w:pageBreakBefore w:val="0"/>
                    <w:widowControl w:val="0"/>
                    <w:kinsoku/>
                    <w:wordWrap/>
                    <w:overflowPunct/>
                    <w:topLinePunct w:val="0"/>
                    <w:autoSpaceDE/>
                    <w:autoSpaceDN/>
                    <w:bidi w:val="0"/>
                    <w:spacing w:line="240" w:lineRule="auto"/>
                    <w:ind w:left="0" w:right="0" w:firstLine="0" w:firstLineChars="0"/>
                    <w:jc w:val="center"/>
                    <w:textAlignment w:val="auto"/>
                    <w:rPr>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符合</w:t>
                  </w:r>
                </w:p>
              </w:tc>
            </w:tr>
            <w:tr w14:paraId="7BD3CC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1171" w:type="pct"/>
                  <w:tcBorders>
                    <w:tl2br w:val="nil"/>
                    <w:tr2bl w:val="nil"/>
                  </w:tcBorders>
                  <w:noWrap w:val="0"/>
                  <w:vAlign w:val="center"/>
                </w:tcPr>
                <w:p w14:paraId="40A6B827">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color w:val="FF0000"/>
                      <w:sz w:val="21"/>
                      <w:szCs w:val="21"/>
                      <w:lang w:val="en-US" w:eastAsia="zh-CN"/>
                    </w:rPr>
                  </w:pPr>
                  <w:r>
                    <w:rPr>
                      <w:rFonts w:hint="eastAsia"/>
                      <w:color w:val="000000" w:themeColor="text1"/>
                      <w:sz w:val="21"/>
                      <w:szCs w:val="21"/>
                      <w:lang w:val="en-US" w:eastAsia="zh-CN"/>
                      <w14:textFill>
                        <w14:solidFill>
                          <w14:schemeClr w14:val="tx1"/>
                        </w14:solidFill>
                      </w14:textFill>
                    </w:rPr>
                    <w:t>陕西省生态环境厅《关于进一步加强重点地区涉VOCs项目环境影响评价管理工作的通知》（陕环环评函[2020]61）号</w:t>
                  </w:r>
                </w:p>
              </w:tc>
              <w:tc>
                <w:tcPr>
                  <w:tcW w:w="1643" w:type="pct"/>
                  <w:tcBorders>
                    <w:tl2br w:val="nil"/>
                    <w:tr2bl w:val="nil"/>
                  </w:tcBorders>
                  <w:noWrap w:val="0"/>
                  <w:vAlign w:val="center"/>
                </w:tcPr>
                <w:p w14:paraId="3DCBC801">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default"/>
                    </w:rPr>
                  </w:pPr>
                  <w:r>
                    <w:rPr>
                      <w:rFonts w:hint="default"/>
                    </w:rPr>
                    <w:t>严格涉VOCs建设项目环境影响评价，涉VOCs建设项目特别是石化、化工、包装印刷、工业涂装等新增VOCs排放量的建设项目，环评文件应明确VOCs污染防治设施措施并预测排放量，按照国家和我省具体规定的试行区域内VOCs排放等量或倍量削减替代。</w:t>
                  </w:r>
                </w:p>
              </w:tc>
              <w:tc>
                <w:tcPr>
                  <w:tcW w:w="1727" w:type="pct"/>
                  <w:tcBorders>
                    <w:tl2br w:val="nil"/>
                    <w:tr2bl w:val="nil"/>
                  </w:tcBorders>
                  <w:noWrap w:val="0"/>
                  <w:vAlign w:val="center"/>
                </w:tcPr>
                <w:p w14:paraId="0C9D160E">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default"/>
                    </w:rPr>
                  </w:pPr>
                  <w:r>
                    <w:rPr>
                      <w:rFonts w:hint="default"/>
                    </w:rPr>
                    <w:t>报告中已明确VOCs污染防治设施措施及预测排放量。VOCs污染防治设施为通风橱+活性炭吸附装置+排气筒，企业承诺按照国家和陕西省具体规定实行区域内VOCs排放等量或倍量削减替代。</w:t>
                  </w:r>
                </w:p>
              </w:tc>
              <w:tc>
                <w:tcPr>
                  <w:tcW w:w="457" w:type="pct"/>
                  <w:tcBorders>
                    <w:tl2br w:val="nil"/>
                    <w:tr2bl w:val="nil"/>
                  </w:tcBorders>
                  <w:noWrap w:val="0"/>
                  <w:vAlign w:val="center"/>
                </w:tcPr>
                <w:p w14:paraId="417D3AC2">
                  <w:pPr>
                    <w:keepNext w:val="0"/>
                    <w:keepLines w:val="0"/>
                    <w:pageBreakBefore w:val="0"/>
                    <w:widowControl w:val="0"/>
                    <w:kinsoku/>
                    <w:wordWrap/>
                    <w:overflowPunct/>
                    <w:topLinePunct w:val="0"/>
                    <w:autoSpaceDE/>
                    <w:autoSpaceDN/>
                    <w:bidi w:val="0"/>
                    <w:spacing w:line="240" w:lineRule="auto"/>
                    <w:ind w:left="0" w:right="0" w:firstLine="0" w:firstLineChars="0"/>
                    <w:jc w:val="center"/>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符合</w:t>
                  </w:r>
                </w:p>
              </w:tc>
            </w:tr>
            <w:tr w14:paraId="1E69E5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vMerge w:val="restart"/>
                  <w:tcBorders>
                    <w:tl2br w:val="nil"/>
                    <w:tr2bl w:val="nil"/>
                  </w:tcBorders>
                  <w:noWrap w:val="0"/>
                  <w:vAlign w:val="center"/>
                </w:tcPr>
                <w:p w14:paraId="298C6ED3">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color w:val="FF0000"/>
                      <w:sz w:val="21"/>
                      <w:szCs w:val="21"/>
                      <w:lang w:val="en-US" w:eastAsia="zh-CN"/>
                    </w:rPr>
                  </w:pPr>
                  <w:r>
                    <w:rPr>
                      <w:rFonts w:hint="eastAsia"/>
                      <w:color w:val="000000" w:themeColor="text1"/>
                      <w:sz w:val="21"/>
                      <w:szCs w:val="21"/>
                      <w:lang w:val="en-US" w:eastAsia="zh-CN"/>
                      <w14:textFill>
                        <w14:solidFill>
                          <w14:schemeClr w14:val="tx1"/>
                        </w14:solidFill>
                      </w14:textFill>
                    </w:rPr>
                    <w:t>关于印发《陕西省大气污染治理专项行动方案（2023-2027年）》的通知</w:t>
                  </w:r>
                </w:p>
              </w:tc>
              <w:tc>
                <w:tcPr>
                  <w:tcW w:w="1643" w:type="pct"/>
                  <w:tcBorders>
                    <w:tl2br w:val="nil"/>
                    <w:tr2bl w:val="nil"/>
                  </w:tcBorders>
                  <w:noWrap w:val="0"/>
                  <w:vAlign w:val="center"/>
                </w:tcPr>
                <w:p w14:paraId="34E4BB13">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default"/>
                    </w:rPr>
                  </w:pPr>
                  <w:r>
                    <w:rPr>
                      <w:rFonts w:hint="default"/>
                    </w:rPr>
                    <w:t>动态更新挥发性有机物治理设施台账，开展简易低效挥发性有机物治理设施清理整治、涉活性炭挥发性有机物处理工艺专项整治行动，强化挥发性有机物无组织排放整治，确保达到相关标准要求。</w:t>
                  </w:r>
                </w:p>
              </w:tc>
              <w:tc>
                <w:tcPr>
                  <w:tcW w:w="1727" w:type="pct"/>
                  <w:tcBorders>
                    <w:tl2br w:val="nil"/>
                    <w:tr2bl w:val="nil"/>
                  </w:tcBorders>
                  <w:noWrap w:val="0"/>
                  <w:vAlign w:val="center"/>
                </w:tcPr>
                <w:p w14:paraId="17FB6AD6">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default"/>
                    </w:rPr>
                  </w:pPr>
                  <w:r>
                    <w:rPr>
                      <w:rFonts w:hint="default"/>
                    </w:rPr>
                    <w:t>本项目研发过程产生挥发性有机物，废气收集后废气经</w:t>
                  </w:r>
                  <w:r>
                    <w:rPr>
                      <w:rFonts w:hint="eastAsia"/>
                      <w:lang w:eastAsia="zh-CN"/>
                    </w:rPr>
                    <w:t>“</w:t>
                  </w:r>
                  <w:r>
                    <w:rPr>
                      <w:rFonts w:hint="default"/>
                    </w:rPr>
                    <w:t>活性炭</w:t>
                  </w:r>
                  <w:r>
                    <w:rPr>
                      <w:rFonts w:hint="eastAsia"/>
                      <w:lang w:val="en-US" w:eastAsia="zh-CN"/>
                    </w:rPr>
                    <w:t>箱</w:t>
                  </w:r>
                  <w:r>
                    <w:rPr>
                      <w:rFonts w:hint="default"/>
                    </w:rPr>
                    <w:t>吸附</w:t>
                  </w:r>
                  <w:r>
                    <w:rPr>
                      <w:rFonts w:hint="eastAsia"/>
                      <w:lang w:eastAsia="zh-CN"/>
                    </w:rPr>
                    <w:t>”</w:t>
                  </w:r>
                  <w:r>
                    <w:rPr>
                      <w:rFonts w:hint="default"/>
                    </w:rPr>
                    <w:t>处理后经</w:t>
                  </w:r>
                  <w:r>
                    <w:rPr>
                      <w:rFonts w:hint="eastAsia"/>
                      <w:lang w:val="en-US" w:eastAsia="zh-CN"/>
                    </w:rPr>
                    <w:t>28</w:t>
                  </w:r>
                  <w:r>
                    <w:rPr>
                      <w:rFonts w:hint="default"/>
                    </w:rPr>
                    <w:t>m排气筒排放，废气经处理后可达到相关标准要求。</w:t>
                  </w:r>
                </w:p>
              </w:tc>
              <w:tc>
                <w:tcPr>
                  <w:tcW w:w="457" w:type="pct"/>
                  <w:tcBorders>
                    <w:tl2br w:val="nil"/>
                    <w:tr2bl w:val="nil"/>
                  </w:tcBorders>
                  <w:noWrap w:val="0"/>
                  <w:vAlign w:val="center"/>
                </w:tcPr>
                <w:p w14:paraId="61ED999F">
                  <w:pPr>
                    <w:keepNext w:val="0"/>
                    <w:keepLines w:val="0"/>
                    <w:pageBreakBefore w:val="0"/>
                    <w:widowControl/>
                    <w:suppressLineNumbers w:val="0"/>
                    <w:kinsoku/>
                    <w:wordWrap/>
                    <w:overflowPunct/>
                    <w:topLinePunct w:val="0"/>
                    <w:autoSpaceDE/>
                    <w:autoSpaceDN/>
                    <w:bidi w:val="0"/>
                    <w:ind w:left="0" w:right="0" w:firstLine="0" w:firstLineChars="0"/>
                    <w:jc w:val="center"/>
                    <w:textAlignment w:val="auto"/>
                    <w:rPr>
                      <w:rFonts w:hint="eastAsia"/>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kern w:val="0"/>
                      <w:sz w:val="20"/>
                      <w:szCs w:val="20"/>
                      <w:lang w:val="en-US" w:eastAsia="zh-CN" w:bidi="ar"/>
                      <w14:textFill>
                        <w14:solidFill>
                          <w14:schemeClr w14:val="tx1"/>
                        </w14:solidFill>
                      </w14:textFill>
                    </w:rPr>
                    <w:t>符合</w:t>
                  </w:r>
                </w:p>
              </w:tc>
            </w:tr>
            <w:tr w14:paraId="6C1519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vMerge w:val="continue"/>
                  <w:tcBorders>
                    <w:tl2br w:val="nil"/>
                    <w:tr2bl w:val="nil"/>
                  </w:tcBorders>
                  <w:noWrap w:val="0"/>
                  <w:vAlign w:val="center"/>
                </w:tcPr>
                <w:p w14:paraId="1198E223">
                  <w:pPr>
                    <w:keepNext w:val="0"/>
                    <w:keepLines w:val="0"/>
                    <w:pageBreakBefore w:val="0"/>
                    <w:widowControl w:val="0"/>
                    <w:kinsoku/>
                    <w:wordWrap/>
                    <w:overflowPunct/>
                    <w:topLinePunct w:val="0"/>
                    <w:autoSpaceDE/>
                    <w:autoSpaceDN/>
                    <w:bidi w:val="0"/>
                    <w:spacing w:line="240" w:lineRule="auto"/>
                    <w:ind w:left="0" w:right="0" w:firstLine="205" w:firstLineChars="98"/>
                    <w:jc w:val="center"/>
                    <w:textAlignment w:val="auto"/>
                    <w:rPr>
                      <w:color w:val="FF0000"/>
                      <w:sz w:val="21"/>
                      <w:szCs w:val="21"/>
                      <w:lang w:val="en-US" w:eastAsia="zh-CN"/>
                    </w:rPr>
                  </w:pPr>
                </w:p>
              </w:tc>
              <w:tc>
                <w:tcPr>
                  <w:tcW w:w="1643" w:type="pct"/>
                  <w:tcBorders>
                    <w:tl2br w:val="nil"/>
                    <w:tr2bl w:val="nil"/>
                  </w:tcBorders>
                  <w:noWrap w:val="0"/>
                  <w:vAlign w:val="center"/>
                </w:tcPr>
                <w:p w14:paraId="2D6ED58B">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eastAsia"/>
                      <w:lang w:eastAsia="zh-CN"/>
                    </w:rPr>
                  </w:pPr>
                  <w:r>
                    <w:rPr>
                      <w:rFonts w:hint="default"/>
                    </w:rPr>
                    <w:t>关中地区市辖区及开发区范围内新、改、扩建涉气重点行业企业应达到环保绩效A级、绩效引领性水平，西安市咸阳市、渭南市的其他区域区达到环保绩效B级及以上水平</w:t>
                  </w:r>
                  <w:r>
                    <w:rPr>
                      <w:rFonts w:hint="eastAsia"/>
                      <w:lang w:eastAsia="zh-CN"/>
                    </w:rPr>
                    <w:t>。</w:t>
                  </w:r>
                </w:p>
              </w:tc>
              <w:tc>
                <w:tcPr>
                  <w:tcW w:w="1727" w:type="pct"/>
                  <w:tcBorders>
                    <w:tl2br w:val="nil"/>
                    <w:tr2bl w:val="nil"/>
                  </w:tcBorders>
                  <w:noWrap w:val="0"/>
                  <w:vAlign w:val="center"/>
                </w:tcPr>
                <w:p w14:paraId="22A0D8C4">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default"/>
                    </w:rPr>
                  </w:pPr>
                  <w:r>
                    <w:rPr>
                      <w:rFonts w:hint="default"/>
                    </w:rPr>
                    <w:t>本项目属于四十五、研究和试验发展、专业实验室，根据《重污染天气重点行业应急减排措施制定&gt;</w:t>
                  </w:r>
                  <w:r>
                    <w:rPr>
                      <w:rFonts w:hint="eastAsia"/>
                      <w:lang w:eastAsia="zh-CN"/>
                    </w:rPr>
                    <w:t>（</w:t>
                  </w:r>
                  <w:r>
                    <w:rPr>
                      <w:rFonts w:hint="default"/>
                    </w:rPr>
                    <w:t>环办大气函</w:t>
                  </w:r>
                  <w:r>
                    <w:rPr>
                      <w:rFonts w:hint="eastAsia"/>
                      <w:lang w:val="en-US" w:eastAsia="zh-CN"/>
                    </w:rPr>
                    <w:t>[</w:t>
                  </w:r>
                  <w:r>
                    <w:rPr>
                      <w:rFonts w:hint="default"/>
                    </w:rPr>
                    <w:t>2020</w:t>
                  </w:r>
                  <w:r>
                    <w:rPr>
                      <w:rFonts w:hint="eastAsia"/>
                      <w:lang w:val="en-US" w:eastAsia="zh-CN"/>
                    </w:rPr>
                    <w:t>]</w:t>
                  </w:r>
                  <w:r>
                    <w:rPr>
                      <w:rFonts w:hint="default"/>
                    </w:rPr>
                    <w:t>340号</w:t>
                  </w:r>
                  <w:r>
                    <w:rPr>
                      <w:rFonts w:hint="eastAsia"/>
                      <w:lang w:eastAsia="zh-CN"/>
                    </w:rPr>
                    <w:t>）</w:t>
                  </w:r>
                  <w:r>
                    <w:rPr>
                      <w:rFonts w:hint="default"/>
                    </w:rPr>
                    <w:t>，本项目不属于39个涉气重点行业。</w:t>
                  </w:r>
                </w:p>
              </w:tc>
              <w:tc>
                <w:tcPr>
                  <w:tcW w:w="457" w:type="pct"/>
                  <w:tcBorders>
                    <w:tl2br w:val="nil"/>
                    <w:tr2bl w:val="nil"/>
                  </w:tcBorders>
                  <w:noWrap w:val="0"/>
                  <w:vAlign w:val="center"/>
                </w:tcPr>
                <w:p w14:paraId="487D7455">
                  <w:pPr>
                    <w:keepNext w:val="0"/>
                    <w:keepLines w:val="0"/>
                    <w:pageBreakBefore w:val="0"/>
                    <w:widowControl w:val="0"/>
                    <w:kinsoku/>
                    <w:wordWrap/>
                    <w:overflowPunct/>
                    <w:topLinePunct w:val="0"/>
                    <w:autoSpaceDE/>
                    <w:autoSpaceDN/>
                    <w:bidi w:val="0"/>
                    <w:spacing w:line="240" w:lineRule="auto"/>
                    <w:ind w:left="0" w:right="0" w:firstLine="0" w:firstLineChars="0"/>
                    <w:jc w:val="center"/>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符合</w:t>
                  </w:r>
                </w:p>
              </w:tc>
            </w:tr>
            <w:tr w14:paraId="7096F1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tcBorders>
                    <w:tl2br w:val="nil"/>
                    <w:tr2bl w:val="nil"/>
                  </w:tcBorders>
                  <w:noWrap w:val="0"/>
                  <w:vAlign w:val="center"/>
                </w:tcPr>
                <w:p w14:paraId="7C6232B9">
                  <w:pPr>
                    <w:keepNext w:val="0"/>
                    <w:keepLines w:val="0"/>
                    <w:pageBreakBefore w:val="0"/>
                    <w:widowControl w:val="0"/>
                    <w:kinsoku/>
                    <w:wordWrap/>
                    <w:overflowPunct/>
                    <w:topLinePunct w:val="0"/>
                    <w:autoSpaceDE/>
                    <w:autoSpaceDN/>
                    <w:bidi w:val="0"/>
                    <w:spacing w:line="240" w:lineRule="auto"/>
                    <w:ind w:right="0"/>
                    <w:jc w:val="center"/>
                    <w:textAlignment w:val="auto"/>
                    <w:rPr>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《西安市大气污染治理专项行动案（2023-2027年）》</w:t>
                  </w:r>
                </w:p>
              </w:tc>
              <w:tc>
                <w:tcPr>
                  <w:tcW w:w="1643" w:type="pct"/>
                  <w:tcBorders>
                    <w:tl2br w:val="nil"/>
                    <w:tr2bl w:val="nil"/>
                  </w:tcBorders>
                  <w:noWrap w:val="0"/>
                  <w:vAlign w:val="center"/>
                </w:tcPr>
                <w:p w14:paraId="6625EA3F">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default"/>
                    </w:rPr>
                  </w:pPr>
                  <w:r>
                    <w:rPr>
                      <w:rFonts w:hint="default"/>
                    </w:rPr>
                    <w:t>强化涉活性炭VOCs处理工艺治理。更新挥发性有机物治理设施台账，开展简易低效挥发性有机物治理设施清理整治、涉活性炭挥发性有机物处理工艺专项整治行动，强化挥发性有机物无组织排放整治，确保达到相关标准要求。新建项目不再采用单一低温等离子、光氧化、光催化等治理技术，非水溶性VOCs废气不再采用单一喷淋吸收方式处理。</w:t>
                  </w:r>
                </w:p>
              </w:tc>
              <w:tc>
                <w:tcPr>
                  <w:tcW w:w="1727" w:type="pct"/>
                  <w:tcBorders>
                    <w:tl2br w:val="nil"/>
                    <w:tr2bl w:val="nil"/>
                  </w:tcBorders>
                  <w:noWrap w:val="0"/>
                  <w:vAlign w:val="center"/>
                </w:tcPr>
                <w:p w14:paraId="18E6866F">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default"/>
                    </w:rPr>
                  </w:pPr>
                  <w:r>
                    <w:rPr>
                      <w:rFonts w:hint="default"/>
                    </w:rPr>
                    <w:t>本项目产生的VOCs利用活性炭</w:t>
                  </w:r>
                  <w:r>
                    <w:rPr>
                      <w:rFonts w:hint="eastAsia"/>
                      <w:lang w:val="en-US" w:eastAsia="zh-CN"/>
                    </w:rPr>
                    <w:t>箱</w:t>
                  </w:r>
                  <w:r>
                    <w:rPr>
                      <w:rFonts w:hint="default"/>
                    </w:rPr>
                    <w:t>进行吸附，不采用低温等离子、光氧化、光催化等治理技术，设置活性炭台账，废气经处理后可达标排放。</w:t>
                  </w:r>
                </w:p>
              </w:tc>
              <w:tc>
                <w:tcPr>
                  <w:tcW w:w="457" w:type="pct"/>
                  <w:tcBorders>
                    <w:tl2br w:val="nil"/>
                    <w:tr2bl w:val="nil"/>
                  </w:tcBorders>
                  <w:noWrap w:val="0"/>
                  <w:vAlign w:val="center"/>
                </w:tcPr>
                <w:p w14:paraId="7CD49BEE">
                  <w:pPr>
                    <w:keepNext w:val="0"/>
                    <w:keepLines w:val="0"/>
                    <w:pageBreakBefore w:val="0"/>
                    <w:widowControl w:val="0"/>
                    <w:kinsoku/>
                    <w:wordWrap/>
                    <w:overflowPunct/>
                    <w:topLinePunct w:val="0"/>
                    <w:autoSpaceDE/>
                    <w:autoSpaceDN/>
                    <w:bidi w:val="0"/>
                    <w:spacing w:line="240" w:lineRule="auto"/>
                    <w:ind w:left="0" w:right="0" w:firstLine="0" w:firstLineChars="0"/>
                    <w:jc w:val="center"/>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符合</w:t>
                  </w:r>
                </w:p>
              </w:tc>
            </w:tr>
            <w:tr w14:paraId="09999A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tcBorders>
                    <w:tl2br w:val="nil"/>
                    <w:tr2bl w:val="nil"/>
                  </w:tcBorders>
                  <w:noWrap w:val="0"/>
                  <w:vAlign w:val="center"/>
                </w:tcPr>
                <w:p w14:paraId="5ED838A4">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《西安市生态环境局关于加强挥发性有机物活性炭吸附处理设施运行管理工作的通知》（市环发[2022]65号）</w:t>
                  </w:r>
                </w:p>
              </w:tc>
              <w:tc>
                <w:tcPr>
                  <w:tcW w:w="1643" w:type="pct"/>
                  <w:tcBorders>
                    <w:tl2br w:val="nil"/>
                    <w:tr2bl w:val="nil"/>
                  </w:tcBorders>
                  <w:noWrap w:val="0"/>
                  <w:vAlign w:val="center"/>
                </w:tcPr>
                <w:p w14:paraId="7F5F96B9">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default"/>
                    </w:rPr>
                  </w:pPr>
                  <w:r>
                    <w:rPr>
                      <w:rFonts w:hint="default"/>
                    </w:rPr>
                    <w:t>污处设施运行维护管理规程：企业自行制定《污处设施运行维护管理规程》，规程内容要详实，具有针对性和操作性应明确过滤棉、活性炭等易损耗材料的更换周期，更换周期应结合理论计算和实际运行得出，原则上活性炭更换周期一般不应超过累计运行500小时或3个月（从严执行）。</w:t>
                  </w:r>
                </w:p>
              </w:tc>
              <w:tc>
                <w:tcPr>
                  <w:tcW w:w="1727" w:type="pct"/>
                  <w:tcBorders>
                    <w:tl2br w:val="nil"/>
                    <w:tr2bl w:val="nil"/>
                  </w:tcBorders>
                  <w:noWrap w:val="0"/>
                  <w:vAlign w:val="center"/>
                </w:tcPr>
                <w:p w14:paraId="21FE43D1">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eastAsia"/>
                      <w:lang w:eastAsia="zh-CN"/>
                    </w:rPr>
                  </w:pPr>
                  <w:r>
                    <w:rPr>
                      <w:rFonts w:hint="default"/>
                    </w:rPr>
                    <w:t>本项目使用蜂窝活性炭，填装量不少于500kg，填充厚度不低于500mm，最小过风截面积为2.25m</w:t>
                  </w:r>
                  <w:r>
                    <w:rPr>
                      <w:rFonts w:hint="default"/>
                      <w:vertAlign w:val="superscript"/>
                    </w:rPr>
                    <w:t>2</w:t>
                  </w:r>
                  <w:r>
                    <w:rPr>
                      <w:rFonts w:hint="default"/>
                    </w:rPr>
                    <w:t>，并做好更换台账记录，更换频次满足相关要求</w:t>
                  </w:r>
                  <w:r>
                    <w:rPr>
                      <w:rFonts w:hint="eastAsia"/>
                      <w:lang w:eastAsia="zh-CN"/>
                    </w:rPr>
                    <w:t>。</w:t>
                  </w:r>
                </w:p>
              </w:tc>
              <w:tc>
                <w:tcPr>
                  <w:tcW w:w="457" w:type="pct"/>
                  <w:tcBorders>
                    <w:tl2br w:val="nil"/>
                    <w:tr2bl w:val="nil"/>
                  </w:tcBorders>
                  <w:noWrap w:val="0"/>
                  <w:vAlign w:val="center"/>
                </w:tcPr>
                <w:p w14:paraId="3550265E">
                  <w:pPr>
                    <w:keepNext w:val="0"/>
                    <w:keepLines w:val="0"/>
                    <w:pageBreakBefore w:val="0"/>
                    <w:widowControl/>
                    <w:suppressLineNumbers w:val="0"/>
                    <w:kinsoku/>
                    <w:wordWrap/>
                    <w:overflowPunct/>
                    <w:topLinePunct w:val="0"/>
                    <w:autoSpaceDE/>
                    <w:autoSpaceDN/>
                    <w:bidi w:val="0"/>
                    <w:ind w:left="0" w:right="0" w:firstLine="0" w:firstLineChars="0"/>
                    <w:jc w:val="center"/>
                    <w:textAlignment w:val="auto"/>
                    <w:rPr>
                      <w:rFonts w:hint="eastAsia"/>
                      <w:color w:val="FF0000"/>
                      <w:sz w:val="21"/>
                      <w:szCs w:val="21"/>
                      <w:lang w:val="en-US" w:eastAsia="zh-CN"/>
                    </w:rPr>
                  </w:pPr>
                  <w:r>
                    <w:rPr>
                      <w:rFonts w:hint="eastAsia" w:ascii="宋体" w:hAnsi="宋体" w:eastAsia="宋体" w:cs="宋体"/>
                      <w:color w:val="000000" w:themeColor="text1"/>
                      <w:kern w:val="0"/>
                      <w:sz w:val="20"/>
                      <w:szCs w:val="20"/>
                      <w:lang w:val="en-US" w:eastAsia="zh-CN" w:bidi="ar"/>
                      <w14:textFill>
                        <w14:solidFill>
                          <w14:schemeClr w14:val="tx1"/>
                        </w14:solidFill>
                      </w14:textFill>
                    </w:rPr>
                    <w:t>符合</w:t>
                  </w:r>
                </w:p>
              </w:tc>
            </w:tr>
            <w:tr w14:paraId="36D17A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tcBorders>
                    <w:tl2br w:val="nil"/>
                    <w:tr2bl w:val="nil"/>
                  </w:tcBorders>
                  <w:noWrap w:val="0"/>
                  <w:vAlign w:val="center"/>
                </w:tcPr>
                <w:p w14:paraId="3EED7D12">
                  <w:pPr>
                    <w:keepNext w:val="0"/>
                    <w:keepLines w:val="0"/>
                    <w:pageBreakBefore w:val="0"/>
                    <w:widowControl/>
                    <w:suppressLineNumbers w:val="0"/>
                    <w:kinsoku/>
                    <w:wordWrap/>
                    <w:overflowPunct/>
                    <w:topLinePunct w:val="0"/>
                    <w:autoSpaceDE/>
                    <w:autoSpaceDN/>
                    <w:bidi w:val="0"/>
                    <w:ind w:right="0"/>
                    <w:jc w:val="center"/>
                    <w:textAlignment w:val="auto"/>
                    <w:rPr>
                      <w:rFonts w:hint="eastAsia"/>
                      <w:color w:val="FF0000"/>
                      <w:sz w:val="21"/>
                      <w:szCs w:val="21"/>
                      <w:lang w:val="en-US" w:eastAsia="zh-CN"/>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西安市生态环境局办公室《关于加强涉气项目环境影响评价管理的通知》</w:t>
                  </w:r>
                  <w:r>
                    <w:rPr>
                      <w:rFonts w:hint="eastAsia" w:ascii="宋体" w:hAnsi="宋体" w:cs="宋体"/>
                      <w:color w:val="000000" w:themeColor="text1"/>
                      <w:kern w:val="0"/>
                      <w:sz w:val="21"/>
                      <w:szCs w:val="21"/>
                      <w:lang w:val="en-US" w:eastAsia="zh-CN" w:bidi="ar"/>
                      <w14:textFill>
                        <w14:solidFill>
                          <w14:schemeClr w14:val="tx1"/>
                        </w14:solidFill>
                      </w14:textFill>
                    </w:rPr>
                    <w:t>（</w:t>
                  </w:r>
                  <w:r>
                    <w:rPr>
                      <w:rFonts w:hint="eastAsia" w:ascii="宋体" w:hAnsi="宋体" w:eastAsia="宋体" w:cs="宋体"/>
                      <w:color w:val="000000" w:themeColor="text1"/>
                      <w:kern w:val="0"/>
                      <w:sz w:val="21"/>
                      <w:szCs w:val="21"/>
                      <w:lang w:val="en-US" w:eastAsia="zh-CN" w:bidi="ar"/>
                      <w14:textFill>
                        <w14:solidFill>
                          <w14:schemeClr w14:val="tx1"/>
                        </w14:solidFill>
                      </w14:textFill>
                    </w:rPr>
                    <w:t>市环办发</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[2023]47</w:t>
                  </w:r>
                  <w:r>
                    <w:rPr>
                      <w:rFonts w:hint="eastAsia" w:ascii="宋体" w:hAnsi="宋体" w:cs="宋体"/>
                      <w:color w:val="000000" w:themeColor="text1"/>
                      <w:kern w:val="0"/>
                      <w:sz w:val="21"/>
                      <w:szCs w:val="21"/>
                      <w:lang w:val="en-US" w:eastAsia="zh-CN" w:bidi="ar"/>
                      <w14:textFill>
                        <w14:solidFill>
                          <w14:schemeClr w14:val="tx1"/>
                        </w14:solidFill>
                      </w14:textFill>
                    </w:rPr>
                    <w:t>）</w:t>
                  </w:r>
                </w:p>
              </w:tc>
              <w:tc>
                <w:tcPr>
                  <w:tcW w:w="1643" w:type="pct"/>
                  <w:tcBorders>
                    <w:tl2br w:val="nil"/>
                    <w:tr2bl w:val="nil"/>
                  </w:tcBorders>
                  <w:noWrap w:val="0"/>
                  <w:vAlign w:val="center"/>
                </w:tcPr>
                <w:p w14:paraId="2DDD2112">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default"/>
                    </w:rPr>
                  </w:pPr>
                  <w:r>
                    <w:rPr>
                      <w:rFonts w:hint="default"/>
                    </w:rPr>
                    <w:t>新建项目不再采用低温等离子光氧化、光催化等单一处理方式，非水溶性挥发性有机物废气不再采用喷淋吸收方式处理。采用活性炭吸附技术的，其中颗粒碳碘吸附值不低于800mg/g或四氯化碳吸附率不低于60%，蜂窝活性炭碘吸附值不低于600mg/g或四氯化碳吸附率不低于30%，按设计要求足量添加、定期更换。</w:t>
                  </w:r>
                </w:p>
              </w:tc>
              <w:tc>
                <w:tcPr>
                  <w:tcW w:w="1727" w:type="pct"/>
                  <w:tcBorders>
                    <w:tl2br w:val="nil"/>
                    <w:tr2bl w:val="nil"/>
                  </w:tcBorders>
                  <w:noWrap w:val="0"/>
                  <w:vAlign w:val="center"/>
                </w:tcPr>
                <w:p w14:paraId="1110F080">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default"/>
                    </w:rPr>
                  </w:pPr>
                  <w:r>
                    <w:rPr>
                      <w:rFonts w:hint="eastAsia"/>
                      <w:lang w:val="en-US" w:eastAsia="zh-CN"/>
                    </w:rPr>
                    <w:t>本项目产生的</w:t>
                  </w:r>
                  <w:r>
                    <w:rPr>
                      <w:rFonts w:hint="default"/>
                      <w:lang w:val="en-US" w:eastAsia="zh-CN"/>
                    </w:rPr>
                    <w:t>VOCs</w:t>
                  </w:r>
                  <w:r>
                    <w:rPr>
                      <w:rFonts w:hint="eastAsia"/>
                      <w:lang w:val="en-US" w:eastAsia="zh-CN"/>
                    </w:rPr>
                    <w:t>利用活性炭装置进行吸附，使用的蜂窝活性炭碘吸附值不低于8</w:t>
                  </w:r>
                  <w:r>
                    <w:rPr>
                      <w:rFonts w:hint="default"/>
                      <w:lang w:val="en-US" w:eastAsia="zh-CN"/>
                    </w:rPr>
                    <w:t>00mg/g</w:t>
                  </w:r>
                  <w:r>
                    <w:rPr>
                      <w:rFonts w:hint="eastAsia"/>
                      <w:lang w:val="en-US" w:eastAsia="zh-CN"/>
                    </w:rPr>
                    <w:t>，设置活性炭台账，废气经处理后有组织排放。</w:t>
                  </w:r>
                </w:p>
              </w:tc>
              <w:tc>
                <w:tcPr>
                  <w:tcW w:w="457" w:type="pct"/>
                  <w:tcBorders>
                    <w:tl2br w:val="nil"/>
                    <w:tr2bl w:val="nil"/>
                  </w:tcBorders>
                  <w:noWrap w:val="0"/>
                  <w:vAlign w:val="center"/>
                </w:tcPr>
                <w:p w14:paraId="52E2FE70">
                  <w:pPr>
                    <w:keepNext w:val="0"/>
                    <w:keepLines w:val="0"/>
                    <w:pageBreakBefore w:val="0"/>
                    <w:widowControl w:val="0"/>
                    <w:kinsoku/>
                    <w:wordWrap/>
                    <w:overflowPunct/>
                    <w:topLinePunct w:val="0"/>
                    <w:autoSpaceDE/>
                    <w:autoSpaceDN/>
                    <w:bidi w:val="0"/>
                    <w:spacing w:line="240" w:lineRule="auto"/>
                    <w:ind w:left="0" w:right="0" w:firstLine="0" w:firstLineChars="0"/>
                    <w:jc w:val="center"/>
                    <w:textAlignment w:val="auto"/>
                    <w:rPr>
                      <w:rFonts w:hint="eastAsia"/>
                      <w:color w:val="FF0000"/>
                      <w:sz w:val="21"/>
                      <w:szCs w:val="21"/>
                      <w:lang w:val="en-US" w:eastAsia="zh-CN"/>
                    </w:rPr>
                  </w:pPr>
                  <w:r>
                    <w:rPr>
                      <w:rFonts w:hint="eastAsia" w:ascii="宋体" w:hAnsi="宋体" w:eastAsia="宋体" w:cs="宋体"/>
                      <w:color w:val="000000" w:themeColor="text1"/>
                      <w:kern w:val="0"/>
                      <w:sz w:val="20"/>
                      <w:szCs w:val="20"/>
                      <w:lang w:val="en-US" w:eastAsia="zh-CN" w:bidi="ar"/>
                      <w14:textFill>
                        <w14:solidFill>
                          <w14:schemeClr w14:val="tx1"/>
                        </w14:solidFill>
                      </w14:textFill>
                    </w:rPr>
                    <w:t>符合</w:t>
                  </w:r>
                </w:p>
              </w:tc>
            </w:tr>
            <w:tr w14:paraId="4F3CC4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vMerge w:val="restart"/>
                  <w:tcBorders>
                    <w:tl2br w:val="nil"/>
                    <w:tr2bl w:val="nil"/>
                  </w:tcBorders>
                  <w:noWrap w:val="0"/>
                  <w:vAlign w:val="center"/>
                </w:tcPr>
                <w:p w14:paraId="442BAE6F">
                  <w:pPr>
                    <w:keepNext w:val="0"/>
                    <w:keepLines w:val="0"/>
                    <w:pageBreakBefore w:val="0"/>
                    <w:widowControl/>
                    <w:suppressLineNumbers w:val="0"/>
                    <w:kinsoku/>
                    <w:wordWrap/>
                    <w:overflowPunct/>
                    <w:topLinePunct w:val="0"/>
                    <w:autoSpaceDE/>
                    <w:autoSpaceDN/>
                    <w:bidi w:val="0"/>
                    <w:ind w:right="0"/>
                    <w:jc w:val="center"/>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西安市大气污染治理专项行动2024年工作方案</w:t>
                  </w:r>
                  <w:r>
                    <w:rPr>
                      <w:rFonts w:hint="eastAsia" w:ascii="Times New Roman" w:hAnsi="Times New Roman" w:cs="Times New Roman"/>
                      <w:color w:val="000000" w:themeColor="text1"/>
                      <w:kern w:val="0"/>
                      <w:sz w:val="21"/>
                      <w:szCs w:val="21"/>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（市政办函〔2024〕25号）</w:t>
                  </w:r>
                </w:p>
              </w:tc>
              <w:tc>
                <w:tcPr>
                  <w:tcW w:w="1643" w:type="pct"/>
                  <w:tcBorders>
                    <w:tl2br w:val="nil"/>
                    <w:tr2bl w:val="nil"/>
                  </w:tcBorders>
                  <w:noWrap w:val="0"/>
                  <w:vAlign w:val="center"/>
                </w:tcPr>
                <w:p w14:paraId="24893D6F">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lang w:val="en-US" w:eastAsia="zh-CN"/>
                    </w:rPr>
                    <w:t>强化涉活性炭VOCs处理工艺治理。深入开展简易低效挥发性有机物治理设施清理整治，组织开展涉活性炭挥发性有机物处理工艺专项整治行动，推广先进VOCs治理工艺，全面提升VOCs治理水平。</w:t>
                  </w:r>
                </w:p>
              </w:tc>
              <w:tc>
                <w:tcPr>
                  <w:tcW w:w="1727" w:type="pct"/>
                  <w:tcBorders>
                    <w:tl2br w:val="nil"/>
                    <w:tr2bl w:val="nil"/>
                  </w:tcBorders>
                  <w:noWrap w:val="0"/>
                  <w:vAlign w:val="center"/>
                </w:tcPr>
                <w:p w14:paraId="59EDB675">
                  <w:pPr>
                    <w:keepNext w:val="0"/>
                    <w:keepLines w:val="0"/>
                    <w:pageBreakBefore w:val="0"/>
                    <w:widowControl/>
                    <w:suppressLineNumbers w:val="0"/>
                    <w:kinsoku/>
                    <w:wordWrap/>
                    <w:overflowPunct/>
                    <w:topLinePunct w:val="0"/>
                    <w:autoSpaceDE/>
                    <w:autoSpaceDN/>
                    <w:bidi w:val="0"/>
                    <w:ind w:right="0" w:firstLine="210" w:firstLineChars="100"/>
                    <w:jc w:val="both"/>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rPr>
                    <w:t>本项目产生的VOCs利用活性炭</w:t>
                  </w:r>
                  <w:r>
                    <w:rPr>
                      <w:rFonts w:hint="eastAsia"/>
                      <w:lang w:val="en-US" w:eastAsia="zh-CN"/>
                    </w:rPr>
                    <w:t>箱</w:t>
                  </w:r>
                  <w:r>
                    <w:rPr>
                      <w:rFonts w:hint="default"/>
                    </w:rPr>
                    <w:t>进行吸附，不采用低温等离子、光氧化、光催化等治理技术，设置活性炭台账，废气经处理后可达标排放。</w:t>
                  </w:r>
                </w:p>
              </w:tc>
              <w:tc>
                <w:tcPr>
                  <w:tcW w:w="457" w:type="pct"/>
                  <w:tcBorders>
                    <w:tl2br w:val="nil"/>
                    <w:tr2bl w:val="nil"/>
                  </w:tcBorders>
                  <w:noWrap w:val="0"/>
                  <w:vAlign w:val="center"/>
                </w:tcPr>
                <w:p w14:paraId="7C66263D">
                  <w:pPr>
                    <w:keepNext w:val="0"/>
                    <w:keepLines w:val="0"/>
                    <w:pageBreakBefore w:val="0"/>
                    <w:widowControl/>
                    <w:suppressLineNumbers w:val="0"/>
                    <w:kinsoku/>
                    <w:wordWrap/>
                    <w:overflowPunct/>
                    <w:topLinePunct w:val="0"/>
                    <w:autoSpaceDE/>
                    <w:autoSpaceDN/>
                    <w:bidi w:val="0"/>
                    <w:ind w:right="0"/>
                    <w:jc w:val="center"/>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0"/>
                      <w:szCs w:val="20"/>
                      <w:lang w:val="en-US" w:eastAsia="zh-CN" w:bidi="ar"/>
                      <w14:textFill>
                        <w14:solidFill>
                          <w14:schemeClr w14:val="tx1"/>
                        </w14:solidFill>
                      </w14:textFill>
                    </w:rPr>
                    <w:t>符合</w:t>
                  </w:r>
                </w:p>
              </w:tc>
            </w:tr>
            <w:tr w14:paraId="7244E8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vMerge w:val="continue"/>
                  <w:tcBorders>
                    <w:tl2br w:val="nil"/>
                    <w:tr2bl w:val="nil"/>
                  </w:tcBorders>
                  <w:noWrap w:val="0"/>
                  <w:vAlign w:val="center"/>
                </w:tcPr>
                <w:p w14:paraId="2FD63BC0">
                  <w:pPr>
                    <w:keepNext w:val="0"/>
                    <w:keepLines w:val="0"/>
                    <w:pageBreakBefore w:val="0"/>
                    <w:widowControl/>
                    <w:suppressLineNumbers w:val="0"/>
                    <w:kinsoku/>
                    <w:wordWrap/>
                    <w:overflowPunct/>
                    <w:topLinePunct w:val="0"/>
                    <w:autoSpaceDE/>
                    <w:autoSpaceDN/>
                    <w:bidi w:val="0"/>
                    <w:ind w:right="0"/>
                    <w:jc w:val="center"/>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p>
              </w:tc>
              <w:tc>
                <w:tcPr>
                  <w:tcW w:w="1643" w:type="pct"/>
                  <w:tcBorders>
                    <w:tl2br w:val="nil"/>
                    <w:tr2bl w:val="nil"/>
                  </w:tcBorders>
                  <w:noWrap w:val="0"/>
                  <w:vAlign w:val="center"/>
                </w:tcPr>
                <w:p w14:paraId="68A8E778">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lang w:val="en-US" w:eastAsia="zh-CN"/>
                    </w:rPr>
                    <w:t>全面推进涉VOCs排放低挥发性原辅材料替代。坚持应替尽替原则，在工业企业、汽修、市政工程等方面集中开展低挥发性原辅材料源头替代工作，强化源头治理，减少挥发性有机物排放</w:t>
                  </w:r>
                  <w:r>
                    <w:rPr>
                      <w:rFonts w:hint="eastAsia"/>
                      <w:lang w:val="en-US" w:eastAsia="zh-CN"/>
                    </w:rPr>
                    <w:t>。</w:t>
                  </w:r>
                </w:p>
              </w:tc>
              <w:tc>
                <w:tcPr>
                  <w:tcW w:w="1727" w:type="pct"/>
                  <w:tcBorders>
                    <w:tl2br w:val="nil"/>
                    <w:tr2bl w:val="nil"/>
                  </w:tcBorders>
                  <w:noWrap w:val="0"/>
                  <w:vAlign w:val="center"/>
                </w:tcPr>
                <w:p w14:paraId="70EDDD26">
                  <w:pPr>
                    <w:keepNext w:val="0"/>
                    <w:keepLines w:val="0"/>
                    <w:pageBreakBefore w:val="0"/>
                    <w:widowControl/>
                    <w:suppressLineNumbers w:val="0"/>
                    <w:kinsoku/>
                    <w:wordWrap/>
                    <w:overflowPunct/>
                    <w:topLinePunct w:val="0"/>
                    <w:autoSpaceDE/>
                    <w:autoSpaceDN/>
                    <w:bidi w:val="0"/>
                    <w:ind w:right="0" w:firstLine="210" w:firstLineChars="100"/>
                    <w:jc w:val="both"/>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lang w:val="en-US" w:eastAsia="zh-CN"/>
                    </w:rPr>
                    <w:t>本项目原辅材料用量少，废气经通风橱收集后经活性炭箱吸附，废气可达标排放。</w:t>
                  </w:r>
                </w:p>
              </w:tc>
              <w:tc>
                <w:tcPr>
                  <w:tcW w:w="457" w:type="pct"/>
                  <w:tcBorders>
                    <w:tl2br w:val="nil"/>
                    <w:tr2bl w:val="nil"/>
                  </w:tcBorders>
                  <w:noWrap w:val="0"/>
                  <w:vAlign w:val="center"/>
                </w:tcPr>
                <w:p w14:paraId="6E34885F">
                  <w:pPr>
                    <w:keepNext w:val="0"/>
                    <w:keepLines w:val="0"/>
                    <w:pageBreakBefore w:val="0"/>
                    <w:widowControl/>
                    <w:suppressLineNumbers w:val="0"/>
                    <w:kinsoku/>
                    <w:wordWrap/>
                    <w:overflowPunct/>
                    <w:topLinePunct w:val="0"/>
                    <w:autoSpaceDE/>
                    <w:autoSpaceDN/>
                    <w:bidi w:val="0"/>
                    <w:ind w:right="0"/>
                    <w:jc w:val="center"/>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0"/>
                      <w:szCs w:val="20"/>
                      <w:lang w:val="en-US" w:eastAsia="zh-CN" w:bidi="ar"/>
                      <w14:textFill>
                        <w14:solidFill>
                          <w14:schemeClr w14:val="tx1"/>
                        </w14:solidFill>
                      </w14:textFill>
                    </w:rPr>
                    <w:t>符合</w:t>
                  </w:r>
                </w:p>
              </w:tc>
            </w:tr>
            <w:tr w14:paraId="482A10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vMerge w:val="restart"/>
                  <w:tcBorders>
                    <w:tl2br w:val="nil"/>
                    <w:tr2bl w:val="nil"/>
                  </w:tcBorders>
                  <w:noWrap w:val="0"/>
                  <w:vAlign w:val="center"/>
                </w:tcPr>
                <w:p w14:paraId="6755949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lang w:val="en-US" w:eastAsia="zh-CN"/>
                    </w:rPr>
                    <w:t>《</w:t>
                  </w:r>
                  <w:r>
                    <w:rPr>
                      <w:rFonts w:hint="default"/>
                      <w:lang w:val="en-US" w:eastAsia="zh-CN"/>
                    </w:rPr>
                    <w:t>西咸新区大气污染治理专项行动2024年</w:t>
                  </w:r>
                  <w:r>
                    <w:rPr>
                      <w:rFonts w:hint="eastAsia"/>
                      <w:lang w:val="en-US" w:eastAsia="zh-CN"/>
                    </w:rPr>
                    <w:t>工作方案》</w:t>
                  </w:r>
                </w:p>
              </w:tc>
              <w:tc>
                <w:tcPr>
                  <w:tcW w:w="1643" w:type="pct"/>
                  <w:tcBorders>
                    <w:tl2br w:val="nil"/>
                    <w:tr2bl w:val="nil"/>
                  </w:tcBorders>
                  <w:noWrap w:val="0"/>
                  <w:vAlign w:val="center"/>
                </w:tcPr>
                <w:p w14:paraId="53206FFC">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default"/>
                      <w:lang w:val="en-US" w:eastAsia="zh-CN"/>
                    </w:rPr>
                  </w:pPr>
                  <w:r>
                    <w:rPr>
                      <w:rFonts w:hint="default"/>
                      <w:lang w:val="en-US" w:eastAsia="zh-CN"/>
                    </w:rPr>
                    <w:t>强化涉活性炭VOCs处理工艺治理。深入开展简易低效挥发性有机物治理设施清理整治，组织开展涉活性炭挥发性有机物处理工艺专项整治行动，推进先进VOCs治理工艺，全面提升VOCs治理水平。</w:t>
                  </w:r>
                </w:p>
              </w:tc>
              <w:tc>
                <w:tcPr>
                  <w:tcW w:w="1727" w:type="pct"/>
                  <w:tcBorders>
                    <w:tl2br w:val="nil"/>
                    <w:tr2bl w:val="nil"/>
                  </w:tcBorders>
                  <w:noWrap w:val="0"/>
                  <w:vAlign w:val="center"/>
                </w:tcPr>
                <w:p w14:paraId="53E783BD">
                  <w:pPr>
                    <w:keepNext w:val="0"/>
                    <w:keepLines w:val="0"/>
                    <w:pageBreakBefore w:val="0"/>
                    <w:widowControl/>
                    <w:suppressLineNumbers w:val="0"/>
                    <w:kinsoku/>
                    <w:wordWrap/>
                    <w:overflowPunct/>
                    <w:topLinePunct w:val="0"/>
                    <w:autoSpaceDE/>
                    <w:autoSpaceDN/>
                    <w:bidi w:val="0"/>
                    <w:ind w:right="0" w:firstLine="210" w:firstLineChars="100"/>
                    <w:jc w:val="both"/>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rPr>
                    <w:t>本项目产生的VOCs利用活性炭</w:t>
                  </w:r>
                  <w:r>
                    <w:rPr>
                      <w:rFonts w:hint="eastAsia"/>
                      <w:lang w:val="en-US" w:eastAsia="zh-CN"/>
                    </w:rPr>
                    <w:t>箱</w:t>
                  </w:r>
                  <w:r>
                    <w:rPr>
                      <w:rFonts w:hint="default"/>
                    </w:rPr>
                    <w:t>进行吸附，不采用低温等离子、光氧化、光催化等治理技术，设置活性炭台账，废气经处理后可达标排放。</w:t>
                  </w:r>
                </w:p>
              </w:tc>
              <w:tc>
                <w:tcPr>
                  <w:tcW w:w="457" w:type="pct"/>
                  <w:tcBorders>
                    <w:tl2br w:val="nil"/>
                    <w:tr2bl w:val="nil"/>
                  </w:tcBorders>
                  <w:noWrap w:val="0"/>
                  <w:vAlign w:val="center"/>
                </w:tcPr>
                <w:p w14:paraId="2C19582A">
                  <w:pPr>
                    <w:keepNext w:val="0"/>
                    <w:keepLines w:val="0"/>
                    <w:pageBreakBefore w:val="0"/>
                    <w:widowControl/>
                    <w:suppressLineNumbers w:val="0"/>
                    <w:kinsoku/>
                    <w:wordWrap/>
                    <w:overflowPunct/>
                    <w:topLinePunct w:val="0"/>
                    <w:autoSpaceDE/>
                    <w:autoSpaceDN/>
                    <w:bidi w:val="0"/>
                    <w:ind w:right="0"/>
                    <w:jc w:val="center"/>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0"/>
                      <w:szCs w:val="20"/>
                      <w:lang w:val="en-US" w:eastAsia="zh-CN" w:bidi="ar"/>
                      <w14:textFill>
                        <w14:solidFill>
                          <w14:schemeClr w14:val="tx1"/>
                        </w14:solidFill>
                      </w14:textFill>
                    </w:rPr>
                    <w:t>符合</w:t>
                  </w:r>
                </w:p>
              </w:tc>
            </w:tr>
            <w:tr w14:paraId="27A3DD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vMerge w:val="continue"/>
                  <w:tcBorders>
                    <w:tl2br w:val="nil"/>
                    <w:tr2bl w:val="nil"/>
                  </w:tcBorders>
                  <w:noWrap w:val="0"/>
                  <w:vAlign w:val="center"/>
                </w:tcPr>
                <w:p w14:paraId="352D2696">
                  <w:pPr>
                    <w:keepNext w:val="0"/>
                    <w:keepLines w:val="0"/>
                    <w:pageBreakBefore w:val="0"/>
                    <w:widowControl/>
                    <w:suppressLineNumbers w:val="0"/>
                    <w:kinsoku/>
                    <w:wordWrap/>
                    <w:overflowPunct/>
                    <w:topLinePunct w:val="0"/>
                    <w:autoSpaceDE/>
                    <w:autoSpaceDN/>
                    <w:bidi w:val="0"/>
                    <w:ind w:right="0"/>
                    <w:jc w:val="center"/>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p>
              </w:tc>
              <w:tc>
                <w:tcPr>
                  <w:tcW w:w="1643" w:type="pct"/>
                  <w:tcBorders>
                    <w:tl2br w:val="nil"/>
                    <w:tr2bl w:val="nil"/>
                  </w:tcBorders>
                  <w:noWrap w:val="0"/>
                  <w:vAlign w:val="center"/>
                </w:tcPr>
                <w:p w14:paraId="5C4A9F43">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default"/>
                      <w:lang w:val="en-US" w:eastAsia="zh-CN"/>
                    </w:rPr>
                  </w:pPr>
                  <w:r>
                    <w:rPr>
                      <w:rFonts w:hint="default"/>
                      <w:lang w:val="en-US" w:eastAsia="zh-CN"/>
                    </w:rPr>
                    <w:t>全面推进涉VOCs排放低挥发性原辅材料替代。坚持应替尽替原则，在工业企业集中开展低挥发性原辅材料源头替代工作，强化源头治理，减少挥发性有机物排放。</w:t>
                  </w:r>
                </w:p>
              </w:tc>
              <w:tc>
                <w:tcPr>
                  <w:tcW w:w="1727" w:type="pct"/>
                  <w:tcBorders>
                    <w:tl2br w:val="nil"/>
                    <w:tr2bl w:val="nil"/>
                  </w:tcBorders>
                  <w:noWrap w:val="0"/>
                  <w:vAlign w:val="center"/>
                </w:tcPr>
                <w:p w14:paraId="04ABE1E4">
                  <w:pPr>
                    <w:keepNext w:val="0"/>
                    <w:keepLines w:val="0"/>
                    <w:pageBreakBefore w:val="0"/>
                    <w:widowControl/>
                    <w:suppressLineNumbers w:val="0"/>
                    <w:kinsoku/>
                    <w:wordWrap/>
                    <w:overflowPunct/>
                    <w:topLinePunct w:val="0"/>
                    <w:autoSpaceDE/>
                    <w:autoSpaceDN/>
                    <w:bidi w:val="0"/>
                    <w:ind w:right="0" w:firstLine="210" w:firstLineChars="100"/>
                    <w:jc w:val="both"/>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lang w:val="en-US" w:eastAsia="zh-CN"/>
                    </w:rPr>
                    <w:t>本项目原辅材料用量少，废气经通风橱收集后经活性炭箱吸附，废气可达标排放。</w:t>
                  </w:r>
                </w:p>
              </w:tc>
              <w:tc>
                <w:tcPr>
                  <w:tcW w:w="457" w:type="pct"/>
                  <w:tcBorders>
                    <w:tl2br w:val="nil"/>
                    <w:tr2bl w:val="nil"/>
                  </w:tcBorders>
                  <w:noWrap w:val="0"/>
                  <w:vAlign w:val="center"/>
                </w:tcPr>
                <w:p w14:paraId="40F061F7">
                  <w:pPr>
                    <w:keepNext w:val="0"/>
                    <w:keepLines w:val="0"/>
                    <w:pageBreakBefore w:val="0"/>
                    <w:widowControl/>
                    <w:suppressLineNumbers w:val="0"/>
                    <w:kinsoku/>
                    <w:wordWrap/>
                    <w:overflowPunct/>
                    <w:topLinePunct w:val="0"/>
                    <w:autoSpaceDE/>
                    <w:autoSpaceDN/>
                    <w:bidi w:val="0"/>
                    <w:ind w:right="0"/>
                    <w:jc w:val="center"/>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0"/>
                      <w:szCs w:val="20"/>
                      <w:lang w:val="en-US" w:eastAsia="zh-CN" w:bidi="ar"/>
                      <w14:textFill>
                        <w14:solidFill>
                          <w14:schemeClr w14:val="tx1"/>
                        </w14:solidFill>
                      </w14:textFill>
                    </w:rPr>
                    <w:t>符合</w:t>
                  </w:r>
                </w:p>
              </w:tc>
            </w:tr>
            <w:tr w14:paraId="7BDD1E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vMerge w:val="restart"/>
                  <w:tcBorders>
                    <w:tl2br w:val="nil"/>
                    <w:tr2bl w:val="nil"/>
                  </w:tcBorders>
                  <w:noWrap w:val="0"/>
                  <w:vAlign w:val="center"/>
                </w:tcPr>
                <w:p w14:paraId="42E612C9">
                  <w:pPr>
                    <w:keepNext w:val="0"/>
                    <w:keepLines w:val="0"/>
                    <w:pageBreakBefore w:val="0"/>
                    <w:widowControl w:val="0"/>
                    <w:kinsoku/>
                    <w:wordWrap/>
                    <w:overflowPunct/>
                    <w:topLinePunct w:val="0"/>
                    <w:autoSpaceDE/>
                    <w:autoSpaceDN/>
                    <w:bidi w:val="0"/>
                    <w:adjustRightInd/>
                    <w:snapToGrid/>
                    <w:jc w:val="center"/>
                    <w:textAlignment w:val="auto"/>
                    <w:rPr>
                      <w:rFonts w:hint="default"/>
                      <w:lang w:val="en-US" w:eastAsia="zh-CN"/>
                    </w:rPr>
                  </w:pPr>
                  <w:r>
                    <w:rPr>
                      <w:rFonts w:hint="eastAsia"/>
                      <w:lang w:val="en-US" w:eastAsia="zh-CN"/>
                    </w:rPr>
                    <w:t>《沣东新城大气污染治理专项行动2024年工作方案》（西咸沣东党政办字〔2024〕11号）</w:t>
                  </w:r>
                </w:p>
              </w:tc>
              <w:tc>
                <w:tcPr>
                  <w:tcW w:w="1643" w:type="pct"/>
                  <w:tcBorders>
                    <w:tl2br w:val="nil"/>
                    <w:tr2bl w:val="nil"/>
                  </w:tcBorders>
                  <w:noWrap w:val="0"/>
                  <w:vAlign w:val="center"/>
                </w:tcPr>
                <w:p w14:paraId="6F2FFE21">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default"/>
                      <w:lang w:val="en-US" w:eastAsia="zh-CN"/>
                    </w:rPr>
                  </w:pPr>
                  <w:r>
                    <w:rPr>
                      <w:rFonts w:hint="default"/>
                      <w:lang w:val="en-US" w:eastAsia="zh-CN"/>
                    </w:rPr>
                    <w:t>强化源头管控。严格落实国家和陕西省产业规划、产业政策、</w:t>
                  </w:r>
                  <w:r>
                    <w:rPr>
                      <w:rFonts w:hint="eastAsia"/>
                      <w:lang w:val="en-US" w:eastAsia="zh-CN"/>
                    </w:rPr>
                    <w:t>“</w:t>
                  </w:r>
                  <w:r>
                    <w:rPr>
                      <w:rFonts w:hint="default"/>
                      <w:lang w:val="en-US" w:eastAsia="zh-CN"/>
                    </w:rPr>
                    <w:t>三线一单</w:t>
                  </w:r>
                  <w:r>
                    <w:rPr>
                      <w:rFonts w:hint="eastAsia"/>
                      <w:lang w:val="en-US" w:eastAsia="zh-CN"/>
                    </w:rPr>
                    <w:t>”</w:t>
                  </w:r>
                  <w:r>
                    <w:rPr>
                      <w:rFonts w:hint="default"/>
                      <w:lang w:val="en-US" w:eastAsia="zh-CN"/>
                    </w:rPr>
                    <w:t>、规划环评、重点污染物总量控制、污染物排放区域削减等要求，积极推行区域、规划环境影响评价，新改扩建化工、石化、建材、有色等项目的环境影响评价应满足区域和规划环评要求。</w:t>
                  </w:r>
                </w:p>
              </w:tc>
              <w:tc>
                <w:tcPr>
                  <w:tcW w:w="1727" w:type="pct"/>
                  <w:tcBorders>
                    <w:tl2br w:val="nil"/>
                    <w:tr2bl w:val="nil"/>
                  </w:tcBorders>
                  <w:noWrap w:val="0"/>
                  <w:vAlign w:val="center"/>
                </w:tcPr>
                <w:p w14:paraId="13FE693E">
                  <w:pPr>
                    <w:keepNext w:val="0"/>
                    <w:keepLines w:val="0"/>
                    <w:pageBreakBefore w:val="0"/>
                    <w:widowControl/>
                    <w:suppressLineNumbers w:val="0"/>
                    <w:kinsoku/>
                    <w:wordWrap/>
                    <w:overflowPunct/>
                    <w:topLinePunct w:val="0"/>
                    <w:autoSpaceDE/>
                    <w:autoSpaceDN/>
                    <w:bidi w:val="0"/>
                    <w:ind w:right="0" w:firstLine="210" w:firstLineChars="100"/>
                    <w:jc w:val="both"/>
                    <w:textAlignment w:val="auto"/>
                    <w:rPr>
                      <w:rFonts w:hint="eastAsia" w:eastAsia="宋体"/>
                      <w:lang w:val="en-US" w:eastAsia="zh-CN"/>
                    </w:rPr>
                  </w:pPr>
                  <w:r>
                    <w:rPr>
                      <w:rFonts w:hint="default"/>
                    </w:rPr>
                    <w:t>本项目属于四十五、研究和试验发展、专业实验室，根据《重污染天气重点行业应急减排措施制定&gt;</w:t>
                  </w:r>
                  <w:r>
                    <w:rPr>
                      <w:rFonts w:hint="eastAsia"/>
                      <w:lang w:eastAsia="zh-CN"/>
                    </w:rPr>
                    <w:t>（</w:t>
                  </w:r>
                  <w:r>
                    <w:rPr>
                      <w:rFonts w:hint="default"/>
                    </w:rPr>
                    <w:t>环办大气函</w:t>
                  </w:r>
                  <w:r>
                    <w:rPr>
                      <w:rFonts w:hint="eastAsia"/>
                      <w:lang w:val="en-US" w:eastAsia="zh-CN"/>
                    </w:rPr>
                    <w:t>[</w:t>
                  </w:r>
                  <w:r>
                    <w:rPr>
                      <w:rFonts w:hint="default"/>
                    </w:rPr>
                    <w:t>2020</w:t>
                  </w:r>
                  <w:r>
                    <w:rPr>
                      <w:rFonts w:hint="eastAsia"/>
                      <w:lang w:val="en-US" w:eastAsia="zh-CN"/>
                    </w:rPr>
                    <w:t>]</w:t>
                  </w:r>
                  <w:r>
                    <w:rPr>
                      <w:rFonts w:hint="default"/>
                    </w:rPr>
                    <w:t>340号</w:t>
                  </w:r>
                  <w:r>
                    <w:rPr>
                      <w:rFonts w:hint="eastAsia"/>
                      <w:lang w:eastAsia="zh-CN"/>
                    </w:rPr>
                    <w:t>）</w:t>
                  </w:r>
                  <w:r>
                    <w:rPr>
                      <w:rFonts w:hint="default"/>
                    </w:rPr>
                    <w:t>，本项目不属于39个涉气重点行业</w:t>
                  </w:r>
                  <w:r>
                    <w:rPr>
                      <w:rFonts w:hint="eastAsia"/>
                      <w:lang w:eastAsia="zh-CN"/>
                    </w:rPr>
                    <w:t>，</w:t>
                  </w:r>
                  <w:r>
                    <w:rPr>
                      <w:rFonts w:hint="eastAsia"/>
                      <w:lang w:val="en-US" w:eastAsia="zh-CN"/>
                    </w:rPr>
                    <w:t>符合</w:t>
                  </w:r>
                  <w:r>
                    <w:rPr>
                      <w:rFonts w:hint="default"/>
                      <w:lang w:val="en-US" w:eastAsia="zh-CN"/>
                    </w:rPr>
                    <w:t>国家和陕西省产业规划、产业政策、</w:t>
                  </w:r>
                  <w:r>
                    <w:rPr>
                      <w:rFonts w:hint="eastAsia"/>
                      <w:lang w:val="en-US" w:eastAsia="zh-CN"/>
                    </w:rPr>
                    <w:t>“</w:t>
                  </w:r>
                  <w:r>
                    <w:rPr>
                      <w:rFonts w:hint="default"/>
                      <w:lang w:val="en-US" w:eastAsia="zh-CN"/>
                    </w:rPr>
                    <w:t>三线一单</w:t>
                  </w:r>
                  <w:r>
                    <w:rPr>
                      <w:rFonts w:hint="eastAsia"/>
                      <w:lang w:val="en-US" w:eastAsia="zh-CN"/>
                    </w:rPr>
                    <w:t>”</w:t>
                  </w:r>
                  <w:r>
                    <w:rPr>
                      <w:rFonts w:hint="default"/>
                      <w:lang w:val="en-US" w:eastAsia="zh-CN"/>
                    </w:rPr>
                    <w:t>、规划环评、重点污染物总量控制、污染物排放区域削减等要求</w:t>
                  </w:r>
                  <w:r>
                    <w:rPr>
                      <w:rFonts w:hint="eastAsia"/>
                      <w:lang w:val="en-US" w:eastAsia="zh-CN"/>
                    </w:rPr>
                    <w:t>。</w:t>
                  </w:r>
                </w:p>
              </w:tc>
              <w:tc>
                <w:tcPr>
                  <w:tcW w:w="457" w:type="pct"/>
                  <w:tcBorders>
                    <w:tl2br w:val="nil"/>
                    <w:tr2bl w:val="nil"/>
                  </w:tcBorders>
                  <w:noWrap w:val="0"/>
                  <w:vAlign w:val="center"/>
                </w:tcPr>
                <w:p w14:paraId="25F951D9">
                  <w:pPr>
                    <w:keepNext w:val="0"/>
                    <w:keepLines w:val="0"/>
                    <w:pageBreakBefore w:val="0"/>
                    <w:widowControl/>
                    <w:suppressLineNumbers w:val="0"/>
                    <w:kinsoku/>
                    <w:wordWrap/>
                    <w:overflowPunct/>
                    <w:topLinePunct w:val="0"/>
                    <w:autoSpaceDE/>
                    <w:autoSpaceDN/>
                    <w:bidi w:val="0"/>
                    <w:ind w:right="0"/>
                    <w:jc w:val="center"/>
                    <w:textAlignment w:val="auto"/>
                    <w:rPr>
                      <w:rFonts w:hint="eastAsia" w:ascii="宋体" w:hAnsi="宋体" w:eastAsia="宋体" w:cs="宋体"/>
                      <w:color w:val="000000" w:themeColor="text1"/>
                      <w:kern w:val="0"/>
                      <w:sz w:val="20"/>
                      <w:szCs w:val="20"/>
                      <w:lang w:val="en-US" w:eastAsia="zh-CN" w:bidi="ar"/>
                      <w14:textFill>
                        <w14:solidFill>
                          <w14:schemeClr w14:val="tx1"/>
                        </w14:solidFill>
                      </w14:textFill>
                    </w:rPr>
                  </w:pPr>
                  <w:r>
                    <w:rPr>
                      <w:rFonts w:hint="eastAsia" w:ascii="宋体" w:hAnsi="宋体" w:eastAsia="宋体" w:cs="宋体"/>
                      <w:color w:val="000000" w:themeColor="text1"/>
                      <w:kern w:val="0"/>
                      <w:sz w:val="20"/>
                      <w:szCs w:val="20"/>
                      <w:lang w:val="en-US" w:eastAsia="zh-CN" w:bidi="ar"/>
                      <w14:textFill>
                        <w14:solidFill>
                          <w14:schemeClr w14:val="tx1"/>
                        </w14:solidFill>
                      </w14:textFill>
                    </w:rPr>
                    <w:t>符合</w:t>
                  </w:r>
                </w:p>
              </w:tc>
            </w:tr>
            <w:tr w14:paraId="30AF4E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vMerge w:val="continue"/>
                  <w:tcBorders>
                    <w:tl2br w:val="nil"/>
                    <w:tr2bl w:val="nil"/>
                  </w:tcBorders>
                  <w:noWrap w:val="0"/>
                  <w:vAlign w:val="center"/>
                </w:tcPr>
                <w:p w14:paraId="73AAAE4B">
                  <w:pPr>
                    <w:keepNext w:val="0"/>
                    <w:keepLines w:val="0"/>
                    <w:pageBreakBefore w:val="0"/>
                    <w:widowControl w:val="0"/>
                    <w:kinsoku/>
                    <w:wordWrap/>
                    <w:overflowPunct/>
                    <w:topLinePunct w:val="0"/>
                    <w:autoSpaceDE/>
                    <w:autoSpaceDN/>
                    <w:bidi w:val="0"/>
                    <w:adjustRightInd/>
                    <w:snapToGrid/>
                    <w:jc w:val="center"/>
                    <w:textAlignment w:val="auto"/>
                    <w:rPr>
                      <w:rFonts w:hint="default"/>
                      <w:lang w:val="en-US" w:eastAsia="zh-CN"/>
                    </w:rPr>
                  </w:pPr>
                </w:p>
              </w:tc>
              <w:tc>
                <w:tcPr>
                  <w:tcW w:w="1643" w:type="pct"/>
                  <w:tcBorders>
                    <w:tl2br w:val="nil"/>
                    <w:tr2bl w:val="nil"/>
                  </w:tcBorders>
                  <w:noWrap w:val="0"/>
                  <w:vAlign w:val="center"/>
                </w:tcPr>
                <w:p w14:paraId="66CD92EC">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default"/>
                      <w:lang w:val="en-US" w:eastAsia="zh-CN"/>
                    </w:rPr>
                  </w:pPr>
                  <w:r>
                    <w:rPr>
                      <w:rFonts w:hint="default"/>
                      <w:lang w:val="en-US" w:eastAsia="zh-CN"/>
                    </w:rPr>
                    <w:t>强化涉活性炭VOCs处理工艺治理。深入开展简易低效挥发性有机物治理设施清理整治，组织开展涉活性炭挥发性有机物处理工艺专项整治行动，推进先进VOCs治理工艺，全面提升VOCs治理水平。</w:t>
                  </w:r>
                </w:p>
              </w:tc>
              <w:tc>
                <w:tcPr>
                  <w:tcW w:w="1727" w:type="pct"/>
                  <w:tcBorders>
                    <w:tl2br w:val="nil"/>
                    <w:tr2bl w:val="nil"/>
                  </w:tcBorders>
                  <w:shd w:val="clear" w:color="auto" w:fill="auto"/>
                  <w:noWrap w:val="0"/>
                  <w:vAlign w:val="center"/>
                </w:tcPr>
                <w:p w14:paraId="0E0E956E">
                  <w:pPr>
                    <w:keepNext w:val="0"/>
                    <w:keepLines w:val="0"/>
                    <w:pageBreakBefore w:val="0"/>
                    <w:widowControl/>
                    <w:suppressLineNumbers w:val="0"/>
                    <w:kinsoku/>
                    <w:wordWrap/>
                    <w:overflowPunct/>
                    <w:topLinePunct w:val="0"/>
                    <w:autoSpaceDE/>
                    <w:autoSpaceDN/>
                    <w:bidi w:val="0"/>
                    <w:ind w:right="0" w:rightChars="0" w:firstLine="210" w:firstLineChars="100"/>
                    <w:jc w:val="both"/>
                    <w:textAlignment w:val="auto"/>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rPr>
                    <w:t>本项目产生的VOCs利用活性炭</w:t>
                  </w:r>
                  <w:r>
                    <w:rPr>
                      <w:rFonts w:hint="eastAsia"/>
                      <w:lang w:val="en-US" w:eastAsia="zh-CN"/>
                    </w:rPr>
                    <w:t>箱</w:t>
                  </w:r>
                  <w:r>
                    <w:rPr>
                      <w:rFonts w:hint="default"/>
                    </w:rPr>
                    <w:t>进行吸附，不采用低温等离子、光氧化、光催化等治理技术，设置活性炭台账，废气经处理后可达标排放。</w:t>
                  </w:r>
                </w:p>
              </w:tc>
              <w:tc>
                <w:tcPr>
                  <w:tcW w:w="457" w:type="pct"/>
                  <w:tcBorders>
                    <w:tl2br w:val="nil"/>
                    <w:tr2bl w:val="nil"/>
                  </w:tcBorders>
                  <w:noWrap w:val="0"/>
                  <w:vAlign w:val="center"/>
                </w:tcPr>
                <w:p w14:paraId="15F64C30">
                  <w:pPr>
                    <w:keepNext w:val="0"/>
                    <w:keepLines w:val="0"/>
                    <w:pageBreakBefore w:val="0"/>
                    <w:widowControl/>
                    <w:suppressLineNumbers w:val="0"/>
                    <w:kinsoku/>
                    <w:wordWrap/>
                    <w:overflowPunct/>
                    <w:topLinePunct w:val="0"/>
                    <w:autoSpaceDE/>
                    <w:autoSpaceDN/>
                    <w:bidi w:val="0"/>
                    <w:ind w:right="0"/>
                    <w:jc w:val="center"/>
                    <w:textAlignment w:val="auto"/>
                    <w:rPr>
                      <w:rFonts w:hint="eastAsia" w:ascii="宋体" w:hAnsi="宋体" w:eastAsia="宋体" w:cs="宋体"/>
                      <w:color w:val="000000" w:themeColor="text1"/>
                      <w:kern w:val="0"/>
                      <w:sz w:val="20"/>
                      <w:szCs w:val="20"/>
                      <w:lang w:val="en-US" w:eastAsia="zh-CN" w:bidi="ar"/>
                      <w14:textFill>
                        <w14:solidFill>
                          <w14:schemeClr w14:val="tx1"/>
                        </w14:solidFill>
                      </w14:textFill>
                    </w:rPr>
                  </w:pPr>
                  <w:r>
                    <w:rPr>
                      <w:rFonts w:hint="eastAsia" w:ascii="宋体" w:hAnsi="宋体" w:eastAsia="宋体" w:cs="宋体"/>
                      <w:color w:val="000000" w:themeColor="text1"/>
                      <w:kern w:val="0"/>
                      <w:sz w:val="20"/>
                      <w:szCs w:val="20"/>
                      <w:lang w:val="en-US" w:eastAsia="zh-CN" w:bidi="ar"/>
                      <w14:textFill>
                        <w14:solidFill>
                          <w14:schemeClr w14:val="tx1"/>
                        </w14:solidFill>
                      </w14:textFill>
                    </w:rPr>
                    <w:t>符合</w:t>
                  </w:r>
                </w:p>
              </w:tc>
            </w:tr>
            <w:tr w14:paraId="292B3A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vMerge w:val="continue"/>
                  <w:tcBorders>
                    <w:tl2br w:val="nil"/>
                    <w:tr2bl w:val="nil"/>
                  </w:tcBorders>
                  <w:noWrap w:val="0"/>
                  <w:vAlign w:val="center"/>
                </w:tcPr>
                <w:p w14:paraId="650B3C84">
                  <w:pPr>
                    <w:keepNext w:val="0"/>
                    <w:keepLines w:val="0"/>
                    <w:pageBreakBefore w:val="0"/>
                    <w:widowControl w:val="0"/>
                    <w:kinsoku/>
                    <w:wordWrap/>
                    <w:overflowPunct/>
                    <w:topLinePunct w:val="0"/>
                    <w:autoSpaceDE/>
                    <w:autoSpaceDN/>
                    <w:bidi w:val="0"/>
                    <w:adjustRightInd/>
                    <w:snapToGrid/>
                    <w:jc w:val="center"/>
                    <w:textAlignment w:val="auto"/>
                    <w:rPr>
                      <w:rFonts w:hint="default"/>
                      <w:lang w:val="en-US" w:eastAsia="zh-CN"/>
                    </w:rPr>
                  </w:pPr>
                </w:p>
              </w:tc>
              <w:tc>
                <w:tcPr>
                  <w:tcW w:w="1643" w:type="pct"/>
                  <w:tcBorders>
                    <w:tl2br w:val="nil"/>
                    <w:tr2bl w:val="nil"/>
                  </w:tcBorders>
                  <w:noWrap w:val="0"/>
                  <w:vAlign w:val="center"/>
                </w:tcPr>
                <w:p w14:paraId="6C095B40">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default"/>
                      <w:lang w:val="en-US" w:eastAsia="zh-CN"/>
                    </w:rPr>
                  </w:pPr>
                  <w:r>
                    <w:rPr>
                      <w:rFonts w:hint="default"/>
                      <w:lang w:val="en-US" w:eastAsia="zh-CN"/>
                    </w:rPr>
                    <w:t>全面推进涉VOCs排放低挥发性原辅材料替代</w:t>
                  </w:r>
                  <w:r>
                    <w:rPr>
                      <w:rFonts w:hint="eastAsia"/>
                      <w:lang w:val="en-US" w:eastAsia="zh-CN"/>
                    </w:rPr>
                    <w:t>。</w:t>
                  </w:r>
                  <w:r>
                    <w:rPr>
                      <w:rFonts w:hint="default"/>
                      <w:lang w:val="en-US" w:eastAsia="zh-CN"/>
                    </w:rPr>
                    <w:t>①坚持应替尽替原则，在工业企业集中开展低挥发性原辅材料源头替代工作，强化源头治理，减少挥发性有机物排放。</w:t>
                  </w:r>
                </w:p>
              </w:tc>
              <w:tc>
                <w:tcPr>
                  <w:tcW w:w="1727" w:type="pct"/>
                  <w:tcBorders>
                    <w:tl2br w:val="nil"/>
                    <w:tr2bl w:val="nil"/>
                  </w:tcBorders>
                  <w:shd w:val="clear" w:color="auto" w:fill="auto"/>
                  <w:noWrap w:val="0"/>
                  <w:vAlign w:val="center"/>
                </w:tcPr>
                <w:p w14:paraId="4856F6A4">
                  <w:pPr>
                    <w:keepNext w:val="0"/>
                    <w:keepLines w:val="0"/>
                    <w:pageBreakBefore w:val="0"/>
                    <w:widowControl/>
                    <w:suppressLineNumbers w:val="0"/>
                    <w:kinsoku/>
                    <w:wordWrap/>
                    <w:overflowPunct/>
                    <w:topLinePunct w:val="0"/>
                    <w:autoSpaceDE/>
                    <w:autoSpaceDN/>
                    <w:bidi w:val="0"/>
                    <w:ind w:right="0" w:rightChars="0" w:firstLine="210" w:firstLineChars="100"/>
                    <w:jc w:val="both"/>
                    <w:textAlignment w:val="auto"/>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lang w:val="en-US" w:eastAsia="zh-CN"/>
                    </w:rPr>
                    <w:t>本项目原辅材料用量少，废气经通风橱收集后经活性炭箱吸附，废气可达标排放。</w:t>
                  </w:r>
                </w:p>
              </w:tc>
              <w:tc>
                <w:tcPr>
                  <w:tcW w:w="457" w:type="pct"/>
                  <w:tcBorders>
                    <w:tl2br w:val="nil"/>
                    <w:tr2bl w:val="nil"/>
                  </w:tcBorders>
                  <w:noWrap w:val="0"/>
                  <w:vAlign w:val="center"/>
                </w:tcPr>
                <w:p w14:paraId="10150352">
                  <w:pPr>
                    <w:keepNext w:val="0"/>
                    <w:keepLines w:val="0"/>
                    <w:pageBreakBefore w:val="0"/>
                    <w:widowControl/>
                    <w:suppressLineNumbers w:val="0"/>
                    <w:kinsoku/>
                    <w:wordWrap/>
                    <w:overflowPunct/>
                    <w:topLinePunct w:val="0"/>
                    <w:autoSpaceDE/>
                    <w:autoSpaceDN/>
                    <w:bidi w:val="0"/>
                    <w:ind w:right="0"/>
                    <w:jc w:val="center"/>
                    <w:textAlignment w:val="auto"/>
                    <w:rPr>
                      <w:rFonts w:hint="eastAsia" w:ascii="宋体" w:hAnsi="宋体" w:eastAsia="宋体" w:cs="宋体"/>
                      <w:color w:val="000000" w:themeColor="text1"/>
                      <w:kern w:val="0"/>
                      <w:sz w:val="20"/>
                      <w:szCs w:val="20"/>
                      <w:lang w:val="en-US" w:eastAsia="zh-CN" w:bidi="ar"/>
                      <w14:textFill>
                        <w14:solidFill>
                          <w14:schemeClr w14:val="tx1"/>
                        </w14:solidFill>
                      </w14:textFill>
                    </w:rPr>
                  </w:pPr>
                  <w:r>
                    <w:rPr>
                      <w:rFonts w:hint="eastAsia" w:ascii="宋体" w:hAnsi="宋体" w:eastAsia="宋体" w:cs="宋体"/>
                      <w:color w:val="000000" w:themeColor="text1"/>
                      <w:kern w:val="0"/>
                      <w:sz w:val="20"/>
                      <w:szCs w:val="20"/>
                      <w:lang w:val="en-US" w:eastAsia="zh-CN" w:bidi="ar"/>
                      <w14:textFill>
                        <w14:solidFill>
                          <w14:schemeClr w14:val="tx1"/>
                        </w14:solidFill>
                      </w14:textFill>
                    </w:rPr>
                    <w:t>符合</w:t>
                  </w:r>
                </w:p>
              </w:tc>
            </w:tr>
          </w:tbl>
          <w:p w14:paraId="0224F8A8">
            <w:pPr>
              <w:pStyle w:val="3"/>
              <w:keepNext/>
              <w:keepLines w:val="0"/>
              <w:pageBreakBefore w:val="0"/>
              <w:widowControl w:val="0"/>
              <w:numPr>
                <w:ilvl w:val="0"/>
                <w:numId w:val="0"/>
              </w:numPr>
              <w:kinsoku/>
              <w:wordWrap/>
              <w:overflowPunct/>
              <w:topLinePunct w:val="0"/>
              <w:autoSpaceDE/>
              <w:autoSpaceDN/>
              <w:bidi w:val="0"/>
              <w:adjustRightInd/>
              <w:snapToGrid/>
              <w:spacing w:before="157" w:beforeLines="50"/>
              <w:textAlignment w:val="auto"/>
              <w:rPr>
                <w:rFonts w:hint="eastAsia" w:ascii="Times New Roman" w:hAnsi="Times New Roman" w:eastAsia="宋体" w:cs="Times New Roman"/>
                <w:b/>
                <w:bCs/>
                <w:color w:val="000000"/>
                <w:sz w:val="24"/>
                <w:szCs w:val="24"/>
                <w:lang w:val="en-US" w:eastAsia="zh-CN"/>
              </w:rPr>
            </w:pPr>
            <w:r>
              <w:rPr>
                <w:rFonts w:hint="eastAsia" w:cs="Times New Roman"/>
                <w:b/>
                <w:bCs/>
                <w:color w:val="000000"/>
                <w:kern w:val="2"/>
                <w:sz w:val="24"/>
                <w:szCs w:val="24"/>
                <w:lang w:val="en-US" w:eastAsia="zh-CN" w:bidi="ar-SA"/>
              </w:rPr>
              <w:t>3</w:t>
            </w:r>
            <w:r>
              <w:rPr>
                <w:rFonts w:hint="eastAsia" w:ascii="Times New Roman" w:hAnsi="Times New Roman" w:eastAsia="宋体" w:cs="Times New Roman"/>
                <w:b/>
                <w:bCs/>
                <w:color w:val="000000"/>
                <w:kern w:val="2"/>
                <w:sz w:val="24"/>
                <w:szCs w:val="24"/>
                <w:lang w:val="en-US" w:eastAsia="zh-CN" w:bidi="ar-SA"/>
              </w:rPr>
              <w:t>.</w:t>
            </w:r>
            <w:r>
              <w:rPr>
                <w:rFonts w:hint="eastAsia" w:ascii="Times New Roman" w:hAnsi="Times New Roman" w:eastAsia="宋体" w:cs="Times New Roman"/>
                <w:b/>
                <w:bCs/>
                <w:color w:val="000000"/>
                <w:sz w:val="24"/>
                <w:szCs w:val="24"/>
                <w:lang w:val="en-US" w:eastAsia="zh-CN"/>
              </w:rPr>
              <w:t>与“三线一单”符合性分析</w:t>
            </w:r>
          </w:p>
          <w:p w14:paraId="2141A4F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kern w:val="0"/>
                <w:sz w:val="24"/>
                <w:szCs w:val="24"/>
                <w:lang w:val="en-US" w:eastAsia="zh-CN" w:bidi="ar-SA"/>
              </w:rPr>
            </w:pPr>
            <w:r>
              <w:rPr>
                <w:rFonts w:hint="default" w:ascii="Times New Roman" w:hAnsi="Times New Roman" w:eastAsia="宋体" w:cs="Times New Roman"/>
                <w:color w:val="000000"/>
                <w:kern w:val="0"/>
                <w:sz w:val="24"/>
                <w:szCs w:val="24"/>
                <w:lang w:val="en-US" w:eastAsia="zh-CN" w:bidi="ar-SA"/>
              </w:rPr>
              <w:t>根据《陕西省</w:t>
            </w:r>
            <w:r>
              <w:rPr>
                <w:rFonts w:hint="eastAsia" w:cs="Times New Roman"/>
                <w:color w:val="000000"/>
                <w:kern w:val="0"/>
                <w:sz w:val="24"/>
                <w:szCs w:val="24"/>
                <w:lang w:val="en-US" w:eastAsia="zh-CN" w:bidi="ar-SA"/>
              </w:rPr>
              <w:t>“</w:t>
            </w:r>
            <w:r>
              <w:rPr>
                <w:rFonts w:hint="default" w:ascii="Times New Roman" w:hAnsi="Times New Roman" w:eastAsia="宋体" w:cs="Times New Roman"/>
                <w:color w:val="000000"/>
                <w:kern w:val="0"/>
                <w:sz w:val="24"/>
                <w:szCs w:val="24"/>
                <w:lang w:val="en-US" w:eastAsia="zh-CN" w:bidi="ar-SA"/>
              </w:rPr>
              <w:t>三线一单</w:t>
            </w:r>
            <w:r>
              <w:rPr>
                <w:rFonts w:hint="eastAsia" w:cs="Times New Roman"/>
                <w:color w:val="000000"/>
                <w:kern w:val="0"/>
                <w:sz w:val="24"/>
                <w:szCs w:val="24"/>
                <w:lang w:val="en-US" w:eastAsia="zh-CN" w:bidi="ar-SA"/>
              </w:rPr>
              <w:t>”</w:t>
            </w:r>
            <w:r>
              <w:rPr>
                <w:rFonts w:hint="default" w:ascii="Times New Roman" w:hAnsi="Times New Roman" w:eastAsia="宋体" w:cs="Times New Roman"/>
                <w:color w:val="000000"/>
                <w:kern w:val="0"/>
                <w:sz w:val="24"/>
                <w:szCs w:val="24"/>
                <w:lang w:val="en-US" w:eastAsia="zh-CN" w:bidi="ar-SA"/>
              </w:rPr>
              <w:t>生态环境分区管控应用技术指南：环境影响评价（试行）》、《陕西省人民政府关于加快实施</w:t>
            </w:r>
            <w:r>
              <w:rPr>
                <w:rFonts w:hint="eastAsia" w:cs="Times New Roman"/>
                <w:color w:val="000000"/>
                <w:kern w:val="0"/>
                <w:sz w:val="24"/>
                <w:szCs w:val="24"/>
                <w:lang w:val="en-US" w:eastAsia="zh-CN" w:bidi="ar-SA"/>
              </w:rPr>
              <w:t>“</w:t>
            </w:r>
            <w:r>
              <w:rPr>
                <w:rFonts w:hint="default" w:ascii="Times New Roman" w:hAnsi="Times New Roman" w:eastAsia="宋体" w:cs="Times New Roman"/>
                <w:color w:val="000000"/>
                <w:kern w:val="0"/>
                <w:sz w:val="24"/>
                <w:szCs w:val="24"/>
                <w:lang w:val="en-US" w:eastAsia="zh-CN" w:bidi="ar-SA"/>
              </w:rPr>
              <w:t>三线一单</w:t>
            </w:r>
            <w:r>
              <w:rPr>
                <w:rFonts w:hint="eastAsia" w:cs="Times New Roman"/>
                <w:color w:val="000000"/>
                <w:kern w:val="0"/>
                <w:sz w:val="24"/>
                <w:szCs w:val="24"/>
                <w:lang w:val="en-US" w:eastAsia="zh-CN" w:bidi="ar-SA"/>
              </w:rPr>
              <w:t>”</w:t>
            </w:r>
            <w:r>
              <w:rPr>
                <w:rFonts w:hint="default" w:ascii="Times New Roman" w:hAnsi="Times New Roman" w:eastAsia="宋体" w:cs="Times New Roman"/>
                <w:color w:val="000000"/>
                <w:kern w:val="0"/>
                <w:sz w:val="24"/>
                <w:szCs w:val="24"/>
                <w:lang w:val="en-US" w:eastAsia="zh-CN" w:bidi="ar-SA"/>
              </w:rPr>
              <w:t>生态环境分区管控的意见》（陕政发〔2020〕11号）、《西安市</w:t>
            </w:r>
            <w:r>
              <w:rPr>
                <w:rFonts w:hint="eastAsia" w:cs="Times New Roman"/>
                <w:color w:val="000000"/>
                <w:kern w:val="0"/>
                <w:sz w:val="24"/>
                <w:szCs w:val="24"/>
                <w:lang w:val="en-US" w:eastAsia="zh-CN" w:bidi="ar-SA"/>
              </w:rPr>
              <w:t>“</w:t>
            </w:r>
            <w:r>
              <w:rPr>
                <w:rFonts w:hint="default" w:ascii="Times New Roman" w:hAnsi="Times New Roman" w:eastAsia="宋体" w:cs="Times New Roman"/>
                <w:color w:val="000000"/>
                <w:kern w:val="0"/>
                <w:sz w:val="24"/>
                <w:szCs w:val="24"/>
                <w:lang w:val="en-US" w:eastAsia="zh-CN" w:bidi="ar-SA"/>
              </w:rPr>
              <w:t>三线一单</w:t>
            </w:r>
            <w:r>
              <w:rPr>
                <w:rFonts w:hint="eastAsia" w:cs="Times New Roman"/>
                <w:color w:val="000000"/>
                <w:kern w:val="0"/>
                <w:sz w:val="24"/>
                <w:szCs w:val="24"/>
                <w:lang w:val="en-US" w:eastAsia="zh-CN" w:bidi="ar-SA"/>
              </w:rPr>
              <w:t>”</w:t>
            </w:r>
            <w:r>
              <w:rPr>
                <w:rFonts w:hint="default" w:ascii="Times New Roman" w:hAnsi="Times New Roman" w:eastAsia="宋体" w:cs="Times New Roman"/>
                <w:color w:val="000000"/>
                <w:kern w:val="0"/>
                <w:sz w:val="24"/>
                <w:szCs w:val="24"/>
                <w:lang w:val="en-US" w:eastAsia="zh-CN" w:bidi="ar-SA"/>
              </w:rPr>
              <w:t>生态环境分区管控方案》（市政发〔2021〕22号），论证建设项目符合性。</w:t>
            </w:r>
          </w:p>
          <w:p w14:paraId="348976A0">
            <w:pPr>
              <w:keepNext w:val="0"/>
              <w:keepLines w:val="0"/>
              <w:pageBreakBefore w:val="0"/>
              <w:widowControl w:val="0"/>
              <w:kinsoku/>
              <w:wordWrap/>
              <w:overflowPunct/>
              <w:topLinePunct w:val="0"/>
              <w:autoSpaceDE/>
              <w:autoSpaceDN/>
              <w:bidi w:val="0"/>
              <w:adjustRightInd/>
              <w:snapToGrid/>
              <w:spacing w:line="240" w:lineRule="auto"/>
              <w:ind w:firstLine="482" w:firstLineChars="200"/>
              <w:jc w:val="center"/>
              <w:textAlignment w:val="auto"/>
              <w:rPr>
                <w:rFonts w:hint="eastAsia" w:ascii="Times New Roman" w:hAnsi="Times New Roman" w:eastAsia="宋体" w:cs="Times New Roman"/>
                <w:color w:val="000000"/>
                <w:kern w:val="0"/>
                <w:sz w:val="24"/>
                <w:szCs w:val="24"/>
                <w:lang w:val="en-US" w:eastAsia="zh-CN" w:bidi="ar-SA"/>
              </w:rPr>
            </w:pPr>
            <w:r>
              <w:rPr>
                <w:rFonts w:hint="eastAsia" w:ascii="Times New Roman" w:hAnsi="Times New Roman" w:eastAsia="宋体" w:cs="Times New Roman"/>
                <w:b/>
                <w:bCs/>
                <w:color w:val="auto"/>
                <w:sz w:val="24"/>
                <w:szCs w:val="24"/>
                <w:lang w:val="en-US" w:eastAsia="zh-CN"/>
              </w:rPr>
              <w:t>表1-</w:t>
            </w:r>
            <w:r>
              <w:rPr>
                <w:rFonts w:hint="eastAsia" w:cs="Times New Roman"/>
                <w:b/>
                <w:bCs/>
                <w:color w:val="auto"/>
                <w:sz w:val="24"/>
                <w:szCs w:val="24"/>
                <w:lang w:val="en-US" w:eastAsia="zh-CN"/>
              </w:rPr>
              <w:t>3</w:t>
            </w:r>
            <w:r>
              <w:rPr>
                <w:rFonts w:hint="eastAsia" w:ascii="Times New Roman" w:hAnsi="Times New Roman" w:eastAsia="宋体" w:cs="Times New Roman"/>
                <w:b/>
                <w:bCs/>
                <w:color w:val="auto"/>
                <w:sz w:val="24"/>
                <w:szCs w:val="24"/>
                <w:lang w:val="en-US" w:eastAsia="zh-CN"/>
              </w:rPr>
              <w:t xml:space="preserve">  </w:t>
            </w:r>
            <w:r>
              <w:rPr>
                <w:rFonts w:hint="eastAsia" w:cs="Times New Roman"/>
                <w:b/>
                <w:bCs/>
                <w:color w:val="auto"/>
                <w:sz w:val="24"/>
                <w:szCs w:val="24"/>
                <w:lang w:val="en-US" w:eastAsia="zh-CN"/>
              </w:rPr>
              <w:t>“三线一单”相符性分析</w:t>
            </w:r>
          </w:p>
          <w:tbl>
            <w:tblPr>
              <w:tblStyle w:val="32"/>
              <w:tblW w:w="832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61"/>
              <w:gridCol w:w="5913"/>
              <w:gridCol w:w="954"/>
            </w:tblGrid>
            <w:tr w14:paraId="79BB73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1" w:type="dxa"/>
                  <w:tcBorders>
                    <w:tl2br w:val="nil"/>
                    <w:tr2bl w:val="nil"/>
                  </w:tcBorders>
                  <w:vAlign w:val="center"/>
                </w:tcPr>
                <w:p w14:paraId="1C0880D3">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eastAsia" w:cs="Times New Roman"/>
                      <w:b/>
                      <w:bCs/>
                      <w:color w:val="auto"/>
                      <w:sz w:val="21"/>
                      <w:szCs w:val="21"/>
                      <w:vertAlign w:val="baseline"/>
                      <w:lang w:val="en-US" w:eastAsia="zh-CN"/>
                    </w:rPr>
                    <w:t>“</w:t>
                  </w:r>
                  <w:r>
                    <w:rPr>
                      <w:rFonts w:hint="default" w:ascii="Times New Roman" w:hAnsi="Times New Roman" w:cs="Times New Roman"/>
                      <w:b/>
                      <w:bCs/>
                      <w:color w:val="auto"/>
                      <w:sz w:val="21"/>
                      <w:szCs w:val="21"/>
                      <w:vertAlign w:val="baseline"/>
                      <w:lang w:val="en-US" w:eastAsia="zh-CN"/>
                    </w:rPr>
                    <w:t>三线一单</w:t>
                  </w:r>
                  <w:r>
                    <w:rPr>
                      <w:rFonts w:hint="eastAsia" w:cs="Times New Roman"/>
                      <w:b/>
                      <w:bCs/>
                      <w:color w:val="auto"/>
                      <w:sz w:val="21"/>
                      <w:szCs w:val="21"/>
                      <w:vertAlign w:val="baseline"/>
                      <w:lang w:val="en-US" w:eastAsia="zh-CN"/>
                    </w:rPr>
                    <w:t>”</w:t>
                  </w:r>
                </w:p>
              </w:tc>
              <w:tc>
                <w:tcPr>
                  <w:tcW w:w="5913" w:type="dxa"/>
                  <w:tcBorders>
                    <w:tl2br w:val="nil"/>
                    <w:tr2bl w:val="nil"/>
                  </w:tcBorders>
                  <w:vAlign w:val="center"/>
                </w:tcPr>
                <w:p w14:paraId="7F85E854">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本项目情况</w:t>
                  </w:r>
                </w:p>
              </w:tc>
              <w:tc>
                <w:tcPr>
                  <w:tcW w:w="954" w:type="dxa"/>
                  <w:tcBorders>
                    <w:tl2br w:val="nil"/>
                    <w:tr2bl w:val="nil"/>
                  </w:tcBorders>
                  <w:vAlign w:val="center"/>
                </w:tcPr>
                <w:p w14:paraId="2321F20B">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符合性</w:t>
                  </w:r>
                </w:p>
              </w:tc>
            </w:tr>
            <w:tr w14:paraId="532F63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1" w:type="dxa"/>
                  <w:tcBorders>
                    <w:tl2br w:val="nil"/>
                    <w:tr2bl w:val="nil"/>
                  </w:tcBorders>
                  <w:vAlign w:val="center"/>
                </w:tcPr>
                <w:p w14:paraId="7FF86408">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生态保护红线</w:t>
                  </w:r>
                </w:p>
              </w:tc>
              <w:tc>
                <w:tcPr>
                  <w:tcW w:w="5913" w:type="dxa"/>
                  <w:tcBorders>
                    <w:tl2br w:val="nil"/>
                    <w:tr2bl w:val="nil"/>
                  </w:tcBorders>
                  <w:vAlign w:val="center"/>
                </w:tcPr>
                <w:p w14:paraId="4CBA2427">
                  <w:pPr>
                    <w:keepNext w:val="0"/>
                    <w:keepLines w:val="0"/>
                    <w:pageBreakBefore w:val="0"/>
                    <w:widowControl w:val="0"/>
                    <w:kinsoku/>
                    <w:wordWrap/>
                    <w:overflowPunct/>
                    <w:topLinePunct w:val="0"/>
                    <w:autoSpaceDE w:val="0"/>
                    <w:autoSpaceDN w:val="0"/>
                    <w:bidi w:val="0"/>
                    <w:adjustRightInd w:val="0"/>
                    <w:snapToGrid w:val="0"/>
                    <w:spacing w:line="240" w:lineRule="auto"/>
                    <w:ind w:firstLine="210" w:firstLineChars="100"/>
                    <w:jc w:val="both"/>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本项目位于陕西省西咸新区沣东新城，不涉及重点生态功能区、生态环境敏感区和脆弱区，本项目不涉及生态保护红线。</w:t>
                  </w:r>
                </w:p>
              </w:tc>
              <w:tc>
                <w:tcPr>
                  <w:tcW w:w="954" w:type="dxa"/>
                  <w:tcBorders>
                    <w:tl2br w:val="nil"/>
                    <w:tr2bl w:val="nil"/>
                  </w:tcBorders>
                  <w:vAlign w:val="center"/>
                </w:tcPr>
                <w:p w14:paraId="52706EB6">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符合</w:t>
                  </w:r>
                </w:p>
              </w:tc>
            </w:tr>
            <w:tr w14:paraId="2EE6E1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1" w:type="dxa"/>
                  <w:tcBorders>
                    <w:tl2br w:val="nil"/>
                    <w:tr2bl w:val="nil"/>
                  </w:tcBorders>
                  <w:vAlign w:val="center"/>
                </w:tcPr>
                <w:p w14:paraId="1FD9C853">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环境质量底线</w:t>
                  </w:r>
                </w:p>
              </w:tc>
              <w:tc>
                <w:tcPr>
                  <w:tcW w:w="5913" w:type="dxa"/>
                  <w:tcBorders>
                    <w:tl2br w:val="nil"/>
                    <w:tr2bl w:val="nil"/>
                  </w:tcBorders>
                  <w:vAlign w:val="center"/>
                </w:tcPr>
                <w:p w14:paraId="127F14AB">
                  <w:pPr>
                    <w:keepNext w:val="0"/>
                    <w:keepLines w:val="0"/>
                    <w:pageBreakBefore w:val="0"/>
                    <w:widowControl w:val="0"/>
                    <w:kinsoku/>
                    <w:wordWrap/>
                    <w:overflowPunct/>
                    <w:topLinePunct w:val="0"/>
                    <w:autoSpaceDE w:val="0"/>
                    <w:autoSpaceDN w:val="0"/>
                    <w:bidi w:val="0"/>
                    <w:adjustRightInd w:val="0"/>
                    <w:snapToGrid w:val="0"/>
                    <w:spacing w:line="240" w:lineRule="auto"/>
                    <w:ind w:firstLine="210" w:firstLineChars="100"/>
                    <w:jc w:val="both"/>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color w:val="000000" w:themeColor="text1"/>
                      <w:kern w:val="2"/>
                      <w:sz w:val="21"/>
                      <w:szCs w:val="21"/>
                      <w:lang w:val="en-US" w:eastAsia="en-US" w:bidi="ar-SA"/>
                      <w14:textFill>
                        <w14:solidFill>
                          <w14:schemeClr w14:val="tx1"/>
                        </w14:solidFill>
                      </w14:textFill>
                    </w:rPr>
                    <w:t>本项目位于环境空气质量不达标区，超标因子为PM</w:t>
                  </w:r>
                  <w:r>
                    <w:rPr>
                      <w:rFonts w:hint="default" w:ascii="Times New Roman" w:hAnsi="Times New Roman" w:eastAsia="宋体" w:cs="Times New Roman"/>
                      <w:color w:val="000000" w:themeColor="text1"/>
                      <w:kern w:val="2"/>
                      <w:sz w:val="21"/>
                      <w:szCs w:val="21"/>
                      <w:vertAlign w:val="subscript"/>
                      <w:lang w:val="en-US" w:eastAsia="en-US" w:bidi="ar-SA"/>
                      <w14:textFill>
                        <w14:solidFill>
                          <w14:schemeClr w14:val="tx1"/>
                        </w14:solidFill>
                      </w14:textFill>
                    </w:rPr>
                    <w:t>10</w:t>
                  </w:r>
                  <w:r>
                    <w:rPr>
                      <w:rFonts w:hint="default" w:ascii="Times New Roman" w:hAnsi="Times New Roman" w:eastAsia="宋体" w:cs="Times New Roman"/>
                      <w:color w:val="000000" w:themeColor="text1"/>
                      <w:kern w:val="2"/>
                      <w:sz w:val="21"/>
                      <w:szCs w:val="21"/>
                      <w:lang w:val="en-US" w:eastAsia="en-US" w:bidi="ar-SA"/>
                      <w14:textFill>
                        <w14:solidFill>
                          <w14:schemeClr w14:val="tx1"/>
                        </w14:solidFill>
                      </w14:textFill>
                    </w:rPr>
                    <w:t>、PM</w:t>
                  </w:r>
                  <w:r>
                    <w:rPr>
                      <w:rFonts w:hint="default" w:ascii="Times New Roman" w:hAnsi="Times New Roman" w:eastAsia="宋体" w:cs="Times New Roman"/>
                      <w:color w:val="000000" w:themeColor="text1"/>
                      <w:kern w:val="2"/>
                      <w:sz w:val="21"/>
                      <w:szCs w:val="21"/>
                      <w:vertAlign w:val="subscript"/>
                      <w:lang w:val="en-US" w:eastAsia="en-US" w:bidi="ar-SA"/>
                      <w14:textFill>
                        <w14:solidFill>
                          <w14:schemeClr w14:val="tx1"/>
                        </w14:solidFill>
                      </w14:textFill>
                    </w:rPr>
                    <w:t>2.5</w:t>
                  </w:r>
                  <w:r>
                    <w:rPr>
                      <w:rFonts w:hint="default" w:ascii="Times New Roman" w:hAnsi="Times New Roman" w:eastAsia="宋体" w:cs="Times New Roman"/>
                      <w:color w:val="000000" w:themeColor="text1"/>
                      <w:kern w:val="2"/>
                      <w:sz w:val="21"/>
                      <w:szCs w:val="21"/>
                      <w:lang w:val="en-US" w:eastAsia="en-US" w:bidi="ar-SA"/>
                      <w14:textFill>
                        <w14:solidFill>
                          <w14:schemeClr w14:val="tx1"/>
                        </w14:solidFill>
                      </w14:textFill>
                    </w:rPr>
                    <w:t>、O</w:t>
                  </w:r>
                  <w:r>
                    <w:rPr>
                      <w:rFonts w:hint="default" w:ascii="Times New Roman" w:hAnsi="Times New Roman" w:eastAsia="宋体" w:cs="Times New Roman"/>
                      <w:color w:val="000000" w:themeColor="text1"/>
                      <w:kern w:val="2"/>
                      <w:sz w:val="21"/>
                      <w:szCs w:val="21"/>
                      <w:vertAlign w:val="subscript"/>
                      <w:lang w:val="en-US" w:eastAsia="en-US" w:bidi="ar-SA"/>
                      <w14:textFill>
                        <w14:solidFill>
                          <w14:schemeClr w14:val="tx1"/>
                        </w14:solidFill>
                      </w14:textFill>
                    </w:rPr>
                    <w:t>3</w:t>
                  </w:r>
                  <w:r>
                    <w:rPr>
                      <w:rFonts w:hint="default" w:ascii="Times New Roman" w:hAnsi="Times New Roman" w:eastAsia="宋体" w:cs="Times New Roman"/>
                      <w:color w:val="000000" w:themeColor="text1"/>
                      <w:kern w:val="2"/>
                      <w:sz w:val="21"/>
                      <w:szCs w:val="21"/>
                      <w:lang w:val="en-US" w:eastAsia="en-US" w:bidi="ar-SA"/>
                      <w14:textFill>
                        <w14:solidFill>
                          <w14:schemeClr w14:val="tx1"/>
                        </w14:solidFill>
                      </w14:textFill>
                    </w:rPr>
                    <w:t>，项目运营期产生废气非甲烷总烃及颗粒物，非甲烷总烃经集气罩和通风橱收集后经1台两级活性炭吸附装置处理后达标排放，颗粒物经集气罩收集后经袋式除尘器处理后达标排放。项目实验清洗废水经自建污水处理设施处理后与员工生活污水、纯水机浓水排入协同创新港现有化粪池处理后再经市政排水管网排入西安市第六污水处理厂，项目运营期厂界昼间夜间噪声均能达标排放。项目建成后对环境质量的影响可接受。</w:t>
                  </w:r>
                </w:p>
              </w:tc>
              <w:tc>
                <w:tcPr>
                  <w:tcW w:w="954" w:type="dxa"/>
                  <w:tcBorders>
                    <w:tl2br w:val="nil"/>
                    <w:tr2bl w:val="nil"/>
                  </w:tcBorders>
                  <w:vAlign w:val="center"/>
                </w:tcPr>
                <w:p w14:paraId="049C2F84">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符合</w:t>
                  </w:r>
                </w:p>
              </w:tc>
            </w:tr>
            <w:tr w14:paraId="7ADA9F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1" w:type="dxa"/>
                  <w:tcBorders>
                    <w:tl2br w:val="nil"/>
                    <w:tr2bl w:val="nil"/>
                  </w:tcBorders>
                  <w:vAlign w:val="center"/>
                </w:tcPr>
                <w:p w14:paraId="0DBC6234">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资源利用上线</w:t>
                  </w:r>
                </w:p>
              </w:tc>
              <w:tc>
                <w:tcPr>
                  <w:tcW w:w="5913" w:type="dxa"/>
                  <w:tcBorders>
                    <w:tl2br w:val="nil"/>
                    <w:tr2bl w:val="nil"/>
                  </w:tcBorders>
                  <w:vAlign w:val="center"/>
                </w:tcPr>
                <w:p w14:paraId="768FB4B4">
                  <w:pPr>
                    <w:keepNext w:val="0"/>
                    <w:keepLines w:val="0"/>
                    <w:pageBreakBefore w:val="0"/>
                    <w:widowControl w:val="0"/>
                    <w:kinsoku/>
                    <w:wordWrap/>
                    <w:overflowPunct/>
                    <w:topLinePunct w:val="0"/>
                    <w:autoSpaceDE w:val="0"/>
                    <w:autoSpaceDN w:val="0"/>
                    <w:bidi w:val="0"/>
                    <w:adjustRightInd w:val="0"/>
                    <w:snapToGrid w:val="0"/>
                    <w:spacing w:line="240" w:lineRule="auto"/>
                    <w:ind w:firstLine="210" w:firstLineChars="100"/>
                    <w:jc w:val="both"/>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color w:val="000000" w:themeColor="text1"/>
                      <w:kern w:val="2"/>
                      <w:sz w:val="21"/>
                      <w:szCs w:val="21"/>
                      <w:lang w:val="en-US" w:eastAsia="en-US" w:bidi="ar-SA"/>
                      <w14:textFill>
                        <w14:solidFill>
                          <w14:schemeClr w14:val="tx1"/>
                        </w14:solidFill>
                      </w14:textFill>
                    </w:rPr>
                    <w:t>本项目运营过程中消耗一定量的电和水资源。用水来源于市政供水管网，用电由市政供电。项目所使用电和水资源消耗量相对区域资源利用总量较少，项目租赁现有厂房进行建设，未对区域土地资源利用总量造成负荷，符合资源利用上限要求。</w:t>
                  </w:r>
                </w:p>
              </w:tc>
              <w:tc>
                <w:tcPr>
                  <w:tcW w:w="954" w:type="dxa"/>
                  <w:tcBorders>
                    <w:tl2br w:val="nil"/>
                    <w:tr2bl w:val="nil"/>
                  </w:tcBorders>
                  <w:vAlign w:val="center"/>
                </w:tcPr>
                <w:p w14:paraId="0B7DF37E">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符合</w:t>
                  </w:r>
                </w:p>
              </w:tc>
            </w:tr>
            <w:tr w14:paraId="50D937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1" w:type="dxa"/>
                  <w:tcBorders>
                    <w:tl2br w:val="nil"/>
                    <w:tr2bl w:val="nil"/>
                  </w:tcBorders>
                  <w:vAlign w:val="center"/>
                </w:tcPr>
                <w:p w14:paraId="5CE6016C">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生态环境准入清单</w:t>
                  </w:r>
                </w:p>
              </w:tc>
              <w:tc>
                <w:tcPr>
                  <w:tcW w:w="5913" w:type="dxa"/>
                  <w:tcBorders>
                    <w:tl2br w:val="nil"/>
                    <w:tr2bl w:val="nil"/>
                  </w:tcBorders>
                  <w:vAlign w:val="center"/>
                </w:tcPr>
                <w:p w14:paraId="1A268472">
                  <w:pPr>
                    <w:keepNext w:val="0"/>
                    <w:keepLines w:val="0"/>
                    <w:pageBreakBefore w:val="0"/>
                    <w:widowControl w:val="0"/>
                    <w:kinsoku/>
                    <w:wordWrap/>
                    <w:overflowPunct/>
                    <w:topLinePunct w:val="0"/>
                    <w:autoSpaceDE w:val="0"/>
                    <w:autoSpaceDN w:val="0"/>
                    <w:bidi w:val="0"/>
                    <w:adjustRightInd w:val="0"/>
                    <w:snapToGrid w:val="0"/>
                    <w:spacing w:line="240" w:lineRule="auto"/>
                    <w:ind w:firstLine="210" w:firstLineChars="100"/>
                    <w:jc w:val="both"/>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color w:val="000000" w:themeColor="text1"/>
                      <w:kern w:val="2"/>
                      <w:sz w:val="21"/>
                      <w:szCs w:val="21"/>
                      <w:lang w:val="en-US" w:eastAsia="en-US" w:bidi="ar-SA"/>
                      <w14:textFill>
                        <w14:solidFill>
                          <w14:schemeClr w14:val="tx1"/>
                        </w14:solidFill>
                      </w14:textFill>
                    </w:rPr>
                    <w:t>本项目不属于《市场准入负面清单（2022年版）》（发改体改规〔2022〕397号）中禁止准入类；本项目不属于《陕西省国家重点生态功能区产业准入负面清单（试行）》（陕发改规划[2018]213号）中禁止类、限制类，本项目不属于《西咸新区-沣东新城分区规划（2010-2020）环境影响报告书及审查意见》中禁止建设项目。</w:t>
                  </w:r>
                </w:p>
              </w:tc>
              <w:tc>
                <w:tcPr>
                  <w:tcW w:w="954" w:type="dxa"/>
                  <w:tcBorders>
                    <w:tl2br w:val="nil"/>
                    <w:tr2bl w:val="nil"/>
                  </w:tcBorders>
                  <w:vAlign w:val="center"/>
                </w:tcPr>
                <w:p w14:paraId="714964FE">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符合</w:t>
                  </w:r>
                </w:p>
              </w:tc>
            </w:tr>
          </w:tbl>
          <w:p w14:paraId="1DFDE03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p>
        </w:tc>
      </w:tr>
      <w:tr w14:paraId="56B1C7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186" w:hRule="atLeast"/>
          <w:jc w:val="center"/>
        </w:trPr>
        <w:tc>
          <w:tcPr>
            <w:tcW w:w="595" w:type="dxa"/>
            <w:tcBorders>
              <w:tl2br w:val="nil"/>
              <w:tr2bl w:val="nil"/>
            </w:tcBorders>
            <w:noWrap w:val="0"/>
            <w:vAlign w:val="top"/>
          </w:tcPr>
          <w:p w14:paraId="08005E45">
            <w:pPr>
              <w:jc w:val="center"/>
            </w:pPr>
          </w:p>
        </w:tc>
        <w:tc>
          <w:tcPr>
            <w:tcW w:w="8538" w:type="dxa"/>
            <w:tcBorders>
              <w:tl2br w:val="nil"/>
              <w:tr2bl w:val="nil"/>
            </w:tcBorders>
            <w:noWrap w:val="0"/>
            <w:vAlign w:val="top"/>
          </w:tcPr>
          <w:p w14:paraId="198267CF">
            <w:pPr>
              <w:keepNext w:val="0"/>
              <w:keepLines w:val="0"/>
              <w:pageBreakBefore w:val="0"/>
              <w:widowControl/>
              <w:suppressLineNumbers w:val="0"/>
              <w:kinsoku/>
              <w:wordWrap/>
              <w:overflowPunct/>
              <w:topLinePunct w:val="0"/>
              <w:autoSpaceDE/>
              <w:autoSpaceDN/>
              <w:bidi w:val="0"/>
              <w:adjustRightInd/>
              <w:snapToGrid/>
              <w:spacing w:before="157" w:beforeLines="50" w:line="360" w:lineRule="auto"/>
              <w:ind w:firstLine="482" w:firstLineChars="200"/>
              <w:jc w:val="both"/>
              <w:textAlignment w:val="auto"/>
              <w:rPr>
                <w:rFonts w:hint="default" w:ascii="Times New Roman" w:hAnsi="Times New Roman" w:eastAsia="宋体" w:cs="Times New Roman"/>
                <w:b/>
                <w:bCs/>
                <w:color w:val="FF0000"/>
                <w:kern w:val="0"/>
                <w:sz w:val="24"/>
                <w:szCs w:val="24"/>
                <w:lang w:val="en-US" w:eastAsia="zh-CN" w:bidi="ar"/>
              </w:rPr>
            </w:pPr>
            <w:r>
              <w:rPr>
                <w:rFonts w:hint="default" w:ascii="Times New Roman" w:hAnsi="Times New Roman" w:eastAsia="宋体" w:cs="Times New Roman"/>
                <w:b/>
                <w:bCs/>
                <w:color w:val="000000"/>
                <w:kern w:val="0"/>
                <w:sz w:val="24"/>
                <w:szCs w:val="24"/>
                <w:lang w:val="en-US" w:eastAsia="zh-CN" w:bidi="ar"/>
              </w:rPr>
              <w:t>①</w:t>
            </w:r>
            <w:r>
              <w:rPr>
                <w:rFonts w:hint="eastAsia" w:cs="Times New Roman"/>
                <w:b/>
                <w:bCs/>
                <w:color w:val="000000"/>
                <w:kern w:val="0"/>
                <w:sz w:val="24"/>
                <w:szCs w:val="24"/>
                <w:lang w:val="en-US" w:eastAsia="zh-CN" w:bidi="ar"/>
              </w:rPr>
              <w:t>“</w:t>
            </w:r>
            <w:r>
              <w:rPr>
                <w:rFonts w:hint="default" w:ascii="Times New Roman" w:hAnsi="Times New Roman" w:eastAsia="宋体" w:cs="Times New Roman"/>
                <w:b/>
                <w:bCs/>
                <w:color w:val="000000"/>
                <w:kern w:val="0"/>
                <w:sz w:val="24"/>
                <w:szCs w:val="24"/>
                <w:lang w:val="en-US" w:eastAsia="zh-CN" w:bidi="ar"/>
              </w:rPr>
              <w:t>一图</w:t>
            </w:r>
            <w:r>
              <w:rPr>
                <w:rFonts w:hint="eastAsia" w:cs="Times New Roman"/>
                <w:b/>
                <w:bCs/>
                <w:color w:val="000000"/>
                <w:kern w:val="0"/>
                <w:sz w:val="24"/>
                <w:szCs w:val="24"/>
                <w:lang w:val="en-US" w:eastAsia="zh-CN" w:bidi="ar"/>
              </w:rPr>
              <w:t>”</w:t>
            </w:r>
            <w:r>
              <w:rPr>
                <w:rFonts w:hint="eastAsia" w:ascii="Times New Roman" w:hAnsi="Times New Roman" w:eastAsia="宋体" w:cs="Times New Roman"/>
                <w:b/>
                <w:bCs/>
                <w:color w:val="000000"/>
                <w:kern w:val="0"/>
                <w:sz w:val="24"/>
                <w:szCs w:val="24"/>
                <w:lang w:val="en-US" w:eastAsia="zh-CN" w:bidi="ar"/>
              </w:rPr>
              <w:t>：</w:t>
            </w:r>
            <w:r>
              <w:rPr>
                <w:rFonts w:hint="default" w:ascii="Times New Roman" w:hAnsi="Times New Roman" w:eastAsia="宋体" w:cs="Times New Roman"/>
                <w:b/>
                <w:bCs/>
                <w:color w:val="auto"/>
                <w:kern w:val="0"/>
                <w:sz w:val="24"/>
                <w:szCs w:val="24"/>
                <w:lang w:val="en-US" w:eastAsia="zh-CN" w:bidi="ar"/>
              </w:rPr>
              <w:t>指的是规划或建设项目与环境管控单元对照分析示意图。</w:t>
            </w:r>
          </w:p>
          <w:p w14:paraId="44570097">
            <w:pPr>
              <w:spacing w:line="360" w:lineRule="auto"/>
              <w:ind w:firstLine="480" w:firstLineChars="200"/>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根据《西安市人民政府关于印发</w:t>
            </w:r>
            <w:r>
              <w:rPr>
                <w:rFonts w:hint="eastAsia" w:cs="Times New Roman"/>
                <w:color w:val="auto"/>
                <w:kern w:val="0"/>
                <w:sz w:val="24"/>
                <w:szCs w:val="24"/>
                <w:lang w:val="en-US" w:eastAsia="zh-CN" w:bidi="ar"/>
              </w:rPr>
              <w:t>“</w:t>
            </w:r>
            <w:r>
              <w:rPr>
                <w:rFonts w:hint="default" w:ascii="Times New Roman" w:hAnsi="Times New Roman" w:eastAsia="宋体" w:cs="Times New Roman"/>
                <w:color w:val="auto"/>
                <w:kern w:val="0"/>
                <w:sz w:val="24"/>
                <w:szCs w:val="24"/>
                <w:lang w:val="en-US" w:eastAsia="zh-CN" w:bidi="ar"/>
              </w:rPr>
              <w:t>三线一单</w:t>
            </w:r>
            <w:r>
              <w:rPr>
                <w:rFonts w:hint="eastAsia" w:cs="Times New Roman"/>
                <w:color w:val="auto"/>
                <w:kern w:val="0"/>
                <w:sz w:val="24"/>
                <w:szCs w:val="24"/>
                <w:lang w:val="en-US" w:eastAsia="zh-CN" w:bidi="ar"/>
              </w:rPr>
              <w:t>”</w:t>
            </w:r>
            <w:r>
              <w:rPr>
                <w:rFonts w:hint="default" w:ascii="Times New Roman" w:hAnsi="Times New Roman" w:eastAsia="宋体" w:cs="Times New Roman"/>
                <w:color w:val="auto"/>
                <w:kern w:val="0"/>
                <w:sz w:val="24"/>
                <w:szCs w:val="24"/>
                <w:lang w:val="en-US" w:eastAsia="zh-CN" w:bidi="ar"/>
              </w:rPr>
              <w:t>生态环境分区管控方案的通知》（市政发〔2021〕22号），共划定环境管控单元158个，分为优先保护单元、重点管控单元两类，实施生态环境分区管控。根据本项目与西安市生态环境管控单元分布示意图的对比结果，本项目位于西安市重点管控单元，不涉及优先保护单元；项目实施过程中应落实《西安市</w:t>
            </w:r>
            <w:r>
              <w:rPr>
                <w:rFonts w:hint="eastAsia" w:cs="Times New Roman"/>
                <w:color w:val="auto"/>
                <w:kern w:val="0"/>
                <w:sz w:val="24"/>
                <w:szCs w:val="24"/>
                <w:lang w:val="en-US" w:eastAsia="zh-CN" w:bidi="ar"/>
              </w:rPr>
              <w:t>“</w:t>
            </w:r>
            <w:r>
              <w:rPr>
                <w:rFonts w:hint="default" w:ascii="Times New Roman" w:hAnsi="Times New Roman" w:eastAsia="宋体" w:cs="Times New Roman"/>
                <w:color w:val="auto"/>
                <w:kern w:val="0"/>
                <w:sz w:val="24"/>
                <w:szCs w:val="24"/>
                <w:lang w:val="en-US" w:eastAsia="zh-CN" w:bidi="ar"/>
              </w:rPr>
              <w:t>三线一单</w:t>
            </w:r>
            <w:r>
              <w:rPr>
                <w:rFonts w:hint="eastAsia" w:cs="Times New Roman"/>
                <w:color w:val="auto"/>
                <w:kern w:val="0"/>
                <w:sz w:val="24"/>
                <w:szCs w:val="24"/>
                <w:lang w:val="en-US" w:eastAsia="zh-CN" w:bidi="ar"/>
              </w:rPr>
              <w:t>”</w:t>
            </w:r>
            <w:r>
              <w:rPr>
                <w:rFonts w:hint="default" w:ascii="Times New Roman" w:hAnsi="Times New Roman" w:eastAsia="宋体" w:cs="Times New Roman"/>
                <w:color w:val="auto"/>
                <w:kern w:val="0"/>
                <w:sz w:val="24"/>
                <w:szCs w:val="24"/>
                <w:lang w:val="en-US" w:eastAsia="zh-CN" w:bidi="ar"/>
              </w:rPr>
              <w:t>生态环境分区管控方案》重点管控单元的相关要求，项目与西安市生态环境管控单元分布位置关系图见图</w:t>
            </w:r>
            <w:r>
              <w:rPr>
                <w:rFonts w:hint="default" w:ascii="Times New Roman" w:hAnsi="Times New Roman" w:cs="Times New Roman"/>
                <w:color w:val="auto"/>
                <w:kern w:val="0"/>
                <w:sz w:val="24"/>
                <w:szCs w:val="24"/>
                <w:lang w:val="en-US" w:eastAsia="zh-CN" w:bidi="ar"/>
              </w:rPr>
              <w:t>1-2</w:t>
            </w:r>
            <w:r>
              <w:rPr>
                <w:rFonts w:hint="default" w:ascii="Times New Roman" w:hAnsi="Times New Roman" w:eastAsia="宋体" w:cs="Times New Roman"/>
                <w:color w:val="auto"/>
                <w:kern w:val="0"/>
                <w:sz w:val="24"/>
                <w:szCs w:val="24"/>
                <w:lang w:val="en-US" w:eastAsia="zh-CN" w:bidi="ar"/>
              </w:rPr>
              <w:t>。</w:t>
            </w:r>
          </w:p>
          <w:p w14:paraId="7DBBBCD0">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rPr>
                <w:sz w:val="24"/>
              </w:rPr>
              <mc:AlternateContent>
                <mc:Choice Requires="wps">
                  <w:drawing>
                    <wp:anchor distT="0" distB="0" distL="114300" distR="114300" simplePos="0" relativeHeight="251665408" behindDoc="0" locked="0" layoutInCell="1" allowOverlap="1">
                      <wp:simplePos x="0" y="0"/>
                      <wp:positionH relativeFrom="column">
                        <wp:posOffset>2233295</wp:posOffset>
                      </wp:positionH>
                      <wp:positionV relativeFrom="paragraph">
                        <wp:posOffset>1137920</wp:posOffset>
                      </wp:positionV>
                      <wp:extent cx="1155700" cy="299085"/>
                      <wp:effectExtent l="0" t="0" r="6350" b="462915"/>
                      <wp:wrapNone/>
                      <wp:docPr id="18" name="矩形标注 18"/>
                      <wp:cNvGraphicFramePr/>
                      <a:graphic xmlns:a="http://schemas.openxmlformats.org/drawingml/2006/main">
                        <a:graphicData uri="http://schemas.microsoft.com/office/word/2010/wordprocessingShape">
                          <wps:wsp>
                            <wps:cNvSpPr/>
                            <wps:spPr>
                              <a:xfrm>
                                <a:off x="3335655" y="4535170"/>
                                <a:ext cx="1155700" cy="299085"/>
                              </a:xfrm>
                              <a:prstGeom prst="wedgeRectCallout">
                                <a:avLst>
                                  <a:gd name="adj1" fmla="val -45604"/>
                                  <a:gd name="adj2" fmla="val 203503"/>
                                </a:avLst>
                              </a:prstGeom>
                              <a:solidFill>
                                <a:schemeClr val="bg1">
                                  <a:lumMod val="95000"/>
                                </a:schemeClr>
                              </a:solid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1B448E9F">
                                  <w:pPr>
                                    <w:jc w:val="center"/>
                                    <w:rPr>
                                      <w:b/>
                                      <w:bCs/>
                                      <w:color w:val="F2F2F2" w:themeColor="background1" w:themeShade="F2"/>
                                    </w:rPr>
                                  </w:pPr>
                                  <w:r>
                                    <w:rPr>
                                      <w:rFonts w:hint="eastAsia"/>
                                      <w:b/>
                                      <w:bCs/>
                                      <w:color w:val="0000FF"/>
                                      <w:sz w:val="24"/>
                                      <w:szCs w:val="24"/>
                                      <w:lang w:val="en-US" w:eastAsia="zh-CN"/>
                                    </w:rPr>
                                    <w:t>本项目所在地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75.85pt;margin-top:89.6pt;height:23.55pt;width:91pt;z-index:251665408;v-text-anchor:middle;mso-width-relative:page;mso-height-relative:page;" fillcolor="#F2F2F2 [3052]" filled="t" stroked="f" coordsize="21600,21600" o:gfxdata="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7LjPF9kAAAALAQAADwAAAAAAAAAB&#10;ACAAAAAiAAAAZHJzL2Rvd25yZXYueG1sUEsBAhQAFAAAAAgAh07iQC/lL3e6AgAAVAUAAA4AAAAA&#10;AAAAAQAgAAAAKAEAAGRycy9lMm9Eb2MueG1sUEsFBgAAAAAGAAYAWQEAAFQGAAAAAA==&#10;" adj="950,54757">
                      <v:fill on="t" focussize="0,0"/>
                      <v:stroke on="f" weight="2pt"/>
                      <v:imagedata o:title=""/>
                      <o:lock v:ext="edit" aspectratio="f"/>
                      <v:textbox>
                        <w:txbxContent>
                          <w:p w14:paraId="1B448E9F">
                            <w:pPr>
                              <w:jc w:val="center"/>
                              <w:rPr>
                                <w:b/>
                                <w:bCs/>
                                <w:color w:val="F2F2F2" w:themeColor="background1" w:themeShade="F2"/>
                              </w:rPr>
                            </w:pPr>
                            <w:r>
                              <w:rPr>
                                <w:rFonts w:hint="eastAsia"/>
                                <w:b/>
                                <w:bCs/>
                                <w:color w:val="0000FF"/>
                                <w:sz w:val="24"/>
                                <w:szCs w:val="24"/>
                                <w:lang w:val="en-US" w:eastAsia="zh-CN"/>
                              </w:rPr>
                              <w:t>本项目所在地</w:t>
                            </w:r>
                          </w:p>
                        </w:txbxContent>
                      </v:textbox>
                    </v:shape>
                  </w:pict>
                </mc:Fallback>
              </mc:AlternateContent>
            </w:r>
            <w:r>
              <w:drawing>
                <wp:inline distT="0" distB="0" distL="114300" distR="114300">
                  <wp:extent cx="5337175" cy="4627880"/>
                  <wp:effectExtent l="0" t="0" r="15875" b="1270"/>
                  <wp:docPr id="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7"/>
                          <pic:cNvPicPr>
                            <a:picLocks noChangeAspect="1"/>
                          </pic:cNvPicPr>
                        </pic:nvPicPr>
                        <pic:blipFill>
                          <a:blip r:embed="rId9"/>
                          <a:stretch>
                            <a:fillRect/>
                          </a:stretch>
                        </pic:blipFill>
                        <pic:spPr>
                          <a:xfrm>
                            <a:off x="0" y="0"/>
                            <a:ext cx="5337175" cy="4627880"/>
                          </a:xfrm>
                          <a:prstGeom prst="rect">
                            <a:avLst/>
                          </a:prstGeom>
                          <a:noFill/>
                          <a:ln>
                            <a:noFill/>
                          </a:ln>
                        </pic:spPr>
                      </pic:pic>
                    </a:graphicData>
                  </a:graphic>
                </wp:inline>
              </w:drawing>
            </w:r>
          </w:p>
          <w:p w14:paraId="53BAF127">
            <w:pPr>
              <w:keepNext w:val="0"/>
              <w:keepLines w:val="0"/>
              <w:widowControl/>
              <w:suppressLineNumbers w:val="0"/>
              <w:jc w:val="center"/>
            </w:pPr>
            <w:r>
              <w:rPr>
                <w:rFonts w:hint="default" w:ascii="Times New Roman" w:hAnsi="Times New Roman" w:cs="Times New Roman"/>
                <w:b/>
                <w:bCs/>
                <w:color w:val="auto"/>
                <w:kern w:val="0"/>
                <w:sz w:val="24"/>
                <w:szCs w:val="24"/>
                <w:highlight w:val="none"/>
                <w:lang w:val="en-US" w:eastAsia="zh-CN"/>
              </w:rPr>
              <w:t xml:space="preserve">图1-1  </w:t>
            </w:r>
            <w:r>
              <w:rPr>
                <w:rFonts w:hint="default" w:ascii="Times New Roman" w:hAnsi="Times New Roman" w:eastAsia="宋体" w:cs="Times New Roman"/>
                <w:b/>
                <w:bCs/>
                <w:color w:val="auto"/>
                <w:kern w:val="0"/>
                <w:sz w:val="24"/>
                <w:szCs w:val="24"/>
                <w:highlight w:val="none"/>
                <w:lang w:val="en-US" w:eastAsia="zh-CN"/>
              </w:rPr>
              <w:t>项目与陕西省生态环境管控单元对照分析示意图</w:t>
            </w:r>
            <w:r>
              <w:rPr>
                <w:sz w:val="24"/>
              </w:rPr>
              <mc:AlternateContent>
                <mc:Choice Requires="wps">
                  <w:drawing>
                    <wp:anchor distT="0" distB="0" distL="114300" distR="114300" simplePos="0" relativeHeight="251664384" behindDoc="0" locked="0" layoutInCell="1" allowOverlap="1">
                      <wp:simplePos x="0" y="0"/>
                      <wp:positionH relativeFrom="column">
                        <wp:posOffset>2213610</wp:posOffset>
                      </wp:positionH>
                      <wp:positionV relativeFrom="paragraph">
                        <wp:posOffset>1091565</wp:posOffset>
                      </wp:positionV>
                      <wp:extent cx="39370" cy="39370"/>
                      <wp:effectExtent l="0" t="0" r="17780" b="17780"/>
                      <wp:wrapNone/>
                      <wp:docPr id="1" name="椭圆 459"/>
                      <wp:cNvGraphicFramePr/>
                      <a:graphic xmlns:a="http://schemas.openxmlformats.org/drawingml/2006/main">
                        <a:graphicData uri="http://schemas.microsoft.com/office/word/2010/wordprocessingShape">
                          <wps:wsp>
                            <wps:cNvSpPr/>
                            <wps:spPr>
                              <a:xfrm flipV="1">
                                <a:off x="0" y="0"/>
                                <a:ext cx="39370" cy="39370"/>
                              </a:xfrm>
                              <a:prstGeom prst="ellipse">
                                <a:avLst/>
                              </a:prstGeom>
                              <a:solidFill>
                                <a:srgbClr val="FFFF00"/>
                              </a:solidFill>
                              <a:ln>
                                <a:noFill/>
                              </a:ln>
                            </wps:spPr>
                            <wps:bodyPr vert="horz" wrap="square" anchor="t" anchorCtr="0" upright="1"/>
                          </wps:wsp>
                        </a:graphicData>
                      </a:graphic>
                    </wp:anchor>
                  </w:drawing>
                </mc:Choice>
                <mc:Fallback>
                  <w:pict>
                    <v:shape id="椭圆 459" o:spid="_x0000_s1026" o:spt="3" type="#_x0000_t3" style="position:absolute;left:0pt;flip:y;margin-left:174.3pt;margin-top:85.95pt;height:3.1pt;width:3.1pt;z-index:251664384;mso-width-relative:page;mso-height-relative:page;" fillcolor="#FFFF00" filled="t" stroked="f" coordsize="21600,21600" o:gfxdata="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zifMS2AAAAAsBAAAPAAAAAAAAAAEA&#10;IAAAACIAAABkcnMvZG93bnJldi54bWxQSwECFAAUAAAACACHTuJAZ1HIBtYBAACeAwAADgAAAAAA&#10;AAABACAAAAAnAQAAZHJzL2Uyb0RvYy54bWxQSwUGAAAAAAYABgBZAQAAbwUAAAAA&#10;">
                      <v:fill on="t" focussize="0,0"/>
                      <v:stroke on="f"/>
                      <v:imagedata o:title=""/>
                      <o:lock v:ext="edit" aspectratio="f"/>
                    </v:shape>
                  </w:pict>
                </mc:Fallback>
              </mc:AlternateContent>
            </w:r>
          </w:p>
        </w:tc>
      </w:tr>
    </w:tbl>
    <w:p w14:paraId="52356971">
      <w:pPr>
        <w:spacing w:line="360" w:lineRule="auto"/>
        <w:outlineLvl w:val="0"/>
        <w:rPr>
          <w:rFonts w:eastAsia="黑体"/>
          <w:color w:val="000000"/>
          <w:sz w:val="30"/>
        </w:rPr>
        <w:sectPr>
          <w:footerReference r:id="rId6" w:type="default"/>
          <w:pgSz w:w="11906" w:h="16838"/>
          <w:pgMar w:top="1474" w:right="1474" w:bottom="1474" w:left="1474" w:header="851" w:footer="1077" w:gutter="0"/>
          <w:pgBorders>
            <w:top w:val="none" w:sz="0" w:space="0"/>
            <w:left w:val="none" w:sz="0" w:space="0"/>
            <w:bottom w:val="none" w:sz="0" w:space="0"/>
            <w:right w:val="none" w:sz="0" w:space="0"/>
          </w:pgBorders>
          <w:pgNumType w:fmt="numberInDash"/>
          <w:cols w:space="720" w:num="1"/>
          <w:docGrid w:linePitch="312" w:charSpace="0"/>
        </w:sectPr>
      </w:pPr>
    </w:p>
    <w:tbl>
      <w:tblPr>
        <w:tblStyle w:val="32"/>
        <w:tblW w:w="1385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95"/>
        <w:gridCol w:w="13259"/>
      </w:tblGrid>
      <w:tr w14:paraId="1E12DF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186" w:hRule="atLeast"/>
          <w:jc w:val="center"/>
        </w:trPr>
        <w:tc>
          <w:tcPr>
            <w:tcW w:w="595" w:type="dxa"/>
            <w:tcBorders>
              <w:tl2br w:val="nil"/>
              <w:tr2bl w:val="nil"/>
            </w:tcBorders>
            <w:noWrap w:val="0"/>
            <w:vAlign w:val="center"/>
          </w:tcPr>
          <w:p w14:paraId="1D611615">
            <w:pPr>
              <w:jc w:val="center"/>
            </w:pPr>
            <w:r>
              <w:rPr>
                <w:rFonts w:hint="eastAsia" w:ascii="Times New Roman" w:hAnsi="Times New Roman" w:cs="宋体"/>
                <w:b/>
                <w:bCs/>
                <w:color w:val="auto"/>
                <w:kern w:val="0"/>
                <w:sz w:val="24"/>
                <w:szCs w:val="24"/>
                <w:lang w:eastAsia="zh-CN"/>
              </w:rPr>
              <w:t>其他符合性</w:t>
            </w:r>
            <w:r>
              <w:rPr>
                <w:rFonts w:hint="eastAsia" w:ascii="Times New Roman" w:hAnsi="Times New Roman" w:cs="宋体"/>
                <w:b/>
                <w:bCs/>
                <w:color w:val="auto"/>
                <w:kern w:val="0"/>
                <w:sz w:val="24"/>
                <w:szCs w:val="24"/>
              </w:rPr>
              <w:t>分析</w:t>
            </w:r>
          </w:p>
        </w:tc>
        <w:tc>
          <w:tcPr>
            <w:tcW w:w="13259" w:type="dxa"/>
            <w:tcBorders>
              <w:tl2br w:val="nil"/>
              <w:tr2bl w:val="nil"/>
            </w:tcBorders>
            <w:noWrap w:val="0"/>
            <w:vAlign w:val="center"/>
          </w:tcPr>
          <w:p w14:paraId="3DC8D77C">
            <w:pPr>
              <w:pStyle w:val="21"/>
              <w:numPr>
                <w:ilvl w:val="0"/>
                <w:numId w:val="0"/>
              </w:numPr>
              <w:spacing w:line="360" w:lineRule="auto"/>
              <w:jc w:val="center"/>
              <w:rPr>
                <w:rFonts w:hint="eastAsia"/>
                <w:b/>
                <w:bCs/>
                <w:color w:val="FF0000"/>
                <w:kern w:val="0"/>
                <w:sz w:val="24"/>
              </w:rPr>
            </w:pPr>
            <w:r>
              <w:rPr>
                <w:rFonts w:hint="eastAsia" w:ascii="Times New Roman" w:hAnsi="Times New Roman" w:eastAsia="宋体" w:cs="Times New Roman"/>
                <w:color w:val="0C0C0C"/>
                <w:spacing w:val="0"/>
                <w:kern w:val="0"/>
                <w:sz w:val="24"/>
                <w:szCs w:val="24"/>
                <w:lang w:val="en-US" w:eastAsia="zh-CN"/>
              </w:rPr>
              <w:drawing>
                <wp:inline distT="0" distB="0" distL="114300" distR="114300">
                  <wp:extent cx="7974330" cy="5269865"/>
                  <wp:effectExtent l="0" t="0" r="7620" b="6985"/>
                  <wp:docPr id="5" name="图片 92"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92" descr="图片"/>
                          <pic:cNvPicPr>
                            <a:picLocks noChangeAspect="1"/>
                          </pic:cNvPicPr>
                        </pic:nvPicPr>
                        <pic:blipFill>
                          <a:blip r:embed="rId10"/>
                          <a:stretch>
                            <a:fillRect/>
                          </a:stretch>
                        </pic:blipFill>
                        <pic:spPr>
                          <a:xfrm>
                            <a:off x="0" y="0"/>
                            <a:ext cx="7974330" cy="5269865"/>
                          </a:xfrm>
                          <a:prstGeom prst="rect">
                            <a:avLst/>
                          </a:prstGeom>
                          <a:noFill/>
                          <a:ln>
                            <a:noFill/>
                          </a:ln>
                        </pic:spPr>
                      </pic:pic>
                    </a:graphicData>
                  </a:graphic>
                </wp:inline>
              </w:drawing>
            </w:r>
            <w:r>
              <w:rPr>
                <w:sz w:val="21"/>
              </w:rPr>
              <mc:AlternateContent>
                <mc:Choice Requires="wps">
                  <w:drawing>
                    <wp:anchor distT="0" distB="0" distL="114300" distR="114300" simplePos="0" relativeHeight="251667456" behindDoc="0" locked="0" layoutInCell="1" allowOverlap="1">
                      <wp:simplePos x="0" y="0"/>
                      <wp:positionH relativeFrom="column">
                        <wp:posOffset>2026920</wp:posOffset>
                      </wp:positionH>
                      <wp:positionV relativeFrom="paragraph">
                        <wp:posOffset>1510665</wp:posOffset>
                      </wp:positionV>
                      <wp:extent cx="650875" cy="278130"/>
                      <wp:effectExtent l="4445" t="4445" r="621030" b="193675"/>
                      <wp:wrapNone/>
                      <wp:docPr id="12" name="矩形标注 12"/>
                      <wp:cNvGraphicFramePr/>
                      <a:graphic xmlns:a="http://schemas.openxmlformats.org/drawingml/2006/main">
                        <a:graphicData uri="http://schemas.microsoft.com/office/word/2010/wordprocessingShape">
                          <wps:wsp>
                            <wps:cNvSpPr/>
                            <wps:spPr>
                              <a:xfrm>
                                <a:off x="2326005" y="7152640"/>
                                <a:ext cx="650875" cy="278130"/>
                              </a:xfrm>
                              <a:prstGeom prst="wedgeRectCallout">
                                <a:avLst>
                                  <a:gd name="adj1" fmla="val 142585"/>
                                  <a:gd name="adj2" fmla="val 116894"/>
                                </a:avLst>
                              </a:prstGeom>
                              <a:noFill/>
                              <a:ln w="6350" cap="flat" cmpd="sng" algn="ctr">
                                <a:solidFill>
                                  <a:srgbClr val="000000"/>
                                </a:solidFill>
                                <a:prstDash val="solid"/>
                              </a:ln>
                              <a:effectLst/>
                            </wps:spPr>
                            <wps:txbx>
                              <w:txbxContent>
                                <w:p w14:paraId="0B519F7B">
                                  <w:pPr>
                                    <w:jc w:val="center"/>
                                    <w:rPr>
                                      <w:rFonts w:hint="eastAsia" w:eastAsia="宋体"/>
                                      <w:b/>
                                      <w:bCs/>
                                      <w:color w:val="0000FF"/>
                                      <w:lang w:val="en-US" w:eastAsia="zh-CN"/>
                                    </w:rPr>
                                  </w:pPr>
                                  <w:r>
                                    <w:rPr>
                                      <w:rFonts w:hint="eastAsia"/>
                                      <w:b/>
                                      <w:bCs/>
                                      <w:color w:val="0000FF"/>
                                      <w:lang w:val="en-US" w:eastAsia="zh-CN"/>
                                    </w:rPr>
                                    <w:t>本项目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59.6pt;margin-top:118.95pt;height:21.9pt;width:51.25pt;z-index:251667456;v-text-anchor:middle;mso-width-relative:page;mso-height-relative:page;" filled="f" stroked="t" coordsize="21600,21600" o:gfxdata="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&#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MtS9FrbAAAACwEAAA8AAAAAAAAAAQAgAAAAIgAAAGRy&#10;cy9kb3ducmV2LnhtbFBLAQIUABQAAAAIAIdO4kD/MeFKrQIAAD4FAAAOAAAAAAAAAAEAIAAAACoB&#10;AABkcnMvZTJvRG9jLnhtbFBLBQYAAAAABgAGAFkBAABJBgAAAAA=&#10;" adj="41598,36049">
                      <v:fill on="f" focussize="0,0"/>
                      <v:stroke weight="0.5pt" color="#000000" joinstyle="round"/>
                      <v:imagedata o:title=""/>
                      <o:lock v:ext="edit" aspectratio="f"/>
                      <v:textbox>
                        <w:txbxContent>
                          <w:p w14:paraId="0B519F7B">
                            <w:pPr>
                              <w:jc w:val="center"/>
                              <w:rPr>
                                <w:rFonts w:hint="eastAsia" w:eastAsia="宋体"/>
                                <w:b/>
                                <w:bCs/>
                                <w:color w:val="0000FF"/>
                                <w:lang w:val="en-US" w:eastAsia="zh-CN"/>
                              </w:rPr>
                            </w:pPr>
                            <w:r>
                              <w:rPr>
                                <w:rFonts w:hint="eastAsia"/>
                                <w:b/>
                                <w:bCs/>
                                <w:color w:val="0000FF"/>
                                <w:lang w:val="en-US" w:eastAsia="zh-CN"/>
                              </w:rPr>
                              <w:t>本项目</w:t>
                            </w:r>
                          </w:p>
                        </w:txbxContent>
                      </v:textbox>
                    </v:shape>
                  </w:pict>
                </mc:Fallback>
              </mc:AlternateContent>
            </w:r>
            <w:r>
              <w:rPr>
                <w:sz w:val="24"/>
              </w:rPr>
              <mc:AlternateContent>
                <mc:Choice Requires="wps">
                  <w:drawing>
                    <wp:anchor distT="0" distB="0" distL="114300" distR="114300" simplePos="0" relativeHeight="251668480" behindDoc="0" locked="0" layoutInCell="1" allowOverlap="1">
                      <wp:simplePos x="0" y="0"/>
                      <wp:positionH relativeFrom="column">
                        <wp:posOffset>3259455</wp:posOffset>
                      </wp:positionH>
                      <wp:positionV relativeFrom="paragraph">
                        <wp:posOffset>1957070</wp:posOffset>
                      </wp:positionV>
                      <wp:extent cx="39370" cy="39370"/>
                      <wp:effectExtent l="0" t="0" r="17780" b="17780"/>
                      <wp:wrapNone/>
                      <wp:docPr id="19" name="椭圆 459"/>
                      <wp:cNvGraphicFramePr/>
                      <a:graphic xmlns:a="http://schemas.openxmlformats.org/drawingml/2006/main">
                        <a:graphicData uri="http://schemas.microsoft.com/office/word/2010/wordprocessingShape">
                          <wps:wsp>
                            <wps:cNvSpPr/>
                            <wps:spPr>
                              <a:xfrm flipV="1">
                                <a:off x="0" y="0"/>
                                <a:ext cx="39370" cy="39370"/>
                              </a:xfrm>
                              <a:prstGeom prst="ellipse">
                                <a:avLst/>
                              </a:prstGeom>
                              <a:solidFill>
                                <a:srgbClr val="00B050"/>
                              </a:solidFill>
                              <a:ln>
                                <a:noFill/>
                              </a:ln>
                            </wps:spPr>
                            <wps:bodyPr vert="horz" wrap="square" anchor="t" anchorCtr="0" upright="1"/>
                          </wps:wsp>
                        </a:graphicData>
                      </a:graphic>
                    </wp:anchor>
                  </w:drawing>
                </mc:Choice>
                <mc:Fallback>
                  <w:pict>
                    <v:shape id="椭圆 459" o:spid="_x0000_s1026" o:spt="3" type="#_x0000_t3" style="position:absolute;left:0pt;flip:y;margin-left:256.65pt;margin-top:154.1pt;height:3.1pt;width:3.1pt;z-index:251668480;mso-width-relative:page;mso-height-relative:page;" fillcolor="#00B050" filled="t" stroked="f" coordsize="21600,21600" o:gfxdata="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Y8MI72gAAAAsBAAAPAAAAAAAA&#10;AAEAIAAAACIAAABkcnMvZG93bnJldi54bWxQSwECFAAUAAAACACHTuJAbLjwH9cBAACfAwAADgAA&#10;AAAAAAABACAAAAApAQAAZHJzL2Uyb0RvYy54bWxQSwUGAAAAAAYABgBZAQAAcgUAAAAA&#10;">
                      <v:fill on="t" focussize="0,0"/>
                      <v:stroke on="f"/>
                      <v:imagedata o:title=""/>
                      <o:lock v:ext="edit" aspectratio="f"/>
                    </v:shape>
                  </w:pict>
                </mc:Fallback>
              </mc:AlternateContent>
            </w:r>
            <w:r>
              <w:rPr>
                <w:sz w:val="24"/>
              </w:rPr>
              <mc:AlternateContent>
                <mc:Choice Requires="wps">
                  <w:drawing>
                    <wp:anchor distT="0" distB="0" distL="114300" distR="114300" simplePos="0" relativeHeight="251666432" behindDoc="0" locked="0" layoutInCell="1" allowOverlap="1">
                      <wp:simplePos x="0" y="0"/>
                      <wp:positionH relativeFrom="column">
                        <wp:posOffset>2213610</wp:posOffset>
                      </wp:positionH>
                      <wp:positionV relativeFrom="paragraph">
                        <wp:posOffset>1091565</wp:posOffset>
                      </wp:positionV>
                      <wp:extent cx="39370" cy="39370"/>
                      <wp:effectExtent l="0" t="0" r="17780" b="17780"/>
                      <wp:wrapNone/>
                      <wp:docPr id="13" name="椭圆 459"/>
                      <wp:cNvGraphicFramePr/>
                      <a:graphic xmlns:a="http://schemas.openxmlformats.org/drawingml/2006/main">
                        <a:graphicData uri="http://schemas.microsoft.com/office/word/2010/wordprocessingShape">
                          <wps:wsp>
                            <wps:cNvSpPr/>
                            <wps:spPr>
                              <a:xfrm flipV="1">
                                <a:off x="0" y="0"/>
                                <a:ext cx="39370" cy="39370"/>
                              </a:xfrm>
                              <a:prstGeom prst="ellipse">
                                <a:avLst/>
                              </a:prstGeom>
                              <a:solidFill>
                                <a:srgbClr val="FFFF00"/>
                              </a:solidFill>
                              <a:ln>
                                <a:noFill/>
                              </a:ln>
                            </wps:spPr>
                            <wps:bodyPr vert="horz" wrap="square" anchor="t" anchorCtr="0" upright="1"/>
                          </wps:wsp>
                        </a:graphicData>
                      </a:graphic>
                    </wp:anchor>
                  </w:drawing>
                </mc:Choice>
                <mc:Fallback>
                  <w:pict>
                    <v:shape id="椭圆 459" o:spid="_x0000_s1026" o:spt="3" type="#_x0000_t3" style="position:absolute;left:0pt;flip:y;margin-left:174.3pt;margin-top:85.95pt;height:3.1pt;width:3.1pt;z-index:251666432;mso-width-relative:page;mso-height-relative:page;" fillcolor="#FFFF00" filled="t" stroked="f" coordsize="21600,21600" o:gfxdata="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zifMS2AAAAAsBAAAPAAAAAAAAAAEA&#10;IAAAACIAAABkcnMvZG93bnJldi54bWxQSwECFAAUAAAACACHTuJAZ8Zn59YBAACfAwAADgAAAAAA&#10;AAABACAAAAAnAQAAZHJzL2Uyb0RvYy54bWxQSwUGAAAAAAYABgBZAQAAbwUAAAAA&#10;">
                      <v:fill on="t" focussize="0,0"/>
                      <v:stroke on="f"/>
                      <v:imagedata o:title=""/>
                      <o:lock v:ext="edit" aspectratio="f"/>
                    </v:shape>
                  </w:pict>
                </mc:Fallback>
              </mc:AlternateContent>
            </w:r>
          </w:p>
          <w:p w14:paraId="4AE15349">
            <w:pPr>
              <w:spacing w:line="360" w:lineRule="auto"/>
              <w:ind w:firstLine="482" w:firstLineChars="200"/>
              <w:jc w:val="center"/>
            </w:pPr>
            <w:r>
              <w:rPr>
                <w:rFonts w:hint="default" w:ascii="Times New Roman" w:hAnsi="Times New Roman" w:eastAsia="宋体" w:cs="Times New Roman"/>
                <w:b/>
                <w:bCs/>
                <w:color w:val="auto"/>
                <w:kern w:val="0"/>
                <w:sz w:val="24"/>
                <w:szCs w:val="24"/>
                <w:lang w:val="en-US" w:eastAsia="zh-CN" w:bidi="ar"/>
              </w:rPr>
              <w:t>图1-2  项目与西安市生态环境管控单元对照分析示意图</w:t>
            </w:r>
          </w:p>
        </w:tc>
      </w:tr>
    </w:tbl>
    <w:p w14:paraId="48D45A72">
      <w:pPr>
        <w:spacing w:line="360" w:lineRule="auto"/>
        <w:outlineLvl w:val="0"/>
        <w:rPr>
          <w:rFonts w:eastAsia="黑体"/>
          <w:color w:val="000000"/>
          <w:sz w:val="30"/>
        </w:rPr>
        <w:sectPr>
          <w:pgSz w:w="16838" w:h="11906" w:orient="landscape"/>
          <w:pgMar w:top="1474" w:right="1474" w:bottom="1474" w:left="1474" w:header="851" w:footer="1077" w:gutter="0"/>
          <w:pgBorders>
            <w:top w:val="none" w:sz="0" w:space="0"/>
            <w:left w:val="none" w:sz="0" w:space="0"/>
            <w:bottom w:val="none" w:sz="0" w:space="0"/>
            <w:right w:val="none" w:sz="0" w:space="0"/>
          </w:pgBorders>
          <w:pgNumType w:fmt="numberInDash"/>
          <w:cols w:space="720" w:num="1"/>
          <w:docGrid w:linePitch="312" w:charSpace="0"/>
        </w:sectPr>
      </w:pPr>
    </w:p>
    <w:tbl>
      <w:tblPr>
        <w:tblStyle w:val="32"/>
        <w:tblW w:w="1386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3144"/>
      </w:tblGrid>
      <w:tr w14:paraId="3937B6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186" w:hRule="atLeast"/>
          <w:jc w:val="center"/>
        </w:trPr>
        <w:tc>
          <w:tcPr>
            <w:tcW w:w="722" w:type="dxa"/>
            <w:tcBorders>
              <w:tl2br w:val="nil"/>
              <w:tr2bl w:val="nil"/>
            </w:tcBorders>
            <w:noWrap w:val="0"/>
            <w:vAlign w:val="center"/>
          </w:tcPr>
          <w:p w14:paraId="6486BA8B">
            <w:pPr>
              <w:jc w:val="center"/>
            </w:pPr>
            <w:r>
              <w:rPr>
                <w:rFonts w:hint="eastAsia" w:ascii="Times New Roman" w:hAnsi="Times New Roman" w:cs="宋体"/>
                <w:b/>
                <w:bCs/>
                <w:color w:val="auto"/>
                <w:kern w:val="0"/>
                <w:sz w:val="24"/>
                <w:szCs w:val="24"/>
                <w:lang w:eastAsia="zh-CN"/>
              </w:rPr>
              <w:t>其他符合性</w:t>
            </w:r>
            <w:r>
              <w:rPr>
                <w:rFonts w:hint="eastAsia" w:ascii="Times New Roman" w:hAnsi="Times New Roman" w:cs="宋体"/>
                <w:b/>
                <w:bCs/>
                <w:color w:val="auto"/>
                <w:kern w:val="0"/>
                <w:sz w:val="24"/>
                <w:szCs w:val="24"/>
              </w:rPr>
              <w:t>分析</w:t>
            </w:r>
          </w:p>
        </w:tc>
        <w:tc>
          <w:tcPr>
            <w:tcW w:w="13144" w:type="dxa"/>
            <w:tcBorders>
              <w:tl2br w:val="nil"/>
              <w:tr2bl w:val="nil"/>
            </w:tcBorders>
            <w:noWrap w:val="0"/>
            <w:vAlign w:val="center"/>
          </w:tcPr>
          <w:p w14:paraId="1CAB6EFC">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eastAsia" w:ascii="Times New Roman" w:hAnsi="Times New Roman" w:eastAsia="宋体" w:cs="Times New Roman"/>
                <w:b/>
                <w:bCs/>
                <w:color w:val="auto"/>
                <w:kern w:val="0"/>
                <w:sz w:val="24"/>
                <w:szCs w:val="24"/>
                <w:lang w:val="en-US" w:eastAsia="zh-CN" w:bidi="ar"/>
              </w:rPr>
            </w:pPr>
            <w:r>
              <w:rPr>
                <w:rFonts w:hint="eastAsia" w:ascii="Times New Roman" w:hAnsi="Times New Roman" w:eastAsia="宋体" w:cs="Times New Roman"/>
                <w:b/>
                <w:bCs/>
                <w:color w:val="auto"/>
                <w:kern w:val="0"/>
                <w:sz w:val="24"/>
                <w:szCs w:val="24"/>
                <w:lang w:val="en-US" w:eastAsia="zh-CN" w:bidi="ar"/>
              </w:rPr>
              <w:t>②</w:t>
            </w:r>
            <w:r>
              <w:rPr>
                <w:rFonts w:hint="eastAsia" w:cs="Times New Roman"/>
                <w:b/>
                <w:bCs/>
                <w:color w:val="auto"/>
                <w:kern w:val="0"/>
                <w:sz w:val="24"/>
                <w:szCs w:val="24"/>
                <w:lang w:val="en-US" w:eastAsia="zh-CN" w:bidi="ar"/>
              </w:rPr>
              <w:t>“</w:t>
            </w:r>
            <w:r>
              <w:rPr>
                <w:rFonts w:hint="default" w:ascii="Times New Roman" w:hAnsi="Times New Roman" w:eastAsia="宋体" w:cs="Times New Roman"/>
                <w:b/>
                <w:bCs/>
                <w:color w:val="auto"/>
                <w:kern w:val="0"/>
                <w:sz w:val="24"/>
                <w:szCs w:val="24"/>
                <w:lang w:val="en-US" w:eastAsia="zh-CN" w:bidi="ar"/>
              </w:rPr>
              <w:t>一</w:t>
            </w:r>
            <w:r>
              <w:rPr>
                <w:rFonts w:hint="eastAsia" w:ascii="Times New Roman" w:hAnsi="Times New Roman" w:eastAsia="宋体" w:cs="Times New Roman"/>
                <w:b/>
                <w:bCs/>
                <w:color w:val="auto"/>
                <w:kern w:val="0"/>
                <w:sz w:val="24"/>
                <w:szCs w:val="24"/>
                <w:lang w:val="en-US" w:eastAsia="zh-CN" w:bidi="ar"/>
              </w:rPr>
              <w:t>表</w:t>
            </w:r>
            <w:r>
              <w:rPr>
                <w:rFonts w:hint="eastAsia" w:cs="Times New Roman"/>
                <w:b/>
                <w:bCs/>
                <w:color w:val="auto"/>
                <w:kern w:val="0"/>
                <w:sz w:val="24"/>
                <w:szCs w:val="24"/>
                <w:lang w:val="en-US" w:eastAsia="zh-CN" w:bidi="ar"/>
              </w:rPr>
              <w:t>”</w:t>
            </w:r>
            <w:r>
              <w:rPr>
                <w:rFonts w:hint="eastAsia" w:ascii="Times New Roman" w:hAnsi="Times New Roman" w:eastAsia="宋体" w:cs="Times New Roman"/>
                <w:b/>
                <w:bCs/>
                <w:color w:val="auto"/>
                <w:kern w:val="0"/>
                <w:sz w:val="24"/>
                <w:szCs w:val="24"/>
                <w:lang w:val="en-US" w:eastAsia="zh-CN" w:bidi="ar"/>
              </w:rPr>
              <w:t>：指的是项目或规划范围涉及得生态环境管控单元准入清单。</w:t>
            </w:r>
          </w:p>
          <w:p w14:paraId="4F1B599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b/>
                <w:bCs/>
                <w:color w:val="000000"/>
                <w:sz w:val="24"/>
                <w:szCs w:val="32"/>
              </w:rPr>
            </w:pPr>
            <w:r>
              <w:rPr>
                <w:rFonts w:hint="eastAsia" w:ascii="Times New Roman" w:hAnsi="Times New Roman" w:eastAsia="宋体" w:cs="Times New Roman"/>
                <w:color w:val="auto"/>
                <w:kern w:val="0"/>
                <w:sz w:val="24"/>
                <w:szCs w:val="24"/>
                <w:lang w:val="en-US" w:eastAsia="zh-CN" w:bidi="ar"/>
              </w:rPr>
              <w:t>本项目位于重点管控单元，项目与西安市“三线一单”分区管控方案对比结果见表1-3。</w:t>
            </w:r>
          </w:p>
          <w:p w14:paraId="5DA6A9E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0"/>
                <w:sz w:val="24"/>
                <w:szCs w:val="24"/>
                <w:lang w:val="en-US" w:eastAsia="zh-CN" w:bidi="ar"/>
              </w:rPr>
            </w:pPr>
            <w:r>
              <w:rPr>
                <w:rFonts w:hint="eastAsia"/>
                <w:b/>
                <w:bCs/>
                <w:color w:val="000000"/>
                <w:sz w:val="24"/>
                <w:szCs w:val="32"/>
              </w:rPr>
              <w:t>表</w:t>
            </w:r>
            <w:r>
              <w:rPr>
                <w:rFonts w:hint="default" w:ascii="Times New Roman" w:hAnsi="Times New Roman" w:cs="Times New Roman"/>
                <w:b/>
                <w:bCs/>
                <w:color w:val="000000"/>
                <w:sz w:val="24"/>
                <w:szCs w:val="32"/>
              </w:rPr>
              <w:t>1-</w:t>
            </w:r>
            <w:r>
              <w:rPr>
                <w:rFonts w:hint="default" w:ascii="Times New Roman" w:hAnsi="Times New Roman" w:cs="Times New Roman"/>
                <w:b/>
                <w:bCs/>
                <w:color w:val="000000"/>
                <w:sz w:val="24"/>
                <w:szCs w:val="32"/>
                <w:lang w:val="en-US" w:eastAsia="zh-CN"/>
              </w:rPr>
              <w:t>3</w:t>
            </w:r>
            <w:r>
              <w:rPr>
                <w:rFonts w:hint="eastAsia"/>
                <w:b/>
                <w:bCs/>
                <w:color w:val="000000"/>
                <w:sz w:val="24"/>
                <w:szCs w:val="32"/>
              </w:rPr>
              <w:t xml:space="preserve">  建设项目与《西安市“三线一单”生态环境分区管控方案》符合性分析</w:t>
            </w:r>
          </w:p>
          <w:tbl>
            <w:tblPr>
              <w:tblStyle w:val="80"/>
              <w:tblW w:w="12927"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57" w:type="dxa"/>
                <w:bottom w:w="0" w:type="dxa"/>
                <w:right w:w="57" w:type="dxa"/>
              </w:tblCellMar>
            </w:tblPr>
            <w:tblGrid>
              <w:gridCol w:w="360"/>
              <w:gridCol w:w="475"/>
              <w:gridCol w:w="922"/>
              <w:gridCol w:w="453"/>
              <w:gridCol w:w="687"/>
              <w:gridCol w:w="4900"/>
              <w:gridCol w:w="900"/>
              <w:gridCol w:w="3375"/>
              <w:gridCol w:w="855"/>
            </w:tblGrid>
            <w:tr w14:paraId="4488668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360" w:type="dxa"/>
                  <w:tcBorders>
                    <w:tl2br w:val="nil"/>
                    <w:tr2bl w:val="nil"/>
                  </w:tcBorders>
                  <w:noWrap w:val="0"/>
                  <w:vAlign w:val="center"/>
                </w:tcPr>
                <w:p w14:paraId="6E1B7F07">
                  <w:pPr>
                    <w:bidi w:val="0"/>
                    <w:jc w:val="center"/>
                    <w:rPr>
                      <w:rFonts w:hint="default"/>
                      <w:b/>
                      <w:bCs/>
                      <w:snapToGrid w:val="0"/>
                      <w:color w:val="000000"/>
                    </w:rPr>
                  </w:pPr>
                  <w:r>
                    <w:rPr>
                      <w:rFonts w:hint="default"/>
                      <w:b/>
                      <w:bCs/>
                      <w:snapToGrid w:val="0"/>
                      <w:color w:val="000000"/>
                    </w:rPr>
                    <w:t>市</w:t>
                  </w:r>
                </w:p>
              </w:tc>
              <w:tc>
                <w:tcPr>
                  <w:tcW w:w="475" w:type="dxa"/>
                  <w:tcBorders>
                    <w:tl2br w:val="nil"/>
                    <w:tr2bl w:val="nil"/>
                  </w:tcBorders>
                  <w:noWrap w:val="0"/>
                  <w:vAlign w:val="center"/>
                </w:tcPr>
                <w:p w14:paraId="6A63B23F">
                  <w:pPr>
                    <w:bidi w:val="0"/>
                    <w:jc w:val="center"/>
                    <w:rPr>
                      <w:rFonts w:hint="default"/>
                      <w:b/>
                      <w:bCs/>
                      <w:snapToGrid w:val="0"/>
                      <w:color w:val="000000"/>
                    </w:rPr>
                  </w:pPr>
                  <w:r>
                    <w:rPr>
                      <w:rFonts w:hint="default"/>
                      <w:b/>
                      <w:bCs/>
                      <w:snapToGrid w:val="0"/>
                      <w:color w:val="000000"/>
                    </w:rPr>
                    <w:t>区/县</w:t>
                  </w:r>
                </w:p>
              </w:tc>
              <w:tc>
                <w:tcPr>
                  <w:tcW w:w="922" w:type="dxa"/>
                  <w:tcBorders>
                    <w:tl2br w:val="nil"/>
                    <w:tr2bl w:val="nil"/>
                  </w:tcBorders>
                  <w:noWrap w:val="0"/>
                  <w:vAlign w:val="center"/>
                </w:tcPr>
                <w:p w14:paraId="7D3D5CBA">
                  <w:pPr>
                    <w:bidi w:val="0"/>
                    <w:jc w:val="center"/>
                    <w:rPr>
                      <w:rFonts w:hint="default"/>
                      <w:b/>
                      <w:bCs/>
                      <w:snapToGrid w:val="0"/>
                      <w:color w:val="000000"/>
                    </w:rPr>
                  </w:pPr>
                  <w:r>
                    <w:rPr>
                      <w:rFonts w:hint="default"/>
                      <w:b/>
                      <w:bCs/>
                      <w:snapToGrid w:val="0"/>
                      <w:color w:val="000000"/>
                    </w:rPr>
                    <w:t>管控单元分类</w:t>
                  </w:r>
                </w:p>
              </w:tc>
              <w:tc>
                <w:tcPr>
                  <w:tcW w:w="6040" w:type="dxa"/>
                  <w:gridSpan w:val="3"/>
                  <w:tcBorders>
                    <w:tl2br w:val="nil"/>
                    <w:tr2bl w:val="nil"/>
                  </w:tcBorders>
                  <w:noWrap w:val="0"/>
                  <w:vAlign w:val="center"/>
                </w:tcPr>
                <w:p w14:paraId="1156F143">
                  <w:pPr>
                    <w:bidi w:val="0"/>
                    <w:jc w:val="center"/>
                    <w:rPr>
                      <w:rFonts w:hint="default"/>
                      <w:b/>
                      <w:bCs/>
                      <w:snapToGrid w:val="0"/>
                      <w:color w:val="000000"/>
                    </w:rPr>
                  </w:pPr>
                  <w:r>
                    <w:rPr>
                      <w:rFonts w:hint="default"/>
                      <w:b/>
                      <w:bCs/>
                      <w:snapToGrid w:val="0"/>
                      <w:color w:val="000000"/>
                    </w:rPr>
                    <w:t>管控要求</w:t>
                  </w:r>
                </w:p>
              </w:tc>
              <w:tc>
                <w:tcPr>
                  <w:tcW w:w="900" w:type="dxa"/>
                  <w:tcBorders>
                    <w:tl2br w:val="nil"/>
                    <w:tr2bl w:val="nil"/>
                  </w:tcBorders>
                  <w:noWrap w:val="0"/>
                  <w:vAlign w:val="center"/>
                </w:tcPr>
                <w:p w14:paraId="2363C23D">
                  <w:pPr>
                    <w:bidi w:val="0"/>
                    <w:jc w:val="center"/>
                    <w:rPr>
                      <w:rFonts w:hint="default"/>
                      <w:b/>
                      <w:bCs/>
                      <w:snapToGrid w:val="0"/>
                      <w:color w:val="000000"/>
                    </w:rPr>
                  </w:pPr>
                  <w:r>
                    <w:rPr>
                      <w:rFonts w:hint="default"/>
                      <w:b/>
                      <w:bCs/>
                      <w:snapToGrid w:val="0"/>
                      <w:color w:val="000000"/>
                    </w:rPr>
                    <w:t>面积</w:t>
                  </w:r>
                </w:p>
              </w:tc>
              <w:tc>
                <w:tcPr>
                  <w:tcW w:w="3375" w:type="dxa"/>
                  <w:tcBorders>
                    <w:tl2br w:val="nil"/>
                    <w:tr2bl w:val="nil"/>
                  </w:tcBorders>
                  <w:noWrap w:val="0"/>
                  <w:vAlign w:val="center"/>
                </w:tcPr>
                <w:p w14:paraId="116D555C">
                  <w:pPr>
                    <w:bidi w:val="0"/>
                    <w:jc w:val="center"/>
                    <w:rPr>
                      <w:rFonts w:hint="default"/>
                      <w:b/>
                      <w:bCs/>
                      <w:snapToGrid w:val="0"/>
                      <w:color w:val="000000"/>
                    </w:rPr>
                  </w:pPr>
                  <w:r>
                    <w:rPr>
                      <w:rFonts w:hint="default"/>
                      <w:b/>
                      <w:bCs/>
                      <w:snapToGrid w:val="0"/>
                      <w:color w:val="000000"/>
                    </w:rPr>
                    <w:t>本项目情况</w:t>
                  </w:r>
                </w:p>
              </w:tc>
              <w:tc>
                <w:tcPr>
                  <w:tcW w:w="855" w:type="dxa"/>
                  <w:tcBorders>
                    <w:tl2br w:val="nil"/>
                    <w:tr2bl w:val="nil"/>
                  </w:tcBorders>
                  <w:noWrap w:val="0"/>
                  <w:vAlign w:val="center"/>
                </w:tcPr>
                <w:p w14:paraId="1CC39A62">
                  <w:pPr>
                    <w:bidi w:val="0"/>
                    <w:jc w:val="center"/>
                    <w:rPr>
                      <w:rFonts w:hint="default"/>
                      <w:b/>
                      <w:bCs/>
                      <w:snapToGrid w:val="0"/>
                      <w:color w:val="000000"/>
                    </w:rPr>
                  </w:pPr>
                  <w:r>
                    <w:rPr>
                      <w:rFonts w:hint="default"/>
                      <w:b/>
                      <w:bCs/>
                      <w:snapToGrid w:val="0"/>
                      <w:color w:val="000000"/>
                    </w:rPr>
                    <w:t>符合性分析</w:t>
                  </w:r>
                </w:p>
              </w:tc>
            </w:tr>
            <w:tr w14:paraId="5D31A26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360" w:type="dxa"/>
                  <w:vMerge w:val="restart"/>
                  <w:tcBorders>
                    <w:tl2br w:val="nil"/>
                    <w:tr2bl w:val="nil"/>
                  </w:tcBorders>
                  <w:noWrap w:val="0"/>
                  <w:vAlign w:val="center"/>
                </w:tcPr>
                <w:p w14:paraId="78714C25">
                  <w:pPr>
                    <w:bidi w:val="0"/>
                    <w:jc w:val="center"/>
                    <w:rPr>
                      <w:rFonts w:hint="default"/>
                      <w:snapToGrid w:val="0"/>
                      <w:color w:val="000000"/>
                      <w:lang w:val="en-US" w:eastAsia="en-US"/>
                    </w:rPr>
                  </w:pPr>
                  <w:r>
                    <w:rPr>
                      <w:rFonts w:hint="default"/>
                      <w:snapToGrid w:val="0"/>
                      <w:color w:val="000000"/>
                      <w:lang w:val="en-US" w:eastAsia="en-US"/>
                    </w:rPr>
                    <w:t>西安市</w:t>
                  </w:r>
                </w:p>
              </w:tc>
              <w:tc>
                <w:tcPr>
                  <w:tcW w:w="475" w:type="dxa"/>
                  <w:vMerge w:val="restart"/>
                  <w:tcBorders>
                    <w:tl2br w:val="nil"/>
                    <w:tr2bl w:val="nil"/>
                  </w:tcBorders>
                  <w:noWrap w:val="0"/>
                  <w:vAlign w:val="center"/>
                </w:tcPr>
                <w:p w14:paraId="7AA57DEC">
                  <w:pPr>
                    <w:bidi w:val="0"/>
                    <w:jc w:val="center"/>
                    <w:rPr>
                      <w:rFonts w:hint="default"/>
                      <w:snapToGrid w:val="0"/>
                      <w:color w:val="000000"/>
                      <w:lang w:val="en-US" w:eastAsia="en-US"/>
                    </w:rPr>
                  </w:pPr>
                  <w:r>
                    <w:rPr>
                      <w:rFonts w:hint="eastAsia"/>
                      <w:snapToGrid w:val="0"/>
                      <w:color w:val="000000"/>
                      <w:lang w:val="en-US" w:eastAsia="zh-CN"/>
                    </w:rPr>
                    <w:t>西咸新区</w:t>
                  </w:r>
                </w:p>
              </w:tc>
              <w:tc>
                <w:tcPr>
                  <w:tcW w:w="922" w:type="dxa"/>
                  <w:vMerge w:val="restart"/>
                  <w:tcBorders>
                    <w:tl2br w:val="nil"/>
                    <w:tr2bl w:val="nil"/>
                  </w:tcBorders>
                  <w:noWrap w:val="0"/>
                  <w:vAlign w:val="center"/>
                </w:tcPr>
                <w:p w14:paraId="21F4F0E2">
                  <w:pPr>
                    <w:bidi w:val="0"/>
                    <w:jc w:val="center"/>
                    <w:rPr>
                      <w:rFonts w:hint="default"/>
                      <w:snapToGrid w:val="0"/>
                      <w:color w:val="000000"/>
                      <w:lang w:val="en-US" w:eastAsia="en-US"/>
                    </w:rPr>
                  </w:pPr>
                  <w:r>
                    <w:rPr>
                      <w:rFonts w:hint="default"/>
                      <w:snapToGrid w:val="0"/>
                      <w:color w:val="000000"/>
                      <w:lang w:val="en-US" w:eastAsia="zh-CN"/>
                    </w:rPr>
                    <w:t>重点管控单元</w:t>
                  </w:r>
                </w:p>
                <w:p w14:paraId="2F13031B">
                  <w:pPr>
                    <w:bidi w:val="0"/>
                    <w:jc w:val="both"/>
                    <w:rPr>
                      <w:rFonts w:hint="default"/>
                      <w:snapToGrid w:val="0"/>
                      <w:color w:val="000000"/>
                      <w:lang w:val="en-US" w:eastAsia="zh-CN"/>
                    </w:rPr>
                  </w:pPr>
                </w:p>
              </w:tc>
              <w:tc>
                <w:tcPr>
                  <w:tcW w:w="453" w:type="dxa"/>
                  <w:vMerge w:val="restart"/>
                  <w:tcBorders>
                    <w:tl2br w:val="nil"/>
                    <w:tr2bl w:val="nil"/>
                  </w:tcBorders>
                  <w:noWrap w:val="0"/>
                  <w:vAlign w:val="center"/>
                </w:tcPr>
                <w:p w14:paraId="5A13FAB6">
                  <w:pPr>
                    <w:bidi w:val="0"/>
                    <w:jc w:val="center"/>
                    <w:rPr>
                      <w:rFonts w:hint="default"/>
                      <w:snapToGrid w:val="0"/>
                      <w:color w:val="000000"/>
                    </w:rPr>
                  </w:pPr>
                  <w:r>
                    <w:rPr>
                      <w:rFonts w:hint="default"/>
                      <w:snapToGrid w:val="0"/>
                      <w:color w:val="000000"/>
                    </w:rPr>
                    <w:t>大气环境布局敏感重点管控区</w:t>
                  </w:r>
                </w:p>
              </w:tc>
              <w:tc>
                <w:tcPr>
                  <w:tcW w:w="687" w:type="dxa"/>
                  <w:tcBorders>
                    <w:tl2br w:val="nil"/>
                    <w:tr2bl w:val="nil"/>
                  </w:tcBorders>
                  <w:noWrap w:val="0"/>
                  <w:vAlign w:val="center"/>
                </w:tcPr>
                <w:p w14:paraId="3E2ADA53">
                  <w:pPr>
                    <w:bidi w:val="0"/>
                    <w:jc w:val="center"/>
                    <w:rPr>
                      <w:rFonts w:hint="default"/>
                      <w:snapToGrid w:val="0"/>
                      <w:color w:val="000000"/>
                    </w:rPr>
                  </w:pPr>
                  <w:r>
                    <w:rPr>
                      <w:rFonts w:hint="default"/>
                      <w:snapToGrid w:val="0"/>
                      <w:color w:val="000000"/>
                    </w:rPr>
                    <w:t>空间布局约束</w:t>
                  </w:r>
                </w:p>
              </w:tc>
              <w:tc>
                <w:tcPr>
                  <w:tcW w:w="4900" w:type="dxa"/>
                  <w:tcBorders>
                    <w:tl2br w:val="nil"/>
                    <w:tr2bl w:val="nil"/>
                  </w:tcBorders>
                  <w:noWrap w:val="0"/>
                  <w:vAlign w:val="center"/>
                </w:tcPr>
                <w:p w14:paraId="50E3A6F2">
                  <w:pPr>
                    <w:keepNext w:val="0"/>
                    <w:keepLines w:val="0"/>
                    <w:pageBreakBefore w:val="0"/>
                    <w:widowControl w:val="0"/>
                    <w:kinsoku/>
                    <w:wordWrap/>
                    <w:overflowPunct/>
                    <w:topLinePunct w:val="0"/>
                    <w:autoSpaceDE/>
                    <w:autoSpaceDN/>
                    <w:bidi w:val="0"/>
                    <w:adjustRightInd/>
                    <w:snapToGrid/>
                    <w:ind w:firstLine="210" w:firstLineChars="100"/>
                    <w:jc w:val="both"/>
                    <w:textAlignment w:val="auto"/>
                    <w:rPr>
                      <w:rFonts w:hint="default"/>
                      <w:snapToGrid w:val="0"/>
                      <w:color w:val="000000"/>
                    </w:rPr>
                  </w:pPr>
                  <w:r>
                    <w:rPr>
                      <w:rFonts w:hint="default"/>
                      <w:snapToGrid w:val="0"/>
                      <w:color w:val="000000"/>
                      <w:lang w:val="en-US" w:eastAsia="en-US"/>
                    </w:rPr>
                    <w:t>1.</w:t>
                  </w:r>
                  <w:r>
                    <w:rPr>
                      <w:rFonts w:hint="default"/>
                      <w:snapToGrid w:val="0"/>
                      <w:color w:val="000000"/>
                    </w:rPr>
                    <w:t>大气污染防治重点区域严禁新增钢铁、水泥熟料、平板玻璃、炼化产能。</w:t>
                  </w:r>
                </w:p>
                <w:p w14:paraId="4629C907">
                  <w:pPr>
                    <w:keepNext w:val="0"/>
                    <w:keepLines w:val="0"/>
                    <w:pageBreakBefore w:val="0"/>
                    <w:widowControl w:val="0"/>
                    <w:kinsoku/>
                    <w:wordWrap/>
                    <w:overflowPunct/>
                    <w:topLinePunct w:val="0"/>
                    <w:autoSpaceDE/>
                    <w:autoSpaceDN/>
                    <w:bidi w:val="0"/>
                    <w:adjustRightInd/>
                    <w:snapToGrid/>
                    <w:ind w:firstLine="210" w:firstLineChars="100"/>
                    <w:jc w:val="both"/>
                    <w:textAlignment w:val="auto"/>
                    <w:rPr>
                      <w:rFonts w:hint="default"/>
                      <w:snapToGrid w:val="0"/>
                      <w:color w:val="000000"/>
                    </w:rPr>
                  </w:pPr>
                  <w:r>
                    <w:rPr>
                      <w:rFonts w:hint="default"/>
                      <w:snapToGrid w:val="0"/>
                      <w:color w:val="000000"/>
                      <w:lang w:val="en-US" w:eastAsia="en-US"/>
                    </w:rPr>
                    <w:t>2</w:t>
                  </w:r>
                  <w:r>
                    <w:rPr>
                      <w:rFonts w:hint="default"/>
                      <w:snapToGrid w:val="0"/>
                      <w:color w:val="000000"/>
                      <w:lang w:val="en-US" w:eastAsia="zh-CN"/>
                    </w:rPr>
                    <w:t>.</w:t>
                  </w:r>
                  <w:r>
                    <w:rPr>
                      <w:rFonts w:hint="default"/>
                      <w:snapToGrid w:val="0"/>
                      <w:color w:val="000000"/>
                    </w:rPr>
                    <w:t>推动重污染企业搬迁入园或依法关闭。</w:t>
                  </w:r>
                </w:p>
              </w:tc>
              <w:tc>
                <w:tcPr>
                  <w:tcW w:w="900" w:type="dxa"/>
                  <w:vMerge w:val="restart"/>
                  <w:tcBorders>
                    <w:tl2br w:val="nil"/>
                    <w:tr2bl w:val="nil"/>
                  </w:tcBorders>
                  <w:noWrap w:val="0"/>
                  <w:vAlign w:val="center"/>
                </w:tcPr>
                <w:p w14:paraId="42694890">
                  <w:pPr>
                    <w:bidi w:val="0"/>
                    <w:jc w:val="center"/>
                    <w:rPr>
                      <w:rFonts w:hint="default"/>
                      <w:snapToGrid w:val="0"/>
                      <w:color w:val="000000"/>
                    </w:rPr>
                  </w:pPr>
                  <w:r>
                    <w:rPr>
                      <w:rFonts w:hint="eastAsia"/>
                      <w:snapToGrid w:val="0"/>
                      <w:color w:val="000000"/>
                      <w:lang w:val="en-US" w:eastAsia="zh-CN"/>
                    </w:rPr>
                    <w:t>1784</w:t>
                  </w:r>
                  <w:r>
                    <w:rPr>
                      <w:rFonts w:hint="default"/>
                      <w:snapToGrid w:val="0"/>
                      <w:color w:val="000000"/>
                    </w:rPr>
                    <w:t>m</w:t>
                  </w:r>
                  <w:r>
                    <w:rPr>
                      <w:rFonts w:hint="default"/>
                      <w:snapToGrid w:val="0"/>
                      <w:color w:val="000000"/>
                      <w:vertAlign w:val="superscript"/>
                      <w:lang w:val="en-US" w:eastAsia="zh-CN"/>
                    </w:rPr>
                    <w:t>2</w:t>
                  </w:r>
                </w:p>
              </w:tc>
              <w:tc>
                <w:tcPr>
                  <w:tcW w:w="3375" w:type="dxa"/>
                  <w:tcBorders>
                    <w:tl2br w:val="nil"/>
                    <w:tr2bl w:val="nil"/>
                  </w:tcBorders>
                  <w:noWrap w:val="0"/>
                  <w:vAlign w:val="center"/>
                </w:tcPr>
                <w:p w14:paraId="31845ECC">
                  <w:pPr>
                    <w:keepNext w:val="0"/>
                    <w:keepLines w:val="0"/>
                    <w:pageBreakBefore w:val="0"/>
                    <w:widowControl w:val="0"/>
                    <w:kinsoku/>
                    <w:wordWrap/>
                    <w:overflowPunct/>
                    <w:topLinePunct w:val="0"/>
                    <w:autoSpaceDE/>
                    <w:autoSpaceDN/>
                    <w:bidi w:val="0"/>
                    <w:adjustRightInd/>
                    <w:snapToGrid/>
                    <w:ind w:firstLine="210" w:firstLineChars="100"/>
                    <w:jc w:val="both"/>
                    <w:textAlignment w:val="auto"/>
                    <w:rPr>
                      <w:rFonts w:hint="default"/>
                      <w:snapToGrid w:val="0"/>
                      <w:color w:val="000000"/>
                      <w:lang w:val="en-US" w:eastAsia="zh-CN"/>
                    </w:rPr>
                  </w:pPr>
                  <w:r>
                    <w:rPr>
                      <w:rFonts w:hint="eastAsia"/>
                      <w:snapToGrid w:val="0"/>
                      <w:color w:val="000000"/>
                      <w:lang w:val="en-US" w:eastAsia="zh-CN"/>
                    </w:rPr>
                    <w:t>本项目属于医药研发实验室项目，不属于钢铁、水泥熟料、平板玻璃、炼化产业。</w:t>
                  </w:r>
                </w:p>
              </w:tc>
              <w:tc>
                <w:tcPr>
                  <w:tcW w:w="855" w:type="dxa"/>
                  <w:vMerge w:val="restart"/>
                  <w:tcBorders>
                    <w:tl2br w:val="nil"/>
                    <w:tr2bl w:val="nil"/>
                  </w:tcBorders>
                  <w:noWrap w:val="0"/>
                  <w:vAlign w:val="center"/>
                </w:tcPr>
                <w:p w14:paraId="2BE760C0">
                  <w:pPr>
                    <w:bidi w:val="0"/>
                    <w:jc w:val="center"/>
                    <w:rPr>
                      <w:rFonts w:hint="default"/>
                      <w:snapToGrid w:val="0"/>
                      <w:color w:val="000000"/>
                    </w:rPr>
                  </w:pPr>
                  <w:r>
                    <w:rPr>
                      <w:rFonts w:hint="default"/>
                      <w:snapToGrid w:val="0"/>
                      <w:color w:val="000000"/>
                    </w:rPr>
                    <w:t>符合</w:t>
                  </w:r>
                </w:p>
              </w:tc>
            </w:tr>
            <w:tr w14:paraId="3815057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360" w:type="dxa"/>
                  <w:vMerge w:val="continue"/>
                  <w:tcBorders>
                    <w:tl2br w:val="nil"/>
                    <w:tr2bl w:val="nil"/>
                  </w:tcBorders>
                  <w:noWrap w:val="0"/>
                  <w:vAlign w:val="center"/>
                </w:tcPr>
                <w:p w14:paraId="2153871D">
                  <w:pPr>
                    <w:bidi w:val="0"/>
                    <w:jc w:val="center"/>
                    <w:rPr>
                      <w:rFonts w:hint="default"/>
                      <w:snapToGrid w:val="0"/>
                      <w:color w:val="000000"/>
                    </w:rPr>
                  </w:pPr>
                </w:p>
              </w:tc>
              <w:tc>
                <w:tcPr>
                  <w:tcW w:w="475" w:type="dxa"/>
                  <w:vMerge w:val="continue"/>
                  <w:tcBorders>
                    <w:tl2br w:val="nil"/>
                    <w:tr2bl w:val="nil"/>
                  </w:tcBorders>
                  <w:noWrap w:val="0"/>
                  <w:vAlign w:val="center"/>
                </w:tcPr>
                <w:p w14:paraId="3EA5ADEB">
                  <w:pPr>
                    <w:bidi w:val="0"/>
                    <w:jc w:val="center"/>
                    <w:rPr>
                      <w:rFonts w:hint="default"/>
                      <w:snapToGrid w:val="0"/>
                      <w:color w:val="000000"/>
                    </w:rPr>
                  </w:pPr>
                </w:p>
              </w:tc>
              <w:tc>
                <w:tcPr>
                  <w:tcW w:w="922" w:type="dxa"/>
                  <w:vMerge w:val="continue"/>
                  <w:tcBorders>
                    <w:tl2br w:val="nil"/>
                    <w:tr2bl w:val="nil"/>
                  </w:tcBorders>
                  <w:noWrap w:val="0"/>
                  <w:vAlign w:val="center"/>
                </w:tcPr>
                <w:p w14:paraId="308C6007">
                  <w:pPr>
                    <w:bidi w:val="0"/>
                    <w:jc w:val="center"/>
                    <w:rPr>
                      <w:rFonts w:hint="default"/>
                      <w:snapToGrid w:val="0"/>
                      <w:color w:val="000000"/>
                    </w:rPr>
                  </w:pPr>
                </w:p>
              </w:tc>
              <w:tc>
                <w:tcPr>
                  <w:tcW w:w="453" w:type="dxa"/>
                  <w:vMerge w:val="continue"/>
                  <w:tcBorders>
                    <w:tl2br w:val="nil"/>
                    <w:tr2bl w:val="nil"/>
                  </w:tcBorders>
                  <w:noWrap w:val="0"/>
                  <w:vAlign w:val="center"/>
                </w:tcPr>
                <w:p w14:paraId="0095C845">
                  <w:pPr>
                    <w:bidi w:val="0"/>
                    <w:jc w:val="center"/>
                    <w:rPr>
                      <w:rFonts w:hint="default"/>
                      <w:snapToGrid w:val="0"/>
                      <w:color w:val="000000"/>
                    </w:rPr>
                  </w:pPr>
                </w:p>
              </w:tc>
              <w:tc>
                <w:tcPr>
                  <w:tcW w:w="687" w:type="dxa"/>
                  <w:tcBorders>
                    <w:tl2br w:val="nil"/>
                    <w:tr2bl w:val="nil"/>
                  </w:tcBorders>
                  <w:noWrap w:val="0"/>
                  <w:vAlign w:val="center"/>
                </w:tcPr>
                <w:p w14:paraId="6303ED55">
                  <w:pPr>
                    <w:bidi w:val="0"/>
                    <w:jc w:val="center"/>
                    <w:rPr>
                      <w:rFonts w:hint="default"/>
                      <w:snapToGrid w:val="0"/>
                      <w:color w:val="000000"/>
                      <w:lang w:val="en-US" w:eastAsia="zh-CN"/>
                    </w:rPr>
                  </w:pPr>
                  <w:r>
                    <w:rPr>
                      <w:rFonts w:hint="default"/>
                      <w:snapToGrid w:val="0"/>
                      <w:color w:val="000000"/>
                    </w:rPr>
                    <w:t>污染物排放</w:t>
                  </w:r>
                  <w:r>
                    <w:rPr>
                      <w:rFonts w:hint="default"/>
                      <w:snapToGrid w:val="0"/>
                      <w:color w:val="000000"/>
                      <w:lang w:val="en-US" w:eastAsia="zh-CN"/>
                    </w:rPr>
                    <w:t>管控</w:t>
                  </w:r>
                </w:p>
              </w:tc>
              <w:tc>
                <w:tcPr>
                  <w:tcW w:w="4900" w:type="dxa"/>
                  <w:tcBorders>
                    <w:tl2br w:val="nil"/>
                    <w:tr2bl w:val="nil"/>
                  </w:tcBorders>
                  <w:noWrap w:val="0"/>
                  <w:vAlign w:val="center"/>
                </w:tcPr>
                <w:p w14:paraId="3CDFFA0E">
                  <w:pPr>
                    <w:keepNext w:val="0"/>
                    <w:keepLines w:val="0"/>
                    <w:pageBreakBefore w:val="0"/>
                    <w:widowControl w:val="0"/>
                    <w:kinsoku/>
                    <w:wordWrap/>
                    <w:overflowPunct/>
                    <w:topLinePunct w:val="0"/>
                    <w:autoSpaceDE/>
                    <w:autoSpaceDN/>
                    <w:bidi w:val="0"/>
                    <w:adjustRightInd/>
                    <w:snapToGrid/>
                    <w:ind w:firstLine="210" w:firstLineChars="100"/>
                    <w:jc w:val="both"/>
                    <w:textAlignment w:val="auto"/>
                    <w:rPr>
                      <w:rFonts w:hint="default"/>
                      <w:snapToGrid w:val="0"/>
                      <w:color w:val="000000"/>
                      <w:lang w:val="en-US" w:eastAsia="en-US"/>
                    </w:rPr>
                  </w:pPr>
                  <w:r>
                    <w:rPr>
                      <w:rFonts w:hint="default"/>
                      <w:snapToGrid w:val="0"/>
                      <w:color w:val="000000"/>
                      <w:lang w:val="en-US" w:eastAsia="en-US"/>
                    </w:rPr>
                    <w:t>1.区域内保留企业采用先进生产工艺、严格落实污染治理设施，污染物执行超低排放或特别排放限值。</w:t>
                  </w:r>
                </w:p>
                <w:p w14:paraId="07469B6E">
                  <w:pPr>
                    <w:keepNext w:val="0"/>
                    <w:keepLines w:val="0"/>
                    <w:pageBreakBefore w:val="0"/>
                    <w:widowControl w:val="0"/>
                    <w:kinsoku/>
                    <w:wordWrap/>
                    <w:overflowPunct/>
                    <w:topLinePunct w:val="0"/>
                    <w:autoSpaceDE/>
                    <w:autoSpaceDN/>
                    <w:bidi w:val="0"/>
                    <w:adjustRightInd/>
                    <w:snapToGrid/>
                    <w:ind w:firstLine="210" w:firstLineChars="100"/>
                    <w:jc w:val="both"/>
                    <w:textAlignment w:val="auto"/>
                    <w:rPr>
                      <w:rFonts w:hint="default"/>
                      <w:snapToGrid w:val="0"/>
                      <w:color w:val="000000"/>
                      <w:lang w:val="en-US" w:eastAsia="en-US"/>
                    </w:rPr>
                  </w:pPr>
                  <w:r>
                    <w:rPr>
                      <w:rFonts w:hint="default"/>
                      <w:snapToGrid w:val="0"/>
                      <w:color w:val="000000"/>
                      <w:lang w:val="en-US" w:eastAsia="zh-CN"/>
                    </w:rPr>
                    <w:t>2.</w:t>
                  </w:r>
                  <w:r>
                    <w:rPr>
                      <w:rFonts w:hint="default"/>
                      <w:snapToGrid w:val="0"/>
                      <w:color w:val="000000"/>
                      <w:lang w:val="en-US" w:eastAsia="en-US"/>
                    </w:rPr>
                    <w:t>鼓励将老旧车辆和非道路移动机械替换为清洁能源车辆；推进新能源或清洁能源汽车使用。</w:t>
                  </w:r>
                </w:p>
                <w:p w14:paraId="0AB67E90">
                  <w:pPr>
                    <w:keepNext w:val="0"/>
                    <w:keepLines w:val="0"/>
                    <w:pageBreakBefore w:val="0"/>
                    <w:widowControl w:val="0"/>
                    <w:kinsoku/>
                    <w:wordWrap/>
                    <w:overflowPunct/>
                    <w:topLinePunct w:val="0"/>
                    <w:autoSpaceDE/>
                    <w:autoSpaceDN/>
                    <w:bidi w:val="0"/>
                    <w:adjustRightInd/>
                    <w:snapToGrid/>
                    <w:ind w:firstLine="210" w:firstLineChars="100"/>
                    <w:jc w:val="both"/>
                    <w:textAlignment w:val="auto"/>
                    <w:rPr>
                      <w:rFonts w:hint="default"/>
                      <w:snapToGrid w:val="0"/>
                      <w:color w:val="000000"/>
                      <w:lang w:val="en-US" w:eastAsia="zh-CN"/>
                    </w:rPr>
                  </w:pPr>
                  <w:r>
                    <w:rPr>
                      <w:rFonts w:hint="default"/>
                      <w:snapToGrid w:val="0"/>
                      <w:color w:val="000000"/>
                      <w:lang w:val="en-US" w:eastAsia="en-US"/>
                    </w:rPr>
                    <w:t>3</w:t>
                  </w:r>
                  <w:r>
                    <w:rPr>
                      <w:rFonts w:hint="default"/>
                      <w:snapToGrid w:val="0"/>
                      <w:color w:val="000000"/>
                      <w:lang w:val="en-US" w:eastAsia="zh-CN"/>
                    </w:rPr>
                    <w:t>.进行散煤替代，加快铺设天然气官网和集中供暖管网。</w:t>
                  </w:r>
                </w:p>
              </w:tc>
              <w:tc>
                <w:tcPr>
                  <w:tcW w:w="900" w:type="dxa"/>
                  <w:vMerge w:val="continue"/>
                  <w:tcBorders>
                    <w:tl2br w:val="nil"/>
                    <w:tr2bl w:val="nil"/>
                  </w:tcBorders>
                  <w:noWrap w:val="0"/>
                  <w:vAlign w:val="center"/>
                </w:tcPr>
                <w:p w14:paraId="500E55AD">
                  <w:pPr>
                    <w:bidi w:val="0"/>
                    <w:jc w:val="center"/>
                    <w:rPr>
                      <w:rFonts w:hint="default"/>
                      <w:snapToGrid w:val="0"/>
                      <w:color w:val="000000"/>
                    </w:rPr>
                  </w:pPr>
                </w:p>
              </w:tc>
              <w:tc>
                <w:tcPr>
                  <w:tcW w:w="3375" w:type="dxa"/>
                  <w:tcBorders>
                    <w:tl2br w:val="nil"/>
                    <w:tr2bl w:val="nil"/>
                  </w:tcBorders>
                  <w:noWrap w:val="0"/>
                  <w:vAlign w:val="center"/>
                </w:tcPr>
                <w:p w14:paraId="7B681A3F">
                  <w:pPr>
                    <w:keepNext w:val="0"/>
                    <w:keepLines w:val="0"/>
                    <w:pageBreakBefore w:val="0"/>
                    <w:widowControl w:val="0"/>
                    <w:numPr>
                      <w:ilvl w:val="0"/>
                      <w:numId w:val="2"/>
                    </w:numPr>
                    <w:kinsoku/>
                    <w:wordWrap/>
                    <w:overflowPunct/>
                    <w:topLinePunct w:val="0"/>
                    <w:autoSpaceDE/>
                    <w:autoSpaceDN/>
                    <w:bidi w:val="0"/>
                    <w:adjustRightInd/>
                    <w:snapToGrid/>
                    <w:ind w:firstLine="210" w:firstLineChars="100"/>
                    <w:jc w:val="both"/>
                    <w:textAlignment w:val="auto"/>
                    <w:rPr>
                      <w:rFonts w:hint="default"/>
                      <w:snapToGrid w:val="0"/>
                      <w:color w:val="000000"/>
                    </w:rPr>
                  </w:pPr>
                  <w:r>
                    <w:rPr>
                      <w:rFonts w:hint="default"/>
                      <w:snapToGrid w:val="0"/>
                      <w:color w:val="000000"/>
                      <w:lang w:val="en-US" w:eastAsia="zh-CN"/>
                    </w:rPr>
                    <w:t>项目</w:t>
                  </w:r>
                  <w:r>
                    <w:rPr>
                      <w:rFonts w:hint="default"/>
                      <w:snapToGrid w:val="0"/>
                      <w:color w:val="000000"/>
                    </w:rPr>
                    <w:t>实验器具的第</w:t>
                  </w:r>
                  <w:r>
                    <w:rPr>
                      <w:rFonts w:hint="eastAsia"/>
                      <w:snapToGrid w:val="0"/>
                      <w:color w:val="000000"/>
                      <w:lang w:val="en-US" w:eastAsia="zh-CN"/>
                    </w:rPr>
                    <w:t>五</w:t>
                  </w:r>
                  <w:r>
                    <w:rPr>
                      <w:rFonts w:hint="eastAsia"/>
                      <w:snapToGrid w:val="0"/>
                      <w:color w:val="000000"/>
                      <w:lang w:eastAsia="zh-CN"/>
                    </w:rPr>
                    <w:t>、</w:t>
                  </w:r>
                  <w:r>
                    <w:rPr>
                      <w:rFonts w:hint="eastAsia"/>
                      <w:snapToGrid w:val="0"/>
                      <w:color w:val="000000"/>
                      <w:lang w:val="en-US" w:eastAsia="zh-CN"/>
                    </w:rPr>
                    <w:t>六</w:t>
                  </w:r>
                  <w:r>
                    <w:rPr>
                      <w:rFonts w:hint="default"/>
                      <w:snapToGrid w:val="0"/>
                      <w:color w:val="000000"/>
                    </w:rPr>
                    <w:t>次清洗废水、清洗台面、地面废水经自建的污水处理间进行预处理，与生活污水一起排入化粪池（依托</w:t>
                  </w:r>
                  <w:r>
                    <w:rPr>
                      <w:rFonts w:hint="eastAsia"/>
                      <w:snapToGrid w:val="0"/>
                      <w:color w:val="000000"/>
                      <w:lang w:val="en-US" w:eastAsia="zh-CN"/>
                    </w:rPr>
                    <w:t>伟合</w:t>
                  </w:r>
                  <w:r>
                    <w:rPr>
                      <w:rFonts w:hint="default"/>
                      <w:snapToGrid w:val="0"/>
                      <w:color w:val="000000"/>
                    </w:rPr>
                    <w:t>沣东科技产业园）</w:t>
                  </w:r>
                  <w:r>
                    <w:rPr>
                      <w:rFonts w:hint="eastAsia"/>
                      <w:snapToGrid w:val="0"/>
                      <w:color w:val="000000"/>
                      <w:lang w:val="en-US" w:eastAsia="zh-CN"/>
                    </w:rPr>
                    <w:t>内</w:t>
                  </w:r>
                  <w:r>
                    <w:rPr>
                      <w:rFonts w:hint="default"/>
                      <w:snapToGrid w:val="0"/>
                      <w:color w:val="000000"/>
                      <w:lang w:eastAsia="zh-CN"/>
                    </w:rPr>
                    <w:t>，</w:t>
                  </w:r>
                  <w:r>
                    <w:rPr>
                      <w:rFonts w:hint="default"/>
                      <w:snapToGrid w:val="0"/>
                      <w:color w:val="000000"/>
                    </w:rPr>
                    <w:t>经处理达标后排入市政污水管网，最终进入西安净水处理有限责任公司第六再生水厂进一步处理；</w:t>
                  </w:r>
                </w:p>
                <w:p w14:paraId="2A69CE16">
                  <w:pPr>
                    <w:keepNext w:val="0"/>
                    <w:keepLines w:val="0"/>
                    <w:pageBreakBefore w:val="0"/>
                    <w:widowControl w:val="0"/>
                    <w:numPr>
                      <w:ilvl w:val="0"/>
                      <w:numId w:val="2"/>
                    </w:numPr>
                    <w:kinsoku/>
                    <w:wordWrap/>
                    <w:overflowPunct/>
                    <w:topLinePunct w:val="0"/>
                    <w:autoSpaceDE/>
                    <w:autoSpaceDN/>
                    <w:bidi w:val="0"/>
                    <w:adjustRightInd/>
                    <w:snapToGrid/>
                    <w:ind w:firstLine="210" w:firstLineChars="100"/>
                    <w:jc w:val="both"/>
                    <w:textAlignment w:val="auto"/>
                    <w:rPr>
                      <w:rFonts w:hint="eastAsia" w:eastAsia="宋体"/>
                      <w:snapToGrid w:val="0"/>
                      <w:color w:val="000000"/>
                      <w:lang w:val="en-US" w:eastAsia="zh-CN"/>
                    </w:rPr>
                  </w:pPr>
                  <w:r>
                    <w:rPr>
                      <w:rFonts w:hint="eastAsia"/>
                      <w:snapToGrid w:val="0"/>
                      <w:color w:val="000000"/>
                      <w:lang w:val="en-US" w:eastAsia="zh-CN"/>
                    </w:rPr>
                    <w:t>项目运营期产生</w:t>
                  </w:r>
                  <w:r>
                    <w:rPr>
                      <w:rFonts w:hint="default"/>
                      <w:snapToGrid w:val="0"/>
                      <w:color w:val="000000"/>
                    </w:rPr>
                    <w:t>废气</w:t>
                  </w:r>
                  <w:r>
                    <w:rPr>
                      <w:rFonts w:hint="eastAsia"/>
                      <w:snapToGrid w:val="0"/>
                      <w:color w:val="000000"/>
                      <w:lang w:val="en-US" w:eastAsia="zh-CN"/>
                    </w:rPr>
                    <w:t>非甲烷总烃</w:t>
                  </w:r>
                  <w:r>
                    <w:rPr>
                      <w:rFonts w:hint="default"/>
                      <w:snapToGrid w:val="0"/>
                      <w:color w:val="000000"/>
                    </w:rPr>
                    <w:t>采用通风柜收集，引至楼顶经活性炭吸附装置处理后通过排气筒（排放高度</w:t>
                  </w:r>
                  <w:r>
                    <w:rPr>
                      <w:rFonts w:hint="eastAsia"/>
                      <w:snapToGrid w:val="0"/>
                      <w:color w:val="000000"/>
                      <w:lang w:val="en-US" w:eastAsia="zh-CN"/>
                    </w:rPr>
                    <w:t>28</w:t>
                  </w:r>
                  <w:r>
                    <w:rPr>
                      <w:rFonts w:hint="default"/>
                      <w:snapToGrid w:val="0"/>
                      <w:color w:val="000000"/>
                    </w:rPr>
                    <w:t>m，以地面为基准面）DA001、DA002、DA003排放</w:t>
                  </w:r>
                  <w:r>
                    <w:rPr>
                      <w:rFonts w:hint="eastAsia"/>
                      <w:snapToGrid w:val="0"/>
                      <w:color w:val="000000"/>
                      <w:lang w:eastAsia="zh-CN"/>
                    </w:rPr>
                    <w:t>。</w:t>
                  </w:r>
                </w:p>
              </w:tc>
              <w:tc>
                <w:tcPr>
                  <w:tcW w:w="855" w:type="dxa"/>
                  <w:vMerge w:val="continue"/>
                  <w:tcBorders>
                    <w:tl2br w:val="nil"/>
                    <w:tr2bl w:val="nil"/>
                  </w:tcBorders>
                  <w:noWrap w:val="0"/>
                  <w:vAlign w:val="center"/>
                </w:tcPr>
                <w:p w14:paraId="136415D2">
                  <w:pPr>
                    <w:bidi w:val="0"/>
                    <w:jc w:val="center"/>
                    <w:rPr>
                      <w:rFonts w:hint="default"/>
                      <w:snapToGrid w:val="0"/>
                      <w:color w:val="000000"/>
                    </w:rPr>
                  </w:pPr>
                </w:p>
              </w:tc>
            </w:tr>
            <w:tr w14:paraId="7381ADD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360" w:type="dxa"/>
                  <w:vMerge w:val="continue"/>
                  <w:tcBorders>
                    <w:tl2br w:val="nil"/>
                    <w:tr2bl w:val="nil"/>
                  </w:tcBorders>
                  <w:noWrap w:val="0"/>
                  <w:vAlign w:val="center"/>
                </w:tcPr>
                <w:p w14:paraId="392F7AD7">
                  <w:pPr>
                    <w:bidi w:val="0"/>
                    <w:jc w:val="center"/>
                    <w:rPr>
                      <w:rFonts w:hint="default"/>
                      <w:snapToGrid w:val="0"/>
                      <w:color w:val="000000"/>
                    </w:rPr>
                  </w:pPr>
                </w:p>
              </w:tc>
              <w:tc>
                <w:tcPr>
                  <w:tcW w:w="475" w:type="dxa"/>
                  <w:vMerge w:val="continue"/>
                  <w:tcBorders>
                    <w:tl2br w:val="nil"/>
                    <w:tr2bl w:val="nil"/>
                  </w:tcBorders>
                  <w:noWrap w:val="0"/>
                  <w:vAlign w:val="center"/>
                </w:tcPr>
                <w:p w14:paraId="5DD4E781">
                  <w:pPr>
                    <w:bidi w:val="0"/>
                    <w:jc w:val="center"/>
                    <w:rPr>
                      <w:rFonts w:hint="default"/>
                      <w:snapToGrid w:val="0"/>
                      <w:color w:val="000000"/>
                    </w:rPr>
                  </w:pPr>
                </w:p>
              </w:tc>
              <w:tc>
                <w:tcPr>
                  <w:tcW w:w="922" w:type="dxa"/>
                  <w:vMerge w:val="continue"/>
                  <w:tcBorders>
                    <w:tl2br w:val="nil"/>
                    <w:tr2bl w:val="nil"/>
                  </w:tcBorders>
                  <w:noWrap w:val="0"/>
                  <w:vAlign w:val="center"/>
                </w:tcPr>
                <w:p w14:paraId="4CD7CC04">
                  <w:pPr>
                    <w:bidi w:val="0"/>
                    <w:jc w:val="center"/>
                    <w:rPr>
                      <w:rFonts w:hint="default"/>
                      <w:snapToGrid w:val="0"/>
                      <w:color w:val="000000"/>
                    </w:rPr>
                  </w:pPr>
                </w:p>
              </w:tc>
              <w:tc>
                <w:tcPr>
                  <w:tcW w:w="453" w:type="dxa"/>
                  <w:vMerge w:val="restart"/>
                  <w:tcBorders>
                    <w:tl2br w:val="nil"/>
                    <w:tr2bl w:val="nil"/>
                  </w:tcBorders>
                  <w:noWrap w:val="0"/>
                  <w:vAlign w:val="center"/>
                </w:tcPr>
                <w:p w14:paraId="46AED98C">
                  <w:pPr>
                    <w:bidi w:val="0"/>
                    <w:jc w:val="center"/>
                    <w:rPr>
                      <w:rFonts w:hint="default"/>
                      <w:snapToGrid w:val="0"/>
                      <w:color w:val="000000"/>
                    </w:rPr>
                  </w:pPr>
                  <w:r>
                    <w:rPr>
                      <w:snapToGrid w:val="0"/>
                      <w:color w:val="000000"/>
                    </w:rPr>
                    <w:t>高污染燃料禁燃区</w:t>
                  </w:r>
                </w:p>
              </w:tc>
              <w:tc>
                <w:tcPr>
                  <w:tcW w:w="687" w:type="dxa"/>
                  <w:tcBorders>
                    <w:tl2br w:val="nil"/>
                    <w:tr2bl w:val="nil"/>
                  </w:tcBorders>
                  <w:noWrap w:val="0"/>
                  <w:vAlign w:val="center"/>
                </w:tcPr>
                <w:p w14:paraId="1ABB10DE">
                  <w:pPr>
                    <w:bidi w:val="0"/>
                    <w:jc w:val="center"/>
                    <w:rPr>
                      <w:rFonts w:hint="default"/>
                      <w:snapToGrid w:val="0"/>
                      <w:color w:val="000000"/>
                      <w:lang w:val="en-US" w:eastAsia="zh-CN"/>
                    </w:rPr>
                  </w:pPr>
                  <w:r>
                    <w:rPr>
                      <w:rFonts w:hint="default"/>
                      <w:snapToGrid w:val="0"/>
                      <w:color w:val="000000"/>
                      <w:lang w:val="en-US" w:eastAsia="zh-CN"/>
                    </w:rPr>
                    <w:t>空间约束布局</w:t>
                  </w:r>
                </w:p>
              </w:tc>
              <w:tc>
                <w:tcPr>
                  <w:tcW w:w="4900" w:type="dxa"/>
                  <w:tcBorders>
                    <w:tl2br w:val="nil"/>
                    <w:tr2bl w:val="nil"/>
                  </w:tcBorders>
                  <w:noWrap w:val="0"/>
                  <w:vAlign w:val="center"/>
                </w:tcPr>
                <w:p w14:paraId="3F88A5D2">
                  <w:pPr>
                    <w:keepNext w:val="0"/>
                    <w:keepLines w:val="0"/>
                    <w:pageBreakBefore w:val="0"/>
                    <w:widowControl w:val="0"/>
                    <w:kinsoku/>
                    <w:wordWrap/>
                    <w:overflowPunct/>
                    <w:topLinePunct w:val="0"/>
                    <w:autoSpaceDE/>
                    <w:autoSpaceDN/>
                    <w:bidi w:val="0"/>
                    <w:adjustRightInd/>
                    <w:snapToGrid/>
                    <w:ind w:firstLine="210" w:firstLineChars="100"/>
                    <w:jc w:val="both"/>
                    <w:textAlignment w:val="auto"/>
                    <w:rPr>
                      <w:rFonts w:hint="default"/>
                      <w:snapToGrid w:val="0"/>
                      <w:color w:val="000000"/>
                    </w:rPr>
                  </w:pPr>
                  <w:r>
                    <w:rPr>
                      <w:rFonts w:hint="default"/>
                      <w:snapToGrid w:val="0"/>
                      <w:color w:val="000000"/>
                      <w:lang w:val="en-US" w:eastAsia="en-US"/>
                    </w:rPr>
                    <w:t>根据《西安市大气污染防治条例》，逐步扩大高污染燃料禁燃区范围。高污染燃料禁燃区内，禁止销售、燃用高污染燃料；禁止新建、扩建燃用高污染燃料的设施。禁止在本市新建、改建、扩建燃用高污染燃料的建设项目。</w:t>
                  </w:r>
                </w:p>
              </w:tc>
              <w:tc>
                <w:tcPr>
                  <w:tcW w:w="900" w:type="dxa"/>
                  <w:vMerge w:val="continue"/>
                  <w:tcBorders>
                    <w:tl2br w:val="nil"/>
                    <w:tr2bl w:val="nil"/>
                  </w:tcBorders>
                  <w:noWrap w:val="0"/>
                  <w:vAlign w:val="center"/>
                </w:tcPr>
                <w:p w14:paraId="28A10013">
                  <w:pPr>
                    <w:bidi w:val="0"/>
                    <w:jc w:val="center"/>
                    <w:rPr>
                      <w:rFonts w:hint="default"/>
                      <w:snapToGrid w:val="0"/>
                      <w:color w:val="000000"/>
                    </w:rPr>
                  </w:pPr>
                </w:p>
              </w:tc>
              <w:tc>
                <w:tcPr>
                  <w:tcW w:w="3375" w:type="dxa"/>
                  <w:tcBorders>
                    <w:tl2br w:val="nil"/>
                    <w:tr2bl w:val="nil"/>
                  </w:tcBorders>
                  <w:noWrap w:val="0"/>
                  <w:vAlign w:val="center"/>
                </w:tcPr>
                <w:p w14:paraId="772976C3">
                  <w:pPr>
                    <w:keepNext w:val="0"/>
                    <w:keepLines w:val="0"/>
                    <w:pageBreakBefore w:val="0"/>
                    <w:widowControl w:val="0"/>
                    <w:kinsoku/>
                    <w:wordWrap/>
                    <w:overflowPunct/>
                    <w:topLinePunct w:val="0"/>
                    <w:autoSpaceDE/>
                    <w:autoSpaceDN/>
                    <w:bidi w:val="0"/>
                    <w:adjustRightInd/>
                    <w:snapToGrid/>
                    <w:ind w:firstLine="210" w:firstLineChars="100"/>
                    <w:jc w:val="both"/>
                    <w:textAlignment w:val="auto"/>
                    <w:rPr>
                      <w:rFonts w:hint="default"/>
                      <w:snapToGrid w:val="0"/>
                      <w:color w:val="000000"/>
                    </w:rPr>
                  </w:pPr>
                  <w:r>
                    <w:rPr>
                      <w:rFonts w:hint="eastAsia"/>
                      <w:snapToGrid w:val="0"/>
                      <w:color w:val="000000"/>
                      <w:lang w:val="en-US" w:eastAsia="zh-CN"/>
                    </w:rPr>
                    <w:t>本项目属于医药研发实验室项目，不涉及使用高污染燃料设施，不属于高污染燃料的建设项目，也不属于有色金属冶炼、平板玻璃项目等。</w:t>
                  </w:r>
                </w:p>
              </w:tc>
              <w:tc>
                <w:tcPr>
                  <w:tcW w:w="855" w:type="dxa"/>
                  <w:tcBorders>
                    <w:tl2br w:val="nil"/>
                    <w:tr2bl w:val="nil"/>
                  </w:tcBorders>
                  <w:noWrap w:val="0"/>
                  <w:vAlign w:val="center"/>
                </w:tcPr>
                <w:p w14:paraId="2257BA35">
                  <w:pPr>
                    <w:bidi w:val="0"/>
                    <w:jc w:val="center"/>
                    <w:rPr>
                      <w:rFonts w:hint="default"/>
                      <w:snapToGrid w:val="0"/>
                      <w:color w:val="000000"/>
                    </w:rPr>
                  </w:pPr>
                  <w:r>
                    <w:rPr>
                      <w:rFonts w:hint="default"/>
                      <w:snapToGrid w:val="0"/>
                      <w:color w:val="000000"/>
                    </w:rPr>
                    <w:t>符合</w:t>
                  </w:r>
                </w:p>
              </w:tc>
            </w:tr>
            <w:tr w14:paraId="21093C7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360" w:type="dxa"/>
                  <w:vMerge w:val="continue"/>
                  <w:tcBorders>
                    <w:tl2br w:val="nil"/>
                    <w:tr2bl w:val="nil"/>
                  </w:tcBorders>
                  <w:noWrap w:val="0"/>
                  <w:vAlign w:val="center"/>
                </w:tcPr>
                <w:p w14:paraId="685D8012">
                  <w:pPr>
                    <w:bidi w:val="0"/>
                    <w:jc w:val="center"/>
                    <w:rPr>
                      <w:rFonts w:hint="default"/>
                      <w:snapToGrid w:val="0"/>
                      <w:color w:val="000000"/>
                    </w:rPr>
                  </w:pPr>
                </w:p>
              </w:tc>
              <w:tc>
                <w:tcPr>
                  <w:tcW w:w="475" w:type="dxa"/>
                  <w:vMerge w:val="continue"/>
                  <w:tcBorders>
                    <w:tl2br w:val="nil"/>
                    <w:tr2bl w:val="nil"/>
                  </w:tcBorders>
                  <w:noWrap w:val="0"/>
                  <w:vAlign w:val="center"/>
                </w:tcPr>
                <w:p w14:paraId="434A6070">
                  <w:pPr>
                    <w:bidi w:val="0"/>
                    <w:jc w:val="center"/>
                    <w:rPr>
                      <w:rFonts w:hint="default"/>
                      <w:snapToGrid w:val="0"/>
                      <w:color w:val="000000"/>
                    </w:rPr>
                  </w:pPr>
                </w:p>
              </w:tc>
              <w:tc>
                <w:tcPr>
                  <w:tcW w:w="922" w:type="dxa"/>
                  <w:vMerge w:val="continue"/>
                  <w:tcBorders>
                    <w:tl2br w:val="nil"/>
                    <w:tr2bl w:val="nil"/>
                  </w:tcBorders>
                  <w:noWrap w:val="0"/>
                  <w:vAlign w:val="center"/>
                </w:tcPr>
                <w:p w14:paraId="6D47A87A">
                  <w:pPr>
                    <w:bidi w:val="0"/>
                    <w:jc w:val="center"/>
                    <w:rPr>
                      <w:rFonts w:hint="default"/>
                      <w:snapToGrid w:val="0"/>
                      <w:color w:val="000000"/>
                    </w:rPr>
                  </w:pPr>
                </w:p>
              </w:tc>
              <w:tc>
                <w:tcPr>
                  <w:tcW w:w="453" w:type="dxa"/>
                  <w:vMerge w:val="continue"/>
                  <w:tcBorders>
                    <w:tl2br w:val="nil"/>
                    <w:tr2bl w:val="nil"/>
                  </w:tcBorders>
                  <w:noWrap w:val="0"/>
                  <w:vAlign w:val="center"/>
                </w:tcPr>
                <w:p w14:paraId="2B329682">
                  <w:pPr>
                    <w:bidi w:val="0"/>
                    <w:jc w:val="center"/>
                    <w:rPr>
                      <w:rFonts w:hint="default"/>
                      <w:snapToGrid w:val="0"/>
                      <w:color w:val="000000"/>
                    </w:rPr>
                  </w:pPr>
                </w:p>
              </w:tc>
              <w:tc>
                <w:tcPr>
                  <w:tcW w:w="687" w:type="dxa"/>
                  <w:tcBorders>
                    <w:tl2br w:val="nil"/>
                    <w:tr2bl w:val="nil"/>
                  </w:tcBorders>
                  <w:noWrap w:val="0"/>
                  <w:vAlign w:val="center"/>
                </w:tcPr>
                <w:p w14:paraId="57439C5A">
                  <w:pPr>
                    <w:bidi w:val="0"/>
                    <w:jc w:val="center"/>
                    <w:rPr>
                      <w:rFonts w:hint="default"/>
                      <w:snapToGrid w:val="0"/>
                      <w:color w:val="000000"/>
                      <w:lang w:val="en-US" w:eastAsia="zh-CN"/>
                    </w:rPr>
                  </w:pPr>
                  <w:r>
                    <w:rPr>
                      <w:rFonts w:hint="default"/>
                      <w:snapToGrid w:val="0"/>
                      <w:color w:val="000000"/>
                      <w:lang w:val="en-US" w:eastAsia="zh-CN"/>
                    </w:rPr>
                    <w:t>污染物排放管控</w:t>
                  </w:r>
                </w:p>
              </w:tc>
              <w:tc>
                <w:tcPr>
                  <w:tcW w:w="4900" w:type="dxa"/>
                  <w:tcBorders>
                    <w:tl2br w:val="nil"/>
                    <w:tr2bl w:val="nil"/>
                  </w:tcBorders>
                  <w:noWrap w:val="0"/>
                  <w:vAlign w:val="center"/>
                </w:tcPr>
                <w:p w14:paraId="4259976C">
                  <w:pPr>
                    <w:keepNext w:val="0"/>
                    <w:keepLines w:val="0"/>
                    <w:pageBreakBefore w:val="0"/>
                    <w:widowControl w:val="0"/>
                    <w:kinsoku/>
                    <w:wordWrap/>
                    <w:overflowPunct/>
                    <w:topLinePunct w:val="0"/>
                    <w:autoSpaceDE/>
                    <w:autoSpaceDN/>
                    <w:bidi w:val="0"/>
                    <w:adjustRightInd/>
                    <w:snapToGrid/>
                    <w:ind w:firstLine="210" w:firstLineChars="100"/>
                    <w:jc w:val="both"/>
                    <w:textAlignment w:val="auto"/>
                    <w:rPr>
                      <w:rFonts w:hint="default"/>
                      <w:snapToGrid w:val="0"/>
                      <w:color w:val="000000"/>
                    </w:rPr>
                  </w:pPr>
                  <w:r>
                    <w:rPr>
                      <w:rFonts w:hint="default"/>
                      <w:snapToGrid w:val="0"/>
                      <w:color w:val="000000"/>
                      <w:lang w:val="en-US" w:eastAsia="en-US"/>
                    </w:rPr>
                    <w:t>强化散乱污企业综合整治。全面开展散乱污企业及集群综合整治行动。根据产业政策、产业布局规划，以及土地、环保、质量、安全、能耗等要求，进一步完善我市散乱污企业及集群认定、整治标准。实行拉网式排查，建立管理台账，实施分类处置。实施清洁研发技术改造，全面提升污染治理水平。建立散乱污企业动态管理机制，坚决杜绝散乱污企业项目建设和已取缔的散乱污企业异地转移、死灰复燃。强化工业企业无组织排放管控。开展建材、有色、火电、铸造等重点行业及燃煤锅炉无组织排放排查。</w:t>
                  </w:r>
                </w:p>
              </w:tc>
              <w:tc>
                <w:tcPr>
                  <w:tcW w:w="900" w:type="dxa"/>
                  <w:vMerge w:val="continue"/>
                  <w:tcBorders>
                    <w:tl2br w:val="nil"/>
                    <w:tr2bl w:val="nil"/>
                  </w:tcBorders>
                  <w:noWrap w:val="0"/>
                  <w:vAlign w:val="center"/>
                </w:tcPr>
                <w:p w14:paraId="2952C1A7">
                  <w:pPr>
                    <w:bidi w:val="0"/>
                    <w:jc w:val="center"/>
                    <w:rPr>
                      <w:rFonts w:hint="default"/>
                      <w:snapToGrid w:val="0"/>
                      <w:color w:val="000000"/>
                      <w:lang w:val="en-US" w:eastAsia="zh-CN"/>
                    </w:rPr>
                  </w:pPr>
                </w:p>
              </w:tc>
              <w:tc>
                <w:tcPr>
                  <w:tcW w:w="3375" w:type="dxa"/>
                  <w:tcBorders>
                    <w:tl2br w:val="nil"/>
                    <w:tr2bl w:val="nil"/>
                  </w:tcBorders>
                  <w:noWrap w:val="0"/>
                  <w:vAlign w:val="center"/>
                </w:tcPr>
                <w:p w14:paraId="35FEE1C8">
                  <w:pPr>
                    <w:keepNext w:val="0"/>
                    <w:keepLines w:val="0"/>
                    <w:pageBreakBefore w:val="0"/>
                    <w:widowControl w:val="0"/>
                    <w:kinsoku/>
                    <w:wordWrap/>
                    <w:overflowPunct/>
                    <w:topLinePunct w:val="0"/>
                    <w:autoSpaceDE/>
                    <w:autoSpaceDN/>
                    <w:bidi w:val="0"/>
                    <w:adjustRightInd/>
                    <w:snapToGrid/>
                    <w:ind w:firstLine="210" w:firstLineChars="100"/>
                    <w:jc w:val="both"/>
                    <w:textAlignment w:val="auto"/>
                    <w:rPr>
                      <w:rFonts w:hint="default"/>
                      <w:snapToGrid w:val="0"/>
                      <w:color w:val="000000"/>
                    </w:rPr>
                  </w:pPr>
                  <w:r>
                    <w:rPr>
                      <w:rFonts w:hint="default"/>
                      <w:snapToGrid w:val="0"/>
                      <w:color w:val="000000"/>
                      <w:lang w:val="en-US" w:eastAsia="zh-CN"/>
                    </w:rPr>
                    <w:t>本项目属于医药研发实验室项目，</w:t>
                  </w:r>
                  <w:r>
                    <w:rPr>
                      <w:rFonts w:hint="eastAsia"/>
                      <w:snapToGrid w:val="0"/>
                      <w:color w:val="000000"/>
                      <w:lang w:val="en-US" w:eastAsia="zh-CN"/>
                    </w:rPr>
                    <w:t>本项目属于医药研发实验室项目，项目建设场地为租赁，租赁前为空房无隔断，为新建项目各类污染物均采取合适的措施进行处理达标后排放，故项目不属于散乱污企业。</w:t>
                  </w:r>
                </w:p>
              </w:tc>
              <w:tc>
                <w:tcPr>
                  <w:tcW w:w="855" w:type="dxa"/>
                  <w:tcBorders>
                    <w:tl2br w:val="nil"/>
                    <w:tr2bl w:val="nil"/>
                  </w:tcBorders>
                  <w:noWrap w:val="0"/>
                  <w:vAlign w:val="center"/>
                </w:tcPr>
                <w:p w14:paraId="1FAC4E57">
                  <w:pPr>
                    <w:bidi w:val="0"/>
                    <w:jc w:val="center"/>
                    <w:rPr>
                      <w:rFonts w:hint="default"/>
                      <w:snapToGrid w:val="0"/>
                      <w:color w:val="000000"/>
                    </w:rPr>
                  </w:pPr>
                  <w:r>
                    <w:rPr>
                      <w:rFonts w:hint="default"/>
                      <w:snapToGrid w:val="0"/>
                      <w:color w:val="000000"/>
                    </w:rPr>
                    <w:t>符合</w:t>
                  </w:r>
                </w:p>
              </w:tc>
            </w:tr>
            <w:tr w14:paraId="5597BCD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360" w:type="dxa"/>
                  <w:vMerge w:val="continue"/>
                  <w:tcBorders>
                    <w:tl2br w:val="nil"/>
                    <w:tr2bl w:val="nil"/>
                  </w:tcBorders>
                  <w:noWrap w:val="0"/>
                  <w:vAlign w:val="center"/>
                </w:tcPr>
                <w:p w14:paraId="440EF58F">
                  <w:pPr>
                    <w:bidi w:val="0"/>
                    <w:jc w:val="center"/>
                    <w:rPr>
                      <w:rFonts w:hint="default"/>
                      <w:snapToGrid w:val="0"/>
                      <w:color w:val="000000"/>
                    </w:rPr>
                  </w:pPr>
                </w:p>
              </w:tc>
              <w:tc>
                <w:tcPr>
                  <w:tcW w:w="475" w:type="dxa"/>
                  <w:vMerge w:val="continue"/>
                  <w:tcBorders>
                    <w:tl2br w:val="nil"/>
                    <w:tr2bl w:val="nil"/>
                  </w:tcBorders>
                  <w:noWrap w:val="0"/>
                  <w:vAlign w:val="center"/>
                </w:tcPr>
                <w:p w14:paraId="31D05E3E">
                  <w:pPr>
                    <w:bidi w:val="0"/>
                    <w:jc w:val="center"/>
                    <w:rPr>
                      <w:rFonts w:hint="default"/>
                      <w:snapToGrid w:val="0"/>
                      <w:color w:val="000000"/>
                    </w:rPr>
                  </w:pPr>
                </w:p>
              </w:tc>
              <w:tc>
                <w:tcPr>
                  <w:tcW w:w="922" w:type="dxa"/>
                  <w:vMerge w:val="continue"/>
                  <w:tcBorders>
                    <w:tl2br w:val="nil"/>
                    <w:tr2bl w:val="nil"/>
                  </w:tcBorders>
                  <w:noWrap w:val="0"/>
                  <w:vAlign w:val="center"/>
                </w:tcPr>
                <w:p w14:paraId="51FC703A">
                  <w:pPr>
                    <w:bidi w:val="0"/>
                    <w:jc w:val="center"/>
                    <w:rPr>
                      <w:rFonts w:hint="default"/>
                      <w:snapToGrid w:val="0"/>
                      <w:color w:val="000000"/>
                    </w:rPr>
                  </w:pPr>
                </w:p>
              </w:tc>
              <w:tc>
                <w:tcPr>
                  <w:tcW w:w="453" w:type="dxa"/>
                  <w:vMerge w:val="continue"/>
                  <w:tcBorders>
                    <w:tl2br w:val="nil"/>
                    <w:tr2bl w:val="nil"/>
                  </w:tcBorders>
                  <w:noWrap w:val="0"/>
                  <w:vAlign w:val="center"/>
                </w:tcPr>
                <w:p w14:paraId="38CA0EB8">
                  <w:pPr>
                    <w:bidi w:val="0"/>
                    <w:jc w:val="center"/>
                    <w:rPr>
                      <w:rFonts w:hint="default"/>
                      <w:snapToGrid w:val="0"/>
                      <w:color w:val="000000"/>
                    </w:rPr>
                  </w:pPr>
                </w:p>
              </w:tc>
              <w:tc>
                <w:tcPr>
                  <w:tcW w:w="687" w:type="dxa"/>
                  <w:tcBorders>
                    <w:tl2br w:val="nil"/>
                    <w:tr2bl w:val="nil"/>
                  </w:tcBorders>
                  <w:noWrap w:val="0"/>
                  <w:vAlign w:val="center"/>
                </w:tcPr>
                <w:p w14:paraId="62F3B39F">
                  <w:pPr>
                    <w:bidi w:val="0"/>
                    <w:jc w:val="center"/>
                    <w:rPr>
                      <w:rFonts w:hint="default"/>
                      <w:snapToGrid w:val="0"/>
                      <w:color w:val="000000"/>
                      <w:lang w:val="en-US" w:eastAsia="zh-CN"/>
                    </w:rPr>
                  </w:pPr>
                  <w:r>
                    <w:rPr>
                      <w:rFonts w:hint="eastAsia"/>
                      <w:snapToGrid w:val="0"/>
                      <w:color w:val="000000"/>
                      <w:lang w:val="en-US" w:eastAsia="zh-CN"/>
                    </w:rPr>
                    <w:t>环境风险防控</w:t>
                  </w:r>
                </w:p>
              </w:tc>
              <w:tc>
                <w:tcPr>
                  <w:tcW w:w="4900" w:type="dxa"/>
                  <w:tcBorders>
                    <w:tl2br w:val="nil"/>
                    <w:tr2bl w:val="nil"/>
                  </w:tcBorders>
                  <w:noWrap w:val="0"/>
                  <w:vAlign w:val="center"/>
                </w:tcPr>
                <w:p w14:paraId="3FF334EB">
                  <w:pPr>
                    <w:keepNext w:val="0"/>
                    <w:keepLines w:val="0"/>
                    <w:pageBreakBefore w:val="0"/>
                    <w:widowControl w:val="0"/>
                    <w:kinsoku/>
                    <w:wordWrap/>
                    <w:overflowPunct/>
                    <w:topLinePunct w:val="0"/>
                    <w:autoSpaceDE/>
                    <w:autoSpaceDN/>
                    <w:bidi w:val="0"/>
                    <w:adjustRightInd/>
                    <w:snapToGrid/>
                    <w:ind w:firstLine="210" w:firstLineChars="100"/>
                    <w:jc w:val="both"/>
                    <w:textAlignment w:val="auto"/>
                    <w:rPr>
                      <w:rFonts w:hint="default"/>
                      <w:snapToGrid w:val="0"/>
                      <w:color w:val="000000"/>
                    </w:rPr>
                  </w:pPr>
                  <w:r>
                    <w:rPr>
                      <w:rFonts w:hint="default"/>
                      <w:snapToGrid w:val="0"/>
                      <w:color w:val="000000"/>
                      <w:lang w:val="en-US" w:eastAsia="en-US"/>
                    </w:rPr>
                    <w:t>深入推进散煤治理。整村推进农村居民、农业生产、商业活动燃煤（薪）的清洁能源替代，采取以电代煤、以气代煤，以及地热能、风能和太阳能等清洁能源替代。</w:t>
                  </w:r>
                </w:p>
              </w:tc>
              <w:tc>
                <w:tcPr>
                  <w:tcW w:w="900" w:type="dxa"/>
                  <w:vMerge w:val="continue"/>
                  <w:tcBorders>
                    <w:tl2br w:val="nil"/>
                    <w:tr2bl w:val="nil"/>
                  </w:tcBorders>
                  <w:shd w:val="clear" w:color="auto" w:fill="auto"/>
                  <w:noWrap w:val="0"/>
                  <w:vAlign w:val="center"/>
                </w:tcPr>
                <w:p w14:paraId="34C429A2">
                  <w:pPr>
                    <w:bidi w:val="0"/>
                    <w:jc w:val="center"/>
                    <w:rPr>
                      <w:rFonts w:hint="default"/>
                      <w:snapToGrid w:val="0"/>
                      <w:color w:val="000000"/>
                      <w:lang w:val="en-US" w:eastAsia="zh-CN"/>
                    </w:rPr>
                  </w:pPr>
                </w:p>
              </w:tc>
              <w:tc>
                <w:tcPr>
                  <w:tcW w:w="3375" w:type="dxa"/>
                  <w:tcBorders>
                    <w:tl2br w:val="nil"/>
                    <w:tr2bl w:val="nil"/>
                  </w:tcBorders>
                  <w:noWrap w:val="0"/>
                  <w:vAlign w:val="center"/>
                </w:tcPr>
                <w:p w14:paraId="69FF3812">
                  <w:pPr>
                    <w:keepNext w:val="0"/>
                    <w:keepLines w:val="0"/>
                    <w:pageBreakBefore w:val="0"/>
                    <w:widowControl w:val="0"/>
                    <w:kinsoku/>
                    <w:wordWrap/>
                    <w:overflowPunct/>
                    <w:topLinePunct w:val="0"/>
                    <w:autoSpaceDE/>
                    <w:autoSpaceDN/>
                    <w:bidi w:val="0"/>
                    <w:adjustRightInd/>
                    <w:snapToGrid/>
                    <w:ind w:firstLine="210" w:firstLineChars="100"/>
                    <w:jc w:val="both"/>
                    <w:textAlignment w:val="auto"/>
                    <w:rPr>
                      <w:rFonts w:hint="default"/>
                      <w:snapToGrid w:val="0"/>
                      <w:color w:val="000000"/>
                      <w:lang w:val="en-US"/>
                    </w:rPr>
                  </w:pPr>
                  <w:r>
                    <w:rPr>
                      <w:rFonts w:hint="eastAsia"/>
                      <w:snapToGrid w:val="0"/>
                      <w:color w:val="000000"/>
                      <w:lang w:val="en-US" w:eastAsia="zh-CN"/>
                    </w:rPr>
                    <w:t>本项目属于医药研发实验室项目，不涉及燃煤的使用。</w:t>
                  </w:r>
                </w:p>
              </w:tc>
              <w:tc>
                <w:tcPr>
                  <w:tcW w:w="855" w:type="dxa"/>
                  <w:vMerge w:val="restart"/>
                  <w:tcBorders>
                    <w:tl2br w:val="nil"/>
                    <w:tr2bl w:val="nil"/>
                  </w:tcBorders>
                  <w:noWrap w:val="0"/>
                  <w:vAlign w:val="center"/>
                </w:tcPr>
                <w:p w14:paraId="1582BA56">
                  <w:pPr>
                    <w:bidi w:val="0"/>
                    <w:jc w:val="center"/>
                    <w:rPr>
                      <w:rFonts w:hint="default"/>
                      <w:snapToGrid w:val="0"/>
                      <w:color w:val="000000"/>
                    </w:rPr>
                  </w:pPr>
                  <w:r>
                    <w:rPr>
                      <w:rFonts w:hint="default"/>
                      <w:snapToGrid w:val="0"/>
                      <w:color w:val="000000"/>
                    </w:rPr>
                    <w:t>符合</w:t>
                  </w:r>
                </w:p>
              </w:tc>
            </w:tr>
            <w:tr w14:paraId="68BC64C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360" w:type="dxa"/>
                  <w:vMerge w:val="continue"/>
                  <w:tcBorders>
                    <w:tl2br w:val="nil"/>
                    <w:tr2bl w:val="nil"/>
                  </w:tcBorders>
                  <w:noWrap w:val="0"/>
                  <w:vAlign w:val="center"/>
                </w:tcPr>
                <w:p w14:paraId="2936B770">
                  <w:pPr>
                    <w:bidi w:val="0"/>
                    <w:jc w:val="center"/>
                    <w:rPr>
                      <w:rFonts w:hint="default"/>
                      <w:snapToGrid w:val="0"/>
                      <w:color w:val="000000"/>
                    </w:rPr>
                  </w:pPr>
                </w:p>
              </w:tc>
              <w:tc>
                <w:tcPr>
                  <w:tcW w:w="475" w:type="dxa"/>
                  <w:vMerge w:val="continue"/>
                  <w:tcBorders>
                    <w:tl2br w:val="nil"/>
                    <w:tr2bl w:val="nil"/>
                  </w:tcBorders>
                  <w:noWrap w:val="0"/>
                  <w:vAlign w:val="center"/>
                </w:tcPr>
                <w:p w14:paraId="1C1EDD7A">
                  <w:pPr>
                    <w:bidi w:val="0"/>
                    <w:jc w:val="center"/>
                    <w:rPr>
                      <w:rFonts w:hint="default"/>
                      <w:snapToGrid w:val="0"/>
                      <w:color w:val="000000"/>
                    </w:rPr>
                  </w:pPr>
                </w:p>
              </w:tc>
              <w:tc>
                <w:tcPr>
                  <w:tcW w:w="922" w:type="dxa"/>
                  <w:vMerge w:val="continue"/>
                  <w:tcBorders>
                    <w:tl2br w:val="nil"/>
                    <w:tr2bl w:val="nil"/>
                  </w:tcBorders>
                  <w:noWrap w:val="0"/>
                  <w:vAlign w:val="center"/>
                </w:tcPr>
                <w:p w14:paraId="36F6DE96">
                  <w:pPr>
                    <w:bidi w:val="0"/>
                    <w:jc w:val="center"/>
                    <w:rPr>
                      <w:rFonts w:hint="default"/>
                      <w:snapToGrid w:val="0"/>
                      <w:color w:val="000000"/>
                    </w:rPr>
                  </w:pPr>
                </w:p>
              </w:tc>
              <w:tc>
                <w:tcPr>
                  <w:tcW w:w="453" w:type="dxa"/>
                  <w:vMerge w:val="continue"/>
                  <w:tcBorders>
                    <w:tl2br w:val="nil"/>
                    <w:tr2bl w:val="nil"/>
                  </w:tcBorders>
                  <w:noWrap w:val="0"/>
                  <w:vAlign w:val="center"/>
                </w:tcPr>
                <w:p w14:paraId="5AECA1B9">
                  <w:pPr>
                    <w:bidi w:val="0"/>
                    <w:jc w:val="center"/>
                    <w:rPr>
                      <w:rFonts w:hint="default"/>
                      <w:snapToGrid w:val="0"/>
                      <w:color w:val="000000"/>
                    </w:rPr>
                  </w:pPr>
                </w:p>
              </w:tc>
              <w:tc>
                <w:tcPr>
                  <w:tcW w:w="687" w:type="dxa"/>
                  <w:tcBorders>
                    <w:tl2br w:val="nil"/>
                    <w:tr2bl w:val="nil"/>
                  </w:tcBorders>
                  <w:noWrap w:val="0"/>
                  <w:vAlign w:val="center"/>
                </w:tcPr>
                <w:p w14:paraId="1FC1FC95">
                  <w:pPr>
                    <w:bidi w:val="0"/>
                    <w:jc w:val="center"/>
                    <w:rPr>
                      <w:rFonts w:hint="default"/>
                      <w:snapToGrid w:val="0"/>
                      <w:color w:val="000000"/>
                      <w:lang w:val="en-US" w:eastAsia="zh-CN"/>
                    </w:rPr>
                  </w:pPr>
                  <w:r>
                    <w:rPr>
                      <w:rFonts w:hint="eastAsia"/>
                      <w:snapToGrid w:val="0"/>
                      <w:color w:val="000000"/>
                      <w:lang w:val="en-US" w:eastAsia="zh-CN"/>
                    </w:rPr>
                    <w:t>资源开发效率</w:t>
                  </w:r>
                </w:p>
              </w:tc>
              <w:tc>
                <w:tcPr>
                  <w:tcW w:w="4900" w:type="dxa"/>
                  <w:tcBorders>
                    <w:tl2br w:val="nil"/>
                    <w:tr2bl w:val="nil"/>
                  </w:tcBorders>
                  <w:noWrap w:val="0"/>
                  <w:vAlign w:val="center"/>
                </w:tcPr>
                <w:p w14:paraId="018731F3">
                  <w:pPr>
                    <w:keepNext w:val="0"/>
                    <w:keepLines w:val="0"/>
                    <w:pageBreakBefore w:val="0"/>
                    <w:widowControl w:val="0"/>
                    <w:kinsoku/>
                    <w:wordWrap/>
                    <w:overflowPunct/>
                    <w:topLinePunct w:val="0"/>
                    <w:autoSpaceDE/>
                    <w:autoSpaceDN/>
                    <w:bidi w:val="0"/>
                    <w:adjustRightInd/>
                    <w:snapToGrid/>
                    <w:ind w:firstLine="210" w:firstLineChars="100"/>
                    <w:jc w:val="both"/>
                    <w:textAlignment w:val="auto"/>
                    <w:rPr>
                      <w:rFonts w:hint="default"/>
                      <w:snapToGrid w:val="0"/>
                      <w:color w:val="000000"/>
                    </w:rPr>
                  </w:pPr>
                  <w:r>
                    <w:rPr>
                      <w:snapToGrid w:val="0"/>
                      <w:color w:val="000000"/>
                    </w:rPr>
                    <w:t>实施煤炭消费总量控制。煤炭消费总量控制以散煤削减为主，规上工业以燃料煤削减为主，完成省上下达的年度煤炭削减任务。</w:t>
                  </w:r>
                </w:p>
              </w:tc>
              <w:tc>
                <w:tcPr>
                  <w:tcW w:w="900" w:type="dxa"/>
                  <w:vMerge w:val="continue"/>
                  <w:tcBorders>
                    <w:tl2br w:val="nil"/>
                    <w:tr2bl w:val="nil"/>
                  </w:tcBorders>
                  <w:noWrap w:val="0"/>
                  <w:vAlign w:val="center"/>
                </w:tcPr>
                <w:p w14:paraId="01C2C225">
                  <w:pPr>
                    <w:bidi w:val="0"/>
                    <w:jc w:val="center"/>
                    <w:rPr>
                      <w:rFonts w:hint="default"/>
                      <w:snapToGrid w:val="0"/>
                      <w:color w:val="000000"/>
                    </w:rPr>
                  </w:pPr>
                </w:p>
              </w:tc>
              <w:tc>
                <w:tcPr>
                  <w:tcW w:w="3375" w:type="dxa"/>
                  <w:tcBorders>
                    <w:tl2br w:val="nil"/>
                    <w:tr2bl w:val="nil"/>
                  </w:tcBorders>
                  <w:noWrap w:val="0"/>
                  <w:vAlign w:val="center"/>
                </w:tcPr>
                <w:p w14:paraId="324096B3">
                  <w:pPr>
                    <w:keepNext w:val="0"/>
                    <w:keepLines w:val="0"/>
                    <w:pageBreakBefore w:val="0"/>
                    <w:widowControl w:val="0"/>
                    <w:kinsoku/>
                    <w:wordWrap/>
                    <w:overflowPunct/>
                    <w:topLinePunct w:val="0"/>
                    <w:autoSpaceDE/>
                    <w:autoSpaceDN/>
                    <w:bidi w:val="0"/>
                    <w:adjustRightInd/>
                    <w:snapToGrid/>
                    <w:ind w:firstLine="210" w:firstLineChars="100"/>
                    <w:jc w:val="both"/>
                    <w:textAlignment w:val="auto"/>
                    <w:rPr>
                      <w:rFonts w:hint="default"/>
                      <w:snapToGrid w:val="0"/>
                      <w:color w:val="000000"/>
                    </w:rPr>
                  </w:pPr>
                  <w:r>
                    <w:rPr>
                      <w:rFonts w:hint="eastAsia"/>
                      <w:snapToGrid w:val="0"/>
                      <w:color w:val="000000"/>
                      <w:lang w:val="en-US" w:eastAsia="zh-CN"/>
                    </w:rPr>
                    <w:t>本项目属于医药研发实验室项目，不涉及燃煤的使用。</w:t>
                  </w:r>
                </w:p>
              </w:tc>
              <w:tc>
                <w:tcPr>
                  <w:tcW w:w="855" w:type="dxa"/>
                  <w:vMerge w:val="continue"/>
                  <w:tcBorders>
                    <w:tl2br w:val="nil"/>
                    <w:tr2bl w:val="nil"/>
                  </w:tcBorders>
                  <w:noWrap w:val="0"/>
                  <w:vAlign w:val="center"/>
                </w:tcPr>
                <w:p w14:paraId="206CB063">
                  <w:pPr>
                    <w:bidi w:val="0"/>
                    <w:jc w:val="center"/>
                    <w:rPr>
                      <w:rFonts w:hint="default"/>
                      <w:snapToGrid w:val="0"/>
                      <w:color w:val="000000"/>
                      <w:lang w:val="en-US" w:eastAsia="en-US"/>
                    </w:rPr>
                  </w:pPr>
                </w:p>
              </w:tc>
            </w:tr>
            <w:tr w14:paraId="65ADECE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360" w:type="dxa"/>
                  <w:vMerge w:val="continue"/>
                  <w:tcBorders>
                    <w:tl2br w:val="nil"/>
                    <w:tr2bl w:val="nil"/>
                  </w:tcBorders>
                  <w:noWrap w:val="0"/>
                  <w:vAlign w:val="center"/>
                </w:tcPr>
                <w:p w14:paraId="791ECB4A">
                  <w:pPr>
                    <w:bidi w:val="0"/>
                    <w:jc w:val="center"/>
                    <w:rPr>
                      <w:rFonts w:hint="default"/>
                      <w:snapToGrid w:val="0"/>
                      <w:color w:val="000000"/>
                    </w:rPr>
                  </w:pPr>
                </w:p>
              </w:tc>
              <w:tc>
                <w:tcPr>
                  <w:tcW w:w="475" w:type="dxa"/>
                  <w:vMerge w:val="continue"/>
                  <w:tcBorders>
                    <w:tl2br w:val="nil"/>
                    <w:tr2bl w:val="nil"/>
                  </w:tcBorders>
                  <w:noWrap w:val="0"/>
                  <w:vAlign w:val="center"/>
                </w:tcPr>
                <w:p w14:paraId="79694833">
                  <w:pPr>
                    <w:bidi w:val="0"/>
                    <w:jc w:val="center"/>
                    <w:rPr>
                      <w:rFonts w:hint="default"/>
                      <w:snapToGrid w:val="0"/>
                      <w:color w:val="000000"/>
                    </w:rPr>
                  </w:pPr>
                </w:p>
              </w:tc>
              <w:tc>
                <w:tcPr>
                  <w:tcW w:w="922" w:type="dxa"/>
                  <w:vMerge w:val="continue"/>
                  <w:tcBorders>
                    <w:tl2br w:val="nil"/>
                    <w:tr2bl w:val="nil"/>
                  </w:tcBorders>
                  <w:noWrap w:val="0"/>
                  <w:vAlign w:val="center"/>
                </w:tcPr>
                <w:p w14:paraId="71F27937">
                  <w:pPr>
                    <w:bidi w:val="0"/>
                    <w:jc w:val="center"/>
                    <w:rPr>
                      <w:rFonts w:hint="default"/>
                      <w:snapToGrid w:val="0"/>
                      <w:color w:val="000000"/>
                    </w:rPr>
                  </w:pPr>
                </w:p>
              </w:tc>
              <w:tc>
                <w:tcPr>
                  <w:tcW w:w="453" w:type="dxa"/>
                  <w:vMerge w:val="restart"/>
                  <w:tcBorders>
                    <w:tl2br w:val="nil"/>
                    <w:tr2bl w:val="nil"/>
                  </w:tcBorders>
                  <w:noWrap w:val="0"/>
                  <w:vAlign w:val="center"/>
                </w:tcPr>
                <w:p w14:paraId="38AF64C3">
                  <w:pPr>
                    <w:bidi w:val="0"/>
                    <w:jc w:val="center"/>
                    <w:rPr>
                      <w:rFonts w:hint="default"/>
                      <w:snapToGrid w:val="0"/>
                      <w:color w:val="000000"/>
                    </w:rPr>
                  </w:pPr>
                  <w:r>
                    <w:rPr>
                      <w:snapToGrid w:val="0"/>
                      <w:color w:val="000000"/>
                    </w:rPr>
                    <w:t>水环境城镇生活污染重点管控区</w:t>
                  </w:r>
                </w:p>
              </w:tc>
              <w:tc>
                <w:tcPr>
                  <w:tcW w:w="687" w:type="dxa"/>
                  <w:tcBorders>
                    <w:tl2br w:val="nil"/>
                    <w:tr2bl w:val="nil"/>
                  </w:tcBorders>
                  <w:noWrap w:val="0"/>
                  <w:vAlign w:val="center"/>
                </w:tcPr>
                <w:p w14:paraId="2B937FD3">
                  <w:pPr>
                    <w:bidi w:val="0"/>
                    <w:jc w:val="center"/>
                    <w:rPr>
                      <w:rFonts w:hint="default"/>
                      <w:snapToGrid w:val="0"/>
                      <w:color w:val="000000"/>
                    </w:rPr>
                  </w:pPr>
                  <w:r>
                    <w:rPr>
                      <w:rFonts w:hint="default"/>
                      <w:snapToGrid w:val="0"/>
                      <w:color w:val="000000"/>
                      <w:lang w:val="en-US" w:eastAsia="zh-CN"/>
                    </w:rPr>
                    <w:t>空间约束布局</w:t>
                  </w:r>
                </w:p>
              </w:tc>
              <w:tc>
                <w:tcPr>
                  <w:tcW w:w="4900" w:type="dxa"/>
                  <w:tcBorders>
                    <w:tl2br w:val="nil"/>
                    <w:tr2bl w:val="nil"/>
                  </w:tcBorders>
                  <w:noWrap w:val="0"/>
                  <w:vAlign w:val="center"/>
                </w:tcPr>
                <w:p w14:paraId="0B183BD3">
                  <w:pPr>
                    <w:keepNext w:val="0"/>
                    <w:keepLines w:val="0"/>
                    <w:pageBreakBefore w:val="0"/>
                    <w:widowControl w:val="0"/>
                    <w:kinsoku/>
                    <w:wordWrap/>
                    <w:overflowPunct/>
                    <w:topLinePunct w:val="0"/>
                    <w:autoSpaceDE/>
                    <w:autoSpaceDN/>
                    <w:bidi w:val="0"/>
                    <w:adjustRightInd/>
                    <w:snapToGrid/>
                    <w:ind w:firstLine="210" w:firstLineChars="100"/>
                    <w:jc w:val="both"/>
                    <w:textAlignment w:val="auto"/>
                    <w:rPr>
                      <w:rFonts w:hint="default"/>
                      <w:snapToGrid w:val="0"/>
                      <w:color w:val="000000"/>
                    </w:rPr>
                  </w:pPr>
                  <w:r>
                    <w:rPr>
                      <w:snapToGrid w:val="0"/>
                      <w:color w:val="000000"/>
                    </w:rPr>
                    <w:t>水环境城镇生活重点管控区：加快建设城中村、老旧城区、建制镇、城乡结合部等生活污水收集管网，填补污水收集管网空白区。新建居住社区应同步规划、建设污水收集管网，推动支线管网和出户管的连接建设。</w:t>
                  </w:r>
                </w:p>
              </w:tc>
              <w:tc>
                <w:tcPr>
                  <w:tcW w:w="900" w:type="dxa"/>
                  <w:vMerge w:val="continue"/>
                  <w:tcBorders>
                    <w:tl2br w:val="nil"/>
                    <w:tr2bl w:val="nil"/>
                  </w:tcBorders>
                  <w:noWrap w:val="0"/>
                  <w:vAlign w:val="center"/>
                </w:tcPr>
                <w:p w14:paraId="1F900C30">
                  <w:pPr>
                    <w:bidi w:val="0"/>
                    <w:jc w:val="center"/>
                    <w:rPr>
                      <w:rFonts w:hint="default"/>
                      <w:snapToGrid w:val="0"/>
                      <w:color w:val="000000"/>
                    </w:rPr>
                  </w:pPr>
                </w:p>
              </w:tc>
              <w:tc>
                <w:tcPr>
                  <w:tcW w:w="3375" w:type="dxa"/>
                  <w:tcBorders>
                    <w:tl2br w:val="nil"/>
                    <w:tr2bl w:val="nil"/>
                  </w:tcBorders>
                  <w:noWrap w:val="0"/>
                  <w:vAlign w:val="center"/>
                </w:tcPr>
                <w:p w14:paraId="538A2B27">
                  <w:pPr>
                    <w:keepNext w:val="0"/>
                    <w:keepLines w:val="0"/>
                    <w:pageBreakBefore w:val="0"/>
                    <w:widowControl w:val="0"/>
                    <w:kinsoku/>
                    <w:wordWrap/>
                    <w:overflowPunct/>
                    <w:topLinePunct w:val="0"/>
                    <w:autoSpaceDE/>
                    <w:autoSpaceDN/>
                    <w:bidi w:val="0"/>
                    <w:adjustRightInd/>
                    <w:snapToGrid/>
                    <w:ind w:firstLine="210" w:firstLineChars="100"/>
                    <w:jc w:val="both"/>
                    <w:textAlignment w:val="auto"/>
                    <w:rPr>
                      <w:rFonts w:hint="eastAsia"/>
                      <w:snapToGrid w:val="0"/>
                      <w:color w:val="000000"/>
                      <w:lang w:eastAsia="zh-CN"/>
                    </w:rPr>
                  </w:pPr>
                  <w:r>
                    <w:rPr>
                      <w:rFonts w:hint="eastAsia"/>
                      <w:snapToGrid w:val="0"/>
                      <w:color w:val="000000"/>
                      <w:lang w:val="en-US" w:eastAsia="zh-CN"/>
                    </w:rPr>
                    <w:t>本项目</w:t>
                  </w:r>
                  <w:r>
                    <w:rPr>
                      <w:rFonts w:hint="default"/>
                      <w:snapToGrid w:val="0"/>
                      <w:color w:val="000000"/>
                    </w:rPr>
                    <w:t>实验器具的第</w:t>
                  </w:r>
                  <w:r>
                    <w:rPr>
                      <w:rFonts w:hint="eastAsia"/>
                      <w:snapToGrid w:val="0"/>
                      <w:color w:val="000000"/>
                      <w:lang w:val="en-US" w:eastAsia="zh-CN"/>
                    </w:rPr>
                    <w:t>五</w:t>
                  </w:r>
                  <w:r>
                    <w:rPr>
                      <w:rFonts w:hint="eastAsia"/>
                      <w:snapToGrid w:val="0"/>
                      <w:color w:val="000000"/>
                      <w:lang w:eastAsia="zh-CN"/>
                    </w:rPr>
                    <w:t>、</w:t>
                  </w:r>
                  <w:r>
                    <w:rPr>
                      <w:rFonts w:hint="eastAsia"/>
                      <w:snapToGrid w:val="0"/>
                      <w:color w:val="000000"/>
                      <w:lang w:val="en-US" w:eastAsia="zh-CN"/>
                    </w:rPr>
                    <w:t>六</w:t>
                  </w:r>
                  <w:r>
                    <w:rPr>
                      <w:rFonts w:hint="default"/>
                      <w:snapToGrid w:val="0"/>
                      <w:color w:val="000000"/>
                    </w:rPr>
                    <w:t>次清洗废水、清洗台面、地面废水经自建的污水处理间进行预处理，与生活污水一起排入化粪池（依托</w:t>
                  </w:r>
                  <w:r>
                    <w:rPr>
                      <w:rFonts w:hint="eastAsia"/>
                      <w:snapToGrid w:val="0"/>
                      <w:color w:val="000000"/>
                      <w:lang w:val="en-US" w:eastAsia="zh-CN"/>
                    </w:rPr>
                    <w:t>伟合</w:t>
                  </w:r>
                  <w:r>
                    <w:rPr>
                      <w:rFonts w:hint="default"/>
                      <w:snapToGrid w:val="0"/>
                      <w:color w:val="000000"/>
                    </w:rPr>
                    <w:t>沣东科技产业园）</w:t>
                  </w:r>
                  <w:r>
                    <w:rPr>
                      <w:rFonts w:hint="default"/>
                      <w:snapToGrid w:val="0"/>
                      <w:color w:val="000000"/>
                      <w:lang w:val="en-US" w:eastAsia="zh-CN"/>
                    </w:rPr>
                    <w:t>内</w:t>
                  </w:r>
                  <w:r>
                    <w:rPr>
                      <w:rFonts w:hint="default"/>
                      <w:snapToGrid w:val="0"/>
                      <w:color w:val="000000"/>
                      <w:lang w:eastAsia="zh-CN"/>
                    </w:rPr>
                    <w:t>，</w:t>
                  </w:r>
                  <w:r>
                    <w:rPr>
                      <w:rFonts w:hint="default"/>
                      <w:snapToGrid w:val="0"/>
                      <w:color w:val="000000"/>
                    </w:rPr>
                    <w:t>经处理达标后排入市政污水管网，最终进入西安净水处理有限责任公司第六再生水厂进一步处理</w:t>
                  </w:r>
                  <w:r>
                    <w:rPr>
                      <w:rFonts w:hint="eastAsia"/>
                      <w:snapToGrid w:val="0"/>
                      <w:color w:val="000000"/>
                      <w:lang w:eastAsia="zh-CN"/>
                    </w:rPr>
                    <w:t>。</w:t>
                  </w:r>
                </w:p>
              </w:tc>
              <w:tc>
                <w:tcPr>
                  <w:tcW w:w="855" w:type="dxa"/>
                  <w:vMerge w:val="restart"/>
                  <w:tcBorders>
                    <w:tl2br w:val="nil"/>
                    <w:tr2bl w:val="nil"/>
                  </w:tcBorders>
                  <w:noWrap w:val="0"/>
                  <w:vAlign w:val="center"/>
                </w:tcPr>
                <w:p w14:paraId="1A6161B0">
                  <w:pPr>
                    <w:bidi w:val="0"/>
                    <w:jc w:val="center"/>
                    <w:rPr>
                      <w:rFonts w:hint="default"/>
                      <w:snapToGrid w:val="0"/>
                      <w:color w:val="000000"/>
                      <w:lang w:val="en-US" w:eastAsia="en-US"/>
                    </w:rPr>
                  </w:pPr>
                  <w:r>
                    <w:rPr>
                      <w:rFonts w:hint="default"/>
                      <w:snapToGrid w:val="0"/>
                      <w:color w:val="000000"/>
                      <w:lang w:val="en-US" w:eastAsia="en-US"/>
                    </w:rPr>
                    <w:t>符合</w:t>
                  </w:r>
                </w:p>
              </w:tc>
            </w:tr>
            <w:tr w14:paraId="5601E94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360" w:type="dxa"/>
                  <w:vMerge w:val="continue"/>
                  <w:tcBorders>
                    <w:tl2br w:val="nil"/>
                    <w:tr2bl w:val="nil"/>
                  </w:tcBorders>
                  <w:noWrap w:val="0"/>
                  <w:vAlign w:val="center"/>
                </w:tcPr>
                <w:p w14:paraId="49DA5FDE">
                  <w:pPr>
                    <w:bidi w:val="0"/>
                    <w:jc w:val="center"/>
                    <w:rPr>
                      <w:rFonts w:hint="default"/>
                      <w:snapToGrid w:val="0"/>
                      <w:color w:val="000000"/>
                    </w:rPr>
                  </w:pPr>
                </w:p>
              </w:tc>
              <w:tc>
                <w:tcPr>
                  <w:tcW w:w="475" w:type="dxa"/>
                  <w:vMerge w:val="continue"/>
                  <w:tcBorders>
                    <w:tl2br w:val="nil"/>
                    <w:tr2bl w:val="nil"/>
                  </w:tcBorders>
                  <w:noWrap w:val="0"/>
                  <w:vAlign w:val="center"/>
                </w:tcPr>
                <w:p w14:paraId="53C370F0">
                  <w:pPr>
                    <w:bidi w:val="0"/>
                    <w:jc w:val="center"/>
                    <w:rPr>
                      <w:rFonts w:hint="default"/>
                      <w:snapToGrid w:val="0"/>
                      <w:color w:val="000000"/>
                    </w:rPr>
                  </w:pPr>
                </w:p>
              </w:tc>
              <w:tc>
                <w:tcPr>
                  <w:tcW w:w="922" w:type="dxa"/>
                  <w:vMerge w:val="continue"/>
                  <w:tcBorders>
                    <w:tl2br w:val="nil"/>
                    <w:tr2bl w:val="nil"/>
                  </w:tcBorders>
                  <w:noWrap w:val="0"/>
                  <w:vAlign w:val="center"/>
                </w:tcPr>
                <w:p w14:paraId="2AF5C13D">
                  <w:pPr>
                    <w:bidi w:val="0"/>
                    <w:jc w:val="center"/>
                    <w:rPr>
                      <w:rFonts w:hint="default"/>
                      <w:snapToGrid w:val="0"/>
                      <w:color w:val="000000"/>
                    </w:rPr>
                  </w:pPr>
                </w:p>
              </w:tc>
              <w:tc>
                <w:tcPr>
                  <w:tcW w:w="453" w:type="dxa"/>
                  <w:vMerge w:val="continue"/>
                  <w:tcBorders>
                    <w:tl2br w:val="nil"/>
                    <w:tr2bl w:val="nil"/>
                  </w:tcBorders>
                  <w:noWrap w:val="0"/>
                  <w:vAlign w:val="center"/>
                </w:tcPr>
                <w:p w14:paraId="29314B41">
                  <w:pPr>
                    <w:bidi w:val="0"/>
                    <w:jc w:val="center"/>
                    <w:rPr>
                      <w:rFonts w:hint="default"/>
                      <w:snapToGrid w:val="0"/>
                      <w:color w:val="000000"/>
                    </w:rPr>
                  </w:pPr>
                </w:p>
              </w:tc>
              <w:tc>
                <w:tcPr>
                  <w:tcW w:w="687" w:type="dxa"/>
                  <w:tcBorders>
                    <w:tl2br w:val="nil"/>
                    <w:tr2bl w:val="nil"/>
                  </w:tcBorders>
                  <w:noWrap w:val="0"/>
                  <w:vAlign w:val="center"/>
                </w:tcPr>
                <w:p w14:paraId="3208DF5C">
                  <w:pPr>
                    <w:bidi w:val="0"/>
                    <w:jc w:val="center"/>
                    <w:rPr>
                      <w:rFonts w:hint="default"/>
                      <w:snapToGrid w:val="0"/>
                      <w:color w:val="000000"/>
                    </w:rPr>
                  </w:pPr>
                  <w:r>
                    <w:rPr>
                      <w:rFonts w:hint="default"/>
                      <w:snapToGrid w:val="0"/>
                      <w:color w:val="000000"/>
                      <w:lang w:val="en-US" w:eastAsia="zh-CN"/>
                    </w:rPr>
                    <w:t>污染物排放管控</w:t>
                  </w:r>
                </w:p>
              </w:tc>
              <w:tc>
                <w:tcPr>
                  <w:tcW w:w="4900" w:type="dxa"/>
                  <w:tcBorders>
                    <w:tl2br w:val="nil"/>
                    <w:tr2bl w:val="nil"/>
                  </w:tcBorders>
                  <w:noWrap w:val="0"/>
                  <w:vAlign w:val="center"/>
                </w:tcPr>
                <w:p w14:paraId="705E6680">
                  <w:pPr>
                    <w:keepNext w:val="0"/>
                    <w:keepLines w:val="0"/>
                    <w:pageBreakBefore w:val="0"/>
                    <w:widowControl w:val="0"/>
                    <w:kinsoku/>
                    <w:wordWrap/>
                    <w:overflowPunct/>
                    <w:topLinePunct w:val="0"/>
                    <w:autoSpaceDE/>
                    <w:autoSpaceDN/>
                    <w:bidi w:val="0"/>
                    <w:adjustRightInd/>
                    <w:snapToGrid/>
                    <w:ind w:firstLine="210" w:firstLineChars="100"/>
                    <w:jc w:val="both"/>
                    <w:textAlignment w:val="auto"/>
                    <w:rPr>
                      <w:rFonts w:hint="default"/>
                      <w:snapToGrid w:val="0"/>
                      <w:color w:val="000000"/>
                    </w:rPr>
                  </w:pPr>
                  <w:r>
                    <w:rPr>
                      <w:snapToGrid w:val="0"/>
                      <w:color w:val="000000"/>
                    </w:rPr>
                    <w:t>水环境城镇生活重点管控区</w:t>
                  </w:r>
                  <w:r>
                    <w:rPr>
                      <w:rFonts w:hint="eastAsia"/>
                      <w:snapToGrid w:val="0"/>
                      <w:color w:val="000000"/>
                      <w:lang w:eastAsia="zh-CN"/>
                    </w:rPr>
                    <w:t>：</w:t>
                  </w:r>
                  <w:r>
                    <w:rPr>
                      <w:snapToGrid w:val="0"/>
                      <w:color w:val="000000"/>
                    </w:rPr>
                    <w:t>城镇新区管网建设及老旧城区管网升级改造中实行雨污分流，推进初期雨水收集、处理和资源化利用。加强排污口长效监管，推进城镇污水处理厂提标改造工程。</w:t>
                  </w:r>
                </w:p>
              </w:tc>
              <w:tc>
                <w:tcPr>
                  <w:tcW w:w="900" w:type="dxa"/>
                  <w:vMerge w:val="continue"/>
                  <w:tcBorders>
                    <w:tl2br w:val="nil"/>
                    <w:tr2bl w:val="nil"/>
                  </w:tcBorders>
                  <w:noWrap w:val="0"/>
                  <w:vAlign w:val="center"/>
                </w:tcPr>
                <w:p w14:paraId="269392ED">
                  <w:pPr>
                    <w:bidi w:val="0"/>
                    <w:jc w:val="center"/>
                    <w:rPr>
                      <w:rFonts w:hint="default"/>
                      <w:snapToGrid w:val="0"/>
                      <w:color w:val="000000"/>
                    </w:rPr>
                  </w:pPr>
                </w:p>
              </w:tc>
              <w:tc>
                <w:tcPr>
                  <w:tcW w:w="3375" w:type="dxa"/>
                  <w:tcBorders>
                    <w:tl2br w:val="nil"/>
                    <w:tr2bl w:val="nil"/>
                  </w:tcBorders>
                  <w:noWrap w:val="0"/>
                  <w:vAlign w:val="center"/>
                </w:tcPr>
                <w:p w14:paraId="46FE0F05">
                  <w:pPr>
                    <w:keepNext w:val="0"/>
                    <w:keepLines w:val="0"/>
                    <w:pageBreakBefore w:val="0"/>
                    <w:widowControl w:val="0"/>
                    <w:kinsoku/>
                    <w:wordWrap/>
                    <w:overflowPunct/>
                    <w:topLinePunct w:val="0"/>
                    <w:autoSpaceDE/>
                    <w:autoSpaceDN/>
                    <w:bidi w:val="0"/>
                    <w:adjustRightInd/>
                    <w:snapToGrid/>
                    <w:ind w:firstLine="210" w:firstLineChars="100"/>
                    <w:jc w:val="both"/>
                    <w:textAlignment w:val="auto"/>
                    <w:rPr>
                      <w:rFonts w:hint="eastAsia"/>
                      <w:snapToGrid w:val="0"/>
                      <w:color w:val="000000"/>
                      <w:lang w:eastAsia="zh-CN"/>
                    </w:rPr>
                  </w:pPr>
                  <w:r>
                    <w:rPr>
                      <w:rFonts w:hint="eastAsia"/>
                      <w:snapToGrid w:val="0"/>
                      <w:color w:val="000000"/>
                      <w:lang w:val="en-US" w:eastAsia="zh-CN"/>
                    </w:rPr>
                    <w:t>项目</w:t>
                  </w:r>
                  <w:r>
                    <w:rPr>
                      <w:rFonts w:hint="default"/>
                      <w:snapToGrid w:val="0"/>
                      <w:color w:val="000000"/>
                    </w:rPr>
                    <w:t>实验器具的第</w:t>
                  </w:r>
                  <w:r>
                    <w:rPr>
                      <w:rFonts w:hint="eastAsia"/>
                      <w:snapToGrid w:val="0"/>
                      <w:color w:val="000000"/>
                      <w:lang w:val="en-US" w:eastAsia="zh-CN"/>
                    </w:rPr>
                    <w:t>五</w:t>
                  </w:r>
                  <w:r>
                    <w:rPr>
                      <w:rFonts w:hint="eastAsia"/>
                      <w:snapToGrid w:val="0"/>
                      <w:color w:val="000000"/>
                      <w:lang w:eastAsia="zh-CN"/>
                    </w:rPr>
                    <w:t>、</w:t>
                  </w:r>
                  <w:r>
                    <w:rPr>
                      <w:rFonts w:hint="eastAsia"/>
                      <w:snapToGrid w:val="0"/>
                      <w:color w:val="000000"/>
                      <w:lang w:val="en-US" w:eastAsia="zh-CN"/>
                    </w:rPr>
                    <w:t>六</w:t>
                  </w:r>
                  <w:r>
                    <w:rPr>
                      <w:rFonts w:hint="default"/>
                      <w:snapToGrid w:val="0"/>
                      <w:color w:val="000000"/>
                    </w:rPr>
                    <w:t>次清洗废水、清洗台面、地面废水经自建的污水处理间进行预处理，与生活污水一起排入化粪池（依托</w:t>
                  </w:r>
                  <w:r>
                    <w:rPr>
                      <w:rFonts w:hint="eastAsia"/>
                      <w:snapToGrid w:val="0"/>
                      <w:color w:val="000000"/>
                      <w:lang w:val="en-US" w:eastAsia="zh-CN"/>
                    </w:rPr>
                    <w:t>伟合</w:t>
                  </w:r>
                  <w:r>
                    <w:rPr>
                      <w:rFonts w:hint="default"/>
                      <w:snapToGrid w:val="0"/>
                      <w:color w:val="000000"/>
                    </w:rPr>
                    <w:t>沣东科技产业园）</w:t>
                  </w:r>
                  <w:r>
                    <w:rPr>
                      <w:rFonts w:hint="default"/>
                      <w:snapToGrid w:val="0"/>
                      <w:color w:val="000000"/>
                      <w:lang w:val="en-US" w:eastAsia="zh-CN"/>
                    </w:rPr>
                    <w:t>内</w:t>
                  </w:r>
                  <w:r>
                    <w:rPr>
                      <w:rFonts w:hint="default"/>
                      <w:snapToGrid w:val="0"/>
                      <w:color w:val="000000"/>
                      <w:lang w:eastAsia="zh-CN"/>
                    </w:rPr>
                    <w:t>，</w:t>
                  </w:r>
                  <w:r>
                    <w:rPr>
                      <w:rFonts w:hint="default"/>
                      <w:snapToGrid w:val="0"/>
                      <w:color w:val="000000"/>
                    </w:rPr>
                    <w:t>经处理达标后排入市政污水管网，最终进入西安净水处理有限责任公司第六再生水厂进一步处理</w:t>
                  </w:r>
                  <w:r>
                    <w:rPr>
                      <w:rFonts w:hint="eastAsia"/>
                      <w:snapToGrid w:val="0"/>
                      <w:color w:val="000000"/>
                      <w:lang w:eastAsia="zh-CN"/>
                    </w:rPr>
                    <w:t>。</w:t>
                  </w:r>
                </w:p>
              </w:tc>
              <w:tc>
                <w:tcPr>
                  <w:tcW w:w="855" w:type="dxa"/>
                  <w:vMerge w:val="continue"/>
                  <w:tcBorders>
                    <w:tl2br w:val="nil"/>
                    <w:tr2bl w:val="nil"/>
                  </w:tcBorders>
                  <w:noWrap w:val="0"/>
                  <w:vAlign w:val="center"/>
                </w:tcPr>
                <w:p w14:paraId="09F36DBB">
                  <w:pPr>
                    <w:bidi w:val="0"/>
                    <w:jc w:val="center"/>
                    <w:rPr>
                      <w:rFonts w:hint="default"/>
                      <w:snapToGrid w:val="0"/>
                      <w:color w:val="000000"/>
                      <w:lang w:val="en-US" w:eastAsia="en-US"/>
                    </w:rPr>
                  </w:pPr>
                </w:p>
              </w:tc>
            </w:tr>
          </w:tbl>
          <w:p w14:paraId="64DF4FF9">
            <w:pPr>
              <w:keepNext w:val="0"/>
              <w:keepLines w:val="0"/>
              <w:pageBreakBefore w:val="0"/>
              <w:widowControl w:val="0"/>
              <w:kinsoku/>
              <w:wordWrap/>
              <w:overflowPunct/>
              <w:topLinePunct w:val="0"/>
              <w:autoSpaceDE/>
              <w:autoSpaceDN/>
              <w:bidi w:val="0"/>
              <w:adjustRightInd/>
              <w:snapToGrid/>
              <w:spacing w:line="360" w:lineRule="auto"/>
              <w:jc w:val="both"/>
              <w:textAlignment w:val="auto"/>
            </w:pPr>
          </w:p>
        </w:tc>
      </w:tr>
    </w:tbl>
    <w:p w14:paraId="163FFCDA">
      <w:pPr>
        <w:spacing w:line="360" w:lineRule="auto"/>
        <w:outlineLvl w:val="0"/>
        <w:rPr>
          <w:rFonts w:eastAsia="黑体"/>
          <w:color w:val="000000"/>
          <w:sz w:val="30"/>
        </w:rPr>
        <w:sectPr>
          <w:pgSz w:w="16838" w:h="11906" w:orient="landscape"/>
          <w:pgMar w:top="1474" w:right="1474" w:bottom="1474" w:left="1474" w:header="851" w:footer="1077" w:gutter="0"/>
          <w:pgBorders>
            <w:top w:val="none" w:sz="0" w:space="0"/>
            <w:left w:val="none" w:sz="0" w:space="0"/>
            <w:bottom w:val="none" w:sz="0" w:space="0"/>
            <w:right w:val="none" w:sz="0" w:space="0"/>
          </w:pgBorders>
          <w:pgNumType w:fmt="numberInDash"/>
          <w:cols w:space="720" w:num="1"/>
          <w:docGrid w:linePitch="312" w:charSpace="0"/>
        </w:sectPr>
      </w:pPr>
    </w:p>
    <w:tbl>
      <w:tblPr>
        <w:tblStyle w:val="32"/>
        <w:tblW w:w="893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95"/>
        <w:gridCol w:w="8341"/>
      </w:tblGrid>
      <w:tr w14:paraId="5647E4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186" w:hRule="atLeast"/>
          <w:jc w:val="center"/>
        </w:trPr>
        <w:tc>
          <w:tcPr>
            <w:tcW w:w="595" w:type="dxa"/>
            <w:tcBorders>
              <w:tl2br w:val="nil"/>
              <w:tr2bl w:val="nil"/>
            </w:tcBorders>
            <w:noWrap w:val="0"/>
            <w:vAlign w:val="top"/>
          </w:tcPr>
          <w:p w14:paraId="2E07D340">
            <w:pPr>
              <w:jc w:val="center"/>
            </w:pPr>
          </w:p>
        </w:tc>
        <w:tc>
          <w:tcPr>
            <w:tcW w:w="8341" w:type="dxa"/>
            <w:tcBorders>
              <w:tl2br w:val="nil"/>
              <w:tr2bl w:val="nil"/>
            </w:tcBorders>
            <w:noWrap w:val="0"/>
            <w:vAlign w:val="top"/>
          </w:tcPr>
          <w:p w14:paraId="24D9591F">
            <w:pPr>
              <w:pStyle w:val="21"/>
              <w:keepNext w:val="0"/>
              <w:keepLines w:val="0"/>
              <w:pageBreakBefore w:val="0"/>
              <w:widowControl w:val="0"/>
              <w:kinsoku/>
              <w:wordWrap/>
              <w:overflowPunct/>
              <w:topLinePunct w:val="0"/>
              <w:autoSpaceDE/>
              <w:autoSpaceDN/>
              <w:bidi w:val="0"/>
              <w:adjustRightInd/>
              <w:snapToGrid w:val="0"/>
              <w:spacing w:before="157" w:beforeLines="50" w:line="360" w:lineRule="auto"/>
              <w:ind w:firstLine="482" w:firstLineChars="200"/>
              <w:jc w:val="both"/>
              <w:textAlignment w:val="auto"/>
              <w:rPr>
                <w:rFonts w:hint="default" w:eastAsia="宋体"/>
                <w:b/>
                <w:bCs/>
                <w:sz w:val="24"/>
                <w:szCs w:val="24"/>
                <w:lang w:val="en-US" w:eastAsia="zh-CN"/>
              </w:rPr>
            </w:pPr>
            <w:r>
              <w:rPr>
                <w:rFonts w:hint="eastAsia"/>
                <w:b/>
                <w:bCs/>
                <w:sz w:val="24"/>
                <w:szCs w:val="24"/>
              </w:rPr>
              <w:t>③</w:t>
            </w:r>
            <w:r>
              <w:rPr>
                <w:rFonts w:hint="eastAsia"/>
                <w:b/>
                <w:bCs/>
                <w:sz w:val="24"/>
                <w:szCs w:val="24"/>
                <w:lang w:eastAsia="zh-CN"/>
              </w:rPr>
              <w:t>“</w:t>
            </w:r>
            <w:r>
              <w:rPr>
                <w:rFonts w:hint="eastAsia"/>
                <w:b/>
                <w:bCs/>
                <w:sz w:val="24"/>
                <w:szCs w:val="24"/>
              </w:rPr>
              <w:t>一说明</w:t>
            </w:r>
            <w:r>
              <w:rPr>
                <w:rFonts w:hint="eastAsia"/>
                <w:b/>
                <w:bCs/>
                <w:sz w:val="24"/>
                <w:szCs w:val="24"/>
                <w:lang w:eastAsia="zh-CN"/>
              </w:rPr>
              <w:t>”：</w:t>
            </w:r>
            <w:r>
              <w:rPr>
                <w:rFonts w:hint="eastAsia"/>
                <w:b/>
                <w:bCs/>
                <w:sz w:val="24"/>
                <w:szCs w:val="24"/>
                <w:lang w:val="en-US" w:eastAsia="zh-CN"/>
              </w:rPr>
              <w:t>指的是依据“一图”和“一表”结果，论证规划或建设项目符合性的说明。</w:t>
            </w:r>
          </w:p>
          <w:p w14:paraId="39EAF0B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kern w:val="0"/>
                <w:sz w:val="24"/>
                <w:szCs w:val="24"/>
                <w:highlight w:val="none"/>
                <w:lang w:val="en-US" w:eastAsia="zh-CN"/>
              </w:rPr>
            </w:pPr>
            <w:r>
              <w:rPr>
                <w:rFonts w:hint="default" w:ascii="Times New Roman" w:hAnsi="Times New Roman" w:eastAsia="宋体" w:cs="Times New Roman"/>
                <w:color w:val="auto"/>
                <w:kern w:val="0"/>
                <w:sz w:val="24"/>
                <w:szCs w:val="24"/>
                <w:highlight w:val="none"/>
                <w:lang w:val="en-US" w:eastAsia="zh-CN"/>
              </w:rPr>
              <w:t>根据一图一表分析可知，本项目位于</w:t>
            </w:r>
            <w:r>
              <w:rPr>
                <w:rFonts w:hint="eastAsia" w:ascii="Times New Roman" w:hAnsi="Times New Roman" w:eastAsia="宋体" w:cs="Times New Roman"/>
                <w:color w:val="000000"/>
                <w:kern w:val="0"/>
                <w:sz w:val="24"/>
                <w:szCs w:val="24"/>
                <w:highlight w:val="none"/>
                <w:lang w:val="en-US" w:eastAsia="zh-CN"/>
              </w:rPr>
              <w:t>陕西省西咸新区沣东新城石化大道西段106号沣东科技产业园36号楼10601、10602室</w:t>
            </w:r>
            <w:r>
              <w:rPr>
                <w:rFonts w:hint="default" w:ascii="Times New Roman" w:hAnsi="Times New Roman" w:eastAsia="宋体" w:cs="Times New Roman"/>
                <w:color w:val="000000"/>
                <w:kern w:val="0"/>
                <w:sz w:val="24"/>
                <w:szCs w:val="24"/>
                <w:highlight w:val="none"/>
                <w:lang w:val="en-US" w:eastAsia="zh-CN"/>
              </w:rPr>
              <w:t>，</w:t>
            </w:r>
            <w:r>
              <w:rPr>
                <w:rFonts w:hint="default" w:ascii="Times New Roman" w:hAnsi="Times New Roman" w:cs="Times New Roman"/>
                <w:color w:val="000000"/>
                <w:kern w:val="0"/>
                <w:sz w:val="24"/>
                <w:szCs w:val="24"/>
                <w:highlight w:val="none"/>
                <w:lang w:val="en-US" w:eastAsia="zh-CN"/>
              </w:rPr>
              <w:t>项目所在地</w:t>
            </w:r>
            <w:r>
              <w:rPr>
                <w:rFonts w:hint="default" w:ascii="Times New Roman" w:hAnsi="Times New Roman" w:eastAsia="宋体" w:cs="Times New Roman"/>
                <w:color w:val="000000"/>
                <w:kern w:val="0"/>
                <w:sz w:val="24"/>
                <w:szCs w:val="24"/>
                <w:highlight w:val="none"/>
                <w:lang w:val="en-US" w:eastAsia="zh-CN"/>
              </w:rPr>
              <w:t>属于重点管控单元。</w:t>
            </w:r>
            <w:r>
              <w:rPr>
                <w:rFonts w:hint="default" w:ascii="Times New Roman" w:hAnsi="Times New Roman" w:cs="Times New Roman"/>
                <w:color w:val="000000"/>
                <w:kern w:val="0"/>
                <w:sz w:val="24"/>
                <w:szCs w:val="24"/>
                <w:highlight w:val="none"/>
                <w:lang w:val="en-US" w:eastAsia="zh-CN"/>
              </w:rPr>
              <w:t>另外，</w:t>
            </w:r>
            <w:r>
              <w:rPr>
                <w:rFonts w:hint="default" w:ascii="Times New Roman" w:hAnsi="Times New Roman" w:eastAsia="宋体" w:cs="Times New Roman"/>
                <w:color w:val="000000"/>
                <w:kern w:val="0"/>
                <w:sz w:val="24"/>
                <w:szCs w:val="24"/>
                <w:highlight w:val="none"/>
                <w:lang w:val="en-US" w:eastAsia="zh-CN"/>
              </w:rPr>
              <w:t>项目不属于高耗能高排放项目，不属于环境风险项目；项目排放的废气污染物采取高效的治理措施，污染物排放量大幅减少</w:t>
            </w:r>
            <w:r>
              <w:rPr>
                <w:rFonts w:hint="default" w:ascii="Times New Roman" w:hAnsi="Times New Roman" w:eastAsia="宋体" w:cs="Times New Roman"/>
                <w:color w:val="auto"/>
                <w:kern w:val="0"/>
                <w:sz w:val="24"/>
                <w:szCs w:val="24"/>
                <w:highlight w:val="none"/>
                <w:lang w:val="en-US" w:eastAsia="zh-CN"/>
              </w:rPr>
              <w:t>；项目按照规范要求进行危险废物</w:t>
            </w:r>
            <w:r>
              <w:rPr>
                <w:rFonts w:hint="default" w:ascii="Times New Roman" w:hAnsi="Times New Roman" w:cs="Times New Roman"/>
                <w:color w:val="auto"/>
                <w:kern w:val="0"/>
                <w:sz w:val="24"/>
                <w:szCs w:val="24"/>
                <w:highlight w:val="none"/>
                <w:lang w:val="en-US" w:eastAsia="zh-CN"/>
              </w:rPr>
              <w:t>贮存设施</w:t>
            </w:r>
            <w:r>
              <w:rPr>
                <w:rFonts w:hint="default" w:ascii="Times New Roman" w:hAnsi="Times New Roman" w:eastAsia="宋体" w:cs="Times New Roman"/>
                <w:color w:val="auto"/>
                <w:kern w:val="0"/>
                <w:sz w:val="24"/>
                <w:szCs w:val="24"/>
                <w:highlight w:val="none"/>
                <w:lang w:val="en-US" w:eastAsia="zh-CN"/>
              </w:rPr>
              <w:t>，严格危险废物贮存，加强管理，将环境风险事故发生概率降低至最低程度。</w:t>
            </w:r>
          </w:p>
          <w:p w14:paraId="262A189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kern w:val="0"/>
                <w:sz w:val="24"/>
                <w:szCs w:val="24"/>
                <w:highlight w:val="none"/>
                <w:lang w:val="en-US" w:eastAsia="zh-CN"/>
              </w:rPr>
            </w:pPr>
            <w:r>
              <w:rPr>
                <w:rFonts w:hint="default" w:ascii="Times New Roman" w:hAnsi="Times New Roman" w:eastAsia="宋体" w:cs="Times New Roman"/>
                <w:color w:val="auto"/>
                <w:kern w:val="0"/>
                <w:sz w:val="24"/>
                <w:szCs w:val="24"/>
                <w:highlight w:val="none"/>
                <w:lang w:val="en-US" w:eastAsia="zh-CN"/>
              </w:rPr>
              <w:t>综上，本项目符合</w:t>
            </w:r>
            <w:r>
              <w:rPr>
                <w:rFonts w:hint="eastAsia" w:cs="Times New Roman"/>
                <w:color w:val="auto"/>
                <w:kern w:val="0"/>
                <w:sz w:val="24"/>
                <w:szCs w:val="24"/>
                <w:highlight w:val="none"/>
                <w:lang w:val="en-US" w:eastAsia="zh-CN"/>
              </w:rPr>
              <w:t>“</w:t>
            </w:r>
            <w:r>
              <w:rPr>
                <w:rFonts w:hint="default" w:ascii="Times New Roman" w:hAnsi="Times New Roman" w:eastAsia="宋体" w:cs="Times New Roman"/>
                <w:color w:val="auto"/>
                <w:kern w:val="0"/>
                <w:sz w:val="24"/>
                <w:szCs w:val="24"/>
                <w:highlight w:val="none"/>
                <w:lang w:val="en-US" w:eastAsia="zh-CN"/>
              </w:rPr>
              <w:t>三线一单</w:t>
            </w:r>
            <w:r>
              <w:rPr>
                <w:rFonts w:hint="eastAsia" w:cs="Times New Roman"/>
                <w:color w:val="auto"/>
                <w:kern w:val="0"/>
                <w:sz w:val="24"/>
                <w:szCs w:val="24"/>
                <w:highlight w:val="none"/>
                <w:lang w:val="en-US" w:eastAsia="zh-CN"/>
              </w:rPr>
              <w:t>”</w:t>
            </w:r>
            <w:r>
              <w:rPr>
                <w:rFonts w:hint="default" w:ascii="Times New Roman" w:hAnsi="Times New Roman" w:eastAsia="宋体" w:cs="Times New Roman"/>
                <w:color w:val="auto"/>
                <w:kern w:val="0"/>
                <w:sz w:val="24"/>
                <w:szCs w:val="24"/>
                <w:highlight w:val="none"/>
                <w:lang w:val="en-US" w:eastAsia="zh-CN"/>
              </w:rPr>
              <w:t>管控要求。</w:t>
            </w:r>
          </w:p>
          <w:p w14:paraId="4A076624">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jc w:val="both"/>
              <w:textAlignment w:val="auto"/>
              <w:rPr>
                <w:rFonts w:hint="default" w:ascii="Times New Roman" w:hAnsi="Times New Roman" w:eastAsia="宋体" w:cs="Times New Roman"/>
                <w:b/>
                <w:bCs/>
                <w:kern w:val="0"/>
                <w:sz w:val="24"/>
                <w:szCs w:val="24"/>
                <w:lang w:val="en-US" w:eastAsia="zh-CN" w:bidi="ar-SA"/>
              </w:rPr>
            </w:pPr>
            <w:r>
              <w:rPr>
                <w:rFonts w:hint="eastAsia" w:cs="Times New Roman"/>
                <w:b/>
                <w:bCs/>
                <w:kern w:val="0"/>
                <w:sz w:val="24"/>
                <w:szCs w:val="24"/>
                <w:lang w:val="en-US" w:eastAsia="zh-CN" w:bidi="ar-SA"/>
              </w:rPr>
              <w:t>5</w:t>
            </w:r>
            <w:r>
              <w:rPr>
                <w:rFonts w:hint="eastAsia" w:ascii="Times New Roman" w:hAnsi="Times New Roman" w:eastAsia="宋体" w:cs="Times New Roman"/>
                <w:b/>
                <w:bCs/>
                <w:kern w:val="0"/>
                <w:sz w:val="24"/>
                <w:szCs w:val="24"/>
                <w:lang w:val="en-US" w:eastAsia="zh-CN" w:bidi="ar-SA"/>
              </w:rPr>
              <w:t>.项目选址合理性分析</w:t>
            </w:r>
          </w:p>
          <w:p w14:paraId="02B9924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contextualSpacing/>
              <w:jc w:val="both"/>
              <w:textAlignment w:val="auto"/>
              <w:rPr>
                <w:spacing w:val="-4"/>
                <w:sz w:val="24"/>
                <w:szCs w:val="24"/>
              </w:rPr>
            </w:pPr>
            <w:r>
              <w:rPr>
                <w:rFonts w:hint="eastAsia" w:cs="Times New Roman"/>
                <w:color w:val="000000"/>
                <w:kern w:val="0"/>
                <w:sz w:val="24"/>
                <w:szCs w:val="24"/>
                <w:highlight w:val="none"/>
                <w:lang w:val="en-US" w:eastAsia="zh-CN"/>
              </w:rPr>
              <w:t>本项目位于伟合</w:t>
            </w:r>
            <w:r>
              <w:rPr>
                <w:rFonts w:hint="eastAsia" w:ascii="Times New Roman" w:hAnsi="Times New Roman" w:eastAsia="宋体" w:cs="Times New Roman"/>
                <w:color w:val="000000"/>
                <w:kern w:val="0"/>
                <w:sz w:val="24"/>
                <w:szCs w:val="24"/>
                <w:highlight w:val="none"/>
                <w:lang w:val="en-US" w:eastAsia="zh-CN"/>
              </w:rPr>
              <w:t>沣东科技产业园位于沣东新城天章三路以东，天章二路以西，丰产路以南，丰业大道以北；园区共建设38栋厂房及配套设施；本项目位于沣东科技产业园36号楼6F，用地性质为工业用地，项目所在地</w:t>
            </w:r>
            <w:r>
              <w:rPr>
                <w:sz w:val="24"/>
                <w:szCs w:val="24"/>
              </w:rPr>
              <w:t>周边配套设施齐全，水、电、通讯、道路等公用</w:t>
            </w:r>
            <w:r>
              <w:rPr>
                <w:rFonts w:hint="eastAsia"/>
                <w:sz w:val="24"/>
                <w:szCs w:val="24"/>
                <w:lang w:val="en-US" w:eastAsia="zh-CN"/>
              </w:rPr>
              <w:t>配套设施齐全，</w:t>
            </w:r>
            <w:r>
              <w:rPr>
                <w:rFonts w:hint="eastAsia"/>
                <w:spacing w:val="-4"/>
                <w:sz w:val="24"/>
                <w:szCs w:val="24"/>
                <w:lang w:val="en-US" w:eastAsia="zh-CN"/>
              </w:rPr>
              <w:t>地</w:t>
            </w:r>
            <w:r>
              <w:rPr>
                <w:spacing w:val="-4"/>
                <w:sz w:val="24"/>
                <w:szCs w:val="24"/>
              </w:rPr>
              <w:t>理位置图见</w:t>
            </w:r>
            <w:r>
              <w:rPr>
                <w:color w:val="000000" w:themeColor="text1"/>
                <w:spacing w:val="-4"/>
                <w:sz w:val="24"/>
                <w:szCs w:val="24"/>
                <w14:textFill>
                  <w14:solidFill>
                    <w14:schemeClr w14:val="tx1"/>
                  </w14:solidFill>
                </w14:textFill>
              </w:rPr>
              <w:t>附图</w:t>
            </w:r>
            <w:r>
              <w:rPr>
                <w:rFonts w:hint="eastAsia" w:eastAsia="宋体" w:cs="Times New Roman"/>
                <w:color w:val="000000" w:themeColor="text1"/>
                <w:spacing w:val="-4"/>
                <w:sz w:val="24"/>
                <w:szCs w:val="24"/>
                <w:lang w:val="en-US" w:eastAsia="zh-CN"/>
                <w14:textFill>
                  <w14:solidFill>
                    <w14:schemeClr w14:val="tx1"/>
                  </w14:solidFill>
                </w14:textFill>
              </w:rPr>
              <w:t>2</w:t>
            </w:r>
            <w:r>
              <w:rPr>
                <w:spacing w:val="-4"/>
                <w:sz w:val="24"/>
                <w:szCs w:val="24"/>
              </w:rPr>
              <w:t>；</w:t>
            </w:r>
          </w:p>
          <w:p w14:paraId="4344C329">
            <w:pPr>
              <w:keepNext w:val="0"/>
              <w:keepLines w:val="0"/>
              <w:pageBreakBefore w:val="0"/>
              <w:widowControl w:val="0"/>
              <w:kinsoku/>
              <w:wordWrap/>
              <w:overflowPunct/>
              <w:topLinePunct w:val="0"/>
              <w:autoSpaceDE/>
              <w:autoSpaceDN/>
              <w:bidi w:val="0"/>
              <w:adjustRightInd w:val="0"/>
              <w:snapToGrid w:val="0"/>
              <w:spacing w:line="240" w:lineRule="auto"/>
              <w:ind w:firstLine="482" w:firstLineChars="200"/>
              <w:contextualSpacing/>
              <w:jc w:val="center"/>
              <w:textAlignment w:val="auto"/>
              <w:rPr>
                <w:rFonts w:hint="default" w:ascii="Times New Roman" w:hAnsi="Times New Roman" w:cs="Times New Roman"/>
                <w:b/>
                <w:bCs/>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b/>
                <w:bCs/>
                <w:color w:val="000000" w:themeColor="text1"/>
                <w:kern w:val="0"/>
                <w:sz w:val="24"/>
                <w:szCs w:val="24"/>
                <w:highlight w:val="none"/>
                <w:lang w:val="en-US" w:eastAsia="zh-CN"/>
                <w14:textFill>
                  <w14:solidFill>
                    <w14:schemeClr w14:val="tx1"/>
                  </w14:solidFill>
                </w14:textFill>
              </w:rPr>
              <w:t>表1-4  选址合理性分析表</w:t>
            </w:r>
          </w:p>
          <w:tbl>
            <w:tblPr>
              <w:tblStyle w:val="80"/>
              <w:tblW w:w="4950"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57" w:type="dxa"/>
                <w:bottom w:w="0" w:type="dxa"/>
                <w:right w:w="57" w:type="dxa"/>
              </w:tblCellMar>
            </w:tblPr>
            <w:tblGrid>
              <w:gridCol w:w="721"/>
              <w:gridCol w:w="1719"/>
              <w:gridCol w:w="5574"/>
            </w:tblGrid>
            <w:tr w14:paraId="0510757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24" w:type="dxa"/>
                  <w:tcBorders>
                    <w:tl2br w:val="nil"/>
                    <w:tr2bl w:val="nil"/>
                  </w:tcBorders>
                  <w:vAlign w:val="center"/>
                </w:tcPr>
                <w:p w14:paraId="24AFCDAB">
                  <w:pPr>
                    <w:jc w:val="center"/>
                    <w:rPr>
                      <w:rFonts w:hint="default" w:ascii="Times New Roman" w:hAnsi="Times New Roman" w:eastAsia="宋体" w:cs="Times New Roman"/>
                      <w:b/>
                      <w:bCs/>
                      <w:snapToGrid w:val="0"/>
                      <w:color w:val="000000"/>
                      <w:sz w:val="21"/>
                      <w:szCs w:val="21"/>
                    </w:rPr>
                  </w:pPr>
                  <w:r>
                    <w:rPr>
                      <w:rFonts w:hint="default" w:ascii="Times New Roman" w:hAnsi="Times New Roman" w:eastAsia="宋体" w:cs="Times New Roman"/>
                      <w:b/>
                      <w:bCs/>
                      <w:snapToGrid w:val="0"/>
                      <w:color w:val="000000"/>
                      <w:sz w:val="21"/>
                      <w:szCs w:val="21"/>
                    </w:rPr>
                    <w:t>序号</w:t>
                  </w:r>
                </w:p>
              </w:tc>
              <w:tc>
                <w:tcPr>
                  <w:tcW w:w="1488" w:type="dxa"/>
                  <w:tcBorders>
                    <w:tl2br w:val="nil"/>
                    <w:tr2bl w:val="nil"/>
                  </w:tcBorders>
                  <w:vAlign w:val="center"/>
                </w:tcPr>
                <w:p w14:paraId="0F31CFAE">
                  <w:pPr>
                    <w:jc w:val="center"/>
                    <w:rPr>
                      <w:rFonts w:hint="default" w:ascii="Times New Roman" w:hAnsi="Times New Roman" w:eastAsia="宋体" w:cs="Times New Roman"/>
                      <w:b/>
                      <w:bCs/>
                      <w:snapToGrid w:val="0"/>
                      <w:color w:val="000000"/>
                      <w:sz w:val="21"/>
                      <w:szCs w:val="21"/>
                    </w:rPr>
                  </w:pPr>
                  <w:r>
                    <w:rPr>
                      <w:rFonts w:hint="default" w:ascii="Times New Roman" w:hAnsi="Times New Roman" w:eastAsia="宋体" w:cs="Times New Roman"/>
                      <w:b/>
                      <w:bCs/>
                      <w:snapToGrid w:val="0"/>
                      <w:color w:val="000000"/>
                      <w:sz w:val="21"/>
                      <w:szCs w:val="21"/>
                    </w:rPr>
                    <w:t>选址因素</w:t>
                  </w:r>
                </w:p>
              </w:tc>
              <w:tc>
                <w:tcPr>
                  <w:tcW w:w="4827" w:type="dxa"/>
                  <w:tcBorders>
                    <w:tl2br w:val="nil"/>
                    <w:tr2bl w:val="nil"/>
                  </w:tcBorders>
                  <w:vAlign w:val="center"/>
                </w:tcPr>
                <w:p w14:paraId="028A4419">
                  <w:pPr>
                    <w:jc w:val="center"/>
                    <w:rPr>
                      <w:rFonts w:hint="default" w:ascii="Times New Roman" w:hAnsi="Times New Roman" w:eastAsia="宋体" w:cs="Times New Roman"/>
                      <w:b/>
                      <w:bCs/>
                      <w:snapToGrid w:val="0"/>
                      <w:color w:val="000000"/>
                      <w:sz w:val="21"/>
                      <w:szCs w:val="21"/>
                    </w:rPr>
                  </w:pPr>
                  <w:r>
                    <w:rPr>
                      <w:rFonts w:hint="default" w:ascii="Times New Roman" w:hAnsi="Times New Roman" w:eastAsia="宋体" w:cs="Times New Roman"/>
                      <w:b/>
                      <w:bCs/>
                      <w:snapToGrid w:val="0"/>
                      <w:color w:val="000000"/>
                      <w:sz w:val="21"/>
                      <w:szCs w:val="21"/>
                    </w:rPr>
                    <w:t>选址条件</w:t>
                  </w:r>
                </w:p>
              </w:tc>
            </w:tr>
            <w:tr w14:paraId="08F59AF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24" w:type="dxa"/>
                  <w:tcBorders>
                    <w:tl2br w:val="nil"/>
                    <w:tr2bl w:val="nil"/>
                  </w:tcBorders>
                  <w:vAlign w:val="center"/>
                </w:tcPr>
                <w:p w14:paraId="20445C7E">
                  <w:pPr>
                    <w:jc w:val="center"/>
                    <w:rPr>
                      <w:rFonts w:hint="default" w:ascii="Times New Roman" w:hAnsi="Times New Roman" w:eastAsia="宋体" w:cs="Times New Roman"/>
                      <w:snapToGrid w:val="0"/>
                      <w:color w:val="000000"/>
                      <w:sz w:val="21"/>
                      <w:szCs w:val="21"/>
                    </w:rPr>
                  </w:pPr>
                  <w:r>
                    <w:rPr>
                      <w:rFonts w:hint="default" w:ascii="Times New Roman" w:hAnsi="Times New Roman" w:eastAsia="宋体" w:cs="Times New Roman"/>
                      <w:snapToGrid w:val="0"/>
                      <w:color w:val="000000"/>
                      <w:sz w:val="21"/>
                      <w:szCs w:val="21"/>
                    </w:rPr>
                    <w:t>1</w:t>
                  </w:r>
                </w:p>
              </w:tc>
              <w:tc>
                <w:tcPr>
                  <w:tcW w:w="1488" w:type="dxa"/>
                  <w:tcBorders>
                    <w:tl2br w:val="nil"/>
                    <w:tr2bl w:val="nil"/>
                  </w:tcBorders>
                  <w:vAlign w:val="center"/>
                </w:tcPr>
                <w:p w14:paraId="4400D39C">
                  <w:pPr>
                    <w:jc w:val="center"/>
                    <w:rPr>
                      <w:rFonts w:hint="default" w:ascii="Times New Roman" w:hAnsi="Times New Roman" w:eastAsia="宋体" w:cs="Times New Roman"/>
                      <w:snapToGrid w:val="0"/>
                      <w:color w:val="000000"/>
                      <w:sz w:val="21"/>
                      <w:szCs w:val="21"/>
                    </w:rPr>
                  </w:pPr>
                  <w:r>
                    <w:rPr>
                      <w:rFonts w:hint="default" w:ascii="Times New Roman" w:hAnsi="Times New Roman" w:eastAsia="宋体" w:cs="Times New Roman"/>
                      <w:snapToGrid w:val="0"/>
                      <w:color w:val="000000"/>
                      <w:sz w:val="21"/>
                      <w:szCs w:val="21"/>
                    </w:rPr>
                    <w:t>建设地点</w:t>
                  </w:r>
                </w:p>
              </w:tc>
              <w:tc>
                <w:tcPr>
                  <w:tcW w:w="4827" w:type="dxa"/>
                  <w:tcBorders>
                    <w:tl2br w:val="nil"/>
                    <w:tr2bl w:val="nil"/>
                  </w:tcBorders>
                  <w:vAlign w:val="center"/>
                </w:tcPr>
                <w:p w14:paraId="4A069FB1">
                  <w:pPr>
                    <w:ind w:firstLine="210" w:firstLineChars="100"/>
                    <w:jc w:val="both"/>
                    <w:rPr>
                      <w:rFonts w:hint="default" w:ascii="Times New Roman" w:hAnsi="Times New Roman" w:eastAsia="宋体" w:cs="Times New Roman"/>
                      <w:snapToGrid w:val="0"/>
                      <w:color w:val="000000"/>
                      <w:sz w:val="21"/>
                      <w:szCs w:val="21"/>
                    </w:rPr>
                  </w:pPr>
                  <w:r>
                    <w:rPr>
                      <w:rFonts w:hint="default" w:ascii="Times New Roman" w:hAnsi="Times New Roman" w:eastAsia="宋体" w:cs="Times New Roman"/>
                      <w:snapToGrid w:val="0"/>
                      <w:color w:val="000000"/>
                      <w:sz w:val="21"/>
                      <w:szCs w:val="21"/>
                    </w:rPr>
                    <w:t>本项目位于</w:t>
                  </w:r>
                  <w:r>
                    <w:rPr>
                      <w:rFonts w:hint="default" w:ascii="Times New Roman" w:hAnsi="Times New Roman" w:eastAsia="宋体" w:cs="Times New Roman"/>
                      <w:snapToGrid w:val="0"/>
                      <w:color w:val="000000"/>
                      <w:sz w:val="21"/>
                      <w:szCs w:val="21"/>
                      <w:lang w:val="en-US" w:eastAsia="zh-CN"/>
                    </w:rPr>
                    <w:t>陕西省西咸新区沣东新城石化大道西段106号沣东科技产业园36号楼10601、10602室</w:t>
                  </w:r>
                  <w:r>
                    <w:rPr>
                      <w:rFonts w:hint="default" w:ascii="Times New Roman" w:hAnsi="Times New Roman" w:eastAsia="宋体" w:cs="Times New Roman"/>
                      <w:snapToGrid w:val="0"/>
                      <w:color w:val="000000"/>
                      <w:sz w:val="21"/>
                      <w:szCs w:val="21"/>
                    </w:rPr>
                    <w:t>，评价范围内无《建设项目环境影响评价分类管理名录》中第三条规定的（一）、（二）类环境保护区，如自然保护区、风景名胜区、世界文化和自然遗产地、饮用水水源保护区等，不在国家、地方规划的重点生态功能区的敏感区域内。</w:t>
                  </w:r>
                </w:p>
              </w:tc>
            </w:tr>
            <w:tr w14:paraId="6B4FC3A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24" w:type="dxa"/>
                  <w:tcBorders>
                    <w:tl2br w:val="nil"/>
                    <w:tr2bl w:val="nil"/>
                  </w:tcBorders>
                  <w:vAlign w:val="center"/>
                </w:tcPr>
                <w:p w14:paraId="40304D37">
                  <w:pPr>
                    <w:jc w:val="center"/>
                    <w:rPr>
                      <w:rFonts w:hint="default" w:ascii="Times New Roman" w:hAnsi="Times New Roman" w:eastAsia="宋体" w:cs="Times New Roman"/>
                      <w:snapToGrid w:val="0"/>
                      <w:color w:val="000000"/>
                      <w:sz w:val="21"/>
                      <w:szCs w:val="21"/>
                    </w:rPr>
                  </w:pPr>
                  <w:r>
                    <w:rPr>
                      <w:rFonts w:hint="default" w:ascii="Times New Roman" w:hAnsi="Times New Roman" w:eastAsia="宋体" w:cs="Times New Roman"/>
                      <w:snapToGrid w:val="0"/>
                      <w:color w:val="000000"/>
                      <w:sz w:val="21"/>
                      <w:szCs w:val="21"/>
                    </w:rPr>
                    <w:t>2</w:t>
                  </w:r>
                </w:p>
              </w:tc>
              <w:tc>
                <w:tcPr>
                  <w:tcW w:w="1488" w:type="dxa"/>
                  <w:tcBorders>
                    <w:tl2br w:val="nil"/>
                    <w:tr2bl w:val="nil"/>
                  </w:tcBorders>
                  <w:vAlign w:val="center"/>
                </w:tcPr>
                <w:p w14:paraId="5516B13C">
                  <w:pPr>
                    <w:jc w:val="center"/>
                    <w:rPr>
                      <w:rFonts w:hint="default" w:ascii="Times New Roman" w:hAnsi="Times New Roman" w:eastAsia="宋体" w:cs="Times New Roman"/>
                      <w:snapToGrid w:val="0"/>
                      <w:color w:val="000000"/>
                      <w:sz w:val="21"/>
                      <w:szCs w:val="21"/>
                    </w:rPr>
                  </w:pPr>
                  <w:r>
                    <w:rPr>
                      <w:rFonts w:hint="default" w:ascii="Times New Roman" w:hAnsi="Times New Roman" w:eastAsia="宋体" w:cs="Times New Roman"/>
                      <w:snapToGrid w:val="0"/>
                      <w:color w:val="000000"/>
                      <w:sz w:val="21"/>
                      <w:szCs w:val="21"/>
                    </w:rPr>
                    <w:t>城市总体规划</w:t>
                  </w:r>
                </w:p>
              </w:tc>
              <w:tc>
                <w:tcPr>
                  <w:tcW w:w="4827" w:type="dxa"/>
                  <w:tcBorders>
                    <w:tl2br w:val="nil"/>
                    <w:tr2bl w:val="nil"/>
                  </w:tcBorders>
                  <w:vAlign w:val="center"/>
                </w:tcPr>
                <w:p w14:paraId="01FAA711">
                  <w:pPr>
                    <w:jc w:val="center"/>
                    <w:rPr>
                      <w:rFonts w:hint="default" w:ascii="Times New Roman" w:hAnsi="Times New Roman" w:eastAsia="宋体" w:cs="Times New Roman"/>
                      <w:snapToGrid w:val="0"/>
                      <w:color w:val="000000"/>
                      <w:sz w:val="21"/>
                      <w:szCs w:val="21"/>
                    </w:rPr>
                  </w:pPr>
                  <w:r>
                    <w:rPr>
                      <w:rFonts w:hint="default" w:ascii="Times New Roman" w:hAnsi="Times New Roman" w:eastAsia="宋体" w:cs="Times New Roman"/>
                      <w:snapToGrid w:val="0"/>
                      <w:color w:val="000000"/>
                      <w:sz w:val="21"/>
                      <w:szCs w:val="21"/>
                    </w:rPr>
                    <w:t>本项目符合西安市城市总体规划</w:t>
                  </w:r>
                </w:p>
              </w:tc>
            </w:tr>
            <w:tr w14:paraId="3A06844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24" w:type="dxa"/>
                  <w:tcBorders>
                    <w:tl2br w:val="nil"/>
                    <w:tr2bl w:val="nil"/>
                  </w:tcBorders>
                  <w:vAlign w:val="center"/>
                </w:tcPr>
                <w:p w14:paraId="01635C64">
                  <w:pPr>
                    <w:jc w:val="center"/>
                    <w:rPr>
                      <w:rFonts w:hint="default" w:ascii="Times New Roman" w:hAnsi="Times New Roman" w:eastAsia="宋体" w:cs="Times New Roman"/>
                      <w:snapToGrid w:val="0"/>
                      <w:color w:val="000000"/>
                      <w:sz w:val="21"/>
                      <w:szCs w:val="21"/>
                    </w:rPr>
                  </w:pPr>
                  <w:r>
                    <w:rPr>
                      <w:rFonts w:hint="default" w:ascii="Times New Roman" w:hAnsi="Times New Roman" w:eastAsia="宋体" w:cs="Times New Roman"/>
                      <w:snapToGrid w:val="0"/>
                      <w:color w:val="000000"/>
                      <w:sz w:val="21"/>
                      <w:szCs w:val="21"/>
                    </w:rPr>
                    <w:t>3</w:t>
                  </w:r>
                </w:p>
              </w:tc>
              <w:tc>
                <w:tcPr>
                  <w:tcW w:w="1488" w:type="dxa"/>
                  <w:tcBorders>
                    <w:tl2br w:val="nil"/>
                    <w:tr2bl w:val="nil"/>
                  </w:tcBorders>
                  <w:vAlign w:val="center"/>
                </w:tcPr>
                <w:p w14:paraId="64DA4E8B">
                  <w:pPr>
                    <w:jc w:val="center"/>
                    <w:rPr>
                      <w:rFonts w:hint="default" w:ascii="Times New Roman" w:hAnsi="Times New Roman" w:eastAsia="宋体" w:cs="Times New Roman"/>
                      <w:snapToGrid w:val="0"/>
                      <w:color w:val="000000"/>
                      <w:sz w:val="21"/>
                      <w:szCs w:val="21"/>
                    </w:rPr>
                  </w:pPr>
                  <w:r>
                    <w:rPr>
                      <w:rFonts w:hint="default" w:ascii="Times New Roman" w:hAnsi="Times New Roman" w:eastAsia="宋体" w:cs="Times New Roman"/>
                      <w:snapToGrid w:val="0"/>
                      <w:color w:val="000000"/>
                      <w:sz w:val="21"/>
                      <w:szCs w:val="21"/>
                    </w:rPr>
                    <w:t>土地利用</w:t>
                  </w:r>
                </w:p>
              </w:tc>
              <w:tc>
                <w:tcPr>
                  <w:tcW w:w="4827" w:type="dxa"/>
                  <w:tcBorders>
                    <w:tl2br w:val="nil"/>
                    <w:tr2bl w:val="nil"/>
                  </w:tcBorders>
                  <w:vAlign w:val="center"/>
                </w:tcPr>
                <w:p w14:paraId="66C2FFCF">
                  <w:pPr>
                    <w:jc w:val="center"/>
                    <w:rPr>
                      <w:rFonts w:hint="default" w:ascii="Times New Roman" w:hAnsi="Times New Roman" w:eastAsia="宋体" w:cs="Times New Roman"/>
                      <w:snapToGrid w:val="0"/>
                      <w:color w:val="000000"/>
                      <w:sz w:val="21"/>
                      <w:szCs w:val="21"/>
                    </w:rPr>
                  </w:pPr>
                  <w:r>
                    <w:rPr>
                      <w:rFonts w:hint="default" w:ascii="Times New Roman" w:hAnsi="Times New Roman" w:eastAsia="宋体" w:cs="Times New Roman"/>
                      <w:snapToGrid w:val="0"/>
                      <w:color w:val="000000"/>
                      <w:sz w:val="21"/>
                      <w:szCs w:val="21"/>
                    </w:rPr>
                    <w:t>用地性质属建设用地</w:t>
                  </w:r>
                </w:p>
              </w:tc>
            </w:tr>
            <w:tr w14:paraId="132A198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24" w:type="dxa"/>
                  <w:tcBorders>
                    <w:tl2br w:val="nil"/>
                    <w:tr2bl w:val="nil"/>
                  </w:tcBorders>
                  <w:vAlign w:val="center"/>
                </w:tcPr>
                <w:p w14:paraId="221DB361">
                  <w:pPr>
                    <w:jc w:val="center"/>
                    <w:rPr>
                      <w:rFonts w:hint="default" w:ascii="Times New Roman" w:hAnsi="Times New Roman" w:eastAsia="宋体" w:cs="Times New Roman"/>
                      <w:snapToGrid w:val="0"/>
                      <w:color w:val="000000"/>
                      <w:sz w:val="21"/>
                      <w:szCs w:val="21"/>
                    </w:rPr>
                  </w:pPr>
                  <w:r>
                    <w:rPr>
                      <w:rFonts w:hint="default" w:ascii="Times New Roman" w:hAnsi="Times New Roman" w:eastAsia="宋体" w:cs="Times New Roman"/>
                      <w:snapToGrid w:val="0"/>
                      <w:color w:val="000000"/>
                      <w:sz w:val="21"/>
                      <w:szCs w:val="21"/>
                    </w:rPr>
                    <w:t>4</w:t>
                  </w:r>
                </w:p>
              </w:tc>
              <w:tc>
                <w:tcPr>
                  <w:tcW w:w="1488" w:type="dxa"/>
                  <w:tcBorders>
                    <w:tl2br w:val="nil"/>
                    <w:tr2bl w:val="nil"/>
                  </w:tcBorders>
                  <w:vAlign w:val="center"/>
                </w:tcPr>
                <w:p w14:paraId="7A322DC4">
                  <w:pPr>
                    <w:jc w:val="center"/>
                    <w:rPr>
                      <w:rFonts w:hint="default" w:ascii="Times New Roman" w:hAnsi="Times New Roman" w:eastAsia="宋体" w:cs="Times New Roman"/>
                      <w:snapToGrid w:val="0"/>
                      <w:color w:val="000000"/>
                      <w:sz w:val="21"/>
                      <w:szCs w:val="21"/>
                    </w:rPr>
                  </w:pPr>
                  <w:r>
                    <w:rPr>
                      <w:rFonts w:hint="default" w:ascii="Times New Roman" w:hAnsi="Times New Roman" w:eastAsia="宋体" w:cs="Times New Roman"/>
                      <w:snapToGrid w:val="0"/>
                      <w:color w:val="000000"/>
                      <w:sz w:val="21"/>
                      <w:szCs w:val="21"/>
                    </w:rPr>
                    <w:t>环境现状</w:t>
                  </w:r>
                </w:p>
              </w:tc>
              <w:tc>
                <w:tcPr>
                  <w:tcW w:w="4827" w:type="dxa"/>
                  <w:tcBorders>
                    <w:tl2br w:val="nil"/>
                    <w:tr2bl w:val="nil"/>
                  </w:tcBorders>
                  <w:vAlign w:val="center"/>
                </w:tcPr>
                <w:p w14:paraId="3B0742C6">
                  <w:pPr>
                    <w:jc w:val="center"/>
                    <w:rPr>
                      <w:rFonts w:hint="default" w:ascii="Times New Roman" w:hAnsi="Times New Roman" w:eastAsia="宋体" w:cs="Times New Roman"/>
                      <w:snapToGrid w:val="0"/>
                      <w:color w:val="000000"/>
                      <w:sz w:val="21"/>
                      <w:szCs w:val="21"/>
                    </w:rPr>
                  </w:pPr>
                  <w:r>
                    <w:rPr>
                      <w:rFonts w:hint="default" w:ascii="Times New Roman" w:hAnsi="Times New Roman" w:eastAsia="宋体" w:cs="Times New Roman"/>
                      <w:snapToGrid w:val="0"/>
                      <w:color w:val="000000"/>
                      <w:sz w:val="21"/>
                      <w:szCs w:val="21"/>
                    </w:rPr>
                    <w:t>评价区环境质量现状良好</w:t>
                  </w:r>
                </w:p>
              </w:tc>
            </w:tr>
            <w:tr w14:paraId="2238014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24" w:type="dxa"/>
                  <w:tcBorders>
                    <w:tl2br w:val="nil"/>
                    <w:tr2bl w:val="nil"/>
                  </w:tcBorders>
                  <w:vAlign w:val="center"/>
                </w:tcPr>
                <w:p w14:paraId="16B85322">
                  <w:pPr>
                    <w:jc w:val="center"/>
                    <w:rPr>
                      <w:rFonts w:hint="default" w:ascii="Times New Roman" w:hAnsi="Times New Roman" w:eastAsia="宋体" w:cs="Times New Roman"/>
                      <w:snapToGrid w:val="0"/>
                      <w:color w:val="000000"/>
                      <w:sz w:val="21"/>
                      <w:szCs w:val="21"/>
                    </w:rPr>
                  </w:pPr>
                  <w:r>
                    <w:rPr>
                      <w:rFonts w:hint="default" w:ascii="Times New Roman" w:hAnsi="Times New Roman" w:eastAsia="宋体" w:cs="Times New Roman"/>
                      <w:snapToGrid w:val="0"/>
                      <w:color w:val="000000"/>
                      <w:sz w:val="21"/>
                      <w:szCs w:val="21"/>
                    </w:rPr>
                    <w:t>5</w:t>
                  </w:r>
                </w:p>
              </w:tc>
              <w:tc>
                <w:tcPr>
                  <w:tcW w:w="1488" w:type="dxa"/>
                  <w:tcBorders>
                    <w:tl2br w:val="nil"/>
                    <w:tr2bl w:val="nil"/>
                  </w:tcBorders>
                  <w:vAlign w:val="center"/>
                </w:tcPr>
                <w:p w14:paraId="7C558A9F">
                  <w:pPr>
                    <w:jc w:val="center"/>
                    <w:rPr>
                      <w:rFonts w:hint="default" w:ascii="Times New Roman" w:hAnsi="Times New Roman" w:eastAsia="宋体" w:cs="Times New Roman"/>
                      <w:snapToGrid w:val="0"/>
                      <w:color w:val="000000"/>
                      <w:sz w:val="21"/>
                      <w:szCs w:val="21"/>
                    </w:rPr>
                  </w:pPr>
                  <w:r>
                    <w:rPr>
                      <w:rFonts w:hint="default" w:ascii="Times New Roman" w:hAnsi="Times New Roman" w:eastAsia="宋体" w:cs="Times New Roman"/>
                      <w:snapToGrid w:val="0"/>
                      <w:color w:val="000000"/>
                      <w:sz w:val="21"/>
                      <w:szCs w:val="21"/>
                    </w:rPr>
                    <w:t>环境功能区</w:t>
                  </w:r>
                </w:p>
              </w:tc>
              <w:tc>
                <w:tcPr>
                  <w:tcW w:w="4827" w:type="dxa"/>
                  <w:tcBorders>
                    <w:tl2br w:val="nil"/>
                    <w:tr2bl w:val="nil"/>
                  </w:tcBorders>
                  <w:vAlign w:val="center"/>
                </w:tcPr>
                <w:p w14:paraId="3A14E3DF">
                  <w:pPr>
                    <w:ind w:firstLine="210" w:firstLineChars="100"/>
                    <w:jc w:val="both"/>
                    <w:rPr>
                      <w:rFonts w:hint="default" w:ascii="Times New Roman" w:hAnsi="Times New Roman" w:eastAsia="宋体" w:cs="Times New Roman"/>
                      <w:snapToGrid w:val="0"/>
                      <w:color w:val="000000"/>
                      <w:sz w:val="21"/>
                      <w:szCs w:val="21"/>
                      <w:lang w:eastAsia="zh-CN"/>
                    </w:rPr>
                  </w:pPr>
                  <w:r>
                    <w:rPr>
                      <w:rFonts w:hint="eastAsia" w:ascii="Times New Roman" w:hAnsi="Times New Roman" w:eastAsia="宋体" w:cs="Times New Roman"/>
                      <w:snapToGrid w:val="0"/>
                      <w:color w:val="000000"/>
                      <w:sz w:val="21"/>
                      <w:szCs w:val="21"/>
                      <w:lang w:val="en-US" w:eastAsia="zh-CN"/>
                    </w:rPr>
                    <w:t>本</w:t>
                  </w:r>
                  <w:r>
                    <w:rPr>
                      <w:rFonts w:hint="default" w:ascii="Times New Roman" w:hAnsi="Times New Roman" w:eastAsia="宋体" w:cs="Times New Roman"/>
                      <w:snapToGrid w:val="0"/>
                      <w:color w:val="000000"/>
                      <w:sz w:val="21"/>
                      <w:szCs w:val="21"/>
                    </w:rPr>
                    <w:t>项目建成后正常工况下，废气、废水及噪声排放均可满足标准要求，可以满足评价区的环境功能要求</w:t>
                  </w:r>
                  <w:r>
                    <w:rPr>
                      <w:rFonts w:hint="default" w:ascii="Times New Roman" w:hAnsi="Times New Roman" w:eastAsia="宋体" w:cs="Times New Roman"/>
                      <w:snapToGrid w:val="0"/>
                      <w:color w:val="000000"/>
                      <w:sz w:val="21"/>
                      <w:szCs w:val="21"/>
                      <w:lang w:eastAsia="zh-CN"/>
                    </w:rPr>
                    <w:t>。</w:t>
                  </w:r>
                </w:p>
              </w:tc>
            </w:tr>
          </w:tbl>
          <w:p w14:paraId="402B8A41">
            <w:pPr>
              <w:keepNext w:val="0"/>
              <w:keepLines w:val="0"/>
              <w:pageBreakBefore w:val="0"/>
              <w:widowControl w:val="0"/>
              <w:kinsoku/>
              <w:wordWrap/>
              <w:overflowPunct/>
              <w:topLinePunct w:val="0"/>
              <w:autoSpaceDE/>
              <w:autoSpaceDN/>
              <w:bidi w:val="0"/>
              <w:adjustRightInd/>
              <w:snapToGrid/>
              <w:spacing w:before="157" w:beforeLines="50" w:line="360" w:lineRule="auto"/>
              <w:ind w:firstLine="464" w:firstLineChars="200"/>
              <w:jc w:val="both"/>
              <w:textAlignment w:val="auto"/>
            </w:pPr>
            <w:r>
              <w:rPr>
                <w:rFonts w:hint="eastAsia"/>
                <w:spacing w:val="-4"/>
                <w:sz w:val="24"/>
                <w:szCs w:val="24"/>
                <w:lang w:val="en-US" w:eastAsia="zh-CN"/>
              </w:rPr>
              <w:t>本项目选址周边区域无自然保护区、水源保护区、风景名胜区、文物保护单位等重要环境敏感保护目标分布，不属于相关法律、法规划定的禁止建设区域。本项目在落实各项</w:t>
            </w:r>
            <w:r>
              <w:rPr>
                <w:sz w:val="24"/>
                <w:szCs w:val="24"/>
              </w:rPr>
              <w:t>环保措施的情况下可以把环境影响降到最小，不会对周围居民产生明显不利影响。从土地利用性质、周边环境、交通环境和基础设施依托等角</w:t>
            </w:r>
            <w:r>
              <w:rPr>
                <w:spacing w:val="-1"/>
                <w:sz w:val="24"/>
                <w:szCs w:val="24"/>
              </w:rPr>
              <w:t>度来看，本项目选址合理。</w:t>
            </w:r>
          </w:p>
        </w:tc>
      </w:tr>
    </w:tbl>
    <w:p w14:paraId="3D08257B">
      <w:pPr>
        <w:spacing w:line="360" w:lineRule="auto"/>
        <w:outlineLvl w:val="0"/>
        <w:rPr>
          <w:rFonts w:eastAsia="黑体"/>
          <w:color w:val="000000"/>
          <w:sz w:val="30"/>
        </w:rPr>
        <w:sectPr>
          <w:pgSz w:w="11906" w:h="16838"/>
          <w:pgMar w:top="1474" w:right="1474" w:bottom="1474" w:left="1474" w:header="851" w:footer="1077" w:gutter="0"/>
          <w:pgBorders>
            <w:top w:val="none" w:sz="0" w:space="0"/>
            <w:left w:val="none" w:sz="0" w:space="0"/>
            <w:bottom w:val="none" w:sz="0" w:space="0"/>
            <w:right w:val="none" w:sz="0" w:space="0"/>
          </w:pgBorders>
          <w:pgNumType w:fmt="numberInDash"/>
          <w:cols w:space="720" w:num="1"/>
          <w:docGrid w:linePitch="312" w:charSpace="0"/>
        </w:sectPr>
      </w:pPr>
    </w:p>
    <w:p w14:paraId="7ADC31EC">
      <w:pPr>
        <w:bidi w:val="0"/>
        <w:jc w:val="center"/>
        <w:rPr>
          <w:rFonts w:hint="default" w:ascii="Times New Roman" w:hAnsi="Times New Roman" w:eastAsia="黑体" w:cs="Times New Roman"/>
          <w:sz w:val="30"/>
          <w:szCs w:val="30"/>
        </w:rPr>
      </w:pPr>
      <w:bookmarkStart w:id="5" w:name="_Toc22438"/>
      <w:r>
        <w:rPr>
          <w:rFonts w:hint="default" w:ascii="Times New Roman" w:hAnsi="Times New Roman" w:eastAsia="黑体" w:cs="Times New Roman"/>
          <w:sz w:val="30"/>
          <w:szCs w:val="30"/>
        </w:rPr>
        <w:t>二、建设项目工程分析</w:t>
      </w:r>
      <w:bookmarkEnd w:id="5"/>
    </w:p>
    <w:tbl>
      <w:tblPr>
        <w:tblStyle w:val="31"/>
        <w:tblW w:w="90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13"/>
        <w:gridCol w:w="8349"/>
      </w:tblGrid>
      <w:tr w14:paraId="1E5F3F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3" w:type="dxa"/>
            <w:noWrap w:val="0"/>
            <w:vAlign w:val="center"/>
          </w:tcPr>
          <w:p w14:paraId="412AB3BB">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23247593">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32E3422E">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1C9C1749">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14D9689A">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383FDAB9">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55099308">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584225AC">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0C6F41A1">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6CC6C715">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32956C05">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47D8E925">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3D2CD6EF">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62C78404">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6F82F872">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3A544723">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6F27B72A">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50D4D521">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18A45E60">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4B903111">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5CC44DBB">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r>
              <w:rPr>
                <w:rFonts w:hint="default" w:ascii="Times New Roman" w:hAnsi="Times New Roman" w:cs="Times New Roman"/>
                <w:b/>
                <w:bCs/>
                <w:color w:val="000000"/>
                <w:szCs w:val="24"/>
                <w:lang w:val="en-US" w:eastAsia="zh-CN"/>
              </w:rPr>
              <w:t>建设内容</w:t>
            </w:r>
          </w:p>
          <w:p w14:paraId="0F6A2C10">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06DEB356">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5B4D02CF">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0CC531DA">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691877B7">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0C644AB4">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2DCB56C5">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3BA6DAA6">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64915597">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10CC3111">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1BBB91BA">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558BBEAB">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60226B0F">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30A32012">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5F14AD40">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63491DDE">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5081D621">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6277C096">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1AACF05A">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06EC0350">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58C1E041">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3B7108E9">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5FA80AEC">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54204F80">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69464D2F">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2B2C6C2A">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3D7233FF">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724B69A5">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2B695A83">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00115937">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239E1F85">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76904B38">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67771BA8">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58414C39">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0BCD3BE8">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5E867077">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67D390A6">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3F56D73B">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1C3423E3">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4BABC11B">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254FFD04">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4634FEA0">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70133DCC">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608DE4EA">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46F07AD9">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7154731E">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r>
              <w:rPr>
                <w:rFonts w:hint="default" w:ascii="Times New Roman" w:hAnsi="Times New Roman" w:cs="Times New Roman"/>
                <w:b/>
                <w:bCs/>
                <w:color w:val="000000"/>
                <w:szCs w:val="24"/>
                <w:lang w:val="en-US" w:eastAsia="zh-CN"/>
              </w:rPr>
              <w:t>建设内容</w:t>
            </w:r>
          </w:p>
          <w:p w14:paraId="3A645EB2">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0D46F0BC">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72D96439">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45BBF0E5">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00B18676">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313843B9">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0BEFFC1C">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0BEAF081">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1F7EB8D6">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5A55EA55">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5E8224DC">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50E14732">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24FAA24B">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2C13885E">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3B59A97B">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68877FE0">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30BE7BEB">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194B5726">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6F7B0C64">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05A1CA86">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0B4E1A46">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1D658181">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7D4327F0">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483193DA">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6744A65E">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1B547F60">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1776B21C">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11263DD9">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6F63DC92">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39A1111D">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2080146C">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78BEB18B">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2E3CD7EB">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640C0421">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23EB4EDB">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566C6DCB">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446D1CAA">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693C44AF">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6338D5DA">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53D8C76E">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6FFB367C">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78E9EEEA">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542FAE24">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04D021DE">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53DC87F0">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7F25CC0A">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467114C5">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5FBDFF04">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r>
              <w:rPr>
                <w:rFonts w:hint="default" w:ascii="Times New Roman" w:hAnsi="Times New Roman" w:cs="Times New Roman"/>
                <w:b/>
                <w:bCs/>
                <w:color w:val="000000"/>
                <w:szCs w:val="24"/>
                <w:lang w:val="en-US" w:eastAsia="zh-CN"/>
              </w:rPr>
              <w:t>建设内容</w:t>
            </w:r>
          </w:p>
          <w:p w14:paraId="775DBBBE">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0F7FA8D7">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3AF95185">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42B98E97">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488AF09E">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1E06328F">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15DE19F4">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026C613F">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64DD4BA9">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22E12888">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0A16F1B7">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60EEB0D6">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1E9CF4A1">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03697E58">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105EBDD4">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22317F2F">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722C4553">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6B315138">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46725111">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059937F7">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37E18382">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788AFADA">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5246CF46">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111BE3F1">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30BEACF9">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3B47F685">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2F049B31">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5223614C">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3F1725E4">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01EEC751">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597BFCDC">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6077F613">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2AD7B32C">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3E454F6A">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301EC24D">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11268EFE">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2975609E">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683145AA">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7EBA2708">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49FE6F52">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5859FD97">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6DFC08DA">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395098A6">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0A034282">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5794B2A8">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1DA882FD">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105D9C18">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2024140E">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536B0D0A">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2991A26F">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34F73A5B">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010BDA1E">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4925D467">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3D118C22">
            <w:pPr>
              <w:pStyle w:val="27"/>
              <w:adjustRightInd w:val="0"/>
              <w:snapToGrid w:val="0"/>
              <w:spacing w:before="0" w:beforeAutospacing="0" w:after="0" w:afterAutospacing="0"/>
              <w:jc w:val="center"/>
              <w:rPr>
                <w:rFonts w:hint="default" w:ascii="Times New Roman" w:hAnsi="Times New Roman" w:cs="Times New Roman"/>
                <w:b/>
                <w:bCs/>
                <w:color w:val="000000"/>
                <w:szCs w:val="24"/>
                <w:lang w:val="en-US" w:eastAsia="zh-CN"/>
              </w:rPr>
            </w:pPr>
          </w:p>
          <w:p w14:paraId="63D7EFEB">
            <w:pPr>
              <w:pStyle w:val="27"/>
              <w:adjustRightInd w:val="0"/>
              <w:snapToGrid w:val="0"/>
              <w:spacing w:before="0" w:beforeAutospacing="0" w:after="0" w:afterAutospacing="0"/>
              <w:jc w:val="center"/>
              <w:rPr>
                <w:rFonts w:hint="default" w:ascii="Times New Roman" w:hAnsi="Times New Roman" w:cs="Times New Roman"/>
                <w:color w:val="000000"/>
                <w:szCs w:val="24"/>
                <w:lang w:val="en-US" w:eastAsia="zh-CN"/>
              </w:rPr>
            </w:pPr>
            <w:r>
              <w:rPr>
                <w:rFonts w:hint="default" w:ascii="Times New Roman" w:hAnsi="Times New Roman" w:cs="Times New Roman"/>
                <w:b/>
                <w:bCs/>
                <w:color w:val="000000"/>
                <w:szCs w:val="24"/>
                <w:lang w:val="en-US" w:eastAsia="zh-CN"/>
              </w:rPr>
              <w:t>建设内容</w:t>
            </w:r>
          </w:p>
        </w:tc>
        <w:tc>
          <w:tcPr>
            <w:tcW w:w="8349" w:type="dxa"/>
            <w:noWrap w:val="0"/>
            <w:vAlign w:val="top"/>
          </w:tcPr>
          <w:p w14:paraId="56AEDF3B">
            <w:pPr>
              <w:keepNext w:val="0"/>
              <w:keepLines w:val="0"/>
              <w:pageBreakBefore w:val="0"/>
              <w:widowControl w:val="0"/>
              <w:numPr>
                <w:ilvl w:val="0"/>
                <w:numId w:val="3"/>
              </w:numPr>
              <w:kinsoku/>
              <w:wordWrap/>
              <w:overflowPunct/>
              <w:topLinePunct w:val="0"/>
              <w:autoSpaceDE/>
              <w:autoSpaceDN/>
              <w:bidi w:val="0"/>
              <w:adjustRightInd/>
              <w:snapToGrid/>
              <w:spacing w:before="157" w:beforeLines="50" w:line="360" w:lineRule="auto"/>
              <w:textAlignment w:val="auto"/>
              <w:rPr>
                <w:rFonts w:hint="eastAsia" w:eastAsia="宋体"/>
                <w:b/>
                <w:bCs/>
                <w:kern w:val="0"/>
                <w:sz w:val="24"/>
                <w:szCs w:val="22"/>
                <w:lang w:eastAsia="zh-CN"/>
              </w:rPr>
            </w:pPr>
            <w:r>
              <w:rPr>
                <w:b/>
                <w:bCs/>
                <w:spacing w:val="-7"/>
                <w:sz w:val="24"/>
                <w:szCs w:val="24"/>
              </w:rPr>
              <w:t>项目由来</w:t>
            </w:r>
          </w:p>
          <w:p w14:paraId="411342C4">
            <w:pPr>
              <w:pStyle w:val="83"/>
              <w:keepNext w:val="0"/>
              <w:keepLines w:val="0"/>
              <w:pageBreakBefore w:val="0"/>
              <w:widowControl w:val="0"/>
              <w:kinsoku/>
              <w:wordWrap/>
              <w:overflowPunct/>
              <w:topLinePunct w:val="0"/>
              <w:autoSpaceDE/>
              <w:autoSpaceDN/>
              <w:bidi w:val="0"/>
              <w:adjustRightInd w:val="0"/>
              <w:snapToGrid w:val="0"/>
              <w:spacing w:line="360" w:lineRule="auto"/>
              <w:ind w:left="0" w:right="0" w:firstLine="500" w:firstLineChars="200"/>
              <w:jc w:val="both"/>
              <w:textAlignment w:val="auto"/>
              <w:rPr>
                <w:rFonts w:hint="eastAsia" w:ascii="宋体" w:hAnsi="宋体" w:eastAsia="宋体" w:cs="宋体"/>
                <w:spacing w:val="-1"/>
                <w:sz w:val="24"/>
                <w:szCs w:val="24"/>
              </w:rPr>
            </w:pPr>
            <w:r>
              <w:rPr>
                <w:rFonts w:hint="eastAsia" w:ascii="宋体" w:hAnsi="宋体" w:eastAsia="宋体" w:cs="宋体"/>
                <w:spacing w:val="5"/>
                <w:sz w:val="24"/>
                <w:szCs w:val="24"/>
              </w:rPr>
              <w:t>陕西君境迈德生物医药科技有限公司是由苏州君境生物医药科技有限公司</w:t>
            </w:r>
            <w:r>
              <w:rPr>
                <w:rFonts w:hint="eastAsia" w:ascii="宋体" w:hAnsi="宋体" w:eastAsia="宋体" w:cs="宋体"/>
                <w:spacing w:val="-1"/>
                <w:sz w:val="24"/>
                <w:szCs w:val="24"/>
              </w:rPr>
              <w:t>在西安投资设立的全资子公司，是一家以小分子创新药</w:t>
            </w:r>
            <w:r>
              <w:rPr>
                <w:rFonts w:hint="eastAsia" w:ascii="宋体" w:hAnsi="宋体" w:eastAsia="宋体" w:cs="宋体"/>
                <w:spacing w:val="-2"/>
                <w:sz w:val="24"/>
                <w:szCs w:val="24"/>
              </w:rPr>
              <w:t>物研发为基础的新兴生物</w:t>
            </w:r>
            <w:r>
              <w:rPr>
                <w:rFonts w:hint="eastAsia" w:ascii="宋体" w:hAnsi="宋体" w:eastAsia="宋体" w:cs="宋体"/>
                <w:spacing w:val="-1"/>
                <w:sz w:val="24"/>
                <w:szCs w:val="24"/>
              </w:rPr>
              <w:t>医药公司，主要从事医药领域的服务型开发及研究服务</w:t>
            </w:r>
            <w:r>
              <w:rPr>
                <w:rFonts w:hint="eastAsia" w:ascii="宋体" w:hAnsi="宋体" w:eastAsia="宋体" w:cs="宋体"/>
                <w:spacing w:val="-2"/>
                <w:sz w:val="24"/>
                <w:szCs w:val="24"/>
              </w:rPr>
              <w:t>，涉及疾病领域主要包括</w:t>
            </w:r>
            <w:r>
              <w:rPr>
                <w:rFonts w:hint="eastAsia" w:ascii="宋体" w:hAnsi="宋体" w:eastAsia="宋体" w:cs="宋体"/>
                <w:spacing w:val="-1"/>
                <w:sz w:val="24"/>
                <w:szCs w:val="24"/>
              </w:rPr>
              <w:t>肿瘤和代谢系统疾病。</w:t>
            </w:r>
          </w:p>
          <w:p w14:paraId="072B2D89">
            <w:pPr>
              <w:pStyle w:val="83"/>
              <w:keepNext w:val="0"/>
              <w:keepLines w:val="0"/>
              <w:pageBreakBefore w:val="0"/>
              <w:widowControl w:val="0"/>
              <w:kinsoku/>
              <w:wordWrap/>
              <w:overflowPunct/>
              <w:topLinePunct w:val="0"/>
              <w:autoSpaceDE/>
              <w:autoSpaceDN/>
              <w:bidi w:val="0"/>
              <w:adjustRightInd w:val="0"/>
              <w:snapToGrid w:val="0"/>
              <w:spacing w:line="360" w:lineRule="auto"/>
              <w:ind w:left="0" w:right="0" w:firstLine="476" w:firstLineChars="200"/>
              <w:jc w:val="both"/>
              <w:textAlignment w:val="auto"/>
              <w:rPr>
                <w:rFonts w:hint="default" w:cs="宋体"/>
                <w:spacing w:val="-1"/>
                <w:sz w:val="24"/>
                <w:szCs w:val="24"/>
                <w:lang w:val="en-US" w:eastAsia="zh-CN"/>
              </w:rPr>
            </w:pPr>
            <w:r>
              <w:rPr>
                <w:rFonts w:hint="eastAsia" w:ascii="宋体" w:hAnsi="宋体" w:eastAsia="宋体" w:cs="宋体"/>
                <w:spacing w:val="-1"/>
                <w:sz w:val="24"/>
                <w:szCs w:val="24"/>
              </w:rPr>
              <w:t>公司在陕西省西咸新区沣东新城石化</w:t>
            </w:r>
            <w:r>
              <w:rPr>
                <w:rFonts w:hint="eastAsia" w:ascii="宋体" w:hAnsi="宋体" w:eastAsia="宋体" w:cs="宋体"/>
                <w:spacing w:val="2"/>
                <w:sz w:val="24"/>
                <w:szCs w:val="24"/>
              </w:rPr>
              <w:t>大道西段</w:t>
            </w:r>
            <w:r>
              <w:rPr>
                <w:rFonts w:hint="default" w:ascii="Times New Roman" w:hAnsi="Times New Roman" w:eastAsia="宋体" w:cs="Times New Roman"/>
                <w:spacing w:val="2"/>
                <w:sz w:val="24"/>
                <w:szCs w:val="24"/>
              </w:rPr>
              <w:t>106</w:t>
            </w:r>
            <w:r>
              <w:rPr>
                <w:rFonts w:hint="eastAsia" w:ascii="宋体" w:hAnsi="宋体" w:eastAsia="宋体" w:cs="宋体"/>
                <w:spacing w:val="1"/>
                <w:sz w:val="24"/>
                <w:szCs w:val="24"/>
              </w:rPr>
              <w:t>号</w:t>
            </w:r>
            <w:r>
              <w:rPr>
                <w:rFonts w:hint="eastAsia" w:cs="宋体"/>
                <w:spacing w:val="1"/>
                <w:sz w:val="24"/>
                <w:szCs w:val="24"/>
                <w:lang w:val="en-US" w:eastAsia="zh-CN"/>
              </w:rPr>
              <w:t>伟合</w:t>
            </w:r>
            <w:r>
              <w:rPr>
                <w:rFonts w:hint="eastAsia" w:ascii="宋体" w:hAnsi="宋体" w:eastAsia="宋体" w:cs="宋体"/>
                <w:spacing w:val="1"/>
                <w:sz w:val="24"/>
                <w:szCs w:val="24"/>
              </w:rPr>
              <w:t>沣东科技产业园</w:t>
            </w:r>
            <w:r>
              <w:rPr>
                <w:rFonts w:hint="default" w:ascii="Times New Roman" w:hAnsi="Times New Roman" w:eastAsia="宋体" w:cs="Times New Roman"/>
                <w:spacing w:val="1"/>
                <w:sz w:val="24"/>
                <w:szCs w:val="24"/>
              </w:rPr>
              <w:t>36</w:t>
            </w:r>
            <w:r>
              <w:rPr>
                <w:rFonts w:hint="eastAsia" w:ascii="宋体" w:hAnsi="宋体" w:eastAsia="宋体" w:cs="宋体"/>
                <w:spacing w:val="-1"/>
                <w:sz w:val="24"/>
                <w:szCs w:val="24"/>
              </w:rPr>
              <w:t>号楼</w:t>
            </w:r>
            <w:r>
              <w:rPr>
                <w:rFonts w:hint="default" w:ascii="Times New Roman" w:hAnsi="Times New Roman" w:eastAsia="宋体" w:cs="Times New Roman"/>
                <w:spacing w:val="-1"/>
                <w:sz w:val="24"/>
                <w:szCs w:val="24"/>
              </w:rPr>
              <w:t>10601</w:t>
            </w:r>
            <w:r>
              <w:rPr>
                <w:rFonts w:hint="eastAsia" w:ascii="宋体" w:hAnsi="宋体" w:eastAsia="宋体" w:cs="宋体"/>
                <w:spacing w:val="-1"/>
                <w:sz w:val="24"/>
                <w:szCs w:val="24"/>
              </w:rPr>
              <w:t>、</w:t>
            </w:r>
            <w:r>
              <w:rPr>
                <w:rFonts w:hint="default" w:ascii="Times New Roman" w:hAnsi="Times New Roman" w:eastAsia="宋体" w:cs="Times New Roman"/>
                <w:spacing w:val="-1"/>
                <w:sz w:val="24"/>
                <w:szCs w:val="24"/>
              </w:rPr>
              <w:t>10602</w:t>
            </w:r>
            <w:r>
              <w:rPr>
                <w:rFonts w:hint="eastAsia" w:ascii="宋体" w:hAnsi="宋体" w:eastAsia="宋体" w:cs="宋体"/>
                <w:spacing w:val="-1"/>
                <w:sz w:val="24"/>
                <w:szCs w:val="24"/>
              </w:rPr>
              <w:t>建设研发实验室项目，主要为国内外客户提供：新药研发</w:t>
            </w:r>
            <w:r>
              <w:rPr>
                <w:rFonts w:hint="eastAsia" w:ascii="宋体" w:hAnsi="宋体" w:eastAsia="宋体" w:cs="宋体"/>
                <w:spacing w:val="-2"/>
                <w:sz w:val="24"/>
                <w:szCs w:val="24"/>
              </w:rPr>
              <w:t>服务和活性化合物的定制合成、复杂小分子片段的合成</w:t>
            </w:r>
            <w:r>
              <w:rPr>
                <w:rFonts w:hint="eastAsia" w:cs="宋体"/>
                <w:spacing w:val="-2"/>
                <w:sz w:val="24"/>
                <w:szCs w:val="24"/>
                <w:lang w:val="en-US" w:eastAsia="zh-CN"/>
              </w:rPr>
              <w:t>探试</w:t>
            </w:r>
            <w:r>
              <w:rPr>
                <w:rFonts w:hint="eastAsia" w:ascii="宋体" w:hAnsi="宋体" w:eastAsia="宋体" w:cs="宋体"/>
                <w:spacing w:val="-2"/>
                <w:sz w:val="24"/>
                <w:szCs w:val="24"/>
              </w:rPr>
              <w:t>研发和工艺研发等具有自主创新性的新药研究开发工作；建设单位根据委托单位要求制定化学有机合成路</w:t>
            </w:r>
            <w:r>
              <w:rPr>
                <w:rFonts w:hint="eastAsia" w:ascii="宋体" w:hAnsi="宋体" w:eastAsia="宋体" w:cs="宋体"/>
                <w:sz w:val="24"/>
                <w:szCs w:val="24"/>
              </w:rPr>
              <w:t>线，选取适合的反应化合物、溶剂、辅助化学品等原料种类，用量，反应温度、</w:t>
            </w:r>
            <w:r>
              <w:rPr>
                <w:rFonts w:hint="eastAsia" w:ascii="宋体" w:hAnsi="宋体" w:eastAsia="宋体" w:cs="宋体"/>
                <w:spacing w:val="-2"/>
                <w:sz w:val="24"/>
                <w:szCs w:val="24"/>
              </w:rPr>
              <w:t>时间、器皿等，以及反应物分离提纯方法，获得与研发相关的活性化合物或小分子片段库样品，为客户提供研发技术服务支持、新工艺研发以及相应结构数据的检测</w:t>
            </w:r>
            <w:r>
              <w:rPr>
                <w:rFonts w:hint="eastAsia" w:ascii="宋体" w:hAnsi="宋体" w:eastAsia="宋体" w:cs="宋体"/>
                <w:spacing w:val="-2"/>
                <w:sz w:val="24"/>
                <w:szCs w:val="24"/>
                <w:highlight w:val="none"/>
              </w:rPr>
              <w:t>等服务；建设</w:t>
            </w:r>
            <w:r>
              <w:rPr>
                <w:rFonts w:hint="eastAsia" w:ascii="宋体" w:hAnsi="宋体" w:eastAsia="宋体" w:cs="宋体"/>
                <w:spacing w:val="-2"/>
                <w:sz w:val="24"/>
                <w:szCs w:val="24"/>
              </w:rPr>
              <w:t>内容包括小分子</w:t>
            </w:r>
            <w:r>
              <w:rPr>
                <w:rFonts w:hint="eastAsia" w:cs="宋体"/>
                <w:spacing w:val="-2"/>
                <w:sz w:val="24"/>
                <w:szCs w:val="24"/>
                <w:lang w:val="en-US" w:eastAsia="zh-CN"/>
              </w:rPr>
              <w:t>探试</w:t>
            </w:r>
            <w:r>
              <w:rPr>
                <w:rFonts w:hint="eastAsia" w:ascii="宋体" w:hAnsi="宋体" w:eastAsia="宋体" w:cs="宋体"/>
                <w:spacing w:val="-2"/>
                <w:sz w:val="24"/>
                <w:szCs w:val="24"/>
              </w:rPr>
              <w:t>实验室、</w:t>
            </w:r>
            <w:r>
              <w:rPr>
                <w:rFonts w:hint="eastAsia" w:cs="宋体"/>
                <w:spacing w:val="-2"/>
                <w:sz w:val="24"/>
                <w:szCs w:val="24"/>
                <w:lang w:eastAsia="zh-CN"/>
              </w:rPr>
              <w:t>小试实验</w:t>
            </w:r>
            <w:r>
              <w:rPr>
                <w:rFonts w:hint="eastAsia" w:ascii="宋体" w:hAnsi="宋体" w:eastAsia="宋体" w:cs="宋体"/>
                <w:spacing w:val="-2"/>
                <w:sz w:val="24"/>
                <w:szCs w:val="24"/>
              </w:rPr>
              <w:t>实验室、配套的各类仓库、检测分析实验室、办公设施等。项目建成后不涉及中试及以上规模试验，不</w:t>
            </w:r>
            <w:r>
              <w:rPr>
                <w:rFonts w:hint="eastAsia" w:ascii="宋体" w:hAnsi="宋体" w:eastAsia="宋体" w:cs="宋体"/>
                <w:spacing w:val="-6"/>
                <w:sz w:val="24"/>
                <w:szCs w:val="24"/>
              </w:rPr>
              <w:t>设生物安全实验室，所涉及实验操作主要为溶解搅拌、过滤浓缩等，不涉及药理、</w:t>
            </w:r>
            <w:r>
              <w:rPr>
                <w:rFonts w:hint="eastAsia" w:ascii="宋体" w:hAnsi="宋体" w:eastAsia="宋体" w:cs="宋体"/>
                <w:spacing w:val="-1"/>
                <w:sz w:val="24"/>
                <w:szCs w:val="24"/>
              </w:rPr>
              <w:t>动物、临床实验研究和转基因实验</w:t>
            </w:r>
            <w:r>
              <w:rPr>
                <w:rFonts w:hint="eastAsia" w:cs="宋体"/>
                <w:spacing w:val="-1"/>
                <w:sz w:val="24"/>
                <w:szCs w:val="24"/>
                <w:lang w:eastAsia="zh-CN"/>
              </w:rPr>
              <w:t>。</w:t>
            </w:r>
          </w:p>
          <w:p w14:paraId="0676F339">
            <w:pPr>
              <w:pStyle w:val="8"/>
              <w:adjustRightInd/>
              <w:snapToGrid/>
              <w:spacing w:line="360" w:lineRule="auto"/>
              <w:ind w:firstLine="476" w:firstLineChars="200"/>
              <w:rPr>
                <w:rFonts w:hint="default" w:ascii="Times New Roman" w:hAnsi="Times New Roman" w:eastAsia="宋体" w:cs="Times New Roman"/>
                <w:color w:val="auto"/>
                <w:spacing w:val="-1"/>
                <w:sz w:val="24"/>
                <w:szCs w:val="24"/>
                <w:lang w:val="en-US" w:eastAsia="zh-CN"/>
              </w:rPr>
            </w:pPr>
            <w:r>
              <w:rPr>
                <w:rFonts w:hint="default" w:ascii="Times New Roman" w:hAnsi="Times New Roman" w:cs="Times New Roman"/>
                <w:spacing w:val="-1"/>
                <w:sz w:val="24"/>
                <w:szCs w:val="24"/>
                <w:lang w:val="en-US" w:eastAsia="zh-CN"/>
              </w:rPr>
              <w:t>由于本项目已经在2022年6月由河北燕博咨询有限公司编制过环评报告，于2022年7月22日</w:t>
            </w:r>
            <w:r>
              <w:rPr>
                <w:rFonts w:hint="eastAsia" w:ascii="Times New Roman" w:hAnsi="Times New Roman" w:cs="Times New Roman"/>
                <w:spacing w:val="-1"/>
                <w:sz w:val="24"/>
                <w:szCs w:val="24"/>
                <w:lang w:val="en-US" w:eastAsia="zh-CN"/>
              </w:rPr>
              <w:t>拿到</w:t>
            </w:r>
            <w:r>
              <w:rPr>
                <w:rFonts w:hint="default" w:ascii="Times New Roman" w:hAnsi="Times New Roman" w:cs="Times New Roman"/>
                <w:spacing w:val="-1"/>
                <w:sz w:val="24"/>
                <w:szCs w:val="24"/>
                <w:lang w:val="en-US" w:eastAsia="zh-CN"/>
              </w:rPr>
              <w:t>批复后于同年12月月正式建成并投入运行，由于</w:t>
            </w:r>
            <w:r>
              <w:rPr>
                <w:rFonts w:hint="eastAsia" w:ascii="Times New Roman" w:hAnsi="Times New Roman" w:cs="Times New Roman"/>
                <w:spacing w:val="-1"/>
                <w:sz w:val="24"/>
                <w:szCs w:val="24"/>
                <w:lang w:val="en-US" w:eastAsia="zh-CN"/>
              </w:rPr>
              <w:t>开工建设阶段</w:t>
            </w:r>
            <w:r>
              <w:rPr>
                <w:rFonts w:hint="default" w:ascii="Times New Roman" w:hAnsi="Times New Roman" w:cs="Times New Roman"/>
                <w:spacing w:val="-1"/>
                <w:sz w:val="24"/>
                <w:szCs w:val="24"/>
                <w:lang w:val="en-US" w:eastAsia="zh-CN"/>
              </w:rPr>
              <w:t>环评中的原辅材料消耗量及危险废物产生量</w:t>
            </w:r>
            <w:r>
              <w:rPr>
                <w:rFonts w:hint="eastAsia" w:ascii="Times New Roman" w:hAnsi="Times New Roman" w:cs="Times New Roman"/>
                <w:spacing w:val="-1"/>
                <w:sz w:val="24"/>
                <w:szCs w:val="24"/>
                <w:lang w:val="en-US" w:eastAsia="zh-CN"/>
              </w:rPr>
              <w:t>偏低，</w:t>
            </w:r>
            <w:r>
              <w:rPr>
                <w:rFonts w:hint="default" w:ascii="Times New Roman" w:hAnsi="Times New Roman" w:cs="Times New Roman"/>
                <w:spacing w:val="-1"/>
                <w:sz w:val="24"/>
                <w:szCs w:val="24"/>
                <w:lang w:val="en-US" w:eastAsia="zh-CN"/>
              </w:rPr>
              <w:t>挥发性有机物吸附用活性炭量</w:t>
            </w:r>
            <w:r>
              <w:rPr>
                <w:rFonts w:hint="eastAsia" w:ascii="Times New Roman" w:hAnsi="Times New Roman" w:cs="Times New Roman"/>
                <w:spacing w:val="-1"/>
                <w:sz w:val="24"/>
                <w:szCs w:val="24"/>
                <w:lang w:val="en-US" w:eastAsia="zh-CN"/>
              </w:rPr>
              <w:t>估算偏低</w:t>
            </w:r>
            <w:r>
              <w:rPr>
                <w:rFonts w:hint="default" w:ascii="Times New Roman" w:hAnsi="Times New Roman" w:cs="Times New Roman"/>
                <w:spacing w:val="-1"/>
                <w:sz w:val="24"/>
                <w:szCs w:val="24"/>
                <w:lang w:val="en-US" w:eastAsia="zh-CN"/>
              </w:rPr>
              <w:t>，在实际试验过程中</w:t>
            </w:r>
            <w:r>
              <w:rPr>
                <w:rFonts w:hint="eastAsia" w:cs="Times New Roman"/>
                <w:spacing w:val="-1"/>
                <w:sz w:val="24"/>
                <w:szCs w:val="24"/>
                <w:lang w:val="en-US" w:eastAsia="zh-CN"/>
              </w:rPr>
              <w:t>原辅材料</w:t>
            </w:r>
            <w:r>
              <w:rPr>
                <w:rFonts w:hint="default" w:ascii="Times New Roman" w:hAnsi="Times New Roman" w:cs="Times New Roman"/>
                <w:spacing w:val="-1"/>
                <w:sz w:val="24"/>
                <w:szCs w:val="24"/>
                <w:lang w:val="en-US" w:eastAsia="zh-CN"/>
              </w:rPr>
              <w:t>产生量超过</w:t>
            </w:r>
            <w:r>
              <w:rPr>
                <w:rFonts w:hint="eastAsia" w:ascii="Times New Roman" w:hAnsi="Times New Roman" w:cs="Times New Roman"/>
                <w:spacing w:val="-1"/>
                <w:sz w:val="24"/>
                <w:szCs w:val="24"/>
                <w:lang w:val="en-US" w:eastAsia="zh-CN"/>
              </w:rPr>
              <w:t>3</w:t>
            </w:r>
            <w:r>
              <w:rPr>
                <w:rFonts w:hint="default" w:ascii="Times New Roman" w:hAnsi="Times New Roman" w:cs="Times New Roman"/>
                <w:spacing w:val="-1"/>
                <w:sz w:val="24"/>
                <w:szCs w:val="24"/>
                <w:lang w:val="en-US" w:eastAsia="zh-CN"/>
              </w:rPr>
              <w:t>0%，</w:t>
            </w:r>
            <w:r>
              <w:rPr>
                <w:rFonts w:hint="eastAsia" w:ascii="Times New Roman" w:hAnsi="Times New Roman" w:cs="Times New Roman"/>
                <w:spacing w:val="-1"/>
                <w:sz w:val="24"/>
                <w:szCs w:val="24"/>
                <w:lang w:val="en-US" w:eastAsia="zh-CN"/>
              </w:rPr>
              <w:t>研发规模相比原环评</w:t>
            </w:r>
            <w:r>
              <w:rPr>
                <w:rFonts w:hint="eastAsia" w:cs="Times New Roman"/>
                <w:spacing w:val="-1"/>
                <w:sz w:val="24"/>
                <w:szCs w:val="24"/>
                <w:lang w:val="en-US" w:eastAsia="zh-CN"/>
              </w:rPr>
              <w:t>增加</w:t>
            </w:r>
            <w:r>
              <w:rPr>
                <w:rFonts w:hint="eastAsia" w:ascii="Times New Roman" w:hAnsi="Times New Roman" w:cs="Times New Roman"/>
                <w:spacing w:val="-1"/>
                <w:sz w:val="24"/>
                <w:szCs w:val="24"/>
                <w:lang w:val="en-US" w:eastAsia="zh-CN"/>
              </w:rPr>
              <w:t>，</w:t>
            </w:r>
            <w:r>
              <w:rPr>
                <w:rFonts w:hint="default" w:ascii="Times New Roman" w:hAnsi="Times New Roman" w:cs="Times New Roman"/>
                <w:spacing w:val="-1"/>
                <w:sz w:val="24"/>
                <w:szCs w:val="24"/>
                <w:lang w:val="en-US" w:eastAsia="zh-CN"/>
              </w:rPr>
              <w:t>已无法满足企业的生产任务，因此</w:t>
            </w:r>
            <w:r>
              <w:rPr>
                <w:rFonts w:hint="eastAsia"/>
                <w:color w:val="auto"/>
                <w:lang w:eastAsia="zh-CN"/>
              </w:rPr>
              <w:t>构成《生态环境部办公厅发布的《</w:t>
            </w:r>
            <w:r>
              <w:rPr>
                <w:rFonts w:hint="eastAsia"/>
                <w:color w:val="auto"/>
                <w:lang w:val="en-US" w:eastAsia="zh-CN"/>
              </w:rPr>
              <w:t>污染影响类建设项目重大变动清单（试行）</w:t>
            </w:r>
            <w:r>
              <w:rPr>
                <w:rFonts w:hint="eastAsia"/>
                <w:color w:val="auto"/>
                <w:lang w:eastAsia="zh-CN"/>
              </w:rPr>
              <w:t>》（环办环评函</w:t>
            </w:r>
            <w:r>
              <w:rPr>
                <w:rFonts w:hint="eastAsia"/>
                <w:color w:val="auto"/>
                <w:lang w:val="en-US" w:eastAsia="zh-CN"/>
              </w:rPr>
              <w:t>[2020]688号中的重大变动情形</w:t>
            </w:r>
            <w:r>
              <w:rPr>
                <w:rFonts w:hint="eastAsia"/>
                <w:color w:val="auto"/>
                <w:lang w:eastAsia="zh-CN"/>
              </w:rPr>
              <w:t>）》</w:t>
            </w:r>
            <w:r>
              <w:rPr>
                <w:rFonts w:hint="default" w:ascii="Times New Roman" w:hAnsi="Times New Roman" w:cs="Times New Roman"/>
                <w:color w:val="auto"/>
                <w:spacing w:val="-1"/>
                <w:sz w:val="24"/>
                <w:szCs w:val="24"/>
                <w:lang w:val="en-US" w:eastAsia="zh-CN"/>
              </w:rPr>
              <w:t>，则本次环评为陕西君境迈德生物医药实验室建成后重新报批的新环评。</w:t>
            </w:r>
          </w:p>
          <w:p w14:paraId="2327BAF0">
            <w:pPr>
              <w:keepNext w:val="0"/>
              <w:keepLines w:val="0"/>
              <w:pageBreakBefore w:val="0"/>
              <w:widowControl w:val="0"/>
              <w:numPr>
                <w:ilvl w:val="0"/>
                <w:numId w:val="3"/>
              </w:numPr>
              <w:tabs>
                <w:tab w:val="left" w:pos="3255"/>
              </w:tabs>
              <w:kinsoku/>
              <w:wordWrap/>
              <w:overflowPunct/>
              <w:topLinePunct w:val="0"/>
              <w:autoSpaceDE/>
              <w:autoSpaceDN/>
              <w:bidi w:val="0"/>
              <w:adjustRightInd/>
              <w:snapToGrid/>
              <w:spacing w:before="157" w:beforeLines="50" w:line="360" w:lineRule="auto"/>
              <w:ind w:left="0" w:leftChars="0" w:firstLine="0" w:firstLineChars="0"/>
              <w:textAlignment w:val="auto"/>
              <w:rPr>
                <w:rFonts w:hint="default" w:ascii="Times New Roman" w:hAnsi="Times New Roman" w:cs="Times New Roman"/>
                <w:b/>
                <w:bCs/>
                <w:color w:val="auto"/>
                <w:sz w:val="24"/>
                <w:lang w:val="en-US" w:eastAsia="zh-CN"/>
              </w:rPr>
            </w:pPr>
            <w:r>
              <w:rPr>
                <w:rFonts w:hint="default" w:ascii="Times New Roman" w:hAnsi="Times New Roman" w:cs="Times New Roman"/>
                <w:b/>
                <w:bCs/>
                <w:color w:val="auto"/>
                <w:sz w:val="24"/>
                <w:lang w:val="en-US" w:eastAsia="zh-CN"/>
              </w:rPr>
              <w:t>建设内容</w:t>
            </w:r>
            <w:r>
              <w:rPr>
                <w:rFonts w:hint="eastAsia" w:ascii="Times New Roman" w:hAnsi="Times New Roman" w:cs="Times New Roman"/>
                <w:b/>
                <w:bCs/>
                <w:color w:val="auto"/>
                <w:sz w:val="24"/>
                <w:lang w:val="en-US" w:eastAsia="zh-CN"/>
              </w:rPr>
              <w:t>及规模</w:t>
            </w:r>
          </w:p>
          <w:p w14:paraId="7F6EA6B0">
            <w:pPr>
              <w:pStyle w:val="83"/>
              <w:keepNext w:val="0"/>
              <w:keepLines w:val="0"/>
              <w:pageBreakBefore w:val="0"/>
              <w:widowControl w:val="0"/>
              <w:kinsoku/>
              <w:wordWrap/>
              <w:overflowPunct/>
              <w:topLinePunct w:val="0"/>
              <w:autoSpaceDE/>
              <w:autoSpaceDN/>
              <w:bidi w:val="0"/>
              <w:adjustRightInd w:val="0"/>
              <w:snapToGrid w:val="0"/>
              <w:spacing w:line="360" w:lineRule="auto"/>
              <w:ind w:left="0" w:right="0" w:firstLine="500" w:firstLineChars="200"/>
              <w:jc w:val="both"/>
              <w:textAlignment w:val="auto"/>
              <w:rPr>
                <w:rFonts w:hint="eastAsia" w:ascii="宋体" w:hAnsi="宋体" w:eastAsia="宋体" w:cs="宋体"/>
                <w:spacing w:val="5"/>
                <w:sz w:val="24"/>
                <w:szCs w:val="24"/>
              </w:rPr>
            </w:pPr>
            <w:r>
              <w:rPr>
                <w:rFonts w:hint="eastAsia" w:ascii="宋体" w:hAnsi="宋体" w:eastAsia="宋体" w:cs="宋体"/>
                <w:spacing w:val="5"/>
                <w:sz w:val="24"/>
                <w:szCs w:val="24"/>
              </w:rPr>
              <w:t>本项目建设场地为租赁，租赁前为空房无隔断，项目拟加隔板隔墙进行改造。建设内容包括小分子</w:t>
            </w:r>
            <w:r>
              <w:rPr>
                <w:rFonts w:hint="eastAsia" w:ascii="宋体" w:hAnsi="宋体" w:eastAsia="宋体" w:cs="宋体"/>
                <w:spacing w:val="5"/>
                <w:sz w:val="24"/>
                <w:szCs w:val="24"/>
                <w:lang w:val="en-US" w:eastAsia="zh-CN"/>
              </w:rPr>
              <w:t>探试</w:t>
            </w:r>
            <w:r>
              <w:rPr>
                <w:rFonts w:hint="eastAsia" w:ascii="宋体" w:hAnsi="宋体" w:eastAsia="宋体" w:cs="宋体"/>
                <w:spacing w:val="5"/>
                <w:sz w:val="24"/>
                <w:szCs w:val="24"/>
              </w:rPr>
              <w:t>实验室、</w:t>
            </w:r>
            <w:r>
              <w:rPr>
                <w:rFonts w:hint="eastAsia" w:ascii="宋体" w:hAnsi="宋体" w:eastAsia="宋体" w:cs="宋体"/>
                <w:spacing w:val="5"/>
                <w:sz w:val="24"/>
                <w:szCs w:val="24"/>
                <w:lang w:eastAsia="zh-CN"/>
              </w:rPr>
              <w:t>小试实验</w:t>
            </w:r>
            <w:r>
              <w:rPr>
                <w:rFonts w:hint="eastAsia" w:ascii="宋体" w:hAnsi="宋体" w:eastAsia="宋体" w:cs="宋体"/>
                <w:spacing w:val="5"/>
                <w:sz w:val="24"/>
                <w:szCs w:val="24"/>
              </w:rPr>
              <w:t>实验室、配套的各类仓库、检测分析实验室、以及办公平台共</w:t>
            </w:r>
            <w:r>
              <w:rPr>
                <w:rFonts w:hint="default" w:ascii="Times New Roman" w:hAnsi="Times New Roman" w:eastAsia="宋体" w:cs="Times New Roman"/>
                <w:spacing w:val="5"/>
                <w:sz w:val="24"/>
                <w:szCs w:val="24"/>
              </w:rPr>
              <w:t>1784</w:t>
            </w:r>
            <w:r>
              <w:rPr>
                <w:rFonts w:hint="eastAsia" w:ascii="宋体" w:hAnsi="宋体" w:eastAsia="宋体" w:cs="宋体"/>
                <w:spacing w:val="5"/>
                <w:sz w:val="24"/>
                <w:szCs w:val="24"/>
              </w:rPr>
              <w:t>平方米，用于研发技术服务以及新工艺研发。项目建设内容详见表</w:t>
            </w:r>
            <w:r>
              <w:rPr>
                <w:rFonts w:hint="default" w:ascii="Times New Roman" w:hAnsi="Times New Roman" w:eastAsia="宋体" w:cs="Times New Roman"/>
                <w:spacing w:val="5"/>
                <w:sz w:val="24"/>
                <w:szCs w:val="24"/>
              </w:rPr>
              <w:t>2-1</w:t>
            </w:r>
            <w:r>
              <w:rPr>
                <w:rFonts w:hint="eastAsia" w:ascii="宋体" w:hAnsi="宋体" w:eastAsia="宋体" w:cs="宋体"/>
                <w:spacing w:val="5"/>
                <w:sz w:val="24"/>
                <w:szCs w:val="24"/>
              </w:rPr>
              <w:t>。</w:t>
            </w:r>
          </w:p>
          <w:p w14:paraId="2EAC11BF">
            <w:pPr>
              <w:keepNext w:val="0"/>
              <w:keepLines w:val="0"/>
              <w:pageBreakBefore w:val="0"/>
              <w:widowControl w:val="0"/>
              <w:kinsoku/>
              <w:wordWrap/>
              <w:overflowPunct/>
              <w:topLinePunct w:val="0"/>
              <w:autoSpaceDE/>
              <w:autoSpaceDN/>
              <w:bidi w:val="0"/>
              <w:adjustRightInd/>
              <w:snapToGrid/>
              <w:spacing w:before="157" w:beforeLines="50"/>
              <w:jc w:val="center"/>
              <w:textAlignment w:val="auto"/>
              <w:rPr>
                <w:rFonts w:hint="default"/>
                <w:b/>
                <w:bCs/>
                <w:sz w:val="24"/>
                <w:szCs w:val="24"/>
              </w:rPr>
            </w:pPr>
            <w:r>
              <w:rPr>
                <w:rFonts w:hint="default"/>
                <w:b/>
                <w:bCs/>
                <w:sz w:val="24"/>
                <w:szCs w:val="24"/>
              </w:rPr>
              <w:t>表2-1  建设项目组成一览表</w:t>
            </w:r>
          </w:p>
          <w:tbl>
            <w:tblPr>
              <w:tblStyle w:val="32"/>
              <w:tblW w:w="810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01"/>
              <w:gridCol w:w="362"/>
              <w:gridCol w:w="988"/>
              <w:gridCol w:w="5174"/>
              <w:gridCol w:w="875"/>
            </w:tblGrid>
            <w:tr w14:paraId="49D2F0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1" w:type="dxa"/>
                  <w:tcBorders>
                    <w:tl2br w:val="nil"/>
                    <w:tr2bl w:val="nil"/>
                  </w:tcBorders>
                  <w:noWrap w:val="0"/>
                  <w:vAlign w:val="center"/>
                </w:tcPr>
                <w:p w14:paraId="5FFCCF47">
                  <w:pPr>
                    <w:jc w:val="center"/>
                    <w:rPr>
                      <w:rFonts w:hint="default"/>
                      <w:b/>
                      <w:bCs/>
                      <w:lang w:val="en-US" w:eastAsia="zh-CN"/>
                    </w:rPr>
                  </w:pPr>
                  <w:r>
                    <w:rPr>
                      <w:rFonts w:hint="default"/>
                      <w:b/>
                      <w:bCs/>
                    </w:rPr>
                    <w:t>类别</w:t>
                  </w:r>
                </w:p>
              </w:tc>
              <w:tc>
                <w:tcPr>
                  <w:tcW w:w="1350" w:type="dxa"/>
                  <w:gridSpan w:val="2"/>
                  <w:tcBorders>
                    <w:tl2br w:val="nil"/>
                    <w:tr2bl w:val="nil"/>
                  </w:tcBorders>
                  <w:noWrap w:val="0"/>
                  <w:vAlign w:val="center"/>
                </w:tcPr>
                <w:p w14:paraId="5A0B7B22">
                  <w:pPr>
                    <w:jc w:val="center"/>
                    <w:rPr>
                      <w:rFonts w:hint="default"/>
                      <w:b/>
                      <w:bCs/>
                      <w:lang w:val="en-US" w:eastAsia="zh-CN"/>
                    </w:rPr>
                  </w:pPr>
                  <w:r>
                    <w:rPr>
                      <w:rFonts w:hint="eastAsia"/>
                      <w:b/>
                      <w:bCs/>
                      <w:lang w:val="en-US" w:eastAsia="zh-CN"/>
                    </w:rPr>
                    <w:t>名称</w:t>
                  </w:r>
                </w:p>
              </w:tc>
              <w:tc>
                <w:tcPr>
                  <w:tcW w:w="5174" w:type="dxa"/>
                  <w:tcBorders>
                    <w:tl2br w:val="nil"/>
                    <w:tr2bl w:val="nil"/>
                  </w:tcBorders>
                  <w:noWrap w:val="0"/>
                  <w:vAlign w:val="center"/>
                </w:tcPr>
                <w:p w14:paraId="7D9C1E83">
                  <w:pPr>
                    <w:jc w:val="center"/>
                    <w:rPr>
                      <w:rFonts w:hint="default"/>
                      <w:b/>
                      <w:bCs/>
                      <w:lang w:val="en-US" w:eastAsia="zh-CN"/>
                    </w:rPr>
                  </w:pPr>
                  <w:r>
                    <w:rPr>
                      <w:rFonts w:hint="default"/>
                      <w:b/>
                      <w:bCs/>
                      <w:lang w:val="en-US" w:eastAsia="zh-CN"/>
                    </w:rPr>
                    <w:t>工程内容</w:t>
                  </w:r>
                </w:p>
              </w:tc>
              <w:tc>
                <w:tcPr>
                  <w:tcW w:w="875" w:type="dxa"/>
                  <w:tcBorders>
                    <w:tl2br w:val="nil"/>
                    <w:tr2bl w:val="nil"/>
                  </w:tcBorders>
                  <w:noWrap w:val="0"/>
                  <w:vAlign w:val="center"/>
                </w:tcPr>
                <w:p w14:paraId="440FA365">
                  <w:pPr>
                    <w:jc w:val="center"/>
                    <w:rPr>
                      <w:rFonts w:hint="default"/>
                      <w:b/>
                      <w:bCs/>
                      <w:lang w:val="en-US" w:eastAsia="zh-CN"/>
                    </w:rPr>
                  </w:pPr>
                  <w:r>
                    <w:rPr>
                      <w:rFonts w:hint="default"/>
                      <w:b/>
                      <w:bCs/>
                      <w:lang w:val="en-US" w:eastAsia="zh-CN"/>
                    </w:rPr>
                    <w:t>备注</w:t>
                  </w:r>
                </w:p>
              </w:tc>
            </w:tr>
            <w:tr w14:paraId="0B8A05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1" w:type="dxa"/>
                  <w:vMerge w:val="restart"/>
                  <w:tcBorders>
                    <w:tl2br w:val="nil"/>
                    <w:tr2bl w:val="nil"/>
                  </w:tcBorders>
                  <w:noWrap w:val="0"/>
                  <w:vAlign w:val="center"/>
                </w:tcPr>
                <w:p w14:paraId="31B4B121">
                  <w:pPr>
                    <w:jc w:val="center"/>
                    <w:rPr>
                      <w:rFonts w:hint="default"/>
                      <w:lang w:val="en-US" w:eastAsia="zh-CN"/>
                    </w:rPr>
                  </w:pPr>
                  <w:r>
                    <w:rPr>
                      <w:rFonts w:hint="default"/>
                      <w:lang w:val="en-US" w:eastAsia="zh-CN"/>
                    </w:rPr>
                    <w:t>主体工程</w:t>
                  </w:r>
                </w:p>
              </w:tc>
              <w:tc>
                <w:tcPr>
                  <w:tcW w:w="1350" w:type="dxa"/>
                  <w:gridSpan w:val="2"/>
                  <w:tcBorders>
                    <w:tl2br w:val="nil"/>
                    <w:tr2bl w:val="nil"/>
                  </w:tcBorders>
                  <w:noWrap w:val="0"/>
                  <w:vAlign w:val="center"/>
                </w:tcPr>
                <w:p w14:paraId="15B4D258">
                  <w:pPr>
                    <w:jc w:val="center"/>
                    <w:rPr>
                      <w:rFonts w:hint="default"/>
                      <w:lang w:val="en-US" w:eastAsia="zh-CN"/>
                    </w:rPr>
                  </w:pPr>
                  <w:r>
                    <w:rPr>
                      <w:rFonts w:hint="eastAsia"/>
                      <w:lang w:val="en-US" w:eastAsia="zh-CN"/>
                    </w:rPr>
                    <w:t>实验区</w:t>
                  </w:r>
                </w:p>
              </w:tc>
              <w:tc>
                <w:tcPr>
                  <w:tcW w:w="5174" w:type="dxa"/>
                  <w:tcBorders>
                    <w:tl2br w:val="nil"/>
                    <w:tr2bl w:val="nil"/>
                  </w:tcBorders>
                  <w:noWrap w:val="0"/>
                  <w:vAlign w:val="center"/>
                </w:tcPr>
                <w:p w14:paraId="5B9959A0">
                  <w:pPr>
                    <w:ind w:firstLine="210" w:firstLineChars="100"/>
                    <w:jc w:val="both"/>
                    <w:rPr>
                      <w:rFonts w:hint="default"/>
                      <w:lang w:val="en-US" w:eastAsia="zh-CN"/>
                    </w:rPr>
                  </w:pPr>
                  <w:r>
                    <w:t>实验区位于沣东科技产业园36号10602室，实验区主要分布有</w:t>
                  </w:r>
                  <w:r>
                    <w:rPr>
                      <w:rFonts w:hint="eastAsia"/>
                      <w:lang w:eastAsia="zh-CN"/>
                    </w:rPr>
                    <w:t>小试实验</w:t>
                  </w:r>
                  <w:r>
                    <w:t>室、</w:t>
                  </w:r>
                  <w:r>
                    <w:rPr>
                      <w:rFonts w:hint="eastAsia"/>
                      <w:lang w:eastAsia="zh-CN"/>
                    </w:rPr>
                    <w:t>探试实验</w:t>
                  </w:r>
                  <w:r>
                    <w:t>室等；</w:t>
                  </w:r>
                  <w:r>
                    <w:rPr>
                      <w:rFonts w:hint="eastAsia"/>
                      <w:lang w:eastAsia="zh-CN"/>
                    </w:rPr>
                    <w:t>小试实验</w:t>
                  </w:r>
                  <w:r>
                    <w:t>实验室位于西侧一间，建筑面积</w:t>
                  </w:r>
                  <w:r>
                    <w:rPr>
                      <w:rFonts w:hint="eastAsia"/>
                      <w:lang w:val="en-US" w:eastAsia="zh-CN"/>
                    </w:rPr>
                    <w:t>140.96</w:t>
                  </w:r>
                  <w:r>
                    <w:t>m2</w:t>
                  </w:r>
                  <w:r>
                    <w:rPr>
                      <w:rFonts w:hint="eastAsia"/>
                      <w:lang w:eastAsia="zh-CN"/>
                    </w:rPr>
                    <w:t>，</w:t>
                  </w:r>
                  <w:r>
                    <w:t>长</w:t>
                  </w:r>
                  <w:r>
                    <w:rPr>
                      <w:rFonts w:hint="eastAsia"/>
                      <w:lang w:val="en-US" w:eastAsia="zh-CN"/>
                    </w:rPr>
                    <w:t>16.4</w:t>
                  </w:r>
                  <w:r>
                    <w:t>m、宽</w:t>
                  </w:r>
                  <w:r>
                    <w:rPr>
                      <w:rFonts w:hint="eastAsia"/>
                      <w:lang w:val="en-US" w:eastAsia="zh-CN"/>
                    </w:rPr>
                    <w:t>8.6</w:t>
                  </w:r>
                  <w:r>
                    <w:t>m</w:t>
                  </w:r>
                  <w:r>
                    <w:rPr>
                      <w:rFonts w:hint="eastAsia"/>
                      <w:lang w:eastAsia="zh-CN"/>
                    </w:rPr>
                    <w:t>、</w:t>
                  </w:r>
                  <w:r>
                    <w:t>高</w:t>
                  </w:r>
                  <w:r>
                    <w:rPr>
                      <w:rFonts w:hint="default"/>
                      <w:lang w:val="en-US" w:eastAsia="zh-CN"/>
                    </w:rPr>
                    <w:t>4.4m</w:t>
                  </w:r>
                  <w:r>
                    <w:rPr>
                      <w:rFonts w:hint="eastAsia"/>
                      <w:lang w:val="en-US" w:eastAsia="zh-CN"/>
                    </w:rPr>
                    <w:t>；探试实验室位于西侧三间，建筑面积各为52</w:t>
                  </w:r>
                  <w:r>
                    <w:rPr>
                      <w:rFonts w:hint="default"/>
                      <w:lang w:val="en-US" w:eastAsia="zh-CN"/>
                    </w:rPr>
                    <w:t>m</w:t>
                  </w:r>
                  <w:r>
                    <w:rPr>
                      <w:rFonts w:hint="default"/>
                      <w:vertAlign w:val="superscript"/>
                      <w:lang w:val="en-US" w:eastAsia="zh-CN"/>
                    </w:rPr>
                    <w:t>2</w:t>
                  </w:r>
                  <w:r>
                    <w:rPr>
                      <w:rFonts w:hint="eastAsia"/>
                      <w:lang w:val="en-US" w:eastAsia="zh-CN"/>
                    </w:rPr>
                    <w:t>，</w:t>
                  </w:r>
                  <w:r>
                    <w:rPr>
                      <w:rFonts w:hint="default"/>
                      <w:lang w:val="en-US" w:eastAsia="zh-CN"/>
                    </w:rPr>
                    <w:t>长</w:t>
                  </w:r>
                  <w:r>
                    <w:rPr>
                      <w:rFonts w:hint="eastAsia"/>
                      <w:lang w:val="en-US" w:eastAsia="zh-CN"/>
                    </w:rPr>
                    <w:t>8.4</w:t>
                  </w:r>
                  <w:r>
                    <w:rPr>
                      <w:rFonts w:hint="default"/>
                      <w:lang w:val="en-US" w:eastAsia="zh-CN"/>
                    </w:rPr>
                    <w:t>m</w:t>
                  </w:r>
                  <w:r>
                    <w:rPr>
                      <w:rFonts w:hint="eastAsia"/>
                      <w:lang w:val="en-US" w:eastAsia="zh-CN"/>
                    </w:rPr>
                    <w:t>，</w:t>
                  </w:r>
                  <w:r>
                    <w:rPr>
                      <w:rFonts w:hint="default"/>
                      <w:lang w:val="en-US" w:eastAsia="zh-CN"/>
                    </w:rPr>
                    <w:t>宽</w:t>
                  </w:r>
                  <w:r>
                    <w:rPr>
                      <w:rFonts w:hint="eastAsia"/>
                      <w:lang w:val="en-US" w:eastAsia="zh-CN"/>
                    </w:rPr>
                    <w:t>6.2</w:t>
                  </w:r>
                  <w:r>
                    <w:rPr>
                      <w:rFonts w:hint="default"/>
                      <w:lang w:val="en-US" w:eastAsia="zh-CN"/>
                    </w:rPr>
                    <w:t>m，高4.4m</w:t>
                  </w:r>
                  <w:r>
                    <w:rPr>
                      <w:rFonts w:hint="eastAsia"/>
                      <w:lang w:val="en-US" w:eastAsia="zh-CN"/>
                    </w:rPr>
                    <w:t>；</w:t>
                  </w:r>
                  <w:r>
                    <w:rPr>
                      <w:rFonts w:hint="default"/>
                      <w:lang w:val="en-US" w:eastAsia="zh-CN"/>
                    </w:rPr>
                    <w:t>主要进行各类实验，并配备相应的仪器、设备；</w:t>
                  </w:r>
                </w:p>
              </w:tc>
              <w:tc>
                <w:tcPr>
                  <w:tcW w:w="875" w:type="dxa"/>
                  <w:tcBorders>
                    <w:tl2br w:val="nil"/>
                    <w:tr2bl w:val="nil"/>
                  </w:tcBorders>
                  <w:noWrap w:val="0"/>
                  <w:vAlign w:val="center"/>
                </w:tcPr>
                <w:p w14:paraId="352158D5">
                  <w:pPr>
                    <w:jc w:val="center"/>
                    <w:rPr>
                      <w:rFonts w:hint="default"/>
                      <w:lang w:val="en-US" w:eastAsia="zh-CN"/>
                    </w:rPr>
                  </w:pPr>
                  <w:r>
                    <w:rPr>
                      <w:rFonts w:hint="eastAsia"/>
                      <w:lang w:val="en-US" w:eastAsia="zh-CN"/>
                    </w:rPr>
                    <w:t>已建成</w:t>
                  </w:r>
                </w:p>
              </w:tc>
            </w:tr>
            <w:tr w14:paraId="1F149B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1" w:type="dxa"/>
                  <w:vMerge w:val="continue"/>
                  <w:tcBorders>
                    <w:tl2br w:val="nil"/>
                    <w:tr2bl w:val="nil"/>
                  </w:tcBorders>
                  <w:noWrap w:val="0"/>
                  <w:vAlign w:val="center"/>
                </w:tcPr>
                <w:p w14:paraId="1304F393">
                  <w:pPr>
                    <w:jc w:val="center"/>
                  </w:pPr>
                </w:p>
              </w:tc>
              <w:tc>
                <w:tcPr>
                  <w:tcW w:w="1350" w:type="dxa"/>
                  <w:gridSpan w:val="2"/>
                  <w:tcBorders>
                    <w:tl2br w:val="nil"/>
                    <w:tr2bl w:val="nil"/>
                  </w:tcBorders>
                  <w:noWrap w:val="0"/>
                  <w:vAlign w:val="center"/>
                </w:tcPr>
                <w:p w14:paraId="2F66850E">
                  <w:pPr>
                    <w:jc w:val="center"/>
                    <w:rPr>
                      <w:rFonts w:hint="eastAsia"/>
                      <w:lang w:val="en-US" w:eastAsia="zh-CN"/>
                    </w:rPr>
                  </w:pPr>
                  <w:r>
                    <w:t>分析测试室</w:t>
                  </w:r>
                </w:p>
              </w:tc>
              <w:tc>
                <w:tcPr>
                  <w:tcW w:w="5174" w:type="dxa"/>
                  <w:tcBorders>
                    <w:tl2br w:val="nil"/>
                    <w:tr2bl w:val="nil"/>
                  </w:tcBorders>
                  <w:noWrap w:val="0"/>
                  <w:vAlign w:val="center"/>
                </w:tcPr>
                <w:p w14:paraId="05338A40">
                  <w:pPr>
                    <w:ind w:firstLine="210" w:firstLineChars="100"/>
                    <w:jc w:val="both"/>
                    <w:rPr>
                      <w:rFonts w:hint="default"/>
                      <w:lang w:val="en-US" w:eastAsia="zh-CN"/>
                    </w:rPr>
                  </w:pPr>
                  <w:r>
                    <w:rPr>
                      <w:rFonts w:hint="default"/>
                    </w:rPr>
                    <w:t>分析测试室位于10601室，建筑面积106.43m</w:t>
                  </w:r>
                  <w:r>
                    <w:rPr>
                      <w:rFonts w:hint="default"/>
                      <w:vertAlign w:val="superscript"/>
                    </w:rPr>
                    <w:t>2</w:t>
                  </w:r>
                  <w:r>
                    <w:rPr>
                      <w:rFonts w:hint="default"/>
                    </w:rPr>
                    <w:t>，设有精密</w:t>
                  </w:r>
                  <w:r>
                    <w:rPr>
                      <w:rFonts w:hint="default"/>
                      <w:lang w:val="en-US" w:eastAsia="zh-CN"/>
                    </w:rPr>
                    <w:t>仪器台，主要进行分析测试实验；</w:t>
                  </w:r>
                </w:p>
              </w:tc>
              <w:tc>
                <w:tcPr>
                  <w:tcW w:w="875" w:type="dxa"/>
                  <w:tcBorders>
                    <w:tl2br w:val="nil"/>
                    <w:tr2bl w:val="nil"/>
                  </w:tcBorders>
                  <w:noWrap w:val="0"/>
                  <w:vAlign w:val="center"/>
                </w:tcPr>
                <w:p w14:paraId="38EEF440">
                  <w:pPr>
                    <w:jc w:val="center"/>
                    <w:rPr>
                      <w:rFonts w:hint="default"/>
                      <w:lang w:val="en-US" w:eastAsia="zh-CN"/>
                    </w:rPr>
                  </w:pPr>
                  <w:r>
                    <w:rPr>
                      <w:rFonts w:hint="eastAsia"/>
                      <w:lang w:val="en-US" w:eastAsia="zh-CN"/>
                    </w:rPr>
                    <w:t>已建成</w:t>
                  </w:r>
                </w:p>
              </w:tc>
            </w:tr>
            <w:tr w14:paraId="1C0027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1" w:type="dxa"/>
                  <w:vMerge w:val="restart"/>
                  <w:tcBorders>
                    <w:tl2br w:val="nil"/>
                    <w:tr2bl w:val="nil"/>
                  </w:tcBorders>
                  <w:noWrap w:val="0"/>
                  <w:vAlign w:val="center"/>
                </w:tcPr>
                <w:p w14:paraId="7638D6CB">
                  <w:pPr>
                    <w:jc w:val="center"/>
                    <w:rPr>
                      <w:rFonts w:hint="default"/>
                      <w:lang w:val="en-US" w:eastAsia="zh-CN"/>
                    </w:rPr>
                  </w:pPr>
                  <w:r>
                    <w:rPr>
                      <w:rFonts w:hint="default"/>
                      <w:lang w:val="en-US" w:eastAsia="zh-CN"/>
                    </w:rPr>
                    <w:t>辅助工程</w:t>
                  </w:r>
                </w:p>
              </w:tc>
              <w:tc>
                <w:tcPr>
                  <w:tcW w:w="1350" w:type="dxa"/>
                  <w:gridSpan w:val="2"/>
                  <w:tcBorders>
                    <w:tl2br w:val="nil"/>
                    <w:tr2bl w:val="nil"/>
                  </w:tcBorders>
                  <w:noWrap w:val="0"/>
                  <w:vAlign w:val="center"/>
                </w:tcPr>
                <w:p w14:paraId="00C3EDB5">
                  <w:pPr>
                    <w:jc w:val="center"/>
                    <w:rPr>
                      <w:rFonts w:hint="default"/>
                      <w:lang w:val="en-US" w:eastAsia="zh-CN"/>
                    </w:rPr>
                  </w:pPr>
                  <w:r>
                    <w:rPr>
                      <w:rFonts w:hint="eastAsia"/>
                      <w:lang w:val="en-US" w:eastAsia="zh-CN"/>
                    </w:rPr>
                    <w:t>办公区</w:t>
                  </w:r>
                </w:p>
              </w:tc>
              <w:tc>
                <w:tcPr>
                  <w:tcW w:w="5174" w:type="dxa"/>
                  <w:tcBorders>
                    <w:tl2br w:val="nil"/>
                    <w:tr2bl w:val="nil"/>
                  </w:tcBorders>
                  <w:noWrap w:val="0"/>
                  <w:vAlign w:val="center"/>
                </w:tcPr>
                <w:p w14:paraId="36571F26">
                  <w:pPr>
                    <w:ind w:firstLine="210" w:firstLineChars="100"/>
                    <w:jc w:val="both"/>
                    <w:rPr>
                      <w:rFonts w:hint="default"/>
                      <w:lang w:val="en-US" w:eastAsia="zh-CN"/>
                    </w:rPr>
                  </w:pPr>
                  <w:r>
                    <w:rPr>
                      <w:rFonts w:hint="default"/>
                    </w:rPr>
                    <w:t>办公区位于10601室南侧，建筑面积161.81m</w:t>
                  </w:r>
                  <w:r>
                    <w:rPr>
                      <w:rFonts w:hint="default"/>
                      <w:vertAlign w:val="superscript"/>
                    </w:rPr>
                    <w:t>2</w:t>
                  </w:r>
                  <w:r>
                    <w:rPr>
                      <w:rFonts w:hint="default"/>
                    </w:rPr>
                    <w:t>，主要用于员工的日常办公和会议招待，包括资料室、茶歇间、会议室、办公室等；</w:t>
                  </w:r>
                </w:p>
              </w:tc>
              <w:tc>
                <w:tcPr>
                  <w:tcW w:w="875" w:type="dxa"/>
                  <w:tcBorders>
                    <w:tl2br w:val="nil"/>
                    <w:tr2bl w:val="nil"/>
                  </w:tcBorders>
                  <w:noWrap w:val="0"/>
                  <w:vAlign w:val="center"/>
                </w:tcPr>
                <w:p w14:paraId="78EA5B36">
                  <w:pPr>
                    <w:jc w:val="center"/>
                    <w:rPr>
                      <w:rFonts w:hint="default"/>
                      <w:lang w:val="en-US" w:eastAsia="zh-CN"/>
                    </w:rPr>
                  </w:pPr>
                  <w:r>
                    <w:rPr>
                      <w:rFonts w:hint="eastAsia"/>
                      <w:lang w:val="en-US" w:eastAsia="zh-CN"/>
                    </w:rPr>
                    <w:t>已建成</w:t>
                  </w:r>
                </w:p>
              </w:tc>
            </w:tr>
            <w:tr w14:paraId="1547FA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1" w:type="dxa"/>
                  <w:vMerge w:val="continue"/>
                  <w:tcBorders>
                    <w:tl2br w:val="nil"/>
                    <w:tr2bl w:val="nil"/>
                  </w:tcBorders>
                  <w:noWrap w:val="0"/>
                  <w:vAlign w:val="center"/>
                </w:tcPr>
                <w:p w14:paraId="36910BC4">
                  <w:pPr>
                    <w:jc w:val="center"/>
                    <w:rPr>
                      <w:rFonts w:hint="default"/>
                      <w:lang w:val="en-US" w:eastAsia="zh-CN"/>
                    </w:rPr>
                  </w:pPr>
                </w:p>
              </w:tc>
              <w:tc>
                <w:tcPr>
                  <w:tcW w:w="1350" w:type="dxa"/>
                  <w:gridSpan w:val="2"/>
                  <w:tcBorders>
                    <w:tl2br w:val="nil"/>
                    <w:tr2bl w:val="nil"/>
                  </w:tcBorders>
                  <w:noWrap w:val="0"/>
                  <w:vAlign w:val="center"/>
                </w:tcPr>
                <w:p w14:paraId="667812F5">
                  <w:pPr>
                    <w:jc w:val="center"/>
                    <w:rPr>
                      <w:rFonts w:hint="eastAsia"/>
                      <w:lang w:val="en-US" w:eastAsia="zh-CN"/>
                    </w:rPr>
                  </w:pPr>
                  <w:r>
                    <w:rPr>
                      <w:rFonts w:hint="eastAsia"/>
                    </w:rPr>
                    <w:t>通风柜</w:t>
                  </w:r>
                </w:p>
              </w:tc>
              <w:tc>
                <w:tcPr>
                  <w:tcW w:w="5174" w:type="dxa"/>
                  <w:tcBorders>
                    <w:tl2br w:val="nil"/>
                    <w:tr2bl w:val="nil"/>
                  </w:tcBorders>
                  <w:noWrap w:val="0"/>
                  <w:vAlign w:val="center"/>
                </w:tcPr>
                <w:p w14:paraId="4086F48C">
                  <w:pPr>
                    <w:ind w:firstLine="210" w:firstLineChars="100"/>
                    <w:jc w:val="both"/>
                    <w:rPr>
                      <w:rFonts w:hint="eastAsia"/>
                      <w:lang w:val="en-US" w:eastAsia="zh-CN"/>
                    </w:rPr>
                  </w:pPr>
                  <w:r>
                    <w:rPr>
                      <w:rFonts w:hint="eastAsia"/>
                    </w:rPr>
                    <w:t>设有</w:t>
                  </w:r>
                  <w:r>
                    <w:rPr>
                      <w:rFonts w:hint="eastAsia"/>
                      <w:lang w:val="en-US" w:eastAsia="zh-CN"/>
                    </w:rPr>
                    <w:t>18</w:t>
                  </w:r>
                  <w:r>
                    <w:rPr>
                      <w:rFonts w:hint="eastAsia"/>
                    </w:rPr>
                    <w:t>个步入型通风柜，</w:t>
                  </w:r>
                  <w:r>
                    <w:rPr>
                      <w:rFonts w:hint="default"/>
                    </w:rPr>
                    <w:t>22</w:t>
                  </w:r>
                  <w:r>
                    <w:rPr>
                      <w:rFonts w:hint="eastAsia"/>
                    </w:rPr>
                    <w:t>个台式通风柜，</w:t>
                  </w:r>
                  <w:r>
                    <w:rPr>
                      <w:rFonts w:hint="eastAsia"/>
                      <w:lang w:val="en-US" w:eastAsia="zh-CN"/>
                    </w:rPr>
                    <w:t>3</w:t>
                  </w:r>
                  <w:r>
                    <w:rPr>
                      <w:rFonts w:hint="eastAsia"/>
                    </w:rPr>
                    <w:t>个桌上型通风柜</w:t>
                  </w:r>
                  <w:r>
                    <w:rPr>
                      <w:rFonts w:hint="eastAsia"/>
                      <w:lang w:eastAsia="zh-CN"/>
                    </w:rPr>
                    <w:t>；</w:t>
                  </w:r>
                </w:p>
              </w:tc>
              <w:tc>
                <w:tcPr>
                  <w:tcW w:w="875" w:type="dxa"/>
                  <w:tcBorders>
                    <w:tl2br w:val="nil"/>
                    <w:tr2bl w:val="nil"/>
                  </w:tcBorders>
                  <w:noWrap w:val="0"/>
                  <w:vAlign w:val="center"/>
                </w:tcPr>
                <w:p w14:paraId="4AB3DDA5">
                  <w:pPr>
                    <w:jc w:val="center"/>
                    <w:rPr>
                      <w:rFonts w:hint="default"/>
                      <w:lang w:val="en-US" w:eastAsia="zh-CN"/>
                    </w:rPr>
                  </w:pPr>
                  <w:r>
                    <w:rPr>
                      <w:rFonts w:hint="eastAsia"/>
                      <w:lang w:val="en-US" w:eastAsia="zh-CN"/>
                    </w:rPr>
                    <w:t>已建成</w:t>
                  </w:r>
                </w:p>
              </w:tc>
            </w:tr>
            <w:tr w14:paraId="1E979A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1" w:type="dxa"/>
                  <w:vMerge w:val="restart"/>
                  <w:tcBorders>
                    <w:tl2br w:val="nil"/>
                    <w:tr2bl w:val="nil"/>
                  </w:tcBorders>
                  <w:noWrap w:val="0"/>
                  <w:vAlign w:val="center"/>
                </w:tcPr>
                <w:p w14:paraId="576D1625">
                  <w:pPr>
                    <w:jc w:val="center"/>
                    <w:rPr>
                      <w:rFonts w:hint="default"/>
                      <w:lang w:val="en-US" w:eastAsia="zh-CN"/>
                    </w:rPr>
                  </w:pPr>
                  <w:r>
                    <w:rPr>
                      <w:rFonts w:hint="eastAsia"/>
                      <w:lang w:val="en-US" w:eastAsia="zh-CN"/>
                    </w:rPr>
                    <w:t>储运</w:t>
                  </w:r>
                  <w:r>
                    <w:rPr>
                      <w:rFonts w:hint="default"/>
                      <w:lang w:val="en-US" w:eastAsia="zh-CN"/>
                    </w:rPr>
                    <w:t>工程</w:t>
                  </w:r>
                </w:p>
              </w:tc>
              <w:tc>
                <w:tcPr>
                  <w:tcW w:w="1350" w:type="dxa"/>
                  <w:gridSpan w:val="2"/>
                  <w:tcBorders>
                    <w:tl2br w:val="nil"/>
                    <w:tr2bl w:val="nil"/>
                  </w:tcBorders>
                  <w:noWrap w:val="0"/>
                  <w:vAlign w:val="center"/>
                </w:tcPr>
                <w:p w14:paraId="05D746E4">
                  <w:pPr>
                    <w:jc w:val="center"/>
                    <w:rPr>
                      <w:rFonts w:hint="eastAsia"/>
                      <w:lang w:val="en-US" w:eastAsia="zh-CN"/>
                    </w:rPr>
                  </w:pPr>
                  <w:r>
                    <w:rPr>
                      <w:rFonts w:hint="eastAsia"/>
                      <w:lang w:val="en-US" w:eastAsia="zh-CN"/>
                    </w:rPr>
                    <w:t>溶剂物料库</w:t>
                  </w:r>
                </w:p>
              </w:tc>
              <w:tc>
                <w:tcPr>
                  <w:tcW w:w="5174" w:type="dxa"/>
                  <w:tcBorders>
                    <w:tl2br w:val="nil"/>
                    <w:tr2bl w:val="nil"/>
                  </w:tcBorders>
                  <w:noWrap w:val="0"/>
                  <w:vAlign w:val="center"/>
                </w:tcPr>
                <w:p w14:paraId="51CA54E8">
                  <w:pPr>
                    <w:jc w:val="center"/>
                    <w:rPr>
                      <w:rFonts w:hint="eastAsia"/>
                      <w:lang w:val="en-US" w:eastAsia="zh-CN"/>
                    </w:rPr>
                  </w:pPr>
                  <w:r>
                    <w:rPr>
                      <w:rFonts w:hint="eastAsia"/>
                    </w:rPr>
                    <w:t>位于</w:t>
                  </w:r>
                  <w:r>
                    <w:rPr>
                      <w:rFonts w:hint="default"/>
                    </w:rPr>
                    <w:t>10602</w:t>
                  </w:r>
                  <w:r>
                    <w:rPr>
                      <w:rFonts w:hint="eastAsia"/>
                    </w:rPr>
                    <w:t>室，建筑面积</w:t>
                  </w:r>
                  <w:r>
                    <w:rPr>
                      <w:rFonts w:hint="default"/>
                    </w:rPr>
                    <w:t>34.14m</w:t>
                  </w:r>
                  <w:r>
                    <w:rPr>
                      <w:rFonts w:hint="default"/>
                      <w:vertAlign w:val="superscript"/>
                    </w:rPr>
                    <w:t>2</w:t>
                  </w:r>
                  <w:r>
                    <w:rPr>
                      <w:rFonts w:hint="eastAsia"/>
                    </w:rPr>
                    <w:t>，主要存放溶剂；</w:t>
                  </w:r>
                </w:p>
              </w:tc>
              <w:tc>
                <w:tcPr>
                  <w:tcW w:w="875" w:type="dxa"/>
                  <w:tcBorders>
                    <w:tl2br w:val="nil"/>
                    <w:tr2bl w:val="nil"/>
                  </w:tcBorders>
                  <w:noWrap w:val="0"/>
                  <w:vAlign w:val="center"/>
                </w:tcPr>
                <w:p w14:paraId="301CAB93">
                  <w:pPr>
                    <w:jc w:val="center"/>
                    <w:rPr>
                      <w:rFonts w:hint="default"/>
                      <w:lang w:val="en-US" w:eastAsia="zh-CN"/>
                    </w:rPr>
                  </w:pPr>
                  <w:r>
                    <w:rPr>
                      <w:rFonts w:hint="eastAsia"/>
                      <w:lang w:val="en-US" w:eastAsia="zh-CN"/>
                    </w:rPr>
                    <w:t>已建成</w:t>
                  </w:r>
                </w:p>
              </w:tc>
            </w:tr>
            <w:tr w14:paraId="063CA5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1" w:type="dxa"/>
                  <w:vMerge w:val="continue"/>
                  <w:tcBorders>
                    <w:tl2br w:val="nil"/>
                    <w:tr2bl w:val="nil"/>
                  </w:tcBorders>
                  <w:noWrap w:val="0"/>
                  <w:vAlign w:val="center"/>
                </w:tcPr>
                <w:p w14:paraId="29F64D88">
                  <w:pPr>
                    <w:jc w:val="center"/>
                    <w:rPr>
                      <w:rFonts w:hint="default"/>
                      <w:lang w:val="en-US" w:eastAsia="zh-CN"/>
                    </w:rPr>
                  </w:pPr>
                </w:p>
              </w:tc>
              <w:tc>
                <w:tcPr>
                  <w:tcW w:w="1350" w:type="dxa"/>
                  <w:gridSpan w:val="2"/>
                  <w:tcBorders>
                    <w:tl2br w:val="nil"/>
                    <w:tr2bl w:val="nil"/>
                  </w:tcBorders>
                  <w:noWrap w:val="0"/>
                  <w:vAlign w:val="center"/>
                </w:tcPr>
                <w:p w14:paraId="372F5EC1">
                  <w:pPr>
                    <w:jc w:val="center"/>
                    <w:rPr>
                      <w:rFonts w:hint="eastAsia"/>
                      <w:lang w:val="en-US" w:eastAsia="zh-CN"/>
                    </w:rPr>
                  </w:pPr>
                  <w:r>
                    <w:rPr>
                      <w:rFonts w:hint="eastAsia"/>
                      <w:lang w:val="en-US" w:eastAsia="zh-CN"/>
                    </w:rPr>
                    <w:t>试剂室</w:t>
                  </w:r>
                </w:p>
              </w:tc>
              <w:tc>
                <w:tcPr>
                  <w:tcW w:w="5174" w:type="dxa"/>
                  <w:tcBorders>
                    <w:tl2br w:val="nil"/>
                    <w:tr2bl w:val="nil"/>
                  </w:tcBorders>
                  <w:noWrap w:val="0"/>
                  <w:vAlign w:val="center"/>
                </w:tcPr>
                <w:p w14:paraId="6BE846B2">
                  <w:pPr>
                    <w:jc w:val="center"/>
                    <w:rPr>
                      <w:rFonts w:hint="eastAsia"/>
                      <w:lang w:val="en-US" w:eastAsia="zh-CN"/>
                    </w:rPr>
                  </w:pPr>
                  <w:r>
                    <w:rPr>
                      <w:rFonts w:hint="eastAsia"/>
                    </w:rPr>
                    <w:t>位于</w:t>
                  </w:r>
                  <w:r>
                    <w:rPr>
                      <w:rFonts w:hint="default"/>
                    </w:rPr>
                    <w:t>10602</w:t>
                  </w:r>
                  <w:r>
                    <w:rPr>
                      <w:rFonts w:hint="eastAsia"/>
                    </w:rPr>
                    <w:t>室，建筑面积</w:t>
                  </w:r>
                  <w:r>
                    <w:rPr>
                      <w:rFonts w:hint="default"/>
                    </w:rPr>
                    <w:t>17.21</w:t>
                  </w:r>
                  <w:r>
                    <w:rPr>
                      <w:rFonts w:hint="default" w:ascii="Arial" w:hAnsi="Arial" w:cs="Arial"/>
                    </w:rPr>
                    <w:t>×</w:t>
                  </w:r>
                  <w:r>
                    <w:rPr>
                      <w:rFonts w:hint="default"/>
                    </w:rPr>
                    <w:t>2m</w:t>
                  </w:r>
                  <w:r>
                    <w:rPr>
                      <w:rFonts w:hint="eastAsia"/>
                      <w:vertAlign w:val="superscript"/>
                      <w:lang w:val="en-US" w:eastAsia="zh-CN"/>
                    </w:rPr>
                    <w:t>2</w:t>
                  </w:r>
                  <w:r>
                    <w:rPr>
                      <w:rFonts w:hint="eastAsia"/>
                    </w:rPr>
                    <w:t>，主要存放试剂；</w:t>
                  </w:r>
                </w:p>
              </w:tc>
              <w:tc>
                <w:tcPr>
                  <w:tcW w:w="875" w:type="dxa"/>
                  <w:tcBorders>
                    <w:tl2br w:val="nil"/>
                    <w:tr2bl w:val="nil"/>
                  </w:tcBorders>
                  <w:noWrap w:val="0"/>
                  <w:vAlign w:val="center"/>
                </w:tcPr>
                <w:p w14:paraId="4F2C2AC3">
                  <w:pPr>
                    <w:jc w:val="center"/>
                    <w:rPr>
                      <w:rFonts w:hint="default"/>
                      <w:lang w:val="en-US" w:eastAsia="zh-CN"/>
                    </w:rPr>
                  </w:pPr>
                  <w:r>
                    <w:rPr>
                      <w:rFonts w:hint="eastAsia"/>
                      <w:lang w:val="en-US" w:eastAsia="zh-CN"/>
                    </w:rPr>
                    <w:t>已建成</w:t>
                  </w:r>
                </w:p>
              </w:tc>
            </w:tr>
            <w:tr w14:paraId="019E63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1" w:type="dxa"/>
                  <w:vMerge w:val="continue"/>
                  <w:tcBorders>
                    <w:tl2br w:val="nil"/>
                    <w:tr2bl w:val="nil"/>
                  </w:tcBorders>
                  <w:noWrap w:val="0"/>
                  <w:vAlign w:val="center"/>
                </w:tcPr>
                <w:p w14:paraId="40C98A77">
                  <w:pPr>
                    <w:jc w:val="center"/>
                    <w:rPr>
                      <w:rFonts w:hint="default"/>
                      <w:lang w:val="en-US" w:eastAsia="zh-CN"/>
                    </w:rPr>
                  </w:pPr>
                </w:p>
              </w:tc>
              <w:tc>
                <w:tcPr>
                  <w:tcW w:w="1350" w:type="dxa"/>
                  <w:gridSpan w:val="2"/>
                  <w:tcBorders>
                    <w:tl2br w:val="nil"/>
                    <w:tr2bl w:val="nil"/>
                  </w:tcBorders>
                  <w:noWrap w:val="0"/>
                  <w:vAlign w:val="center"/>
                </w:tcPr>
                <w:p w14:paraId="1C18E037">
                  <w:pPr>
                    <w:jc w:val="center"/>
                    <w:rPr>
                      <w:rFonts w:hint="eastAsia"/>
                      <w:lang w:val="en-US" w:eastAsia="zh-CN"/>
                    </w:rPr>
                  </w:pPr>
                  <w:r>
                    <w:rPr>
                      <w:rFonts w:hint="eastAsia"/>
                      <w:lang w:val="en-US" w:eastAsia="zh-CN"/>
                    </w:rPr>
                    <w:t>储藏室</w:t>
                  </w:r>
                </w:p>
              </w:tc>
              <w:tc>
                <w:tcPr>
                  <w:tcW w:w="5174" w:type="dxa"/>
                  <w:tcBorders>
                    <w:tl2br w:val="nil"/>
                    <w:tr2bl w:val="nil"/>
                  </w:tcBorders>
                  <w:noWrap w:val="0"/>
                  <w:vAlign w:val="center"/>
                </w:tcPr>
                <w:p w14:paraId="403F0084">
                  <w:pPr>
                    <w:ind w:firstLine="210" w:firstLineChars="100"/>
                    <w:jc w:val="both"/>
                    <w:rPr>
                      <w:rFonts w:hint="eastAsia"/>
                      <w:lang w:val="en-US" w:eastAsia="zh-CN"/>
                    </w:rPr>
                  </w:pPr>
                  <w:r>
                    <w:rPr>
                      <w:rFonts w:hint="eastAsia"/>
                    </w:rPr>
                    <w:t>位于</w:t>
                  </w:r>
                  <w:r>
                    <w:rPr>
                      <w:rFonts w:hint="default"/>
                    </w:rPr>
                    <w:t>10601</w:t>
                  </w:r>
                  <w:r>
                    <w:rPr>
                      <w:rFonts w:hint="eastAsia"/>
                    </w:rPr>
                    <w:t>室东侧，建筑面积</w:t>
                  </w:r>
                  <w:r>
                    <w:rPr>
                      <w:rFonts w:hint="default"/>
                    </w:rPr>
                    <w:t>78.56m</w:t>
                  </w:r>
                  <w:r>
                    <w:rPr>
                      <w:rFonts w:hint="eastAsia"/>
                      <w:vertAlign w:val="superscript"/>
                      <w:lang w:val="en-US" w:eastAsia="zh-CN"/>
                    </w:rPr>
                    <w:t>2</w:t>
                  </w:r>
                  <w:r>
                    <w:rPr>
                      <w:rFonts w:hint="eastAsia"/>
                    </w:rPr>
                    <w:t>，用于办公资料等用品的储藏；</w:t>
                  </w:r>
                </w:p>
              </w:tc>
              <w:tc>
                <w:tcPr>
                  <w:tcW w:w="875" w:type="dxa"/>
                  <w:tcBorders>
                    <w:tl2br w:val="nil"/>
                    <w:tr2bl w:val="nil"/>
                  </w:tcBorders>
                  <w:noWrap w:val="0"/>
                  <w:vAlign w:val="center"/>
                </w:tcPr>
                <w:p w14:paraId="621D94D5">
                  <w:pPr>
                    <w:jc w:val="center"/>
                    <w:rPr>
                      <w:rFonts w:hint="default"/>
                      <w:lang w:val="en-US" w:eastAsia="zh-CN"/>
                    </w:rPr>
                  </w:pPr>
                  <w:r>
                    <w:rPr>
                      <w:rFonts w:hint="eastAsia"/>
                      <w:lang w:val="en-US" w:eastAsia="zh-CN"/>
                    </w:rPr>
                    <w:t>已建成</w:t>
                  </w:r>
                </w:p>
              </w:tc>
            </w:tr>
            <w:tr w14:paraId="5D1B5F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1" w:type="dxa"/>
                  <w:vMerge w:val="restart"/>
                  <w:tcBorders>
                    <w:tl2br w:val="nil"/>
                    <w:tr2bl w:val="nil"/>
                  </w:tcBorders>
                  <w:noWrap w:val="0"/>
                  <w:vAlign w:val="center"/>
                </w:tcPr>
                <w:p w14:paraId="17BB90CD">
                  <w:pPr>
                    <w:jc w:val="center"/>
                    <w:rPr>
                      <w:rFonts w:hint="default"/>
                      <w:lang w:val="en-US" w:eastAsia="zh-CN"/>
                    </w:rPr>
                  </w:pPr>
                  <w:r>
                    <w:rPr>
                      <w:rFonts w:hint="eastAsia"/>
                      <w:lang w:val="en-US" w:eastAsia="zh-CN"/>
                    </w:rPr>
                    <w:t>公用</w:t>
                  </w:r>
                  <w:r>
                    <w:rPr>
                      <w:rFonts w:hint="default"/>
                      <w:lang w:val="en-US" w:eastAsia="zh-CN"/>
                    </w:rPr>
                    <w:t>工程</w:t>
                  </w:r>
                </w:p>
              </w:tc>
              <w:tc>
                <w:tcPr>
                  <w:tcW w:w="1350" w:type="dxa"/>
                  <w:gridSpan w:val="2"/>
                  <w:tcBorders>
                    <w:tl2br w:val="nil"/>
                    <w:tr2bl w:val="nil"/>
                  </w:tcBorders>
                  <w:noWrap w:val="0"/>
                  <w:vAlign w:val="center"/>
                </w:tcPr>
                <w:p w14:paraId="07EA8F6D">
                  <w:pPr>
                    <w:jc w:val="center"/>
                    <w:rPr>
                      <w:rFonts w:hint="eastAsia"/>
                      <w:lang w:val="en-US" w:eastAsia="zh-CN"/>
                    </w:rPr>
                  </w:pPr>
                  <w:r>
                    <w:rPr>
                      <w:rFonts w:hint="eastAsia"/>
                      <w:lang w:val="en-US" w:eastAsia="zh-CN"/>
                    </w:rPr>
                    <w:t>供电系统</w:t>
                  </w:r>
                </w:p>
              </w:tc>
              <w:tc>
                <w:tcPr>
                  <w:tcW w:w="5174" w:type="dxa"/>
                  <w:tcBorders>
                    <w:tl2br w:val="nil"/>
                    <w:tr2bl w:val="nil"/>
                  </w:tcBorders>
                  <w:noWrap w:val="0"/>
                  <w:vAlign w:val="center"/>
                </w:tcPr>
                <w:p w14:paraId="782234A7">
                  <w:pPr>
                    <w:jc w:val="center"/>
                    <w:rPr>
                      <w:rFonts w:hint="eastAsia"/>
                      <w:lang w:val="en-US" w:eastAsia="zh-CN"/>
                    </w:rPr>
                  </w:pPr>
                  <w:r>
                    <w:rPr>
                      <w:rFonts w:hint="eastAsia"/>
                    </w:rPr>
                    <w:t>依托沣东科技产业园现有供电系统；</w:t>
                  </w:r>
                </w:p>
              </w:tc>
              <w:tc>
                <w:tcPr>
                  <w:tcW w:w="875" w:type="dxa"/>
                  <w:tcBorders>
                    <w:tl2br w:val="nil"/>
                    <w:tr2bl w:val="nil"/>
                  </w:tcBorders>
                  <w:noWrap w:val="0"/>
                  <w:vAlign w:val="center"/>
                </w:tcPr>
                <w:p w14:paraId="6B0E3A3E">
                  <w:pPr>
                    <w:jc w:val="center"/>
                    <w:rPr>
                      <w:rFonts w:hint="default"/>
                      <w:lang w:val="en-US" w:eastAsia="zh-CN"/>
                    </w:rPr>
                  </w:pPr>
                  <w:r>
                    <w:rPr>
                      <w:rFonts w:hint="eastAsia"/>
                      <w:lang w:val="en-US" w:eastAsia="zh-CN"/>
                    </w:rPr>
                    <w:t>依托</w:t>
                  </w:r>
                </w:p>
              </w:tc>
            </w:tr>
            <w:tr w14:paraId="1B8D27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1" w:type="dxa"/>
                  <w:vMerge w:val="continue"/>
                  <w:tcBorders>
                    <w:tl2br w:val="nil"/>
                    <w:tr2bl w:val="nil"/>
                  </w:tcBorders>
                  <w:noWrap w:val="0"/>
                  <w:vAlign w:val="center"/>
                </w:tcPr>
                <w:p w14:paraId="0798D994">
                  <w:pPr>
                    <w:jc w:val="center"/>
                    <w:rPr>
                      <w:rFonts w:hint="default"/>
                      <w:lang w:val="en-US" w:eastAsia="zh-CN"/>
                    </w:rPr>
                  </w:pPr>
                </w:p>
              </w:tc>
              <w:tc>
                <w:tcPr>
                  <w:tcW w:w="1350" w:type="dxa"/>
                  <w:gridSpan w:val="2"/>
                  <w:tcBorders>
                    <w:tl2br w:val="nil"/>
                    <w:tr2bl w:val="nil"/>
                  </w:tcBorders>
                  <w:noWrap w:val="0"/>
                  <w:vAlign w:val="center"/>
                </w:tcPr>
                <w:p w14:paraId="1EC71E49">
                  <w:pPr>
                    <w:jc w:val="center"/>
                    <w:rPr>
                      <w:rFonts w:hint="eastAsia"/>
                      <w:lang w:val="en-US" w:eastAsia="zh-CN"/>
                    </w:rPr>
                  </w:pPr>
                  <w:r>
                    <w:rPr>
                      <w:rFonts w:hint="eastAsia"/>
                      <w:lang w:val="en-US" w:eastAsia="zh-CN"/>
                    </w:rPr>
                    <w:t>供水系统</w:t>
                  </w:r>
                </w:p>
              </w:tc>
              <w:tc>
                <w:tcPr>
                  <w:tcW w:w="5174" w:type="dxa"/>
                  <w:tcBorders>
                    <w:tl2br w:val="nil"/>
                    <w:tr2bl w:val="nil"/>
                  </w:tcBorders>
                  <w:noWrap w:val="0"/>
                  <w:vAlign w:val="center"/>
                </w:tcPr>
                <w:p w14:paraId="78CD1A1F">
                  <w:pPr>
                    <w:jc w:val="center"/>
                    <w:rPr>
                      <w:rFonts w:hint="eastAsia"/>
                      <w:lang w:val="en-US" w:eastAsia="zh-CN"/>
                    </w:rPr>
                  </w:pPr>
                  <w:r>
                    <w:rPr>
                      <w:rFonts w:hint="eastAsia"/>
                    </w:rPr>
                    <w:t>依托沣东科技产业园现有供水系统；</w:t>
                  </w:r>
                </w:p>
              </w:tc>
              <w:tc>
                <w:tcPr>
                  <w:tcW w:w="875" w:type="dxa"/>
                  <w:tcBorders>
                    <w:tl2br w:val="nil"/>
                    <w:tr2bl w:val="nil"/>
                  </w:tcBorders>
                  <w:noWrap w:val="0"/>
                  <w:vAlign w:val="center"/>
                </w:tcPr>
                <w:p w14:paraId="561B3D9C">
                  <w:pPr>
                    <w:jc w:val="center"/>
                    <w:rPr>
                      <w:rFonts w:hint="default"/>
                      <w:lang w:val="en-US" w:eastAsia="zh-CN"/>
                    </w:rPr>
                  </w:pPr>
                  <w:r>
                    <w:rPr>
                      <w:rFonts w:hint="eastAsia"/>
                      <w:lang w:val="en-US" w:eastAsia="zh-CN"/>
                    </w:rPr>
                    <w:t>依托</w:t>
                  </w:r>
                </w:p>
              </w:tc>
            </w:tr>
            <w:tr w14:paraId="01FA4B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1" w:type="dxa"/>
                  <w:vMerge w:val="continue"/>
                  <w:tcBorders>
                    <w:tl2br w:val="nil"/>
                    <w:tr2bl w:val="nil"/>
                  </w:tcBorders>
                  <w:noWrap w:val="0"/>
                  <w:vAlign w:val="center"/>
                </w:tcPr>
                <w:p w14:paraId="7DE07CBE">
                  <w:pPr>
                    <w:jc w:val="center"/>
                    <w:rPr>
                      <w:rFonts w:hint="default"/>
                      <w:lang w:val="en-US" w:eastAsia="zh-CN"/>
                    </w:rPr>
                  </w:pPr>
                </w:p>
              </w:tc>
              <w:tc>
                <w:tcPr>
                  <w:tcW w:w="1350" w:type="dxa"/>
                  <w:gridSpan w:val="2"/>
                  <w:tcBorders>
                    <w:tl2br w:val="nil"/>
                    <w:tr2bl w:val="nil"/>
                  </w:tcBorders>
                  <w:noWrap w:val="0"/>
                  <w:vAlign w:val="center"/>
                </w:tcPr>
                <w:p w14:paraId="1EDE61CC">
                  <w:pPr>
                    <w:jc w:val="center"/>
                    <w:rPr>
                      <w:rFonts w:hint="eastAsia"/>
                      <w:lang w:val="en-US" w:eastAsia="zh-CN"/>
                    </w:rPr>
                  </w:pPr>
                  <w:r>
                    <w:rPr>
                      <w:rFonts w:hint="eastAsia"/>
                      <w:lang w:val="en-US" w:eastAsia="zh-CN"/>
                    </w:rPr>
                    <w:t>排水系统</w:t>
                  </w:r>
                </w:p>
              </w:tc>
              <w:tc>
                <w:tcPr>
                  <w:tcW w:w="5174" w:type="dxa"/>
                  <w:tcBorders>
                    <w:tl2br w:val="nil"/>
                    <w:tr2bl w:val="nil"/>
                  </w:tcBorders>
                  <w:noWrap w:val="0"/>
                  <w:vAlign w:val="center"/>
                </w:tcPr>
                <w:p w14:paraId="5C8D26F5">
                  <w:pPr>
                    <w:ind w:firstLine="210" w:firstLineChars="100"/>
                    <w:jc w:val="both"/>
                    <w:rPr>
                      <w:rFonts w:hint="eastAsia"/>
                      <w:lang w:val="en-US" w:eastAsia="zh-CN"/>
                    </w:rPr>
                  </w:pPr>
                  <w:r>
                    <w:rPr>
                      <w:rFonts w:hint="eastAsia"/>
                    </w:rPr>
                    <w:t>本项目废水主要为实验清洗废水及生活污水：实验器具的第</w:t>
                  </w:r>
                  <w:r>
                    <w:rPr>
                      <w:rFonts w:hint="eastAsia"/>
                      <w:lang w:val="en-US" w:eastAsia="zh-CN"/>
                    </w:rPr>
                    <w:t>五</w:t>
                  </w:r>
                  <w:r>
                    <w:rPr>
                      <w:rFonts w:hint="eastAsia"/>
                      <w:lang w:eastAsia="zh-CN"/>
                    </w:rPr>
                    <w:t>、</w:t>
                  </w:r>
                  <w:r>
                    <w:rPr>
                      <w:rFonts w:hint="eastAsia"/>
                      <w:lang w:val="en-US" w:eastAsia="zh-CN"/>
                    </w:rPr>
                    <w:t>六</w:t>
                  </w:r>
                  <w:r>
                    <w:rPr>
                      <w:rFonts w:hint="eastAsia"/>
                    </w:rPr>
                    <w:t>次清洗废水、清洗台面、地面的废水经自建的污水处理间预处理后，同生活污水一起排入化粪池（依托</w:t>
                  </w:r>
                  <w:r>
                    <w:rPr>
                      <w:rFonts w:hint="eastAsia"/>
                      <w:lang w:val="en-US" w:eastAsia="zh-CN"/>
                    </w:rPr>
                    <w:t>伟合</w:t>
                  </w:r>
                  <w:r>
                    <w:rPr>
                      <w:rFonts w:hint="eastAsia"/>
                    </w:rPr>
                    <w:t>沣东科技产业园）内，经市政污水管网进入西安净水处理有限责任公司第六再生水厂进一步处理；</w:t>
                  </w:r>
                </w:p>
              </w:tc>
              <w:tc>
                <w:tcPr>
                  <w:tcW w:w="875" w:type="dxa"/>
                  <w:tcBorders>
                    <w:tl2br w:val="nil"/>
                    <w:tr2bl w:val="nil"/>
                  </w:tcBorders>
                  <w:noWrap w:val="0"/>
                  <w:vAlign w:val="center"/>
                </w:tcPr>
                <w:p w14:paraId="2C5476CB">
                  <w:pPr>
                    <w:jc w:val="center"/>
                    <w:rPr>
                      <w:rFonts w:hint="default"/>
                      <w:lang w:val="en-US" w:eastAsia="zh-CN"/>
                    </w:rPr>
                  </w:pPr>
                  <w:r>
                    <w:rPr>
                      <w:rFonts w:hint="eastAsia"/>
                      <w:lang w:val="en-US" w:eastAsia="zh-CN"/>
                    </w:rPr>
                    <w:t>已建成</w:t>
                  </w:r>
                </w:p>
              </w:tc>
            </w:tr>
            <w:tr w14:paraId="7A9A3E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1" w:type="dxa"/>
                  <w:vMerge w:val="continue"/>
                  <w:tcBorders>
                    <w:tl2br w:val="nil"/>
                    <w:tr2bl w:val="nil"/>
                  </w:tcBorders>
                  <w:noWrap w:val="0"/>
                  <w:vAlign w:val="center"/>
                </w:tcPr>
                <w:p w14:paraId="7DFA02FB">
                  <w:pPr>
                    <w:jc w:val="center"/>
                    <w:rPr>
                      <w:rFonts w:hint="default"/>
                      <w:lang w:val="en-US" w:eastAsia="zh-CN"/>
                    </w:rPr>
                  </w:pPr>
                </w:p>
              </w:tc>
              <w:tc>
                <w:tcPr>
                  <w:tcW w:w="1350" w:type="dxa"/>
                  <w:gridSpan w:val="2"/>
                  <w:tcBorders>
                    <w:tl2br w:val="nil"/>
                    <w:tr2bl w:val="nil"/>
                  </w:tcBorders>
                  <w:noWrap w:val="0"/>
                  <w:vAlign w:val="center"/>
                </w:tcPr>
                <w:p w14:paraId="4AC48EFC">
                  <w:pPr>
                    <w:jc w:val="center"/>
                    <w:rPr>
                      <w:rFonts w:hint="default"/>
                      <w:lang w:val="en-US" w:eastAsia="zh-CN"/>
                    </w:rPr>
                  </w:pPr>
                  <w:r>
                    <w:rPr>
                      <w:rFonts w:hint="default"/>
                      <w:lang w:val="en-US" w:eastAsia="zh-CN"/>
                    </w:rPr>
                    <w:t>供暖及制冷</w:t>
                  </w:r>
                </w:p>
              </w:tc>
              <w:tc>
                <w:tcPr>
                  <w:tcW w:w="5174" w:type="dxa"/>
                  <w:tcBorders>
                    <w:tl2br w:val="nil"/>
                    <w:tr2bl w:val="nil"/>
                  </w:tcBorders>
                  <w:noWrap w:val="0"/>
                  <w:vAlign w:val="center"/>
                </w:tcPr>
                <w:p w14:paraId="68F5276B">
                  <w:pPr>
                    <w:jc w:val="center"/>
                    <w:rPr>
                      <w:rFonts w:hint="default"/>
                      <w:lang w:val="en-US" w:eastAsia="zh-CN"/>
                    </w:rPr>
                  </w:pPr>
                  <w:r>
                    <w:rPr>
                      <w:rFonts w:hint="default"/>
                    </w:rPr>
                    <w:t>办公区和实验区制冷、供暖均采用中央空调；</w:t>
                  </w:r>
                </w:p>
              </w:tc>
              <w:tc>
                <w:tcPr>
                  <w:tcW w:w="875" w:type="dxa"/>
                  <w:tcBorders>
                    <w:tl2br w:val="nil"/>
                    <w:tr2bl w:val="nil"/>
                  </w:tcBorders>
                  <w:noWrap w:val="0"/>
                  <w:vAlign w:val="center"/>
                </w:tcPr>
                <w:p w14:paraId="5AFB8B48">
                  <w:pPr>
                    <w:jc w:val="center"/>
                    <w:rPr>
                      <w:rFonts w:hint="default"/>
                      <w:lang w:val="en-US" w:eastAsia="zh-CN"/>
                    </w:rPr>
                  </w:pPr>
                  <w:r>
                    <w:rPr>
                      <w:rFonts w:hint="eastAsia"/>
                      <w:lang w:val="en-US" w:eastAsia="zh-CN"/>
                    </w:rPr>
                    <w:t>已建成</w:t>
                  </w:r>
                </w:p>
              </w:tc>
            </w:tr>
            <w:tr w14:paraId="3D28EE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1" w:type="dxa"/>
                  <w:vMerge w:val="restart"/>
                  <w:tcBorders>
                    <w:tl2br w:val="nil"/>
                    <w:tr2bl w:val="nil"/>
                  </w:tcBorders>
                  <w:noWrap w:val="0"/>
                  <w:vAlign w:val="center"/>
                </w:tcPr>
                <w:p w14:paraId="2AF5EA96">
                  <w:pPr>
                    <w:jc w:val="center"/>
                    <w:rPr>
                      <w:rFonts w:hint="default"/>
                      <w:lang w:val="en-US" w:eastAsia="zh-CN"/>
                    </w:rPr>
                  </w:pPr>
                  <w:r>
                    <w:rPr>
                      <w:rFonts w:hint="eastAsia"/>
                      <w:lang w:val="en-US" w:eastAsia="zh-CN"/>
                    </w:rPr>
                    <w:t>环保工程</w:t>
                  </w:r>
                </w:p>
              </w:tc>
              <w:tc>
                <w:tcPr>
                  <w:tcW w:w="1350" w:type="dxa"/>
                  <w:gridSpan w:val="2"/>
                  <w:tcBorders>
                    <w:tl2br w:val="nil"/>
                    <w:tr2bl w:val="nil"/>
                  </w:tcBorders>
                  <w:noWrap w:val="0"/>
                  <w:vAlign w:val="center"/>
                </w:tcPr>
                <w:p w14:paraId="5B91245E">
                  <w:pPr>
                    <w:jc w:val="center"/>
                    <w:rPr>
                      <w:rFonts w:hint="default"/>
                      <w:lang w:val="en-US" w:eastAsia="zh-CN"/>
                    </w:rPr>
                  </w:pPr>
                  <w:r>
                    <w:rPr>
                      <w:rFonts w:hint="default"/>
                      <w:lang w:val="en-US" w:eastAsia="zh-CN"/>
                    </w:rPr>
                    <w:t>废气处理</w:t>
                  </w:r>
                </w:p>
              </w:tc>
              <w:tc>
                <w:tcPr>
                  <w:tcW w:w="5174" w:type="dxa"/>
                  <w:tcBorders>
                    <w:tl2br w:val="nil"/>
                    <w:tr2bl w:val="nil"/>
                  </w:tcBorders>
                  <w:noWrap w:val="0"/>
                  <w:vAlign w:val="center"/>
                </w:tcPr>
                <w:p w14:paraId="02D18753">
                  <w:pPr>
                    <w:ind w:firstLine="210" w:firstLineChars="100"/>
                    <w:jc w:val="both"/>
                    <w:rPr>
                      <w:rFonts w:hint="default"/>
                    </w:rPr>
                  </w:pPr>
                  <w:r>
                    <w:rPr>
                      <w:rFonts w:hint="default"/>
                    </w:rPr>
                    <w:t>实验室废气采用通风柜收集，引至楼顶经活性炭吸附装置处理后通过排气筒（排放高度</w:t>
                  </w:r>
                  <w:r>
                    <w:rPr>
                      <w:rFonts w:hint="eastAsia"/>
                      <w:lang w:val="en-US" w:eastAsia="zh-CN"/>
                    </w:rPr>
                    <w:t>28</w:t>
                  </w:r>
                  <w:r>
                    <w:rPr>
                      <w:rFonts w:hint="default"/>
                    </w:rPr>
                    <w:t>m，以地面为基准面）DA001、DA002、DA003排放；</w:t>
                  </w:r>
                </w:p>
              </w:tc>
              <w:tc>
                <w:tcPr>
                  <w:tcW w:w="875" w:type="dxa"/>
                  <w:tcBorders>
                    <w:tl2br w:val="nil"/>
                    <w:tr2bl w:val="nil"/>
                  </w:tcBorders>
                  <w:noWrap w:val="0"/>
                  <w:vAlign w:val="center"/>
                </w:tcPr>
                <w:p w14:paraId="45F80883">
                  <w:pPr>
                    <w:jc w:val="center"/>
                    <w:rPr>
                      <w:rFonts w:hint="default"/>
                      <w:lang w:val="en-US" w:eastAsia="zh-CN"/>
                    </w:rPr>
                  </w:pPr>
                  <w:r>
                    <w:rPr>
                      <w:rFonts w:hint="eastAsia"/>
                      <w:lang w:val="en-US" w:eastAsia="zh-CN"/>
                    </w:rPr>
                    <w:t>已建成</w:t>
                  </w:r>
                </w:p>
              </w:tc>
            </w:tr>
            <w:tr w14:paraId="3EAF5C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1" w:type="dxa"/>
                  <w:vMerge w:val="continue"/>
                  <w:tcBorders>
                    <w:tl2br w:val="nil"/>
                    <w:tr2bl w:val="nil"/>
                  </w:tcBorders>
                  <w:noWrap w:val="0"/>
                  <w:vAlign w:val="center"/>
                </w:tcPr>
                <w:p w14:paraId="60CF2696">
                  <w:pPr>
                    <w:jc w:val="center"/>
                    <w:rPr>
                      <w:rFonts w:hint="default"/>
                      <w:lang w:val="en-US" w:eastAsia="zh-CN"/>
                    </w:rPr>
                  </w:pPr>
                </w:p>
              </w:tc>
              <w:tc>
                <w:tcPr>
                  <w:tcW w:w="1350" w:type="dxa"/>
                  <w:gridSpan w:val="2"/>
                  <w:tcBorders>
                    <w:tl2br w:val="nil"/>
                    <w:tr2bl w:val="nil"/>
                  </w:tcBorders>
                  <w:noWrap w:val="0"/>
                  <w:vAlign w:val="center"/>
                </w:tcPr>
                <w:p w14:paraId="6532D9B5">
                  <w:pPr>
                    <w:jc w:val="center"/>
                    <w:rPr>
                      <w:rFonts w:hint="default"/>
                      <w:lang w:val="en-US" w:eastAsia="zh-CN"/>
                    </w:rPr>
                  </w:pPr>
                  <w:r>
                    <w:rPr>
                      <w:rFonts w:hint="default"/>
                      <w:lang w:val="en-US" w:eastAsia="zh-CN"/>
                    </w:rPr>
                    <w:t>废水处理</w:t>
                  </w:r>
                </w:p>
              </w:tc>
              <w:tc>
                <w:tcPr>
                  <w:tcW w:w="5174" w:type="dxa"/>
                  <w:tcBorders>
                    <w:tl2br w:val="nil"/>
                    <w:tr2bl w:val="nil"/>
                  </w:tcBorders>
                  <w:noWrap w:val="0"/>
                  <w:vAlign w:val="center"/>
                </w:tcPr>
                <w:p w14:paraId="340EDAC3">
                  <w:pPr>
                    <w:ind w:firstLine="210" w:firstLineChars="100"/>
                    <w:jc w:val="both"/>
                    <w:rPr>
                      <w:rFonts w:hint="default"/>
                    </w:rPr>
                  </w:pPr>
                  <w:r>
                    <w:rPr>
                      <w:rFonts w:hint="default"/>
                    </w:rPr>
                    <w:t>实验器具的第</w:t>
                  </w:r>
                  <w:r>
                    <w:rPr>
                      <w:rFonts w:hint="eastAsia"/>
                      <w:lang w:val="en-US" w:eastAsia="zh-CN"/>
                    </w:rPr>
                    <w:t>五</w:t>
                  </w:r>
                  <w:r>
                    <w:rPr>
                      <w:rFonts w:hint="eastAsia"/>
                      <w:lang w:eastAsia="zh-CN"/>
                    </w:rPr>
                    <w:t>、</w:t>
                  </w:r>
                  <w:r>
                    <w:rPr>
                      <w:rFonts w:hint="eastAsia"/>
                      <w:lang w:val="en-US" w:eastAsia="zh-CN"/>
                    </w:rPr>
                    <w:t>六</w:t>
                  </w:r>
                  <w:r>
                    <w:rPr>
                      <w:rFonts w:hint="default"/>
                    </w:rPr>
                    <w:t>次清洗废水、清洗台面、地面废水经自建的污水处理间进行预处理，与生活污水一起排入化粪池（依托</w:t>
                  </w:r>
                  <w:r>
                    <w:rPr>
                      <w:rFonts w:hint="eastAsia"/>
                      <w:lang w:val="en-US" w:eastAsia="zh-CN"/>
                    </w:rPr>
                    <w:t>伟合</w:t>
                  </w:r>
                  <w:r>
                    <w:rPr>
                      <w:rFonts w:hint="default"/>
                    </w:rPr>
                    <w:t>沣东科技产业园）</w:t>
                  </w:r>
                  <w:r>
                    <w:rPr>
                      <w:rFonts w:hint="eastAsia"/>
                      <w:lang w:val="en-US" w:eastAsia="zh-CN"/>
                    </w:rPr>
                    <w:t>内</w:t>
                  </w:r>
                  <w:r>
                    <w:rPr>
                      <w:rFonts w:hint="eastAsia"/>
                      <w:lang w:eastAsia="zh-CN"/>
                    </w:rPr>
                    <w:t>，</w:t>
                  </w:r>
                  <w:r>
                    <w:rPr>
                      <w:rFonts w:hint="default"/>
                    </w:rPr>
                    <w:t>经处理达标后排入市政污水管网，最终进入西安净水处理有限责任公司第六再生水厂进一步处理；</w:t>
                  </w:r>
                </w:p>
              </w:tc>
              <w:tc>
                <w:tcPr>
                  <w:tcW w:w="875" w:type="dxa"/>
                  <w:tcBorders>
                    <w:tl2br w:val="nil"/>
                    <w:tr2bl w:val="nil"/>
                  </w:tcBorders>
                  <w:noWrap w:val="0"/>
                  <w:vAlign w:val="center"/>
                </w:tcPr>
                <w:p w14:paraId="31AEEA9C">
                  <w:pPr>
                    <w:jc w:val="center"/>
                    <w:rPr>
                      <w:rFonts w:hint="eastAsia"/>
                      <w:lang w:val="en-US" w:eastAsia="zh-CN"/>
                    </w:rPr>
                  </w:pPr>
                  <w:r>
                    <w:rPr>
                      <w:rFonts w:hint="eastAsia"/>
                      <w:lang w:val="en-US" w:eastAsia="zh-CN"/>
                    </w:rPr>
                    <w:t>已建成</w:t>
                  </w:r>
                </w:p>
              </w:tc>
            </w:tr>
            <w:tr w14:paraId="6F192B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1" w:type="dxa"/>
                  <w:vMerge w:val="continue"/>
                  <w:tcBorders>
                    <w:tl2br w:val="nil"/>
                    <w:tr2bl w:val="nil"/>
                  </w:tcBorders>
                  <w:noWrap w:val="0"/>
                  <w:vAlign w:val="center"/>
                </w:tcPr>
                <w:p w14:paraId="385FA58B">
                  <w:pPr>
                    <w:jc w:val="center"/>
                    <w:rPr>
                      <w:rFonts w:hint="default"/>
                      <w:lang w:val="en-US" w:eastAsia="zh-CN"/>
                    </w:rPr>
                  </w:pPr>
                </w:p>
              </w:tc>
              <w:tc>
                <w:tcPr>
                  <w:tcW w:w="1350" w:type="dxa"/>
                  <w:gridSpan w:val="2"/>
                  <w:tcBorders>
                    <w:tl2br w:val="nil"/>
                    <w:tr2bl w:val="nil"/>
                  </w:tcBorders>
                  <w:noWrap w:val="0"/>
                  <w:vAlign w:val="center"/>
                </w:tcPr>
                <w:p w14:paraId="1F41C9DB">
                  <w:pPr>
                    <w:jc w:val="center"/>
                    <w:rPr>
                      <w:rFonts w:hint="default"/>
                      <w:lang w:val="en-US" w:eastAsia="zh-CN"/>
                    </w:rPr>
                  </w:pPr>
                  <w:r>
                    <w:rPr>
                      <w:rFonts w:hint="default"/>
                      <w:lang w:val="en-US" w:eastAsia="zh-CN"/>
                    </w:rPr>
                    <w:t>噪声</w:t>
                  </w:r>
                </w:p>
              </w:tc>
              <w:tc>
                <w:tcPr>
                  <w:tcW w:w="5174" w:type="dxa"/>
                  <w:tcBorders>
                    <w:tl2br w:val="nil"/>
                    <w:tr2bl w:val="nil"/>
                  </w:tcBorders>
                  <w:noWrap w:val="0"/>
                  <w:vAlign w:val="center"/>
                </w:tcPr>
                <w:p w14:paraId="433E3F92">
                  <w:pPr>
                    <w:jc w:val="center"/>
                    <w:rPr>
                      <w:rFonts w:hint="default"/>
                    </w:rPr>
                  </w:pPr>
                  <w:r>
                    <w:rPr>
                      <w:rFonts w:hint="default"/>
                    </w:rPr>
                    <w:t>选用低噪设备，并采取隔声等措施；</w:t>
                  </w:r>
                </w:p>
              </w:tc>
              <w:tc>
                <w:tcPr>
                  <w:tcW w:w="875" w:type="dxa"/>
                  <w:tcBorders>
                    <w:tl2br w:val="nil"/>
                    <w:tr2bl w:val="nil"/>
                  </w:tcBorders>
                  <w:noWrap w:val="0"/>
                  <w:vAlign w:val="center"/>
                </w:tcPr>
                <w:p w14:paraId="27077B88">
                  <w:pPr>
                    <w:jc w:val="center"/>
                    <w:rPr>
                      <w:rFonts w:hint="eastAsia"/>
                      <w:lang w:val="en-US" w:eastAsia="zh-CN"/>
                    </w:rPr>
                  </w:pPr>
                  <w:r>
                    <w:rPr>
                      <w:rFonts w:hint="eastAsia"/>
                      <w:lang w:val="en-US" w:eastAsia="zh-CN"/>
                    </w:rPr>
                    <w:t>已建成</w:t>
                  </w:r>
                </w:p>
              </w:tc>
            </w:tr>
            <w:tr w14:paraId="77CA6A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1" w:type="dxa"/>
                  <w:vMerge w:val="continue"/>
                  <w:tcBorders>
                    <w:tl2br w:val="nil"/>
                    <w:tr2bl w:val="nil"/>
                  </w:tcBorders>
                  <w:noWrap w:val="0"/>
                  <w:vAlign w:val="center"/>
                </w:tcPr>
                <w:p w14:paraId="73FD133E">
                  <w:pPr>
                    <w:jc w:val="center"/>
                    <w:rPr>
                      <w:rFonts w:hint="default"/>
                      <w:lang w:val="en-US" w:eastAsia="zh-CN"/>
                    </w:rPr>
                  </w:pPr>
                </w:p>
              </w:tc>
              <w:tc>
                <w:tcPr>
                  <w:tcW w:w="362" w:type="dxa"/>
                  <w:vMerge w:val="restart"/>
                  <w:tcBorders>
                    <w:tl2br w:val="nil"/>
                    <w:tr2bl w:val="nil"/>
                  </w:tcBorders>
                  <w:noWrap w:val="0"/>
                  <w:vAlign w:val="center"/>
                </w:tcPr>
                <w:p w14:paraId="7C28C6A1">
                  <w:pPr>
                    <w:jc w:val="center"/>
                    <w:rPr>
                      <w:rFonts w:hint="default"/>
                      <w:lang w:val="en-US" w:eastAsia="zh-CN"/>
                    </w:rPr>
                  </w:pPr>
                  <w:r>
                    <w:rPr>
                      <w:rFonts w:hint="default"/>
                      <w:lang w:val="en-US" w:eastAsia="zh-CN"/>
                    </w:rPr>
                    <w:t>固废</w:t>
                  </w:r>
                </w:p>
              </w:tc>
              <w:tc>
                <w:tcPr>
                  <w:tcW w:w="988" w:type="dxa"/>
                  <w:tcBorders>
                    <w:tl2br w:val="nil"/>
                    <w:tr2bl w:val="nil"/>
                  </w:tcBorders>
                  <w:noWrap w:val="0"/>
                  <w:vAlign w:val="center"/>
                </w:tcPr>
                <w:p w14:paraId="50651D86">
                  <w:pPr>
                    <w:jc w:val="center"/>
                    <w:rPr>
                      <w:rFonts w:hint="default"/>
                      <w:lang w:val="en-US" w:eastAsia="zh-CN"/>
                    </w:rPr>
                  </w:pPr>
                  <w:r>
                    <w:rPr>
                      <w:rFonts w:hint="default"/>
                      <w:lang w:val="en-US" w:eastAsia="zh-CN"/>
                    </w:rPr>
                    <w:t>一般</w:t>
                  </w:r>
                </w:p>
                <w:p w14:paraId="630DCCC3">
                  <w:pPr>
                    <w:jc w:val="center"/>
                    <w:rPr>
                      <w:rFonts w:hint="default"/>
                      <w:lang w:val="en-US" w:eastAsia="zh-CN"/>
                    </w:rPr>
                  </w:pPr>
                  <w:r>
                    <w:rPr>
                      <w:rFonts w:hint="default"/>
                      <w:lang w:val="en-US" w:eastAsia="zh-CN"/>
                    </w:rPr>
                    <w:t>固废</w:t>
                  </w:r>
                </w:p>
              </w:tc>
              <w:tc>
                <w:tcPr>
                  <w:tcW w:w="5174" w:type="dxa"/>
                  <w:tcBorders>
                    <w:tl2br w:val="nil"/>
                    <w:tr2bl w:val="nil"/>
                  </w:tcBorders>
                  <w:noWrap w:val="0"/>
                  <w:vAlign w:val="center"/>
                </w:tcPr>
                <w:p w14:paraId="32B57D77">
                  <w:pPr>
                    <w:ind w:firstLine="210" w:firstLineChars="100"/>
                    <w:jc w:val="both"/>
                    <w:rPr>
                      <w:rFonts w:hint="default"/>
                    </w:rPr>
                  </w:pPr>
                  <w:r>
                    <w:rPr>
                      <w:rFonts w:hint="eastAsia"/>
                      <w:lang w:val="en-US" w:eastAsia="zh-CN"/>
                    </w:rPr>
                    <w:t>采购回来的产品会产生</w:t>
                  </w:r>
                  <w:r>
                    <w:rPr>
                      <w:rFonts w:hint="default"/>
                    </w:rPr>
                    <w:t>废包装材料</w:t>
                  </w:r>
                  <w:r>
                    <w:rPr>
                      <w:rFonts w:hint="eastAsia"/>
                      <w:lang w:eastAsia="zh-CN"/>
                    </w:rPr>
                    <w:t>（</w:t>
                  </w:r>
                  <w:r>
                    <w:rPr>
                      <w:rFonts w:hint="eastAsia"/>
                      <w:lang w:val="en-US" w:eastAsia="zh-CN"/>
                    </w:rPr>
                    <w:t>废纸箱等</w:t>
                  </w:r>
                  <w:r>
                    <w:rPr>
                      <w:rFonts w:hint="eastAsia"/>
                      <w:lang w:eastAsia="zh-CN"/>
                    </w:rPr>
                    <w:t>）</w:t>
                  </w:r>
                  <w:r>
                    <w:rPr>
                      <w:rFonts w:hint="default"/>
                    </w:rPr>
                    <w:t>集中收集后外售至废品回收站；</w:t>
                  </w:r>
                </w:p>
              </w:tc>
              <w:tc>
                <w:tcPr>
                  <w:tcW w:w="875" w:type="dxa"/>
                  <w:tcBorders>
                    <w:tl2br w:val="nil"/>
                    <w:tr2bl w:val="nil"/>
                  </w:tcBorders>
                  <w:noWrap w:val="0"/>
                  <w:vAlign w:val="center"/>
                </w:tcPr>
                <w:p w14:paraId="2C08EDF8">
                  <w:pPr>
                    <w:jc w:val="center"/>
                    <w:rPr>
                      <w:rFonts w:hint="default"/>
                      <w:lang w:val="en-US" w:eastAsia="zh-CN"/>
                    </w:rPr>
                  </w:pPr>
                  <w:r>
                    <w:rPr>
                      <w:rFonts w:hint="default"/>
                    </w:rPr>
                    <w:t>新建</w:t>
                  </w:r>
                </w:p>
              </w:tc>
            </w:tr>
            <w:tr w14:paraId="50C3DF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1" w:type="dxa"/>
                  <w:vMerge w:val="continue"/>
                  <w:tcBorders>
                    <w:tl2br w:val="nil"/>
                    <w:tr2bl w:val="nil"/>
                  </w:tcBorders>
                  <w:noWrap w:val="0"/>
                  <w:vAlign w:val="center"/>
                </w:tcPr>
                <w:p w14:paraId="3A94B78F">
                  <w:pPr>
                    <w:jc w:val="center"/>
                    <w:rPr>
                      <w:rFonts w:hint="default"/>
                      <w:lang w:val="en-US" w:eastAsia="zh-CN"/>
                    </w:rPr>
                  </w:pPr>
                </w:p>
              </w:tc>
              <w:tc>
                <w:tcPr>
                  <w:tcW w:w="362" w:type="dxa"/>
                  <w:vMerge w:val="continue"/>
                  <w:tcBorders>
                    <w:tl2br w:val="nil"/>
                    <w:tr2bl w:val="nil"/>
                  </w:tcBorders>
                  <w:noWrap w:val="0"/>
                  <w:vAlign w:val="center"/>
                </w:tcPr>
                <w:p w14:paraId="43B407BB">
                  <w:pPr>
                    <w:jc w:val="center"/>
                    <w:rPr>
                      <w:rFonts w:hint="default"/>
                      <w:lang w:val="en-US" w:eastAsia="zh-CN"/>
                    </w:rPr>
                  </w:pPr>
                </w:p>
              </w:tc>
              <w:tc>
                <w:tcPr>
                  <w:tcW w:w="988" w:type="dxa"/>
                  <w:tcBorders>
                    <w:tl2br w:val="nil"/>
                    <w:tr2bl w:val="nil"/>
                  </w:tcBorders>
                  <w:noWrap w:val="0"/>
                  <w:vAlign w:val="center"/>
                </w:tcPr>
                <w:p w14:paraId="2EEF1CD0">
                  <w:pPr>
                    <w:jc w:val="center"/>
                    <w:rPr>
                      <w:rFonts w:hint="default"/>
                      <w:lang w:val="en-US" w:eastAsia="zh-CN"/>
                    </w:rPr>
                  </w:pPr>
                  <w:r>
                    <w:rPr>
                      <w:rFonts w:hint="default"/>
                      <w:lang w:val="en-US" w:eastAsia="zh-CN"/>
                    </w:rPr>
                    <w:t>危险</w:t>
                  </w:r>
                </w:p>
                <w:p w14:paraId="526F6DA1">
                  <w:pPr>
                    <w:jc w:val="center"/>
                    <w:rPr>
                      <w:rFonts w:hint="default"/>
                      <w:lang w:val="en-US" w:eastAsia="zh-CN"/>
                    </w:rPr>
                  </w:pPr>
                  <w:r>
                    <w:rPr>
                      <w:rFonts w:hint="default"/>
                      <w:lang w:val="en-US" w:eastAsia="zh-CN"/>
                    </w:rPr>
                    <w:t>废物</w:t>
                  </w:r>
                </w:p>
              </w:tc>
              <w:tc>
                <w:tcPr>
                  <w:tcW w:w="5174" w:type="dxa"/>
                  <w:tcBorders>
                    <w:tl2br w:val="nil"/>
                    <w:tr2bl w:val="nil"/>
                  </w:tcBorders>
                  <w:noWrap w:val="0"/>
                  <w:vAlign w:val="center"/>
                </w:tcPr>
                <w:p w14:paraId="78A85DD8">
                  <w:pPr>
                    <w:ind w:firstLine="210" w:firstLineChars="100"/>
                    <w:jc w:val="both"/>
                    <w:rPr>
                      <w:rFonts w:hint="default"/>
                    </w:rPr>
                  </w:pPr>
                  <w:r>
                    <w:rPr>
                      <w:rFonts w:hint="default"/>
                    </w:rPr>
                    <w:t>实验废液</w:t>
                  </w:r>
                  <w:r>
                    <w:rPr>
                      <w:rFonts w:hint="eastAsia"/>
                      <w:lang w:val="en-US" w:eastAsia="zh-CN"/>
                    </w:rPr>
                    <w:t>、</w:t>
                  </w:r>
                  <w:r>
                    <w:rPr>
                      <w:rFonts w:hint="default"/>
                    </w:rPr>
                    <w:t>废弃样品、废化学试剂容器</w:t>
                  </w:r>
                  <w:r>
                    <w:rPr>
                      <w:rFonts w:hint="default"/>
                      <w:lang w:eastAsia="zh-CN"/>
                    </w:rPr>
                    <w:t>、</w:t>
                  </w:r>
                  <w:r>
                    <w:rPr>
                      <w:rFonts w:hint="default"/>
                    </w:rPr>
                    <w:t>废活性炭</w:t>
                  </w:r>
                  <w:r>
                    <w:rPr>
                      <w:rFonts w:hint="default"/>
                      <w:lang w:eastAsia="zh-CN"/>
                    </w:rPr>
                    <w:t>、</w:t>
                  </w:r>
                  <w:r>
                    <w:rPr>
                      <w:rFonts w:hint="eastAsia"/>
                      <w:lang w:val="en-US" w:eastAsia="zh-CN"/>
                    </w:rPr>
                    <w:t>废水处理污泥，</w:t>
                  </w:r>
                  <w:r>
                    <w:rPr>
                      <w:rFonts w:hint="default"/>
                    </w:rPr>
                    <w:t>分类收集后暂存于危废</w:t>
                  </w:r>
                  <w:r>
                    <w:rPr>
                      <w:rFonts w:hint="eastAsia"/>
                      <w:lang w:val="en-US" w:eastAsia="zh-CN"/>
                    </w:rPr>
                    <w:t>贮</w:t>
                  </w:r>
                  <w:r>
                    <w:rPr>
                      <w:rFonts w:hint="default"/>
                    </w:rPr>
                    <w:t>存</w:t>
                  </w:r>
                  <w:r>
                    <w:rPr>
                      <w:rFonts w:hint="eastAsia"/>
                      <w:lang w:val="en-US" w:eastAsia="zh-CN"/>
                    </w:rPr>
                    <w:t>库</w:t>
                  </w:r>
                  <w:r>
                    <w:rPr>
                      <w:rFonts w:hint="default"/>
                    </w:rPr>
                    <w:t>（33.12m</w:t>
                  </w:r>
                  <w:r>
                    <w:rPr>
                      <w:rFonts w:hint="eastAsia"/>
                      <w:vertAlign w:val="superscript"/>
                      <w:lang w:val="en-US" w:eastAsia="zh-CN"/>
                    </w:rPr>
                    <w:t>2</w:t>
                  </w:r>
                  <w:r>
                    <w:rPr>
                      <w:rFonts w:hint="default"/>
                    </w:rPr>
                    <w:t>），定期交由有资质单位处理；</w:t>
                  </w:r>
                </w:p>
              </w:tc>
              <w:tc>
                <w:tcPr>
                  <w:tcW w:w="875" w:type="dxa"/>
                  <w:tcBorders>
                    <w:tl2br w:val="nil"/>
                    <w:tr2bl w:val="nil"/>
                  </w:tcBorders>
                  <w:noWrap w:val="0"/>
                  <w:vAlign w:val="center"/>
                </w:tcPr>
                <w:p w14:paraId="776F8EC0">
                  <w:pPr>
                    <w:jc w:val="center"/>
                    <w:rPr>
                      <w:rFonts w:hint="default"/>
                      <w:lang w:val="en-US" w:eastAsia="zh-CN"/>
                    </w:rPr>
                  </w:pPr>
                  <w:r>
                    <w:rPr>
                      <w:rFonts w:hint="default"/>
                    </w:rPr>
                    <w:t>新建</w:t>
                  </w:r>
                </w:p>
              </w:tc>
            </w:tr>
            <w:tr w14:paraId="493A86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1" w:type="dxa"/>
                  <w:vMerge w:val="continue"/>
                  <w:tcBorders>
                    <w:tl2br w:val="nil"/>
                    <w:tr2bl w:val="nil"/>
                  </w:tcBorders>
                  <w:noWrap w:val="0"/>
                  <w:vAlign w:val="center"/>
                </w:tcPr>
                <w:p w14:paraId="088D0F0F">
                  <w:pPr>
                    <w:jc w:val="center"/>
                    <w:rPr>
                      <w:rFonts w:hint="default"/>
                      <w:lang w:val="en-US" w:eastAsia="zh-CN"/>
                    </w:rPr>
                  </w:pPr>
                </w:p>
              </w:tc>
              <w:tc>
                <w:tcPr>
                  <w:tcW w:w="362" w:type="dxa"/>
                  <w:vMerge w:val="continue"/>
                  <w:tcBorders>
                    <w:tl2br w:val="nil"/>
                    <w:tr2bl w:val="nil"/>
                  </w:tcBorders>
                  <w:noWrap w:val="0"/>
                  <w:vAlign w:val="center"/>
                </w:tcPr>
                <w:p w14:paraId="2F7E988A">
                  <w:pPr>
                    <w:jc w:val="center"/>
                    <w:rPr>
                      <w:rFonts w:hint="default"/>
                      <w:lang w:val="en-US" w:eastAsia="zh-CN"/>
                    </w:rPr>
                  </w:pPr>
                </w:p>
              </w:tc>
              <w:tc>
                <w:tcPr>
                  <w:tcW w:w="988" w:type="dxa"/>
                  <w:tcBorders>
                    <w:tl2br w:val="nil"/>
                    <w:tr2bl w:val="nil"/>
                  </w:tcBorders>
                  <w:noWrap w:val="0"/>
                  <w:vAlign w:val="center"/>
                </w:tcPr>
                <w:p w14:paraId="54497738">
                  <w:pPr>
                    <w:jc w:val="center"/>
                    <w:rPr>
                      <w:rFonts w:hint="default"/>
                      <w:lang w:val="en-US" w:eastAsia="zh-CN"/>
                    </w:rPr>
                  </w:pPr>
                  <w:r>
                    <w:rPr>
                      <w:rFonts w:hint="default"/>
                      <w:lang w:val="en-US" w:eastAsia="zh-CN"/>
                    </w:rPr>
                    <w:t>生活</w:t>
                  </w:r>
                </w:p>
                <w:p w14:paraId="6119FD75">
                  <w:pPr>
                    <w:jc w:val="center"/>
                    <w:rPr>
                      <w:rFonts w:hint="default"/>
                      <w:lang w:val="en-US" w:eastAsia="zh-CN"/>
                    </w:rPr>
                  </w:pPr>
                  <w:r>
                    <w:rPr>
                      <w:rFonts w:hint="default"/>
                      <w:lang w:val="en-US" w:eastAsia="zh-CN"/>
                    </w:rPr>
                    <w:t>垃圾</w:t>
                  </w:r>
                </w:p>
              </w:tc>
              <w:tc>
                <w:tcPr>
                  <w:tcW w:w="5174" w:type="dxa"/>
                  <w:tcBorders>
                    <w:tl2br w:val="nil"/>
                    <w:tr2bl w:val="nil"/>
                  </w:tcBorders>
                  <w:noWrap w:val="0"/>
                  <w:vAlign w:val="center"/>
                </w:tcPr>
                <w:p w14:paraId="2F06956D">
                  <w:pPr>
                    <w:jc w:val="center"/>
                    <w:rPr>
                      <w:rFonts w:hint="eastAsia"/>
                      <w:lang w:eastAsia="zh-CN"/>
                    </w:rPr>
                  </w:pPr>
                  <w:r>
                    <w:rPr>
                      <w:rFonts w:hint="default"/>
                    </w:rPr>
                    <w:t>生活垃圾经统一收集后由环卫部门清运</w:t>
                  </w:r>
                  <w:r>
                    <w:rPr>
                      <w:rFonts w:hint="eastAsia"/>
                      <w:lang w:eastAsia="zh-CN"/>
                    </w:rPr>
                    <w:t>。</w:t>
                  </w:r>
                </w:p>
              </w:tc>
              <w:tc>
                <w:tcPr>
                  <w:tcW w:w="875" w:type="dxa"/>
                  <w:tcBorders>
                    <w:tl2br w:val="nil"/>
                    <w:tr2bl w:val="nil"/>
                  </w:tcBorders>
                  <w:noWrap w:val="0"/>
                  <w:vAlign w:val="center"/>
                </w:tcPr>
                <w:p w14:paraId="24807AE6">
                  <w:pPr>
                    <w:jc w:val="center"/>
                    <w:rPr>
                      <w:rFonts w:hint="default"/>
                      <w:lang w:val="en-US" w:eastAsia="zh-CN"/>
                    </w:rPr>
                  </w:pPr>
                  <w:r>
                    <w:rPr>
                      <w:rFonts w:hint="default"/>
                    </w:rPr>
                    <w:t>新建</w:t>
                  </w:r>
                </w:p>
              </w:tc>
            </w:tr>
          </w:tbl>
          <w:p w14:paraId="09386D3F">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ind w:left="0" w:leftChars="0" w:firstLine="0" w:firstLineChars="0"/>
              <w:textAlignment w:val="auto"/>
              <w:rPr>
                <w:rFonts w:hint="eastAsia" w:ascii="Times New Roman" w:hAnsi="Times New Roman" w:eastAsia="宋体" w:cs="Times New Roman"/>
                <w:b/>
                <w:bCs/>
                <w:color w:val="000000"/>
                <w:sz w:val="24"/>
                <w:highlight w:val="none"/>
                <w:lang w:val="en-US" w:eastAsia="zh-CN"/>
              </w:rPr>
            </w:pPr>
            <w:r>
              <w:rPr>
                <w:rFonts w:hint="eastAsia" w:ascii="Times New Roman" w:hAnsi="Times New Roman" w:eastAsia="宋体" w:cs="Times New Roman"/>
                <w:b/>
                <w:bCs/>
                <w:color w:val="000000"/>
                <w:kern w:val="2"/>
                <w:sz w:val="24"/>
                <w:szCs w:val="24"/>
                <w:lang w:val="en-US" w:eastAsia="zh-CN" w:bidi="ar-SA"/>
              </w:rPr>
              <w:t>3.</w:t>
            </w:r>
            <w:r>
              <w:rPr>
                <w:rFonts w:hint="eastAsia" w:cs="Times New Roman"/>
                <w:b/>
                <w:bCs/>
                <w:color w:val="000000"/>
                <w:sz w:val="24"/>
                <w:highlight w:val="none"/>
                <w:lang w:val="en-US" w:eastAsia="zh-CN"/>
              </w:rPr>
              <w:t>研发样品管理</w:t>
            </w:r>
          </w:p>
          <w:p w14:paraId="2E75393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s="Times New Roman"/>
                <w:b w:val="0"/>
                <w:bCs w:val="0"/>
                <w:color w:val="000000"/>
                <w:sz w:val="24"/>
                <w:highlight w:val="none"/>
                <w:lang w:val="en-US" w:eastAsia="zh-CN"/>
              </w:rPr>
            </w:pPr>
            <w:r>
              <w:rPr>
                <w:rFonts w:hint="eastAsia" w:cs="Times New Roman"/>
                <w:b w:val="0"/>
                <w:bCs w:val="0"/>
                <w:color w:val="000000"/>
                <w:sz w:val="24"/>
                <w:highlight w:val="none"/>
                <w:lang w:val="en-US" w:eastAsia="zh-CN"/>
              </w:rPr>
              <w:t>本项目根据委托方制定的有机合成路线进行探试、小试，得到的纯品（15kg）部分经分析测试形成数据成果，剩余部分入库暂存，后期和数据成果一并交付委托方。</w:t>
            </w:r>
          </w:p>
          <w:p w14:paraId="2A781D1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Times New Roman" w:hAnsi="Times New Roman" w:eastAsia="宋体" w:cs="Times New Roman"/>
                <w:b/>
                <w:bCs/>
                <w:color w:val="000000"/>
                <w:sz w:val="24"/>
                <w:lang w:val="en-US" w:eastAsia="zh-CN"/>
              </w:rPr>
            </w:pPr>
            <w:r>
              <w:rPr>
                <w:rFonts w:hint="eastAsia" w:ascii="Times New Roman" w:hAnsi="Times New Roman" w:eastAsia="宋体" w:cs="Times New Roman"/>
                <w:b/>
                <w:bCs/>
                <w:color w:val="000000"/>
                <w:kern w:val="2"/>
                <w:sz w:val="24"/>
                <w:szCs w:val="24"/>
                <w:lang w:val="en-US" w:eastAsia="zh-CN" w:bidi="ar-SA"/>
              </w:rPr>
              <w:t>4.</w:t>
            </w:r>
            <w:r>
              <w:rPr>
                <w:rFonts w:hint="eastAsia" w:ascii="Times New Roman" w:hAnsi="Times New Roman" w:eastAsia="宋体" w:cs="Times New Roman"/>
                <w:b/>
                <w:bCs/>
                <w:color w:val="000000"/>
                <w:sz w:val="24"/>
                <w:lang w:val="en-US" w:eastAsia="zh-CN"/>
              </w:rPr>
              <w:t>原辅材料及能源消耗用量</w:t>
            </w:r>
          </w:p>
          <w:p w14:paraId="3B31E4D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ascii="Times New Roman" w:hAnsi="Times New Roman" w:eastAsia="宋体" w:cs="Times New Roman"/>
                <w:b/>
                <w:bCs/>
                <w:color w:val="000000"/>
                <w:sz w:val="24"/>
                <w:lang w:val="en-US" w:eastAsia="zh-CN"/>
              </w:rPr>
            </w:pPr>
            <w:r>
              <w:rPr>
                <w:rFonts w:hint="eastAsia" w:ascii="Times New Roman" w:hAnsi="Times New Roman" w:eastAsia="宋体" w:cs="Times New Roman"/>
                <w:b w:val="0"/>
                <w:bCs w:val="0"/>
                <w:color w:val="000000"/>
                <w:sz w:val="24"/>
                <w:lang w:val="en-US" w:eastAsia="zh-CN"/>
              </w:rPr>
              <w:t>根据</w:t>
            </w:r>
            <w:r>
              <w:rPr>
                <w:rFonts w:hint="eastAsia" w:cs="Times New Roman"/>
                <w:b w:val="0"/>
                <w:bCs w:val="0"/>
                <w:color w:val="000000"/>
                <w:sz w:val="24"/>
                <w:lang w:val="en-US" w:eastAsia="zh-CN"/>
              </w:rPr>
              <w:t>建设单位提供的研发方案资料</w:t>
            </w:r>
            <w:r>
              <w:rPr>
                <w:rFonts w:hint="eastAsia" w:ascii="Times New Roman" w:hAnsi="Times New Roman" w:eastAsia="宋体" w:cs="Times New Roman"/>
                <w:b w:val="0"/>
                <w:bCs w:val="0"/>
                <w:color w:val="000000"/>
                <w:sz w:val="24"/>
                <w:lang w:val="en-US" w:eastAsia="zh-CN"/>
              </w:rPr>
              <w:t>，项目主要原材料用量见表2-2。</w:t>
            </w:r>
          </w:p>
          <w:p w14:paraId="6FA46805">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82" w:firstLineChars="200"/>
              <w:jc w:val="center"/>
              <w:textAlignment w:val="auto"/>
              <w:rPr>
                <w:rFonts w:hint="default" w:ascii="Times New Roman" w:hAnsi="Times New Roman" w:eastAsia="宋体" w:cs="Times New Roman"/>
                <w:b/>
                <w:bCs/>
                <w:color w:val="000000"/>
                <w:sz w:val="24"/>
                <w:lang w:val="en-US" w:eastAsia="zh-CN"/>
              </w:rPr>
            </w:pPr>
            <w:r>
              <w:rPr>
                <w:rFonts w:hint="default" w:ascii="Times New Roman" w:hAnsi="Times New Roman" w:eastAsia="宋体" w:cs="Times New Roman"/>
                <w:b/>
                <w:bCs/>
                <w:color w:val="000000"/>
                <w:sz w:val="24"/>
                <w:lang w:val="en-US" w:eastAsia="zh-CN"/>
              </w:rPr>
              <w:t>表2-2  主要原材料消耗一览表</w:t>
            </w:r>
          </w:p>
          <w:tbl>
            <w:tblPr>
              <w:tblStyle w:val="32"/>
              <w:tblW w:w="803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57"/>
              <w:gridCol w:w="2318"/>
              <w:gridCol w:w="814"/>
              <w:gridCol w:w="774"/>
              <w:gridCol w:w="875"/>
              <w:gridCol w:w="975"/>
              <w:gridCol w:w="950"/>
              <w:gridCol w:w="675"/>
            </w:tblGrid>
            <w:tr w14:paraId="286D12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dxa"/>
                  <w:tcBorders>
                    <w:tl2br w:val="nil"/>
                    <w:tr2bl w:val="nil"/>
                  </w:tcBorders>
                  <w:noWrap w:val="0"/>
                  <w:vAlign w:val="center"/>
                </w:tcPr>
                <w:p w14:paraId="6CE4DA8E">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序号</w:t>
                  </w:r>
                </w:p>
              </w:tc>
              <w:tc>
                <w:tcPr>
                  <w:tcW w:w="2318" w:type="dxa"/>
                  <w:tcBorders>
                    <w:tl2br w:val="nil"/>
                    <w:tr2bl w:val="nil"/>
                  </w:tcBorders>
                  <w:noWrap w:val="0"/>
                  <w:vAlign w:val="center"/>
                </w:tcPr>
                <w:p w14:paraId="49AD41F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名称</w:t>
                  </w:r>
                </w:p>
              </w:tc>
              <w:tc>
                <w:tcPr>
                  <w:tcW w:w="814" w:type="dxa"/>
                  <w:tcBorders>
                    <w:tl2br w:val="nil"/>
                    <w:tr2bl w:val="nil"/>
                  </w:tcBorders>
                  <w:noWrap w:val="0"/>
                  <w:vAlign w:val="center"/>
                </w:tcPr>
                <w:p w14:paraId="7216E26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单位</w:t>
                  </w:r>
                </w:p>
              </w:tc>
              <w:tc>
                <w:tcPr>
                  <w:tcW w:w="774" w:type="dxa"/>
                  <w:tcBorders>
                    <w:tl2br w:val="nil"/>
                    <w:tr2bl w:val="nil"/>
                  </w:tcBorders>
                  <w:noWrap w:val="0"/>
                  <w:vAlign w:val="center"/>
                </w:tcPr>
                <w:p w14:paraId="74C2F54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用量</w:t>
                  </w:r>
                </w:p>
              </w:tc>
              <w:tc>
                <w:tcPr>
                  <w:tcW w:w="875" w:type="dxa"/>
                  <w:tcBorders>
                    <w:tl2br w:val="nil"/>
                    <w:tr2bl w:val="nil"/>
                  </w:tcBorders>
                  <w:noWrap w:val="0"/>
                  <w:vAlign w:val="center"/>
                </w:tcPr>
                <w:p w14:paraId="21769552">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来源</w:t>
                  </w:r>
                </w:p>
              </w:tc>
              <w:tc>
                <w:tcPr>
                  <w:tcW w:w="975" w:type="dxa"/>
                  <w:tcBorders>
                    <w:tl2br w:val="nil"/>
                    <w:tr2bl w:val="nil"/>
                  </w:tcBorders>
                  <w:noWrap w:val="0"/>
                  <w:vAlign w:val="center"/>
                </w:tcPr>
                <w:p w14:paraId="73523EB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规格</w:t>
                  </w:r>
                </w:p>
              </w:tc>
              <w:tc>
                <w:tcPr>
                  <w:tcW w:w="950" w:type="dxa"/>
                  <w:tcBorders>
                    <w:tl2br w:val="nil"/>
                    <w:tr2bl w:val="nil"/>
                  </w:tcBorders>
                  <w:noWrap w:val="0"/>
                  <w:vAlign w:val="center"/>
                </w:tcPr>
                <w:p w14:paraId="0F74E56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最大存储量</w:t>
                  </w:r>
                </w:p>
              </w:tc>
              <w:tc>
                <w:tcPr>
                  <w:tcW w:w="675" w:type="dxa"/>
                  <w:tcBorders>
                    <w:tl2br w:val="nil"/>
                    <w:tr2bl w:val="nil"/>
                  </w:tcBorders>
                  <w:noWrap w:val="0"/>
                  <w:vAlign w:val="center"/>
                </w:tcPr>
                <w:p w14:paraId="633D69F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存放位置</w:t>
                  </w:r>
                </w:p>
              </w:tc>
            </w:tr>
            <w:tr w14:paraId="4A4057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dxa"/>
                  <w:tcBorders>
                    <w:tl2br w:val="nil"/>
                    <w:tr2bl w:val="nil"/>
                  </w:tcBorders>
                  <w:noWrap w:val="0"/>
                  <w:vAlign w:val="center"/>
                </w:tcPr>
                <w:p w14:paraId="1BC1E619">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w:t>
                  </w:r>
                </w:p>
              </w:tc>
              <w:tc>
                <w:tcPr>
                  <w:tcW w:w="2318" w:type="dxa"/>
                  <w:tcBorders>
                    <w:tl2br w:val="nil"/>
                    <w:tr2bl w:val="nil"/>
                  </w:tcBorders>
                  <w:noWrap w:val="0"/>
                  <w:vAlign w:val="center"/>
                </w:tcPr>
                <w:p w14:paraId="7014338B">
                  <w:pPr>
                    <w:keepNext w:val="0"/>
                    <w:keepLines w:val="0"/>
                    <w:widowControl/>
                    <w:suppressLineNumbers w:val="0"/>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乙醇</w:t>
                  </w:r>
                </w:p>
              </w:tc>
              <w:tc>
                <w:tcPr>
                  <w:tcW w:w="814" w:type="dxa"/>
                  <w:tcBorders>
                    <w:tl2br w:val="nil"/>
                    <w:tr2bl w:val="nil"/>
                  </w:tcBorders>
                  <w:noWrap w:val="0"/>
                  <w:vAlign w:val="center"/>
                </w:tcPr>
                <w:p w14:paraId="62BCFFC1">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kg/a</w:t>
                  </w:r>
                </w:p>
              </w:tc>
              <w:tc>
                <w:tcPr>
                  <w:tcW w:w="774" w:type="dxa"/>
                  <w:tcBorders>
                    <w:tl2br w:val="nil"/>
                    <w:tr2bl w:val="nil"/>
                  </w:tcBorders>
                  <w:noWrap w:val="0"/>
                  <w:vAlign w:val="center"/>
                </w:tcPr>
                <w:p w14:paraId="717DA075">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1200</w:t>
                  </w:r>
                </w:p>
              </w:tc>
              <w:tc>
                <w:tcPr>
                  <w:tcW w:w="875" w:type="dxa"/>
                  <w:tcBorders>
                    <w:tl2br w:val="nil"/>
                    <w:tr2bl w:val="nil"/>
                  </w:tcBorders>
                  <w:noWrap w:val="0"/>
                  <w:vAlign w:val="center"/>
                </w:tcPr>
                <w:p w14:paraId="585544A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外购</w:t>
                  </w:r>
                </w:p>
              </w:tc>
              <w:tc>
                <w:tcPr>
                  <w:tcW w:w="975" w:type="dxa"/>
                  <w:tcBorders>
                    <w:tl2br w:val="nil"/>
                    <w:tr2bl w:val="nil"/>
                  </w:tcBorders>
                  <w:shd w:val="clear" w:color="auto" w:fill="auto"/>
                  <w:noWrap w:val="0"/>
                  <w:vAlign w:val="center"/>
                </w:tcPr>
                <w:p w14:paraId="69407A56">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u w:val="none"/>
                      <w:lang w:val="en-US" w:eastAsia="zh-CN" w:bidi="ar-SA"/>
                    </w:rPr>
                  </w:pPr>
                  <w:r>
                    <w:rPr>
                      <w:rFonts w:hint="default" w:ascii="Times New Roman" w:hAnsi="Times New Roman" w:eastAsia="等线" w:cs="Times New Roman"/>
                      <w:i w:val="0"/>
                      <w:iCs w:val="0"/>
                      <w:color w:val="auto"/>
                      <w:kern w:val="0"/>
                      <w:sz w:val="21"/>
                      <w:szCs w:val="21"/>
                      <w:u w:val="none"/>
                      <w:lang w:val="en-US" w:eastAsia="zh-CN" w:bidi="ar"/>
                    </w:rPr>
                    <w:t>25kg/桶</w:t>
                  </w:r>
                </w:p>
              </w:tc>
              <w:tc>
                <w:tcPr>
                  <w:tcW w:w="950" w:type="dxa"/>
                  <w:tcBorders>
                    <w:tl2br w:val="nil"/>
                    <w:tr2bl w:val="nil"/>
                  </w:tcBorders>
                  <w:noWrap w:val="0"/>
                  <w:vAlign w:val="center"/>
                </w:tcPr>
                <w:p w14:paraId="22C96872">
                  <w:pPr>
                    <w:keepNext w:val="0"/>
                    <w:keepLines w:val="0"/>
                    <w:widowControl/>
                    <w:suppressLineNumbers w:val="0"/>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200</w:t>
                  </w:r>
                </w:p>
              </w:tc>
              <w:tc>
                <w:tcPr>
                  <w:tcW w:w="675" w:type="dxa"/>
                  <w:vMerge w:val="restart"/>
                  <w:tcBorders>
                    <w:tl2br w:val="nil"/>
                    <w:tr2bl w:val="nil"/>
                  </w:tcBorders>
                  <w:noWrap w:val="0"/>
                  <w:vAlign w:val="center"/>
                </w:tcPr>
                <w:p w14:paraId="0F3122B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试剂室</w:t>
                  </w:r>
                </w:p>
              </w:tc>
            </w:tr>
            <w:tr w14:paraId="117CCF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dxa"/>
                  <w:tcBorders>
                    <w:tl2br w:val="nil"/>
                    <w:tr2bl w:val="nil"/>
                  </w:tcBorders>
                  <w:noWrap w:val="0"/>
                  <w:vAlign w:val="center"/>
                </w:tcPr>
                <w:p w14:paraId="2C12CCBD">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w:t>
                  </w:r>
                </w:p>
              </w:tc>
              <w:tc>
                <w:tcPr>
                  <w:tcW w:w="2318" w:type="dxa"/>
                  <w:tcBorders>
                    <w:tl2br w:val="nil"/>
                    <w:tr2bl w:val="nil"/>
                  </w:tcBorders>
                  <w:noWrap w:val="0"/>
                  <w:vAlign w:val="center"/>
                </w:tcPr>
                <w:p w14:paraId="70373053">
                  <w:pPr>
                    <w:keepNext w:val="0"/>
                    <w:keepLines w:val="0"/>
                    <w:widowControl/>
                    <w:suppressLineNumbers w:val="0"/>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石油醚</w:t>
                  </w:r>
                </w:p>
              </w:tc>
              <w:tc>
                <w:tcPr>
                  <w:tcW w:w="814" w:type="dxa"/>
                  <w:tcBorders>
                    <w:tl2br w:val="nil"/>
                    <w:tr2bl w:val="nil"/>
                  </w:tcBorders>
                  <w:noWrap w:val="0"/>
                  <w:vAlign w:val="center"/>
                </w:tcPr>
                <w:p w14:paraId="24AF8F16">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kg/a</w:t>
                  </w:r>
                </w:p>
              </w:tc>
              <w:tc>
                <w:tcPr>
                  <w:tcW w:w="774" w:type="dxa"/>
                  <w:tcBorders>
                    <w:tl2br w:val="nil"/>
                    <w:tr2bl w:val="nil"/>
                  </w:tcBorders>
                  <w:noWrap w:val="0"/>
                  <w:vAlign w:val="center"/>
                </w:tcPr>
                <w:p w14:paraId="11A81E47">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1200</w:t>
                  </w:r>
                </w:p>
              </w:tc>
              <w:tc>
                <w:tcPr>
                  <w:tcW w:w="875" w:type="dxa"/>
                  <w:tcBorders>
                    <w:tl2br w:val="nil"/>
                    <w:tr2bl w:val="nil"/>
                  </w:tcBorders>
                  <w:noWrap w:val="0"/>
                  <w:vAlign w:val="center"/>
                </w:tcPr>
                <w:p w14:paraId="57F1F75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外购</w:t>
                  </w:r>
                </w:p>
              </w:tc>
              <w:tc>
                <w:tcPr>
                  <w:tcW w:w="975" w:type="dxa"/>
                  <w:tcBorders>
                    <w:tl2br w:val="nil"/>
                    <w:tr2bl w:val="nil"/>
                  </w:tcBorders>
                  <w:noWrap w:val="0"/>
                  <w:vAlign w:val="center"/>
                </w:tcPr>
                <w:p w14:paraId="392C9529">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25kg/桶</w:t>
                  </w:r>
                </w:p>
              </w:tc>
              <w:tc>
                <w:tcPr>
                  <w:tcW w:w="950" w:type="dxa"/>
                  <w:tcBorders>
                    <w:tl2br w:val="nil"/>
                    <w:tr2bl w:val="nil"/>
                  </w:tcBorders>
                  <w:noWrap w:val="0"/>
                  <w:vAlign w:val="center"/>
                </w:tcPr>
                <w:p w14:paraId="23B4BF36">
                  <w:pPr>
                    <w:keepNext w:val="0"/>
                    <w:keepLines w:val="0"/>
                    <w:widowControl/>
                    <w:suppressLineNumbers w:val="0"/>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200</w:t>
                  </w:r>
                </w:p>
              </w:tc>
              <w:tc>
                <w:tcPr>
                  <w:tcW w:w="675" w:type="dxa"/>
                  <w:vMerge w:val="continue"/>
                  <w:tcBorders>
                    <w:tl2br w:val="nil"/>
                    <w:tr2bl w:val="nil"/>
                  </w:tcBorders>
                  <w:noWrap w:val="0"/>
                  <w:vAlign w:val="center"/>
                </w:tcPr>
                <w:p w14:paraId="75DE3C0E">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p>
              </w:tc>
            </w:tr>
            <w:tr w14:paraId="247E15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dxa"/>
                  <w:tcBorders>
                    <w:tl2br w:val="nil"/>
                    <w:tr2bl w:val="nil"/>
                  </w:tcBorders>
                  <w:noWrap w:val="0"/>
                  <w:vAlign w:val="center"/>
                </w:tcPr>
                <w:p w14:paraId="1B17ECAA">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w:t>
                  </w:r>
                </w:p>
              </w:tc>
              <w:tc>
                <w:tcPr>
                  <w:tcW w:w="2318" w:type="dxa"/>
                  <w:tcBorders>
                    <w:tl2br w:val="nil"/>
                    <w:tr2bl w:val="nil"/>
                  </w:tcBorders>
                  <w:noWrap w:val="0"/>
                  <w:vAlign w:val="center"/>
                </w:tcPr>
                <w:p w14:paraId="6DF87F04">
                  <w:pPr>
                    <w:keepNext w:val="0"/>
                    <w:keepLines w:val="0"/>
                    <w:widowControl/>
                    <w:suppressLineNumbers w:val="0"/>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正己烷</w:t>
                  </w:r>
                </w:p>
              </w:tc>
              <w:tc>
                <w:tcPr>
                  <w:tcW w:w="814" w:type="dxa"/>
                  <w:tcBorders>
                    <w:tl2br w:val="nil"/>
                    <w:tr2bl w:val="nil"/>
                  </w:tcBorders>
                  <w:noWrap w:val="0"/>
                  <w:vAlign w:val="center"/>
                </w:tcPr>
                <w:p w14:paraId="66B8B0FC">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kg/a</w:t>
                  </w:r>
                </w:p>
              </w:tc>
              <w:tc>
                <w:tcPr>
                  <w:tcW w:w="774" w:type="dxa"/>
                  <w:tcBorders>
                    <w:tl2br w:val="nil"/>
                    <w:tr2bl w:val="nil"/>
                  </w:tcBorders>
                  <w:noWrap w:val="0"/>
                  <w:vAlign w:val="center"/>
                </w:tcPr>
                <w:p w14:paraId="0565294C">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1200</w:t>
                  </w:r>
                </w:p>
              </w:tc>
              <w:tc>
                <w:tcPr>
                  <w:tcW w:w="875" w:type="dxa"/>
                  <w:tcBorders>
                    <w:tl2br w:val="nil"/>
                    <w:tr2bl w:val="nil"/>
                  </w:tcBorders>
                  <w:noWrap w:val="0"/>
                  <w:vAlign w:val="center"/>
                </w:tcPr>
                <w:p w14:paraId="128C6EC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外购</w:t>
                  </w:r>
                </w:p>
              </w:tc>
              <w:tc>
                <w:tcPr>
                  <w:tcW w:w="975" w:type="dxa"/>
                  <w:tcBorders>
                    <w:tl2br w:val="nil"/>
                    <w:tr2bl w:val="nil"/>
                  </w:tcBorders>
                  <w:noWrap w:val="0"/>
                  <w:vAlign w:val="center"/>
                </w:tcPr>
                <w:p w14:paraId="1E8A6032">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25kg/桶</w:t>
                  </w:r>
                </w:p>
              </w:tc>
              <w:tc>
                <w:tcPr>
                  <w:tcW w:w="950" w:type="dxa"/>
                  <w:tcBorders>
                    <w:tl2br w:val="nil"/>
                    <w:tr2bl w:val="nil"/>
                  </w:tcBorders>
                  <w:noWrap w:val="0"/>
                  <w:vAlign w:val="center"/>
                </w:tcPr>
                <w:p w14:paraId="31B40DAD">
                  <w:pPr>
                    <w:keepNext w:val="0"/>
                    <w:keepLines w:val="0"/>
                    <w:widowControl/>
                    <w:suppressLineNumbers w:val="0"/>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200</w:t>
                  </w:r>
                </w:p>
              </w:tc>
              <w:tc>
                <w:tcPr>
                  <w:tcW w:w="675" w:type="dxa"/>
                  <w:vMerge w:val="continue"/>
                  <w:tcBorders>
                    <w:tl2br w:val="nil"/>
                    <w:tr2bl w:val="nil"/>
                  </w:tcBorders>
                  <w:noWrap w:val="0"/>
                  <w:vAlign w:val="center"/>
                </w:tcPr>
                <w:p w14:paraId="697603A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p>
              </w:tc>
            </w:tr>
            <w:tr w14:paraId="57FED0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dxa"/>
                  <w:tcBorders>
                    <w:tl2br w:val="nil"/>
                    <w:tr2bl w:val="nil"/>
                  </w:tcBorders>
                  <w:noWrap w:val="0"/>
                  <w:vAlign w:val="center"/>
                </w:tcPr>
                <w:p w14:paraId="6DCC3ADF">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w:t>
                  </w:r>
                </w:p>
              </w:tc>
              <w:tc>
                <w:tcPr>
                  <w:tcW w:w="2318" w:type="dxa"/>
                  <w:tcBorders>
                    <w:tl2br w:val="nil"/>
                    <w:tr2bl w:val="nil"/>
                  </w:tcBorders>
                  <w:noWrap w:val="0"/>
                  <w:vAlign w:val="center"/>
                </w:tcPr>
                <w:p w14:paraId="7C68EEB3">
                  <w:pPr>
                    <w:keepNext w:val="0"/>
                    <w:keepLines w:val="0"/>
                    <w:widowControl/>
                    <w:suppressLineNumbers w:val="0"/>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乙酸乙酯</w:t>
                  </w:r>
                </w:p>
              </w:tc>
              <w:tc>
                <w:tcPr>
                  <w:tcW w:w="814" w:type="dxa"/>
                  <w:tcBorders>
                    <w:tl2br w:val="nil"/>
                    <w:tr2bl w:val="nil"/>
                  </w:tcBorders>
                  <w:noWrap w:val="0"/>
                  <w:vAlign w:val="center"/>
                </w:tcPr>
                <w:p w14:paraId="039905FD">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kg/a</w:t>
                  </w:r>
                </w:p>
              </w:tc>
              <w:tc>
                <w:tcPr>
                  <w:tcW w:w="774" w:type="dxa"/>
                  <w:tcBorders>
                    <w:tl2br w:val="nil"/>
                    <w:tr2bl w:val="nil"/>
                  </w:tcBorders>
                  <w:noWrap w:val="0"/>
                  <w:vAlign w:val="center"/>
                </w:tcPr>
                <w:p w14:paraId="09E10513">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1200</w:t>
                  </w:r>
                </w:p>
              </w:tc>
              <w:tc>
                <w:tcPr>
                  <w:tcW w:w="875" w:type="dxa"/>
                  <w:tcBorders>
                    <w:tl2br w:val="nil"/>
                    <w:tr2bl w:val="nil"/>
                  </w:tcBorders>
                  <w:noWrap w:val="0"/>
                  <w:vAlign w:val="center"/>
                </w:tcPr>
                <w:p w14:paraId="1956CB5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外购</w:t>
                  </w:r>
                </w:p>
              </w:tc>
              <w:tc>
                <w:tcPr>
                  <w:tcW w:w="975" w:type="dxa"/>
                  <w:tcBorders>
                    <w:tl2br w:val="nil"/>
                    <w:tr2bl w:val="nil"/>
                  </w:tcBorders>
                  <w:noWrap w:val="0"/>
                  <w:vAlign w:val="center"/>
                </w:tcPr>
                <w:p w14:paraId="167BF570">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u w:val="single"/>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25kg/桶</w:t>
                  </w:r>
                </w:p>
              </w:tc>
              <w:tc>
                <w:tcPr>
                  <w:tcW w:w="950" w:type="dxa"/>
                  <w:tcBorders>
                    <w:tl2br w:val="nil"/>
                    <w:tr2bl w:val="nil"/>
                  </w:tcBorders>
                  <w:noWrap w:val="0"/>
                  <w:vAlign w:val="center"/>
                </w:tcPr>
                <w:p w14:paraId="11F0A2B4">
                  <w:pPr>
                    <w:keepNext w:val="0"/>
                    <w:keepLines w:val="0"/>
                    <w:widowControl/>
                    <w:suppressLineNumbers w:val="0"/>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200</w:t>
                  </w:r>
                </w:p>
              </w:tc>
              <w:tc>
                <w:tcPr>
                  <w:tcW w:w="675" w:type="dxa"/>
                  <w:vMerge w:val="continue"/>
                  <w:tcBorders>
                    <w:tl2br w:val="nil"/>
                    <w:tr2bl w:val="nil"/>
                  </w:tcBorders>
                  <w:noWrap w:val="0"/>
                  <w:vAlign w:val="center"/>
                </w:tcPr>
                <w:p w14:paraId="7751EDD2">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p>
              </w:tc>
            </w:tr>
            <w:tr w14:paraId="20BA30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dxa"/>
                  <w:tcBorders>
                    <w:tl2br w:val="nil"/>
                    <w:tr2bl w:val="nil"/>
                  </w:tcBorders>
                  <w:noWrap w:val="0"/>
                  <w:vAlign w:val="center"/>
                </w:tcPr>
                <w:p w14:paraId="31E311E4">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w:t>
                  </w:r>
                </w:p>
              </w:tc>
              <w:tc>
                <w:tcPr>
                  <w:tcW w:w="2318" w:type="dxa"/>
                  <w:tcBorders>
                    <w:tl2br w:val="nil"/>
                    <w:tr2bl w:val="nil"/>
                  </w:tcBorders>
                  <w:noWrap w:val="0"/>
                  <w:vAlign w:val="center"/>
                </w:tcPr>
                <w:p w14:paraId="1BF11BF4">
                  <w:pPr>
                    <w:keepNext w:val="0"/>
                    <w:keepLines w:val="0"/>
                    <w:widowControl/>
                    <w:suppressLineNumbers w:val="0"/>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二氯甲烷</w:t>
                  </w:r>
                </w:p>
              </w:tc>
              <w:tc>
                <w:tcPr>
                  <w:tcW w:w="814" w:type="dxa"/>
                  <w:tcBorders>
                    <w:tl2br w:val="nil"/>
                    <w:tr2bl w:val="nil"/>
                  </w:tcBorders>
                  <w:noWrap w:val="0"/>
                  <w:vAlign w:val="center"/>
                </w:tcPr>
                <w:p w14:paraId="795F9544">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kg/a</w:t>
                  </w:r>
                </w:p>
              </w:tc>
              <w:tc>
                <w:tcPr>
                  <w:tcW w:w="774" w:type="dxa"/>
                  <w:tcBorders>
                    <w:tl2br w:val="nil"/>
                    <w:tr2bl w:val="nil"/>
                  </w:tcBorders>
                  <w:noWrap w:val="0"/>
                  <w:vAlign w:val="center"/>
                </w:tcPr>
                <w:p w14:paraId="7857C1DF">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1200</w:t>
                  </w:r>
                </w:p>
              </w:tc>
              <w:tc>
                <w:tcPr>
                  <w:tcW w:w="875" w:type="dxa"/>
                  <w:tcBorders>
                    <w:tl2br w:val="nil"/>
                    <w:tr2bl w:val="nil"/>
                  </w:tcBorders>
                  <w:noWrap w:val="0"/>
                  <w:vAlign w:val="center"/>
                </w:tcPr>
                <w:p w14:paraId="439F3D4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外购</w:t>
                  </w:r>
                </w:p>
              </w:tc>
              <w:tc>
                <w:tcPr>
                  <w:tcW w:w="975" w:type="dxa"/>
                  <w:tcBorders>
                    <w:tl2br w:val="nil"/>
                    <w:tr2bl w:val="nil"/>
                  </w:tcBorders>
                  <w:noWrap w:val="0"/>
                  <w:vAlign w:val="center"/>
                </w:tcPr>
                <w:p w14:paraId="778418D8">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25kg/桶</w:t>
                  </w:r>
                </w:p>
              </w:tc>
              <w:tc>
                <w:tcPr>
                  <w:tcW w:w="950" w:type="dxa"/>
                  <w:tcBorders>
                    <w:tl2br w:val="nil"/>
                    <w:tr2bl w:val="nil"/>
                  </w:tcBorders>
                  <w:noWrap w:val="0"/>
                  <w:vAlign w:val="center"/>
                </w:tcPr>
                <w:p w14:paraId="791F9D82">
                  <w:pPr>
                    <w:keepNext w:val="0"/>
                    <w:keepLines w:val="0"/>
                    <w:widowControl/>
                    <w:suppressLineNumbers w:val="0"/>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200</w:t>
                  </w:r>
                </w:p>
              </w:tc>
              <w:tc>
                <w:tcPr>
                  <w:tcW w:w="675" w:type="dxa"/>
                  <w:vMerge w:val="continue"/>
                  <w:tcBorders>
                    <w:tl2br w:val="nil"/>
                    <w:tr2bl w:val="nil"/>
                  </w:tcBorders>
                  <w:noWrap w:val="0"/>
                  <w:vAlign w:val="center"/>
                </w:tcPr>
                <w:p w14:paraId="0ED4042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p>
              </w:tc>
            </w:tr>
            <w:tr w14:paraId="23A8A0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dxa"/>
                  <w:tcBorders>
                    <w:tl2br w:val="nil"/>
                    <w:tr2bl w:val="nil"/>
                  </w:tcBorders>
                  <w:noWrap w:val="0"/>
                  <w:vAlign w:val="center"/>
                </w:tcPr>
                <w:p w14:paraId="18768603">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6</w:t>
                  </w:r>
                </w:p>
              </w:tc>
              <w:tc>
                <w:tcPr>
                  <w:tcW w:w="2318" w:type="dxa"/>
                  <w:tcBorders>
                    <w:tl2br w:val="nil"/>
                    <w:tr2bl w:val="nil"/>
                  </w:tcBorders>
                  <w:noWrap w:val="0"/>
                  <w:vAlign w:val="center"/>
                </w:tcPr>
                <w:p w14:paraId="094ADEA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四氢呋喃</w:t>
                  </w:r>
                </w:p>
              </w:tc>
              <w:tc>
                <w:tcPr>
                  <w:tcW w:w="814" w:type="dxa"/>
                  <w:tcBorders>
                    <w:tl2br w:val="nil"/>
                    <w:tr2bl w:val="nil"/>
                  </w:tcBorders>
                  <w:noWrap w:val="0"/>
                  <w:vAlign w:val="center"/>
                </w:tcPr>
                <w:p w14:paraId="526DC40F">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等线" w:cs="Times New Roman"/>
                      <w:i w:val="0"/>
                      <w:iCs w:val="0"/>
                      <w:color w:val="auto"/>
                      <w:kern w:val="0"/>
                      <w:sz w:val="21"/>
                      <w:szCs w:val="21"/>
                      <w:u w:val="none"/>
                      <w:lang w:val="en-US" w:eastAsia="zh-CN" w:bidi="ar"/>
                    </w:rPr>
                  </w:pPr>
                  <w:r>
                    <w:rPr>
                      <w:rFonts w:hint="default" w:ascii="Times New Roman" w:hAnsi="Times New Roman" w:eastAsia="等线" w:cs="Times New Roman"/>
                      <w:i w:val="0"/>
                      <w:iCs w:val="0"/>
                      <w:color w:val="auto"/>
                      <w:kern w:val="0"/>
                      <w:sz w:val="21"/>
                      <w:szCs w:val="21"/>
                      <w:u w:val="none"/>
                      <w:lang w:val="en-US" w:eastAsia="zh-CN" w:bidi="ar"/>
                    </w:rPr>
                    <w:t>kg/a</w:t>
                  </w:r>
                </w:p>
              </w:tc>
              <w:tc>
                <w:tcPr>
                  <w:tcW w:w="774" w:type="dxa"/>
                  <w:tcBorders>
                    <w:tl2br w:val="nil"/>
                    <w:tr2bl w:val="nil"/>
                  </w:tcBorders>
                  <w:noWrap w:val="0"/>
                  <w:vAlign w:val="center"/>
                </w:tcPr>
                <w:p w14:paraId="79745844">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等线" w:cs="Times New Roman"/>
                      <w:i w:val="0"/>
                      <w:iCs w:val="0"/>
                      <w:color w:val="auto"/>
                      <w:kern w:val="0"/>
                      <w:sz w:val="21"/>
                      <w:szCs w:val="21"/>
                      <w:u w:val="none"/>
                      <w:lang w:val="en-US" w:eastAsia="zh-CN" w:bidi="ar"/>
                    </w:rPr>
                  </w:pPr>
                  <w:r>
                    <w:rPr>
                      <w:rFonts w:hint="default" w:ascii="Times New Roman" w:hAnsi="Times New Roman" w:eastAsia="等线" w:cs="Times New Roman"/>
                      <w:i w:val="0"/>
                      <w:iCs w:val="0"/>
                      <w:color w:val="auto"/>
                      <w:kern w:val="0"/>
                      <w:sz w:val="21"/>
                      <w:szCs w:val="21"/>
                      <w:u w:val="none"/>
                      <w:lang w:val="en-US" w:eastAsia="zh-CN" w:bidi="ar"/>
                    </w:rPr>
                    <w:t>1500</w:t>
                  </w:r>
                </w:p>
              </w:tc>
              <w:tc>
                <w:tcPr>
                  <w:tcW w:w="875" w:type="dxa"/>
                  <w:tcBorders>
                    <w:tl2br w:val="nil"/>
                    <w:tr2bl w:val="nil"/>
                  </w:tcBorders>
                  <w:noWrap w:val="0"/>
                  <w:vAlign w:val="center"/>
                </w:tcPr>
                <w:p w14:paraId="2479FEB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外购</w:t>
                  </w:r>
                </w:p>
              </w:tc>
              <w:tc>
                <w:tcPr>
                  <w:tcW w:w="975" w:type="dxa"/>
                  <w:tcBorders>
                    <w:tl2br w:val="nil"/>
                    <w:tr2bl w:val="nil"/>
                  </w:tcBorders>
                  <w:noWrap w:val="0"/>
                  <w:vAlign w:val="center"/>
                </w:tcPr>
                <w:p w14:paraId="3F957C18">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u w:val="none"/>
                      <w:lang w:val="en-US" w:eastAsia="zh-CN" w:bidi="ar"/>
                    </w:rPr>
                  </w:pPr>
                  <w:r>
                    <w:rPr>
                      <w:rFonts w:hint="default" w:ascii="Times New Roman" w:hAnsi="Times New Roman" w:eastAsia="等线" w:cs="Times New Roman"/>
                      <w:i w:val="0"/>
                      <w:iCs w:val="0"/>
                      <w:color w:val="auto"/>
                      <w:kern w:val="0"/>
                      <w:sz w:val="21"/>
                      <w:szCs w:val="21"/>
                      <w:u w:val="none"/>
                      <w:lang w:val="en-US" w:eastAsia="zh-CN" w:bidi="ar"/>
                    </w:rPr>
                    <w:t>1kg/瓶</w:t>
                  </w:r>
                </w:p>
              </w:tc>
              <w:tc>
                <w:tcPr>
                  <w:tcW w:w="950" w:type="dxa"/>
                  <w:tcBorders>
                    <w:tl2br w:val="nil"/>
                    <w:tr2bl w:val="nil"/>
                  </w:tcBorders>
                  <w:noWrap w:val="0"/>
                  <w:vAlign w:val="center"/>
                </w:tcPr>
                <w:p w14:paraId="0E8EDA02">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u w:val="none"/>
                      <w:lang w:val="en-US" w:eastAsia="zh-CN" w:bidi="ar"/>
                    </w:rPr>
                  </w:pPr>
                  <w:r>
                    <w:rPr>
                      <w:rFonts w:hint="default" w:ascii="Times New Roman" w:hAnsi="Times New Roman" w:eastAsia="等线" w:cs="Times New Roman"/>
                      <w:i w:val="0"/>
                      <w:iCs w:val="0"/>
                      <w:color w:val="auto"/>
                      <w:kern w:val="0"/>
                      <w:sz w:val="21"/>
                      <w:szCs w:val="21"/>
                      <w:u w:val="none"/>
                      <w:lang w:val="en-US" w:eastAsia="zh-CN" w:bidi="ar"/>
                    </w:rPr>
                    <w:t>50</w:t>
                  </w:r>
                </w:p>
              </w:tc>
              <w:tc>
                <w:tcPr>
                  <w:tcW w:w="675" w:type="dxa"/>
                  <w:vMerge w:val="continue"/>
                  <w:tcBorders>
                    <w:tl2br w:val="nil"/>
                    <w:tr2bl w:val="nil"/>
                  </w:tcBorders>
                  <w:noWrap w:val="0"/>
                  <w:vAlign w:val="center"/>
                </w:tcPr>
                <w:p w14:paraId="272FE22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p>
              </w:tc>
            </w:tr>
            <w:tr w14:paraId="0567AD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dxa"/>
                  <w:tcBorders>
                    <w:tl2br w:val="nil"/>
                    <w:tr2bl w:val="nil"/>
                  </w:tcBorders>
                  <w:noWrap w:val="0"/>
                  <w:vAlign w:val="center"/>
                </w:tcPr>
                <w:p w14:paraId="49B99FC4">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7</w:t>
                  </w:r>
                </w:p>
              </w:tc>
              <w:tc>
                <w:tcPr>
                  <w:tcW w:w="2318" w:type="dxa"/>
                  <w:tcBorders>
                    <w:tl2br w:val="nil"/>
                    <w:tr2bl w:val="nil"/>
                  </w:tcBorders>
                  <w:noWrap w:val="0"/>
                  <w:vAlign w:val="center"/>
                </w:tcPr>
                <w:p w14:paraId="31493F94">
                  <w:pPr>
                    <w:keepNext w:val="0"/>
                    <w:keepLines w:val="0"/>
                    <w:widowControl/>
                    <w:suppressLineNumbers w:val="0"/>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无水硫酸钠</w:t>
                  </w:r>
                </w:p>
              </w:tc>
              <w:tc>
                <w:tcPr>
                  <w:tcW w:w="814" w:type="dxa"/>
                  <w:tcBorders>
                    <w:tl2br w:val="nil"/>
                    <w:tr2bl w:val="nil"/>
                  </w:tcBorders>
                  <w:noWrap w:val="0"/>
                  <w:vAlign w:val="center"/>
                </w:tcPr>
                <w:p w14:paraId="1991E5EF">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kg/a</w:t>
                  </w:r>
                </w:p>
              </w:tc>
              <w:tc>
                <w:tcPr>
                  <w:tcW w:w="774" w:type="dxa"/>
                  <w:tcBorders>
                    <w:tl2br w:val="nil"/>
                    <w:tr2bl w:val="nil"/>
                  </w:tcBorders>
                  <w:noWrap w:val="0"/>
                  <w:vAlign w:val="center"/>
                </w:tcPr>
                <w:p w14:paraId="2135B20B">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150</w:t>
                  </w:r>
                </w:p>
              </w:tc>
              <w:tc>
                <w:tcPr>
                  <w:tcW w:w="875" w:type="dxa"/>
                  <w:tcBorders>
                    <w:tl2br w:val="nil"/>
                    <w:tr2bl w:val="nil"/>
                  </w:tcBorders>
                  <w:noWrap w:val="0"/>
                  <w:vAlign w:val="center"/>
                </w:tcPr>
                <w:p w14:paraId="3279A82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外购</w:t>
                  </w:r>
                </w:p>
              </w:tc>
              <w:tc>
                <w:tcPr>
                  <w:tcW w:w="975" w:type="dxa"/>
                  <w:tcBorders>
                    <w:tl2br w:val="nil"/>
                    <w:tr2bl w:val="nil"/>
                  </w:tcBorders>
                  <w:noWrap w:val="0"/>
                  <w:vAlign w:val="center"/>
                </w:tcPr>
                <w:p w14:paraId="479AB9C4">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u w:val="none"/>
                      <w:lang w:val="en-US" w:eastAsia="zh-CN" w:bidi="ar"/>
                    </w:rPr>
                  </w:pPr>
                  <w:r>
                    <w:rPr>
                      <w:rFonts w:hint="default" w:ascii="Times New Roman" w:hAnsi="Times New Roman" w:eastAsia="等线" w:cs="Times New Roman"/>
                      <w:i w:val="0"/>
                      <w:iCs w:val="0"/>
                      <w:color w:val="auto"/>
                      <w:kern w:val="0"/>
                      <w:sz w:val="21"/>
                      <w:szCs w:val="21"/>
                      <w:u w:val="none"/>
                      <w:lang w:val="en-US" w:eastAsia="zh-CN" w:bidi="ar"/>
                    </w:rPr>
                    <w:t>1kg/瓶</w:t>
                  </w:r>
                </w:p>
              </w:tc>
              <w:tc>
                <w:tcPr>
                  <w:tcW w:w="950" w:type="dxa"/>
                  <w:tcBorders>
                    <w:tl2br w:val="nil"/>
                    <w:tr2bl w:val="nil"/>
                  </w:tcBorders>
                  <w:noWrap w:val="0"/>
                  <w:vAlign w:val="center"/>
                </w:tcPr>
                <w:p w14:paraId="5CC1C778">
                  <w:pPr>
                    <w:keepNext w:val="0"/>
                    <w:keepLines w:val="0"/>
                    <w:widowControl/>
                    <w:suppressLineNumbers w:val="0"/>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100</w:t>
                  </w:r>
                </w:p>
              </w:tc>
              <w:tc>
                <w:tcPr>
                  <w:tcW w:w="675" w:type="dxa"/>
                  <w:vMerge w:val="continue"/>
                  <w:tcBorders>
                    <w:tl2br w:val="nil"/>
                    <w:tr2bl w:val="nil"/>
                  </w:tcBorders>
                  <w:noWrap w:val="0"/>
                  <w:vAlign w:val="center"/>
                </w:tcPr>
                <w:p w14:paraId="7AD6F52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p>
              </w:tc>
            </w:tr>
            <w:tr w14:paraId="29038F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dxa"/>
                  <w:tcBorders>
                    <w:tl2br w:val="nil"/>
                    <w:tr2bl w:val="nil"/>
                  </w:tcBorders>
                  <w:noWrap w:val="0"/>
                  <w:vAlign w:val="center"/>
                </w:tcPr>
                <w:p w14:paraId="4E34D79C">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8</w:t>
                  </w:r>
                </w:p>
              </w:tc>
              <w:tc>
                <w:tcPr>
                  <w:tcW w:w="2318" w:type="dxa"/>
                  <w:tcBorders>
                    <w:tl2br w:val="nil"/>
                    <w:tr2bl w:val="nil"/>
                  </w:tcBorders>
                  <w:noWrap w:val="0"/>
                  <w:vAlign w:val="center"/>
                </w:tcPr>
                <w:p w14:paraId="5B487322">
                  <w:pPr>
                    <w:keepNext w:val="0"/>
                    <w:keepLines w:val="0"/>
                    <w:widowControl/>
                    <w:suppressLineNumbers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硅胶</w:t>
                  </w:r>
                </w:p>
              </w:tc>
              <w:tc>
                <w:tcPr>
                  <w:tcW w:w="814" w:type="dxa"/>
                  <w:tcBorders>
                    <w:tl2br w:val="nil"/>
                    <w:tr2bl w:val="nil"/>
                  </w:tcBorders>
                  <w:noWrap w:val="0"/>
                  <w:vAlign w:val="center"/>
                </w:tcPr>
                <w:p w14:paraId="04301BA4">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kg/a</w:t>
                  </w:r>
                </w:p>
              </w:tc>
              <w:tc>
                <w:tcPr>
                  <w:tcW w:w="774" w:type="dxa"/>
                  <w:tcBorders>
                    <w:tl2br w:val="nil"/>
                    <w:tr2bl w:val="nil"/>
                  </w:tcBorders>
                  <w:noWrap w:val="0"/>
                  <w:vAlign w:val="center"/>
                </w:tcPr>
                <w:p w14:paraId="63CD5405">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150</w:t>
                  </w:r>
                </w:p>
              </w:tc>
              <w:tc>
                <w:tcPr>
                  <w:tcW w:w="875" w:type="dxa"/>
                  <w:tcBorders>
                    <w:tl2br w:val="nil"/>
                    <w:tr2bl w:val="nil"/>
                  </w:tcBorders>
                  <w:noWrap w:val="0"/>
                  <w:vAlign w:val="center"/>
                </w:tcPr>
                <w:p w14:paraId="5BDAB9C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外购</w:t>
                  </w:r>
                </w:p>
              </w:tc>
              <w:tc>
                <w:tcPr>
                  <w:tcW w:w="975" w:type="dxa"/>
                  <w:tcBorders>
                    <w:tl2br w:val="nil"/>
                    <w:tr2bl w:val="nil"/>
                  </w:tcBorders>
                  <w:noWrap w:val="0"/>
                  <w:vAlign w:val="center"/>
                </w:tcPr>
                <w:p w14:paraId="2C8B34F4">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u w:val="none"/>
                      <w:lang w:val="en-US" w:eastAsia="zh-CN" w:bidi="ar"/>
                    </w:rPr>
                  </w:pPr>
                  <w:r>
                    <w:rPr>
                      <w:rFonts w:hint="default" w:ascii="Times New Roman" w:hAnsi="Times New Roman" w:eastAsia="等线" w:cs="Times New Roman"/>
                      <w:i w:val="0"/>
                      <w:iCs w:val="0"/>
                      <w:color w:val="auto"/>
                      <w:kern w:val="0"/>
                      <w:sz w:val="21"/>
                      <w:szCs w:val="21"/>
                      <w:u w:val="none"/>
                      <w:lang w:val="en-US" w:eastAsia="zh-CN" w:bidi="ar"/>
                    </w:rPr>
                    <w:t>1kg/瓶</w:t>
                  </w:r>
                </w:p>
              </w:tc>
              <w:tc>
                <w:tcPr>
                  <w:tcW w:w="950" w:type="dxa"/>
                  <w:tcBorders>
                    <w:tl2br w:val="nil"/>
                    <w:tr2bl w:val="nil"/>
                  </w:tcBorders>
                  <w:noWrap w:val="0"/>
                  <w:vAlign w:val="center"/>
                </w:tcPr>
                <w:p w14:paraId="5028FB84">
                  <w:pPr>
                    <w:keepNext w:val="0"/>
                    <w:keepLines w:val="0"/>
                    <w:widowControl/>
                    <w:suppressLineNumbers w:val="0"/>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100</w:t>
                  </w:r>
                </w:p>
              </w:tc>
              <w:tc>
                <w:tcPr>
                  <w:tcW w:w="675" w:type="dxa"/>
                  <w:vMerge w:val="continue"/>
                  <w:tcBorders>
                    <w:tl2br w:val="nil"/>
                    <w:tr2bl w:val="nil"/>
                  </w:tcBorders>
                  <w:noWrap w:val="0"/>
                  <w:vAlign w:val="center"/>
                </w:tcPr>
                <w:p w14:paraId="14C5349E">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p>
              </w:tc>
            </w:tr>
            <w:tr w14:paraId="68677A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dxa"/>
                  <w:tcBorders>
                    <w:tl2br w:val="nil"/>
                    <w:tr2bl w:val="nil"/>
                  </w:tcBorders>
                  <w:noWrap w:val="0"/>
                  <w:vAlign w:val="center"/>
                </w:tcPr>
                <w:p w14:paraId="558786E0">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9</w:t>
                  </w:r>
                </w:p>
              </w:tc>
              <w:tc>
                <w:tcPr>
                  <w:tcW w:w="2318" w:type="dxa"/>
                  <w:tcBorders>
                    <w:tl2br w:val="nil"/>
                    <w:tr2bl w:val="nil"/>
                  </w:tcBorders>
                  <w:noWrap w:val="0"/>
                  <w:vAlign w:val="center"/>
                </w:tcPr>
                <w:p w14:paraId="4A6BCB93">
                  <w:pPr>
                    <w:keepNext w:val="0"/>
                    <w:keepLines w:val="0"/>
                    <w:widowControl/>
                    <w:suppressLineNumbers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硅藻土</w:t>
                  </w:r>
                </w:p>
              </w:tc>
              <w:tc>
                <w:tcPr>
                  <w:tcW w:w="814" w:type="dxa"/>
                  <w:tcBorders>
                    <w:tl2br w:val="nil"/>
                    <w:tr2bl w:val="nil"/>
                  </w:tcBorders>
                  <w:noWrap w:val="0"/>
                  <w:vAlign w:val="center"/>
                </w:tcPr>
                <w:p w14:paraId="0AC0111F">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kg/a</w:t>
                  </w:r>
                </w:p>
              </w:tc>
              <w:tc>
                <w:tcPr>
                  <w:tcW w:w="774" w:type="dxa"/>
                  <w:tcBorders>
                    <w:tl2br w:val="nil"/>
                    <w:tr2bl w:val="nil"/>
                  </w:tcBorders>
                  <w:noWrap w:val="0"/>
                  <w:vAlign w:val="center"/>
                </w:tcPr>
                <w:p w14:paraId="40A8F13F">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150</w:t>
                  </w:r>
                </w:p>
              </w:tc>
              <w:tc>
                <w:tcPr>
                  <w:tcW w:w="875" w:type="dxa"/>
                  <w:tcBorders>
                    <w:tl2br w:val="nil"/>
                    <w:tr2bl w:val="nil"/>
                  </w:tcBorders>
                  <w:noWrap w:val="0"/>
                  <w:vAlign w:val="center"/>
                </w:tcPr>
                <w:p w14:paraId="10C62BC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外购</w:t>
                  </w:r>
                </w:p>
              </w:tc>
              <w:tc>
                <w:tcPr>
                  <w:tcW w:w="975" w:type="dxa"/>
                  <w:tcBorders>
                    <w:tl2br w:val="nil"/>
                    <w:tr2bl w:val="nil"/>
                  </w:tcBorders>
                  <w:noWrap w:val="0"/>
                  <w:vAlign w:val="center"/>
                </w:tcPr>
                <w:p w14:paraId="55975FD8">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u w:val="none"/>
                      <w:lang w:val="en-US" w:eastAsia="zh-CN" w:bidi="ar"/>
                    </w:rPr>
                  </w:pPr>
                  <w:r>
                    <w:rPr>
                      <w:rFonts w:hint="default" w:ascii="Times New Roman" w:hAnsi="Times New Roman" w:eastAsia="等线" w:cs="Times New Roman"/>
                      <w:i w:val="0"/>
                      <w:iCs w:val="0"/>
                      <w:color w:val="auto"/>
                      <w:kern w:val="0"/>
                      <w:sz w:val="21"/>
                      <w:szCs w:val="21"/>
                      <w:u w:val="none"/>
                      <w:lang w:val="en-US" w:eastAsia="zh-CN" w:bidi="ar"/>
                    </w:rPr>
                    <w:t>1kg/瓶</w:t>
                  </w:r>
                </w:p>
              </w:tc>
              <w:tc>
                <w:tcPr>
                  <w:tcW w:w="950" w:type="dxa"/>
                  <w:tcBorders>
                    <w:tl2br w:val="nil"/>
                    <w:tr2bl w:val="nil"/>
                  </w:tcBorders>
                  <w:noWrap w:val="0"/>
                  <w:vAlign w:val="center"/>
                </w:tcPr>
                <w:p w14:paraId="3A3A3427">
                  <w:pPr>
                    <w:keepNext w:val="0"/>
                    <w:keepLines w:val="0"/>
                    <w:widowControl/>
                    <w:suppressLineNumbers w:val="0"/>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50</w:t>
                  </w:r>
                </w:p>
              </w:tc>
              <w:tc>
                <w:tcPr>
                  <w:tcW w:w="675" w:type="dxa"/>
                  <w:vMerge w:val="continue"/>
                  <w:tcBorders>
                    <w:tl2br w:val="nil"/>
                    <w:tr2bl w:val="nil"/>
                  </w:tcBorders>
                  <w:noWrap w:val="0"/>
                  <w:vAlign w:val="center"/>
                </w:tcPr>
                <w:p w14:paraId="33D5AD8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p>
              </w:tc>
            </w:tr>
            <w:tr w14:paraId="0AC2E1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dxa"/>
                  <w:tcBorders>
                    <w:tl2br w:val="nil"/>
                    <w:tr2bl w:val="nil"/>
                  </w:tcBorders>
                  <w:noWrap w:val="0"/>
                  <w:vAlign w:val="center"/>
                </w:tcPr>
                <w:p w14:paraId="28D38832">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10</w:t>
                  </w:r>
                </w:p>
              </w:tc>
              <w:tc>
                <w:tcPr>
                  <w:tcW w:w="2318" w:type="dxa"/>
                  <w:tcBorders>
                    <w:tl2br w:val="nil"/>
                    <w:tr2bl w:val="nil"/>
                  </w:tcBorders>
                  <w:noWrap w:val="0"/>
                  <w:vAlign w:val="center"/>
                </w:tcPr>
                <w:p w14:paraId="44EAB26C">
                  <w:pPr>
                    <w:keepNext w:val="0"/>
                    <w:keepLines w:val="0"/>
                    <w:widowControl/>
                    <w:suppressLineNumbers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氯化钠</w:t>
                  </w:r>
                </w:p>
              </w:tc>
              <w:tc>
                <w:tcPr>
                  <w:tcW w:w="814" w:type="dxa"/>
                  <w:tcBorders>
                    <w:tl2br w:val="nil"/>
                    <w:tr2bl w:val="nil"/>
                  </w:tcBorders>
                  <w:noWrap w:val="0"/>
                  <w:vAlign w:val="center"/>
                </w:tcPr>
                <w:p w14:paraId="4542FBA2">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kg/a</w:t>
                  </w:r>
                </w:p>
              </w:tc>
              <w:tc>
                <w:tcPr>
                  <w:tcW w:w="774" w:type="dxa"/>
                  <w:tcBorders>
                    <w:tl2br w:val="nil"/>
                    <w:tr2bl w:val="nil"/>
                  </w:tcBorders>
                  <w:noWrap w:val="0"/>
                  <w:vAlign w:val="center"/>
                </w:tcPr>
                <w:p w14:paraId="39E441D5">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150</w:t>
                  </w:r>
                </w:p>
              </w:tc>
              <w:tc>
                <w:tcPr>
                  <w:tcW w:w="875" w:type="dxa"/>
                  <w:tcBorders>
                    <w:tl2br w:val="nil"/>
                    <w:tr2bl w:val="nil"/>
                  </w:tcBorders>
                  <w:noWrap w:val="0"/>
                  <w:vAlign w:val="center"/>
                </w:tcPr>
                <w:p w14:paraId="68DD838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外购</w:t>
                  </w:r>
                </w:p>
              </w:tc>
              <w:tc>
                <w:tcPr>
                  <w:tcW w:w="975" w:type="dxa"/>
                  <w:tcBorders>
                    <w:tl2br w:val="nil"/>
                    <w:tr2bl w:val="nil"/>
                  </w:tcBorders>
                  <w:noWrap w:val="0"/>
                  <w:vAlign w:val="center"/>
                </w:tcPr>
                <w:p w14:paraId="4FBB0645">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u w:val="none"/>
                      <w:lang w:val="en-US" w:eastAsia="zh-CN" w:bidi="ar"/>
                    </w:rPr>
                  </w:pPr>
                  <w:r>
                    <w:rPr>
                      <w:rFonts w:hint="default" w:ascii="Times New Roman" w:hAnsi="Times New Roman" w:eastAsia="等线" w:cs="Times New Roman"/>
                      <w:i w:val="0"/>
                      <w:iCs w:val="0"/>
                      <w:color w:val="auto"/>
                      <w:kern w:val="0"/>
                      <w:sz w:val="21"/>
                      <w:szCs w:val="21"/>
                      <w:u w:val="none"/>
                      <w:lang w:val="en-US" w:eastAsia="zh-CN" w:bidi="ar"/>
                    </w:rPr>
                    <w:t>1kg/瓶</w:t>
                  </w:r>
                </w:p>
              </w:tc>
              <w:tc>
                <w:tcPr>
                  <w:tcW w:w="950" w:type="dxa"/>
                  <w:tcBorders>
                    <w:tl2br w:val="nil"/>
                    <w:tr2bl w:val="nil"/>
                  </w:tcBorders>
                  <w:noWrap w:val="0"/>
                  <w:vAlign w:val="center"/>
                </w:tcPr>
                <w:p w14:paraId="30A19DB2">
                  <w:pPr>
                    <w:keepNext w:val="0"/>
                    <w:keepLines w:val="0"/>
                    <w:widowControl/>
                    <w:suppressLineNumbers w:val="0"/>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100</w:t>
                  </w:r>
                </w:p>
              </w:tc>
              <w:tc>
                <w:tcPr>
                  <w:tcW w:w="675" w:type="dxa"/>
                  <w:vMerge w:val="continue"/>
                  <w:tcBorders>
                    <w:tl2br w:val="nil"/>
                    <w:tr2bl w:val="nil"/>
                  </w:tcBorders>
                  <w:noWrap w:val="0"/>
                  <w:vAlign w:val="center"/>
                </w:tcPr>
                <w:p w14:paraId="60929A82">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p>
              </w:tc>
            </w:tr>
            <w:tr w14:paraId="3FDE0A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dxa"/>
                  <w:tcBorders>
                    <w:tl2br w:val="nil"/>
                    <w:tr2bl w:val="nil"/>
                  </w:tcBorders>
                  <w:noWrap w:val="0"/>
                  <w:vAlign w:val="center"/>
                </w:tcPr>
                <w:p w14:paraId="26C25585">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11</w:t>
                  </w:r>
                </w:p>
              </w:tc>
              <w:tc>
                <w:tcPr>
                  <w:tcW w:w="2318" w:type="dxa"/>
                  <w:tcBorders>
                    <w:tl2br w:val="nil"/>
                    <w:tr2bl w:val="nil"/>
                  </w:tcBorders>
                  <w:noWrap w:val="0"/>
                  <w:vAlign w:val="center"/>
                </w:tcPr>
                <w:p w14:paraId="426CA6F9">
                  <w:pPr>
                    <w:keepNext w:val="0"/>
                    <w:keepLines w:val="0"/>
                    <w:widowControl/>
                    <w:suppressLineNumbers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氢氧化钠</w:t>
                  </w:r>
                </w:p>
              </w:tc>
              <w:tc>
                <w:tcPr>
                  <w:tcW w:w="814" w:type="dxa"/>
                  <w:tcBorders>
                    <w:tl2br w:val="nil"/>
                    <w:tr2bl w:val="nil"/>
                  </w:tcBorders>
                  <w:noWrap w:val="0"/>
                  <w:vAlign w:val="center"/>
                </w:tcPr>
                <w:p w14:paraId="4D871B46">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kg/a</w:t>
                  </w:r>
                </w:p>
              </w:tc>
              <w:tc>
                <w:tcPr>
                  <w:tcW w:w="774" w:type="dxa"/>
                  <w:tcBorders>
                    <w:tl2br w:val="nil"/>
                    <w:tr2bl w:val="nil"/>
                  </w:tcBorders>
                  <w:noWrap w:val="0"/>
                  <w:vAlign w:val="center"/>
                </w:tcPr>
                <w:p w14:paraId="776CA62F">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150</w:t>
                  </w:r>
                </w:p>
              </w:tc>
              <w:tc>
                <w:tcPr>
                  <w:tcW w:w="875" w:type="dxa"/>
                  <w:tcBorders>
                    <w:tl2br w:val="nil"/>
                    <w:tr2bl w:val="nil"/>
                  </w:tcBorders>
                  <w:noWrap w:val="0"/>
                  <w:vAlign w:val="center"/>
                </w:tcPr>
                <w:p w14:paraId="0E69765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外购</w:t>
                  </w:r>
                </w:p>
              </w:tc>
              <w:tc>
                <w:tcPr>
                  <w:tcW w:w="975" w:type="dxa"/>
                  <w:tcBorders>
                    <w:tl2br w:val="nil"/>
                    <w:tr2bl w:val="nil"/>
                  </w:tcBorders>
                  <w:noWrap w:val="0"/>
                  <w:vAlign w:val="center"/>
                </w:tcPr>
                <w:p w14:paraId="2E7D696C">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u w:val="none"/>
                      <w:lang w:val="en-US" w:eastAsia="zh-CN" w:bidi="ar"/>
                    </w:rPr>
                  </w:pPr>
                  <w:r>
                    <w:rPr>
                      <w:rFonts w:hint="default" w:ascii="Times New Roman" w:hAnsi="Times New Roman" w:eastAsia="等线" w:cs="Times New Roman"/>
                      <w:i w:val="0"/>
                      <w:iCs w:val="0"/>
                      <w:color w:val="auto"/>
                      <w:kern w:val="0"/>
                      <w:sz w:val="21"/>
                      <w:szCs w:val="21"/>
                      <w:u w:val="none"/>
                      <w:lang w:val="en-US" w:eastAsia="zh-CN" w:bidi="ar"/>
                    </w:rPr>
                    <w:t>1kg/瓶</w:t>
                  </w:r>
                </w:p>
              </w:tc>
              <w:tc>
                <w:tcPr>
                  <w:tcW w:w="950" w:type="dxa"/>
                  <w:tcBorders>
                    <w:tl2br w:val="nil"/>
                    <w:tr2bl w:val="nil"/>
                  </w:tcBorders>
                  <w:noWrap w:val="0"/>
                  <w:vAlign w:val="center"/>
                </w:tcPr>
                <w:p w14:paraId="667A79EA">
                  <w:pPr>
                    <w:keepNext w:val="0"/>
                    <w:keepLines w:val="0"/>
                    <w:widowControl/>
                    <w:suppressLineNumbers w:val="0"/>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30</w:t>
                  </w:r>
                </w:p>
              </w:tc>
              <w:tc>
                <w:tcPr>
                  <w:tcW w:w="675" w:type="dxa"/>
                  <w:vMerge w:val="continue"/>
                  <w:tcBorders>
                    <w:tl2br w:val="nil"/>
                    <w:tr2bl w:val="nil"/>
                  </w:tcBorders>
                  <w:noWrap w:val="0"/>
                  <w:vAlign w:val="center"/>
                </w:tcPr>
                <w:p w14:paraId="0888647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p>
              </w:tc>
            </w:tr>
            <w:tr w14:paraId="2311DA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dxa"/>
                  <w:tcBorders>
                    <w:tl2br w:val="nil"/>
                    <w:tr2bl w:val="nil"/>
                  </w:tcBorders>
                  <w:noWrap w:val="0"/>
                  <w:vAlign w:val="center"/>
                </w:tcPr>
                <w:p w14:paraId="614BEF01">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12</w:t>
                  </w:r>
                </w:p>
              </w:tc>
              <w:tc>
                <w:tcPr>
                  <w:tcW w:w="2318" w:type="dxa"/>
                  <w:tcBorders>
                    <w:tl2br w:val="nil"/>
                    <w:tr2bl w:val="nil"/>
                  </w:tcBorders>
                  <w:noWrap w:val="0"/>
                  <w:vAlign w:val="center"/>
                </w:tcPr>
                <w:p w14:paraId="70300BA4">
                  <w:pPr>
                    <w:keepNext w:val="0"/>
                    <w:keepLines w:val="0"/>
                    <w:widowControl/>
                    <w:suppressLineNumbers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碳酸钾</w:t>
                  </w:r>
                </w:p>
              </w:tc>
              <w:tc>
                <w:tcPr>
                  <w:tcW w:w="814" w:type="dxa"/>
                  <w:tcBorders>
                    <w:tl2br w:val="nil"/>
                    <w:tr2bl w:val="nil"/>
                  </w:tcBorders>
                  <w:noWrap w:val="0"/>
                  <w:vAlign w:val="center"/>
                </w:tcPr>
                <w:p w14:paraId="48619AC7">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kg/a</w:t>
                  </w:r>
                </w:p>
              </w:tc>
              <w:tc>
                <w:tcPr>
                  <w:tcW w:w="774" w:type="dxa"/>
                  <w:tcBorders>
                    <w:tl2br w:val="nil"/>
                    <w:tr2bl w:val="nil"/>
                  </w:tcBorders>
                  <w:noWrap w:val="0"/>
                  <w:vAlign w:val="center"/>
                </w:tcPr>
                <w:p w14:paraId="07C67767">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50</w:t>
                  </w:r>
                </w:p>
              </w:tc>
              <w:tc>
                <w:tcPr>
                  <w:tcW w:w="875" w:type="dxa"/>
                  <w:tcBorders>
                    <w:tl2br w:val="nil"/>
                    <w:tr2bl w:val="nil"/>
                  </w:tcBorders>
                  <w:noWrap w:val="0"/>
                  <w:vAlign w:val="center"/>
                </w:tcPr>
                <w:p w14:paraId="35C8EE0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外购</w:t>
                  </w:r>
                </w:p>
              </w:tc>
              <w:tc>
                <w:tcPr>
                  <w:tcW w:w="975" w:type="dxa"/>
                  <w:tcBorders>
                    <w:tl2br w:val="nil"/>
                    <w:tr2bl w:val="nil"/>
                  </w:tcBorders>
                  <w:noWrap w:val="0"/>
                  <w:vAlign w:val="center"/>
                </w:tcPr>
                <w:p w14:paraId="24E6EFD1">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u w:val="none"/>
                      <w:lang w:val="en-US" w:eastAsia="zh-CN" w:bidi="ar"/>
                    </w:rPr>
                  </w:pPr>
                  <w:r>
                    <w:rPr>
                      <w:rFonts w:hint="default" w:ascii="Times New Roman" w:hAnsi="Times New Roman" w:eastAsia="等线" w:cs="Times New Roman"/>
                      <w:i w:val="0"/>
                      <w:iCs w:val="0"/>
                      <w:color w:val="auto"/>
                      <w:kern w:val="0"/>
                      <w:sz w:val="21"/>
                      <w:szCs w:val="21"/>
                      <w:u w:val="none"/>
                      <w:lang w:val="en-US" w:eastAsia="zh-CN" w:bidi="ar"/>
                    </w:rPr>
                    <w:t>1kg/瓶</w:t>
                  </w:r>
                </w:p>
              </w:tc>
              <w:tc>
                <w:tcPr>
                  <w:tcW w:w="950" w:type="dxa"/>
                  <w:tcBorders>
                    <w:tl2br w:val="nil"/>
                    <w:tr2bl w:val="nil"/>
                  </w:tcBorders>
                  <w:noWrap w:val="0"/>
                  <w:vAlign w:val="center"/>
                </w:tcPr>
                <w:p w14:paraId="5A150461">
                  <w:pPr>
                    <w:keepNext w:val="0"/>
                    <w:keepLines w:val="0"/>
                    <w:widowControl/>
                    <w:suppressLineNumbers w:val="0"/>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50</w:t>
                  </w:r>
                </w:p>
              </w:tc>
              <w:tc>
                <w:tcPr>
                  <w:tcW w:w="675" w:type="dxa"/>
                  <w:vMerge w:val="continue"/>
                  <w:tcBorders>
                    <w:tl2br w:val="nil"/>
                    <w:tr2bl w:val="nil"/>
                  </w:tcBorders>
                  <w:noWrap w:val="0"/>
                  <w:vAlign w:val="center"/>
                </w:tcPr>
                <w:p w14:paraId="7D064A1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p>
              </w:tc>
            </w:tr>
            <w:tr w14:paraId="75CA01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dxa"/>
                  <w:tcBorders>
                    <w:tl2br w:val="nil"/>
                    <w:tr2bl w:val="nil"/>
                  </w:tcBorders>
                  <w:noWrap w:val="0"/>
                  <w:vAlign w:val="center"/>
                </w:tcPr>
                <w:p w14:paraId="6D0A926B">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13</w:t>
                  </w:r>
                </w:p>
              </w:tc>
              <w:tc>
                <w:tcPr>
                  <w:tcW w:w="2318" w:type="dxa"/>
                  <w:tcBorders>
                    <w:tl2br w:val="nil"/>
                    <w:tr2bl w:val="nil"/>
                  </w:tcBorders>
                  <w:noWrap w:val="0"/>
                  <w:vAlign w:val="center"/>
                </w:tcPr>
                <w:p w14:paraId="675510C7">
                  <w:pPr>
                    <w:keepNext w:val="0"/>
                    <w:keepLines w:val="0"/>
                    <w:widowControl/>
                    <w:suppressLineNumbers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磷酸钾</w:t>
                  </w:r>
                </w:p>
              </w:tc>
              <w:tc>
                <w:tcPr>
                  <w:tcW w:w="814" w:type="dxa"/>
                  <w:tcBorders>
                    <w:tl2br w:val="nil"/>
                    <w:tr2bl w:val="nil"/>
                  </w:tcBorders>
                  <w:noWrap w:val="0"/>
                  <w:vAlign w:val="center"/>
                </w:tcPr>
                <w:p w14:paraId="3142383F">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kg/a</w:t>
                  </w:r>
                </w:p>
              </w:tc>
              <w:tc>
                <w:tcPr>
                  <w:tcW w:w="774" w:type="dxa"/>
                  <w:tcBorders>
                    <w:tl2br w:val="nil"/>
                    <w:tr2bl w:val="nil"/>
                  </w:tcBorders>
                  <w:noWrap w:val="0"/>
                  <w:vAlign w:val="center"/>
                </w:tcPr>
                <w:p w14:paraId="73463737">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30</w:t>
                  </w:r>
                </w:p>
              </w:tc>
              <w:tc>
                <w:tcPr>
                  <w:tcW w:w="875" w:type="dxa"/>
                  <w:tcBorders>
                    <w:tl2br w:val="nil"/>
                    <w:tr2bl w:val="nil"/>
                  </w:tcBorders>
                  <w:noWrap w:val="0"/>
                  <w:vAlign w:val="center"/>
                </w:tcPr>
                <w:p w14:paraId="22AADD6E">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外购</w:t>
                  </w:r>
                </w:p>
              </w:tc>
              <w:tc>
                <w:tcPr>
                  <w:tcW w:w="975" w:type="dxa"/>
                  <w:tcBorders>
                    <w:tl2br w:val="nil"/>
                    <w:tr2bl w:val="nil"/>
                  </w:tcBorders>
                  <w:noWrap w:val="0"/>
                  <w:vAlign w:val="center"/>
                </w:tcPr>
                <w:p w14:paraId="0A677323">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u w:val="none"/>
                      <w:lang w:val="en-US" w:eastAsia="zh-CN" w:bidi="ar"/>
                    </w:rPr>
                  </w:pPr>
                  <w:r>
                    <w:rPr>
                      <w:rFonts w:hint="default" w:ascii="Times New Roman" w:hAnsi="Times New Roman" w:eastAsia="等线" w:cs="Times New Roman"/>
                      <w:i w:val="0"/>
                      <w:iCs w:val="0"/>
                      <w:color w:val="auto"/>
                      <w:kern w:val="0"/>
                      <w:sz w:val="21"/>
                      <w:szCs w:val="21"/>
                      <w:u w:val="none"/>
                      <w:lang w:val="en-US" w:eastAsia="zh-CN" w:bidi="ar"/>
                    </w:rPr>
                    <w:t>1kg/瓶</w:t>
                  </w:r>
                </w:p>
              </w:tc>
              <w:tc>
                <w:tcPr>
                  <w:tcW w:w="950" w:type="dxa"/>
                  <w:tcBorders>
                    <w:tl2br w:val="nil"/>
                    <w:tr2bl w:val="nil"/>
                  </w:tcBorders>
                  <w:noWrap w:val="0"/>
                  <w:vAlign w:val="center"/>
                </w:tcPr>
                <w:p w14:paraId="4D439C82">
                  <w:pPr>
                    <w:keepNext w:val="0"/>
                    <w:keepLines w:val="0"/>
                    <w:widowControl/>
                    <w:suppressLineNumbers w:val="0"/>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30</w:t>
                  </w:r>
                </w:p>
              </w:tc>
              <w:tc>
                <w:tcPr>
                  <w:tcW w:w="675" w:type="dxa"/>
                  <w:vMerge w:val="continue"/>
                  <w:tcBorders>
                    <w:tl2br w:val="nil"/>
                    <w:tr2bl w:val="nil"/>
                  </w:tcBorders>
                  <w:noWrap w:val="0"/>
                  <w:vAlign w:val="center"/>
                </w:tcPr>
                <w:p w14:paraId="221EC12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p>
              </w:tc>
            </w:tr>
            <w:tr w14:paraId="5696AA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dxa"/>
                  <w:tcBorders>
                    <w:tl2br w:val="nil"/>
                    <w:tr2bl w:val="nil"/>
                  </w:tcBorders>
                  <w:noWrap w:val="0"/>
                  <w:vAlign w:val="center"/>
                </w:tcPr>
                <w:p w14:paraId="2BB29F53">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14</w:t>
                  </w:r>
                </w:p>
              </w:tc>
              <w:tc>
                <w:tcPr>
                  <w:tcW w:w="2318" w:type="dxa"/>
                  <w:tcBorders>
                    <w:tl2br w:val="nil"/>
                    <w:tr2bl w:val="nil"/>
                  </w:tcBorders>
                  <w:noWrap w:val="0"/>
                  <w:vAlign w:val="center"/>
                </w:tcPr>
                <w:p w14:paraId="63D8583C">
                  <w:pPr>
                    <w:keepNext w:val="0"/>
                    <w:keepLines w:val="0"/>
                    <w:widowControl/>
                    <w:suppressLineNumbers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叔丁醇钠</w:t>
                  </w:r>
                </w:p>
              </w:tc>
              <w:tc>
                <w:tcPr>
                  <w:tcW w:w="814" w:type="dxa"/>
                  <w:tcBorders>
                    <w:tl2br w:val="nil"/>
                    <w:tr2bl w:val="nil"/>
                  </w:tcBorders>
                  <w:noWrap w:val="0"/>
                  <w:vAlign w:val="center"/>
                </w:tcPr>
                <w:p w14:paraId="5FAF2FF8">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kg/a</w:t>
                  </w:r>
                </w:p>
              </w:tc>
              <w:tc>
                <w:tcPr>
                  <w:tcW w:w="774" w:type="dxa"/>
                  <w:tcBorders>
                    <w:tl2br w:val="nil"/>
                    <w:tr2bl w:val="nil"/>
                  </w:tcBorders>
                  <w:noWrap w:val="0"/>
                  <w:vAlign w:val="center"/>
                </w:tcPr>
                <w:p w14:paraId="30496E37">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10</w:t>
                  </w:r>
                </w:p>
              </w:tc>
              <w:tc>
                <w:tcPr>
                  <w:tcW w:w="875" w:type="dxa"/>
                  <w:tcBorders>
                    <w:tl2br w:val="nil"/>
                    <w:tr2bl w:val="nil"/>
                  </w:tcBorders>
                  <w:noWrap w:val="0"/>
                  <w:vAlign w:val="center"/>
                </w:tcPr>
                <w:p w14:paraId="40E7E4C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外购</w:t>
                  </w:r>
                </w:p>
              </w:tc>
              <w:tc>
                <w:tcPr>
                  <w:tcW w:w="975" w:type="dxa"/>
                  <w:tcBorders>
                    <w:tl2br w:val="nil"/>
                    <w:tr2bl w:val="nil"/>
                  </w:tcBorders>
                  <w:shd w:val="clear" w:color="auto" w:fill="auto"/>
                  <w:noWrap w:val="0"/>
                  <w:vAlign w:val="center"/>
                </w:tcPr>
                <w:p w14:paraId="250CFA1B">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u w:val="none"/>
                      <w:lang w:val="en-US" w:eastAsia="zh-CN" w:bidi="ar-SA"/>
                    </w:rPr>
                  </w:pPr>
                  <w:r>
                    <w:rPr>
                      <w:rFonts w:hint="default" w:ascii="Times New Roman" w:hAnsi="Times New Roman" w:eastAsia="等线" w:cs="Times New Roman"/>
                      <w:i w:val="0"/>
                      <w:iCs w:val="0"/>
                      <w:color w:val="auto"/>
                      <w:kern w:val="0"/>
                      <w:sz w:val="21"/>
                      <w:szCs w:val="21"/>
                      <w:u w:val="none"/>
                      <w:lang w:val="en-US" w:eastAsia="zh-CN" w:bidi="ar"/>
                    </w:rPr>
                    <w:t>500g/瓶</w:t>
                  </w:r>
                </w:p>
              </w:tc>
              <w:tc>
                <w:tcPr>
                  <w:tcW w:w="950" w:type="dxa"/>
                  <w:tcBorders>
                    <w:tl2br w:val="nil"/>
                    <w:tr2bl w:val="nil"/>
                  </w:tcBorders>
                  <w:noWrap w:val="0"/>
                  <w:vAlign w:val="center"/>
                </w:tcPr>
                <w:p w14:paraId="24AE65AF">
                  <w:pPr>
                    <w:keepNext w:val="0"/>
                    <w:keepLines w:val="0"/>
                    <w:widowControl/>
                    <w:suppressLineNumbers w:val="0"/>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5</w:t>
                  </w:r>
                </w:p>
              </w:tc>
              <w:tc>
                <w:tcPr>
                  <w:tcW w:w="675" w:type="dxa"/>
                  <w:vMerge w:val="continue"/>
                  <w:tcBorders>
                    <w:tl2br w:val="nil"/>
                    <w:tr2bl w:val="nil"/>
                  </w:tcBorders>
                  <w:noWrap w:val="0"/>
                  <w:vAlign w:val="center"/>
                </w:tcPr>
                <w:p w14:paraId="48B757F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p>
              </w:tc>
            </w:tr>
            <w:tr w14:paraId="68BA88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dxa"/>
                  <w:tcBorders>
                    <w:tl2br w:val="nil"/>
                    <w:tr2bl w:val="nil"/>
                  </w:tcBorders>
                  <w:noWrap w:val="0"/>
                  <w:vAlign w:val="center"/>
                </w:tcPr>
                <w:p w14:paraId="4A5CACFE">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15</w:t>
                  </w:r>
                </w:p>
              </w:tc>
              <w:tc>
                <w:tcPr>
                  <w:tcW w:w="2318" w:type="dxa"/>
                  <w:tcBorders>
                    <w:tl2br w:val="nil"/>
                    <w:tr2bl w:val="nil"/>
                  </w:tcBorders>
                  <w:noWrap w:val="0"/>
                  <w:vAlign w:val="center"/>
                </w:tcPr>
                <w:p w14:paraId="66CBF917">
                  <w:pPr>
                    <w:keepNext w:val="0"/>
                    <w:keepLines w:val="0"/>
                    <w:widowControl/>
                    <w:suppressLineNumbers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三乙胺</w:t>
                  </w:r>
                </w:p>
              </w:tc>
              <w:tc>
                <w:tcPr>
                  <w:tcW w:w="814" w:type="dxa"/>
                  <w:tcBorders>
                    <w:tl2br w:val="nil"/>
                    <w:tr2bl w:val="nil"/>
                  </w:tcBorders>
                  <w:noWrap w:val="0"/>
                  <w:vAlign w:val="center"/>
                </w:tcPr>
                <w:p w14:paraId="0F953AD7">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kg/a</w:t>
                  </w:r>
                </w:p>
              </w:tc>
              <w:tc>
                <w:tcPr>
                  <w:tcW w:w="774" w:type="dxa"/>
                  <w:tcBorders>
                    <w:tl2br w:val="nil"/>
                    <w:tr2bl w:val="nil"/>
                  </w:tcBorders>
                  <w:noWrap w:val="0"/>
                  <w:vAlign w:val="center"/>
                </w:tcPr>
                <w:p w14:paraId="7C18416D">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10</w:t>
                  </w:r>
                </w:p>
              </w:tc>
              <w:tc>
                <w:tcPr>
                  <w:tcW w:w="875" w:type="dxa"/>
                  <w:tcBorders>
                    <w:tl2br w:val="nil"/>
                    <w:tr2bl w:val="nil"/>
                  </w:tcBorders>
                  <w:noWrap w:val="0"/>
                  <w:vAlign w:val="center"/>
                </w:tcPr>
                <w:p w14:paraId="1B4CFEF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外购</w:t>
                  </w:r>
                </w:p>
              </w:tc>
              <w:tc>
                <w:tcPr>
                  <w:tcW w:w="975" w:type="dxa"/>
                  <w:tcBorders>
                    <w:tl2br w:val="nil"/>
                    <w:tr2bl w:val="nil"/>
                  </w:tcBorders>
                  <w:noWrap w:val="0"/>
                  <w:vAlign w:val="center"/>
                </w:tcPr>
                <w:p w14:paraId="1260792E">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500g/瓶</w:t>
                  </w:r>
                </w:p>
              </w:tc>
              <w:tc>
                <w:tcPr>
                  <w:tcW w:w="950" w:type="dxa"/>
                  <w:tcBorders>
                    <w:tl2br w:val="nil"/>
                    <w:tr2bl w:val="nil"/>
                  </w:tcBorders>
                  <w:noWrap w:val="0"/>
                  <w:vAlign w:val="center"/>
                </w:tcPr>
                <w:p w14:paraId="258691CF">
                  <w:pPr>
                    <w:keepNext w:val="0"/>
                    <w:keepLines w:val="0"/>
                    <w:widowControl/>
                    <w:suppressLineNumbers w:val="0"/>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10</w:t>
                  </w:r>
                </w:p>
              </w:tc>
              <w:tc>
                <w:tcPr>
                  <w:tcW w:w="675" w:type="dxa"/>
                  <w:vMerge w:val="continue"/>
                  <w:tcBorders>
                    <w:tl2br w:val="nil"/>
                    <w:tr2bl w:val="nil"/>
                  </w:tcBorders>
                  <w:noWrap w:val="0"/>
                  <w:vAlign w:val="center"/>
                </w:tcPr>
                <w:p w14:paraId="6D15604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p>
              </w:tc>
            </w:tr>
            <w:tr w14:paraId="5CF3B6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dxa"/>
                  <w:tcBorders>
                    <w:tl2br w:val="nil"/>
                    <w:tr2bl w:val="nil"/>
                  </w:tcBorders>
                  <w:noWrap w:val="0"/>
                  <w:vAlign w:val="center"/>
                </w:tcPr>
                <w:p w14:paraId="00A55DA1">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16</w:t>
                  </w:r>
                </w:p>
              </w:tc>
              <w:tc>
                <w:tcPr>
                  <w:tcW w:w="2318" w:type="dxa"/>
                  <w:tcBorders>
                    <w:tl2br w:val="nil"/>
                    <w:tr2bl w:val="nil"/>
                  </w:tcBorders>
                  <w:noWrap w:val="0"/>
                  <w:vAlign w:val="center"/>
                </w:tcPr>
                <w:p w14:paraId="29EC5270">
                  <w:pPr>
                    <w:keepNext w:val="0"/>
                    <w:keepLines w:val="0"/>
                    <w:widowControl/>
                    <w:suppressLineNumbers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四丁基氟化铵</w:t>
                  </w:r>
                </w:p>
              </w:tc>
              <w:tc>
                <w:tcPr>
                  <w:tcW w:w="814" w:type="dxa"/>
                  <w:tcBorders>
                    <w:tl2br w:val="nil"/>
                    <w:tr2bl w:val="nil"/>
                  </w:tcBorders>
                  <w:noWrap w:val="0"/>
                  <w:vAlign w:val="center"/>
                </w:tcPr>
                <w:p w14:paraId="6C9136D0">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kg/a</w:t>
                  </w:r>
                </w:p>
              </w:tc>
              <w:tc>
                <w:tcPr>
                  <w:tcW w:w="774" w:type="dxa"/>
                  <w:tcBorders>
                    <w:tl2br w:val="nil"/>
                    <w:tr2bl w:val="nil"/>
                  </w:tcBorders>
                  <w:noWrap w:val="0"/>
                  <w:vAlign w:val="center"/>
                </w:tcPr>
                <w:p w14:paraId="3609C35F">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10</w:t>
                  </w:r>
                </w:p>
              </w:tc>
              <w:tc>
                <w:tcPr>
                  <w:tcW w:w="875" w:type="dxa"/>
                  <w:tcBorders>
                    <w:tl2br w:val="nil"/>
                    <w:tr2bl w:val="nil"/>
                  </w:tcBorders>
                  <w:noWrap w:val="0"/>
                  <w:vAlign w:val="center"/>
                </w:tcPr>
                <w:p w14:paraId="53DFD55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外购</w:t>
                  </w:r>
                </w:p>
              </w:tc>
              <w:tc>
                <w:tcPr>
                  <w:tcW w:w="975" w:type="dxa"/>
                  <w:tcBorders>
                    <w:tl2br w:val="nil"/>
                    <w:tr2bl w:val="nil"/>
                  </w:tcBorders>
                  <w:noWrap w:val="0"/>
                  <w:vAlign w:val="center"/>
                </w:tcPr>
                <w:p w14:paraId="7195493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500g/瓶</w:t>
                  </w:r>
                </w:p>
              </w:tc>
              <w:tc>
                <w:tcPr>
                  <w:tcW w:w="950" w:type="dxa"/>
                  <w:tcBorders>
                    <w:tl2br w:val="nil"/>
                    <w:tr2bl w:val="nil"/>
                  </w:tcBorders>
                  <w:noWrap w:val="0"/>
                  <w:vAlign w:val="center"/>
                </w:tcPr>
                <w:p w14:paraId="1094E725">
                  <w:pPr>
                    <w:keepNext w:val="0"/>
                    <w:keepLines w:val="0"/>
                    <w:widowControl/>
                    <w:suppressLineNumbers w:val="0"/>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10</w:t>
                  </w:r>
                </w:p>
              </w:tc>
              <w:tc>
                <w:tcPr>
                  <w:tcW w:w="675" w:type="dxa"/>
                  <w:vMerge w:val="continue"/>
                  <w:tcBorders>
                    <w:tl2br w:val="nil"/>
                    <w:tr2bl w:val="nil"/>
                  </w:tcBorders>
                  <w:noWrap w:val="0"/>
                  <w:vAlign w:val="center"/>
                </w:tcPr>
                <w:p w14:paraId="71200E3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p>
              </w:tc>
            </w:tr>
            <w:tr w14:paraId="294257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dxa"/>
                  <w:tcBorders>
                    <w:tl2br w:val="nil"/>
                    <w:tr2bl w:val="nil"/>
                  </w:tcBorders>
                  <w:noWrap w:val="0"/>
                  <w:vAlign w:val="center"/>
                </w:tcPr>
                <w:p w14:paraId="156FA692">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17</w:t>
                  </w:r>
                </w:p>
              </w:tc>
              <w:tc>
                <w:tcPr>
                  <w:tcW w:w="2318" w:type="dxa"/>
                  <w:tcBorders>
                    <w:tl2br w:val="nil"/>
                    <w:tr2bl w:val="nil"/>
                  </w:tcBorders>
                  <w:noWrap w:val="0"/>
                  <w:vAlign w:val="center"/>
                </w:tcPr>
                <w:p w14:paraId="3BA8052C">
                  <w:pPr>
                    <w:keepNext w:val="0"/>
                    <w:keepLines w:val="0"/>
                    <w:widowControl/>
                    <w:suppressLineNumbers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三溴化硼</w:t>
                  </w:r>
                </w:p>
              </w:tc>
              <w:tc>
                <w:tcPr>
                  <w:tcW w:w="814" w:type="dxa"/>
                  <w:tcBorders>
                    <w:tl2br w:val="nil"/>
                    <w:tr2bl w:val="nil"/>
                  </w:tcBorders>
                  <w:noWrap w:val="0"/>
                  <w:vAlign w:val="center"/>
                </w:tcPr>
                <w:p w14:paraId="36F1993A">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kg/a</w:t>
                  </w:r>
                </w:p>
              </w:tc>
              <w:tc>
                <w:tcPr>
                  <w:tcW w:w="774" w:type="dxa"/>
                  <w:tcBorders>
                    <w:tl2br w:val="nil"/>
                    <w:tr2bl w:val="nil"/>
                  </w:tcBorders>
                  <w:noWrap w:val="0"/>
                  <w:vAlign w:val="center"/>
                </w:tcPr>
                <w:p w14:paraId="210EC694">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20</w:t>
                  </w:r>
                </w:p>
              </w:tc>
              <w:tc>
                <w:tcPr>
                  <w:tcW w:w="875" w:type="dxa"/>
                  <w:tcBorders>
                    <w:tl2br w:val="nil"/>
                    <w:tr2bl w:val="nil"/>
                  </w:tcBorders>
                  <w:noWrap w:val="0"/>
                  <w:vAlign w:val="center"/>
                </w:tcPr>
                <w:p w14:paraId="5857C27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外购</w:t>
                  </w:r>
                </w:p>
              </w:tc>
              <w:tc>
                <w:tcPr>
                  <w:tcW w:w="975" w:type="dxa"/>
                  <w:tcBorders>
                    <w:tl2br w:val="nil"/>
                    <w:tr2bl w:val="nil"/>
                  </w:tcBorders>
                  <w:noWrap w:val="0"/>
                  <w:vAlign w:val="center"/>
                </w:tcPr>
                <w:p w14:paraId="4A6CFF7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500g/瓶</w:t>
                  </w:r>
                </w:p>
              </w:tc>
              <w:tc>
                <w:tcPr>
                  <w:tcW w:w="950" w:type="dxa"/>
                  <w:tcBorders>
                    <w:tl2br w:val="nil"/>
                    <w:tr2bl w:val="nil"/>
                  </w:tcBorders>
                  <w:noWrap w:val="0"/>
                  <w:vAlign w:val="center"/>
                </w:tcPr>
                <w:p w14:paraId="03091B8D">
                  <w:pPr>
                    <w:keepNext w:val="0"/>
                    <w:keepLines w:val="0"/>
                    <w:widowControl/>
                    <w:suppressLineNumbers w:val="0"/>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20</w:t>
                  </w:r>
                </w:p>
              </w:tc>
              <w:tc>
                <w:tcPr>
                  <w:tcW w:w="675" w:type="dxa"/>
                  <w:vMerge w:val="continue"/>
                  <w:tcBorders>
                    <w:tl2br w:val="nil"/>
                    <w:tr2bl w:val="nil"/>
                  </w:tcBorders>
                  <w:noWrap w:val="0"/>
                  <w:vAlign w:val="center"/>
                </w:tcPr>
                <w:p w14:paraId="0C6AB8F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p>
              </w:tc>
            </w:tr>
            <w:tr w14:paraId="2EF105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dxa"/>
                  <w:tcBorders>
                    <w:tl2br w:val="nil"/>
                    <w:tr2bl w:val="nil"/>
                  </w:tcBorders>
                  <w:noWrap w:val="0"/>
                  <w:vAlign w:val="center"/>
                </w:tcPr>
                <w:p w14:paraId="7020E125">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18</w:t>
                  </w:r>
                </w:p>
              </w:tc>
              <w:tc>
                <w:tcPr>
                  <w:tcW w:w="2318" w:type="dxa"/>
                  <w:tcBorders>
                    <w:tl2br w:val="nil"/>
                    <w:tr2bl w:val="nil"/>
                  </w:tcBorders>
                  <w:noWrap w:val="0"/>
                  <w:vAlign w:val="center"/>
                </w:tcPr>
                <w:p w14:paraId="785810FE">
                  <w:pPr>
                    <w:keepNext w:val="0"/>
                    <w:keepLines w:val="0"/>
                    <w:widowControl/>
                    <w:suppressLineNumbers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三氟乙酸</w:t>
                  </w:r>
                </w:p>
              </w:tc>
              <w:tc>
                <w:tcPr>
                  <w:tcW w:w="814" w:type="dxa"/>
                  <w:tcBorders>
                    <w:tl2br w:val="nil"/>
                    <w:tr2bl w:val="nil"/>
                  </w:tcBorders>
                  <w:noWrap w:val="0"/>
                  <w:vAlign w:val="center"/>
                </w:tcPr>
                <w:p w14:paraId="69FBE9C8">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kg/a</w:t>
                  </w:r>
                </w:p>
              </w:tc>
              <w:tc>
                <w:tcPr>
                  <w:tcW w:w="774" w:type="dxa"/>
                  <w:tcBorders>
                    <w:tl2br w:val="nil"/>
                    <w:tr2bl w:val="nil"/>
                  </w:tcBorders>
                  <w:noWrap w:val="0"/>
                  <w:vAlign w:val="center"/>
                </w:tcPr>
                <w:p w14:paraId="1D147853">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50</w:t>
                  </w:r>
                </w:p>
              </w:tc>
              <w:tc>
                <w:tcPr>
                  <w:tcW w:w="875" w:type="dxa"/>
                  <w:tcBorders>
                    <w:tl2br w:val="nil"/>
                    <w:tr2bl w:val="nil"/>
                  </w:tcBorders>
                  <w:noWrap w:val="0"/>
                  <w:vAlign w:val="center"/>
                </w:tcPr>
                <w:p w14:paraId="2063BFF2">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外购</w:t>
                  </w:r>
                </w:p>
              </w:tc>
              <w:tc>
                <w:tcPr>
                  <w:tcW w:w="975" w:type="dxa"/>
                  <w:tcBorders>
                    <w:tl2br w:val="nil"/>
                    <w:tr2bl w:val="nil"/>
                  </w:tcBorders>
                  <w:noWrap w:val="0"/>
                  <w:vAlign w:val="center"/>
                </w:tcPr>
                <w:p w14:paraId="6CD64DE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500g/瓶</w:t>
                  </w:r>
                </w:p>
              </w:tc>
              <w:tc>
                <w:tcPr>
                  <w:tcW w:w="950" w:type="dxa"/>
                  <w:tcBorders>
                    <w:tl2br w:val="nil"/>
                    <w:tr2bl w:val="nil"/>
                  </w:tcBorders>
                  <w:noWrap w:val="0"/>
                  <w:vAlign w:val="center"/>
                </w:tcPr>
                <w:p w14:paraId="539B8C48">
                  <w:pPr>
                    <w:keepNext w:val="0"/>
                    <w:keepLines w:val="0"/>
                    <w:widowControl/>
                    <w:suppressLineNumbers w:val="0"/>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50</w:t>
                  </w:r>
                </w:p>
              </w:tc>
              <w:tc>
                <w:tcPr>
                  <w:tcW w:w="675" w:type="dxa"/>
                  <w:vMerge w:val="continue"/>
                  <w:tcBorders>
                    <w:tl2br w:val="nil"/>
                    <w:tr2bl w:val="nil"/>
                  </w:tcBorders>
                  <w:noWrap w:val="0"/>
                  <w:vAlign w:val="center"/>
                </w:tcPr>
                <w:p w14:paraId="4221EA9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p>
              </w:tc>
            </w:tr>
            <w:tr w14:paraId="46A5A9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dxa"/>
                  <w:tcBorders>
                    <w:tl2br w:val="nil"/>
                    <w:tr2bl w:val="nil"/>
                  </w:tcBorders>
                  <w:noWrap w:val="0"/>
                  <w:vAlign w:val="center"/>
                </w:tcPr>
                <w:p w14:paraId="5B7C63D9">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19</w:t>
                  </w:r>
                </w:p>
              </w:tc>
              <w:tc>
                <w:tcPr>
                  <w:tcW w:w="2318" w:type="dxa"/>
                  <w:tcBorders>
                    <w:tl2br w:val="nil"/>
                    <w:tr2bl w:val="nil"/>
                  </w:tcBorders>
                  <w:noWrap w:val="0"/>
                  <w:vAlign w:val="center"/>
                </w:tcPr>
                <w:p w14:paraId="13A62849">
                  <w:pPr>
                    <w:keepNext w:val="0"/>
                    <w:keepLines w:val="0"/>
                    <w:widowControl/>
                    <w:suppressLineNumbers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甲酸</w:t>
                  </w:r>
                </w:p>
              </w:tc>
              <w:tc>
                <w:tcPr>
                  <w:tcW w:w="814" w:type="dxa"/>
                  <w:tcBorders>
                    <w:tl2br w:val="nil"/>
                    <w:tr2bl w:val="nil"/>
                  </w:tcBorders>
                  <w:noWrap w:val="0"/>
                  <w:vAlign w:val="center"/>
                </w:tcPr>
                <w:p w14:paraId="388EC421">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kg/a</w:t>
                  </w:r>
                </w:p>
              </w:tc>
              <w:tc>
                <w:tcPr>
                  <w:tcW w:w="774" w:type="dxa"/>
                  <w:tcBorders>
                    <w:tl2br w:val="nil"/>
                    <w:tr2bl w:val="nil"/>
                  </w:tcBorders>
                  <w:noWrap w:val="0"/>
                  <w:vAlign w:val="center"/>
                </w:tcPr>
                <w:p w14:paraId="46A11AF4">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50</w:t>
                  </w:r>
                </w:p>
              </w:tc>
              <w:tc>
                <w:tcPr>
                  <w:tcW w:w="875" w:type="dxa"/>
                  <w:tcBorders>
                    <w:tl2br w:val="nil"/>
                    <w:tr2bl w:val="nil"/>
                  </w:tcBorders>
                  <w:noWrap w:val="0"/>
                  <w:vAlign w:val="center"/>
                </w:tcPr>
                <w:p w14:paraId="16FF38B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外购</w:t>
                  </w:r>
                </w:p>
              </w:tc>
              <w:tc>
                <w:tcPr>
                  <w:tcW w:w="975" w:type="dxa"/>
                  <w:tcBorders>
                    <w:tl2br w:val="nil"/>
                    <w:tr2bl w:val="nil"/>
                  </w:tcBorders>
                  <w:noWrap w:val="0"/>
                  <w:vAlign w:val="center"/>
                </w:tcPr>
                <w:p w14:paraId="6AADC84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500g/瓶</w:t>
                  </w:r>
                </w:p>
              </w:tc>
              <w:tc>
                <w:tcPr>
                  <w:tcW w:w="950" w:type="dxa"/>
                  <w:tcBorders>
                    <w:tl2br w:val="nil"/>
                    <w:tr2bl w:val="nil"/>
                  </w:tcBorders>
                  <w:noWrap w:val="0"/>
                  <w:vAlign w:val="center"/>
                </w:tcPr>
                <w:p w14:paraId="5C20E014">
                  <w:pPr>
                    <w:keepNext w:val="0"/>
                    <w:keepLines w:val="0"/>
                    <w:widowControl/>
                    <w:suppressLineNumbers w:val="0"/>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30</w:t>
                  </w:r>
                </w:p>
              </w:tc>
              <w:tc>
                <w:tcPr>
                  <w:tcW w:w="675" w:type="dxa"/>
                  <w:vMerge w:val="continue"/>
                  <w:tcBorders>
                    <w:tl2br w:val="nil"/>
                    <w:tr2bl w:val="nil"/>
                  </w:tcBorders>
                  <w:noWrap w:val="0"/>
                  <w:vAlign w:val="center"/>
                </w:tcPr>
                <w:p w14:paraId="1407E44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p>
              </w:tc>
            </w:tr>
            <w:tr w14:paraId="269D82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dxa"/>
                  <w:tcBorders>
                    <w:tl2br w:val="nil"/>
                    <w:tr2bl w:val="nil"/>
                  </w:tcBorders>
                  <w:noWrap w:val="0"/>
                  <w:vAlign w:val="center"/>
                </w:tcPr>
                <w:p w14:paraId="2B34BC7E">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20</w:t>
                  </w:r>
                </w:p>
              </w:tc>
              <w:tc>
                <w:tcPr>
                  <w:tcW w:w="2318" w:type="dxa"/>
                  <w:tcBorders>
                    <w:tl2br w:val="nil"/>
                    <w:tr2bl w:val="nil"/>
                  </w:tcBorders>
                  <w:noWrap w:val="0"/>
                  <w:vAlign w:val="center"/>
                </w:tcPr>
                <w:p w14:paraId="55DBEBDC">
                  <w:pPr>
                    <w:keepNext w:val="0"/>
                    <w:keepLines w:val="0"/>
                    <w:widowControl/>
                    <w:suppressLineNumbers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双</w:t>
                  </w:r>
                  <w:r>
                    <w:rPr>
                      <w:rFonts w:hint="eastAsia"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三甲硅基</w:t>
                  </w:r>
                  <w:r>
                    <w:rPr>
                      <w:rFonts w:hint="eastAsia"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氨基锂</w:t>
                  </w:r>
                </w:p>
              </w:tc>
              <w:tc>
                <w:tcPr>
                  <w:tcW w:w="814" w:type="dxa"/>
                  <w:tcBorders>
                    <w:tl2br w:val="nil"/>
                    <w:tr2bl w:val="nil"/>
                  </w:tcBorders>
                  <w:noWrap w:val="0"/>
                  <w:vAlign w:val="center"/>
                </w:tcPr>
                <w:p w14:paraId="5E708862">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kg/a</w:t>
                  </w:r>
                </w:p>
              </w:tc>
              <w:tc>
                <w:tcPr>
                  <w:tcW w:w="774" w:type="dxa"/>
                  <w:tcBorders>
                    <w:tl2br w:val="nil"/>
                    <w:tr2bl w:val="nil"/>
                  </w:tcBorders>
                  <w:noWrap w:val="0"/>
                  <w:vAlign w:val="center"/>
                </w:tcPr>
                <w:p w14:paraId="0F6414F8">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20</w:t>
                  </w:r>
                </w:p>
              </w:tc>
              <w:tc>
                <w:tcPr>
                  <w:tcW w:w="875" w:type="dxa"/>
                  <w:tcBorders>
                    <w:tl2br w:val="nil"/>
                    <w:tr2bl w:val="nil"/>
                  </w:tcBorders>
                  <w:noWrap w:val="0"/>
                  <w:vAlign w:val="center"/>
                </w:tcPr>
                <w:p w14:paraId="6C6E970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外购</w:t>
                  </w:r>
                </w:p>
              </w:tc>
              <w:tc>
                <w:tcPr>
                  <w:tcW w:w="975" w:type="dxa"/>
                  <w:tcBorders>
                    <w:tl2br w:val="nil"/>
                    <w:tr2bl w:val="nil"/>
                  </w:tcBorders>
                  <w:noWrap w:val="0"/>
                  <w:vAlign w:val="center"/>
                </w:tcPr>
                <w:p w14:paraId="45D91B6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500g/瓶</w:t>
                  </w:r>
                </w:p>
              </w:tc>
              <w:tc>
                <w:tcPr>
                  <w:tcW w:w="950" w:type="dxa"/>
                  <w:tcBorders>
                    <w:tl2br w:val="nil"/>
                    <w:tr2bl w:val="nil"/>
                  </w:tcBorders>
                  <w:noWrap w:val="0"/>
                  <w:vAlign w:val="center"/>
                </w:tcPr>
                <w:p w14:paraId="6F0603F7">
                  <w:pPr>
                    <w:keepNext w:val="0"/>
                    <w:keepLines w:val="0"/>
                    <w:widowControl/>
                    <w:suppressLineNumbers w:val="0"/>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20</w:t>
                  </w:r>
                </w:p>
              </w:tc>
              <w:tc>
                <w:tcPr>
                  <w:tcW w:w="675" w:type="dxa"/>
                  <w:vMerge w:val="continue"/>
                  <w:tcBorders>
                    <w:tl2br w:val="nil"/>
                    <w:tr2bl w:val="nil"/>
                  </w:tcBorders>
                  <w:noWrap w:val="0"/>
                  <w:vAlign w:val="center"/>
                </w:tcPr>
                <w:p w14:paraId="11DE001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p>
              </w:tc>
            </w:tr>
            <w:tr w14:paraId="382735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dxa"/>
                  <w:tcBorders>
                    <w:tl2br w:val="nil"/>
                    <w:tr2bl w:val="nil"/>
                  </w:tcBorders>
                  <w:noWrap w:val="0"/>
                  <w:vAlign w:val="center"/>
                </w:tcPr>
                <w:p w14:paraId="751E3871">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21</w:t>
                  </w:r>
                </w:p>
              </w:tc>
              <w:tc>
                <w:tcPr>
                  <w:tcW w:w="2318" w:type="dxa"/>
                  <w:tcBorders>
                    <w:tl2br w:val="nil"/>
                    <w:tr2bl w:val="nil"/>
                  </w:tcBorders>
                  <w:noWrap w:val="0"/>
                  <w:vAlign w:val="center"/>
                </w:tcPr>
                <w:p w14:paraId="727D1809">
                  <w:pPr>
                    <w:keepNext w:val="0"/>
                    <w:keepLines w:val="0"/>
                    <w:widowControl/>
                    <w:suppressLineNumbers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丙二酸二甲酯</w:t>
                  </w:r>
                </w:p>
              </w:tc>
              <w:tc>
                <w:tcPr>
                  <w:tcW w:w="814" w:type="dxa"/>
                  <w:tcBorders>
                    <w:tl2br w:val="nil"/>
                    <w:tr2bl w:val="nil"/>
                  </w:tcBorders>
                  <w:noWrap w:val="0"/>
                  <w:vAlign w:val="center"/>
                </w:tcPr>
                <w:p w14:paraId="6A04132B">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kg/a</w:t>
                  </w:r>
                </w:p>
              </w:tc>
              <w:tc>
                <w:tcPr>
                  <w:tcW w:w="774" w:type="dxa"/>
                  <w:tcBorders>
                    <w:tl2br w:val="nil"/>
                    <w:tr2bl w:val="nil"/>
                  </w:tcBorders>
                  <w:noWrap w:val="0"/>
                  <w:vAlign w:val="center"/>
                </w:tcPr>
                <w:p w14:paraId="6AE7BC9A">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30</w:t>
                  </w:r>
                </w:p>
              </w:tc>
              <w:tc>
                <w:tcPr>
                  <w:tcW w:w="875" w:type="dxa"/>
                  <w:tcBorders>
                    <w:tl2br w:val="nil"/>
                    <w:tr2bl w:val="nil"/>
                  </w:tcBorders>
                  <w:noWrap w:val="0"/>
                  <w:vAlign w:val="center"/>
                </w:tcPr>
                <w:p w14:paraId="53550A6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外购</w:t>
                  </w:r>
                </w:p>
              </w:tc>
              <w:tc>
                <w:tcPr>
                  <w:tcW w:w="975" w:type="dxa"/>
                  <w:tcBorders>
                    <w:tl2br w:val="nil"/>
                    <w:tr2bl w:val="nil"/>
                  </w:tcBorders>
                  <w:noWrap w:val="0"/>
                  <w:vAlign w:val="center"/>
                </w:tcPr>
                <w:p w14:paraId="4986B7A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500g/瓶</w:t>
                  </w:r>
                </w:p>
              </w:tc>
              <w:tc>
                <w:tcPr>
                  <w:tcW w:w="950" w:type="dxa"/>
                  <w:tcBorders>
                    <w:tl2br w:val="nil"/>
                    <w:tr2bl w:val="nil"/>
                  </w:tcBorders>
                  <w:noWrap w:val="0"/>
                  <w:vAlign w:val="center"/>
                </w:tcPr>
                <w:p w14:paraId="6EC1B1B0">
                  <w:pPr>
                    <w:keepNext w:val="0"/>
                    <w:keepLines w:val="0"/>
                    <w:widowControl/>
                    <w:suppressLineNumbers w:val="0"/>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30</w:t>
                  </w:r>
                </w:p>
              </w:tc>
              <w:tc>
                <w:tcPr>
                  <w:tcW w:w="675" w:type="dxa"/>
                  <w:vMerge w:val="continue"/>
                  <w:tcBorders>
                    <w:tl2br w:val="nil"/>
                    <w:tr2bl w:val="nil"/>
                  </w:tcBorders>
                  <w:noWrap w:val="0"/>
                  <w:vAlign w:val="center"/>
                </w:tcPr>
                <w:p w14:paraId="3556720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p>
              </w:tc>
            </w:tr>
            <w:tr w14:paraId="176FAF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dxa"/>
                  <w:tcBorders>
                    <w:tl2br w:val="nil"/>
                    <w:tr2bl w:val="nil"/>
                  </w:tcBorders>
                  <w:noWrap w:val="0"/>
                  <w:vAlign w:val="center"/>
                </w:tcPr>
                <w:p w14:paraId="7ED6C893">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22</w:t>
                  </w:r>
                </w:p>
              </w:tc>
              <w:tc>
                <w:tcPr>
                  <w:tcW w:w="2318" w:type="dxa"/>
                  <w:tcBorders>
                    <w:tl2br w:val="nil"/>
                    <w:tr2bl w:val="nil"/>
                  </w:tcBorders>
                  <w:noWrap w:val="0"/>
                  <w:vAlign w:val="center"/>
                </w:tcPr>
                <w:p w14:paraId="72C32D7F">
                  <w:pPr>
                    <w:keepNext w:val="0"/>
                    <w:keepLines w:val="0"/>
                    <w:widowControl/>
                    <w:suppressLineNumbers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乙二醇二甲醚</w:t>
                  </w:r>
                </w:p>
              </w:tc>
              <w:tc>
                <w:tcPr>
                  <w:tcW w:w="814" w:type="dxa"/>
                  <w:tcBorders>
                    <w:tl2br w:val="nil"/>
                    <w:tr2bl w:val="nil"/>
                  </w:tcBorders>
                  <w:noWrap w:val="0"/>
                  <w:vAlign w:val="center"/>
                </w:tcPr>
                <w:p w14:paraId="57741BCC">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kg/a</w:t>
                  </w:r>
                </w:p>
              </w:tc>
              <w:tc>
                <w:tcPr>
                  <w:tcW w:w="774" w:type="dxa"/>
                  <w:tcBorders>
                    <w:tl2br w:val="nil"/>
                    <w:tr2bl w:val="nil"/>
                  </w:tcBorders>
                  <w:noWrap w:val="0"/>
                  <w:vAlign w:val="center"/>
                </w:tcPr>
                <w:p w14:paraId="2BE78351">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30</w:t>
                  </w:r>
                </w:p>
              </w:tc>
              <w:tc>
                <w:tcPr>
                  <w:tcW w:w="875" w:type="dxa"/>
                  <w:tcBorders>
                    <w:tl2br w:val="nil"/>
                    <w:tr2bl w:val="nil"/>
                  </w:tcBorders>
                  <w:noWrap w:val="0"/>
                  <w:vAlign w:val="center"/>
                </w:tcPr>
                <w:p w14:paraId="2D37781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外购</w:t>
                  </w:r>
                </w:p>
              </w:tc>
              <w:tc>
                <w:tcPr>
                  <w:tcW w:w="975" w:type="dxa"/>
                  <w:tcBorders>
                    <w:tl2br w:val="nil"/>
                    <w:tr2bl w:val="nil"/>
                  </w:tcBorders>
                  <w:noWrap w:val="0"/>
                  <w:vAlign w:val="center"/>
                </w:tcPr>
                <w:p w14:paraId="4C72454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500g/瓶</w:t>
                  </w:r>
                </w:p>
              </w:tc>
              <w:tc>
                <w:tcPr>
                  <w:tcW w:w="950" w:type="dxa"/>
                  <w:tcBorders>
                    <w:tl2br w:val="nil"/>
                    <w:tr2bl w:val="nil"/>
                  </w:tcBorders>
                  <w:noWrap w:val="0"/>
                  <w:vAlign w:val="center"/>
                </w:tcPr>
                <w:p w14:paraId="1DF47D1C">
                  <w:pPr>
                    <w:keepNext w:val="0"/>
                    <w:keepLines w:val="0"/>
                    <w:widowControl/>
                    <w:suppressLineNumbers w:val="0"/>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30</w:t>
                  </w:r>
                </w:p>
              </w:tc>
              <w:tc>
                <w:tcPr>
                  <w:tcW w:w="675" w:type="dxa"/>
                  <w:vMerge w:val="continue"/>
                  <w:tcBorders>
                    <w:tl2br w:val="nil"/>
                    <w:tr2bl w:val="nil"/>
                  </w:tcBorders>
                  <w:noWrap w:val="0"/>
                  <w:vAlign w:val="center"/>
                </w:tcPr>
                <w:p w14:paraId="2AEA17F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p>
              </w:tc>
            </w:tr>
            <w:tr w14:paraId="603C21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dxa"/>
                  <w:tcBorders>
                    <w:tl2br w:val="nil"/>
                    <w:tr2bl w:val="nil"/>
                  </w:tcBorders>
                  <w:noWrap w:val="0"/>
                  <w:vAlign w:val="center"/>
                </w:tcPr>
                <w:p w14:paraId="68480B2C">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23</w:t>
                  </w:r>
                </w:p>
              </w:tc>
              <w:tc>
                <w:tcPr>
                  <w:tcW w:w="2318" w:type="dxa"/>
                  <w:tcBorders>
                    <w:tl2br w:val="nil"/>
                    <w:tr2bl w:val="nil"/>
                  </w:tcBorders>
                  <w:noWrap w:val="0"/>
                  <w:vAlign w:val="center"/>
                </w:tcPr>
                <w:p w14:paraId="45077998">
                  <w:pPr>
                    <w:keepNext w:val="0"/>
                    <w:keepLines w:val="0"/>
                    <w:widowControl/>
                    <w:suppressLineNumbers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R</w:t>
                  </w:r>
                  <w:r>
                    <w:rPr>
                      <w:rFonts w:hint="eastAsia"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-3-甲基吗啉</w:t>
                  </w:r>
                </w:p>
              </w:tc>
              <w:tc>
                <w:tcPr>
                  <w:tcW w:w="814" w:type="dxa"/>
                  <w:tcBorders>
                    <w:tl2br w:val="nil"/>
                    <w:tr2bl w:val="nil"/>
                  </w:tcBorders>
                  <w:noWrap w:val="0"/>
                  <w:vAlign w:val="center"/>
                </w:tcPr>
                <w:p w14:paraId="441BA228">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kg/a</w:t>
                  </w:r>
                </w:p>
              </w:tc>
              <w:tc>
                <w:tcPr>
                  <w:tcW w:w="774" w:type="dxa"/>
                  <w:tcBorders>
                    <w:tl2br w:val="nil"/>
                    <w:tr2bl w:val="nil"/>
                  </w:tcBorders>
                  <w:noWrap w:val="0"/>
                  <w:vAlign w:val="center"/>
                </w:tcPr>
                <w:p w14:paraId="0152352F">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10</w:t>
                  </w:r>
                </w:p>
              </w:tc>
              <w:tc>
                <w:tcPr>
                  <w:tcW w:w="875" w:type="dxa"/>
                  <w:tcBorders>
                    <w:tl2br w:val="nil"/>
                    <w:tr2bl w:val="nil"/>
                  </w:tcBorders>
                  <w:noWrap w:val="0"/>
                  <w:vAlign w:val="center"/>
                </w:tcPr>
                <w:p w14:paraId="38571AD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外购</w:t>
                  </w:r>
                </w:p>
              </w:tc>
              <w:tc>
                <w:tcPr>
                  <w:tcW w:w="975" w:type="dxa"/>
                  <w:tcBorders>
                    <w:tl2br w:val="nil"/>
                    <w:tr2bl w:val="nil"/>
                  </w:tcBorders>
                  <w:noWrap w:val="0"/>
                  <w:vAlign w:val="center"/>
                </w:tcPr>
                <w:p w14:paraId="26BE70D2">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500g/瓶</w:t>
                  </w:r>
                </w:p>
              </w:tc>
              <w:tc>
                <w:tcPr>
                  <w:tcW w:w="950" w:type="dxa"/>
                  <w:tcBorders>
                    <w:tl2br w:val="nil"/>
                    <w:tr2bl w:val="nil"/>
                  </w:tcBorders>
                  <w:noWrap w:val="0"/>
                  <w:vAlign w:val="center"/>
                </w:tcPr>
                <w:p w14:paraId="711B3A13">
                  <w:pPr>
                    <w:keepNext w:val="0"/>
                    <w:keepLines w:val="0"/>
                    <w:widowControl/>
                    <w:suppressLineNumbers w:val="0"/>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10</w:t>
                  </w:r>
                </w:p>
              </w:tc>
              <w:tc>
                <w:tcPr>
                  <w:tcW w:w="675" w:type="dxa"/>
                  <w:vMerge w:val="continue"/>
                  <w:tcBorders>
                    <w:tl2br w:val="nil"/>
                    <w:tr2bl w:val="nil"/>
                  </w:tcBorders>
                  <w:noWrap w:val="0"/>
                  <w:vAlign w:val="center"/>
                </w:tcPr>
                <w:p w14:paraId="51CF248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p>
              </w:tc>
            </w:tr>
            <w:tr w14:paraId="688C53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dxa"/>
                  <w:tcBorders>
                    <w:tl2br w:val="nil"/>
                    <w:tr2bl w:val="nil"/>
                  </w:tcBorders>
                  <w:noWrap w:val="0"/>
                  <w:vAlign w:val="center"/>
                </w:tcPr>
                <w:p w14:paraId="1B705DFA">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24</w:t>
                  </w:r>
                </w:p>
              </w:tc>
              <w:tc>
                <w:tcPr>
                  <w:tcW w:w="2318" w:type="dxa"/>
                  <w:tcBorders>
                    <w:tl2br w:val="nil"/>
                    <w:tr2bl w:val="nil"/>
                  </w:tcBorders>
                  <w:noWrap w:val="0"/>
                  <w:vAlign w:val="center"/>
                </w:tcPr>
                <w:p w14:paraId="12DBC23E">
                  <w:pPr>
                    <w:keepNext w:val="0"/>
                    <w:keepLines w:val="0"/>
                    <w:widowControl/>
                    <w:suppressLineNumbers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3，5-双三氟甲基苯腈</w:t>
                  </w:r>
                </w:p>
              </w:tc>
              <w:tc>
                <w:tcPr>
                  <w:tcW w:w="814" w:type="dxa"/>
                  <w:tcBorders>
                    <w:tl2br w:val="nil"/>
                    <w:tr2bl w:val="nil"/>
                  </w:tcBorders>
                  <w:noWrap w:val="0"/>
                  <w:vAlign w:val="center"/>
                </w:tcPr>
                <w:p w14:paraId="1460249C">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kg/a</w:t>
                  </w:r>
                </w:p>
              </w:tc>
              <w:tc>
                <w:tcPr>
                  <w:tcW w:w="774" w:type="dxa"/>
                  <w:tcBorders>
                    <w:tl2br w:val="nil"/>
                    <w:tr2bl w:val="nil"/>
                  </w:tcBorders>
                  <w:noWrap w:val="0"/>
                  <w:vAlign w:val="center"/>
                </w:tcPr>
                <w:p w14:paraId="6830630D">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20</w:t>
                  </w:r>
                </w:p>
              </w:tc>
              <w:tc>
                <w:tcPr>
                  <w:tcW w:w="875" w:type="dxa"/>
                  <w:tcBorders>
                    <w:tl2br w:val="nil"/>
                    <w:tr2bl w:val="nil"/>
                  </w:tcBorders>
                  <w:noWrap w:val="0"/>
                  <w:vAlign w:val="center"/>
                </w:tcPr>
                <w:p w14:paraId="7184F1D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外购</w:t>
                  </w:r>
                </w:p>
              </w:tc>
              <w:tc>
                <w:tcPr>
                  <w:tcW w:w="975" w:type="dxa"/>
                  <w:tcBorders>
                    <w:tl2br w:val="nil"/>
                    <w:tr2bl w:val="nil"/>
                  </w:tcBorders>
                  <w:noWrap w:val="0"/>
                  <w:vAlign w:val="center"/>
                </w:tcPr>
                <w:p w14:paraId="2622084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500g/瓶</w:t>
                  </w:r>
                </w:p>
              </w:tc>
              <w:tc>
                <w:tcPr>
                  <w:tcW w:w="950" w:type="dxa"/>
                  <w:tcBorders>
                    <w:tl2br w:val="nil"/>
                    <w:tr2bl w:val="nil"/>
                  </w:tcBorders>
                  <w:noWrap w:val="0"/>
                  <w:vAlign w:val="center"/>
                </w:tcPr>
                <w:p w14:paraId="4C833785">
                  <w:pPr>
                    <w:keepNext w:val="0"/>
                    <w:keepLines w:val="0"/>
                    <w:widowControl/>
                    <w:suppressLineNumbers w:val="0"/>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20</w:t>
                  </w:r>
                </w:p>
              </w:tc>
              <w:tc>
                <w:tcPr>
                  <w:tcW w:w="675" w:type="dxa"/>
                  <w:vMerge w:val="continue"/>
                  <w:tcBorders>
                    <w:tl2br w:val="nil"/>
                    <w:tr2bl w:val="nil"/>
                  </w:tcBorders>
                  <w:noWrap w:val="0"/>
                  <w:vAlign w:val="center"/>
                </w:tcPr>
                <w:p w14:paraId="264E0B2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p>
              </w:tc>
            </w:tr>
            <w:tr w14:paraId="45EF59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dxa"/>
                  <w:tcBorders>
                    <w:tl2br w:val="nil"/>
                    <w:tr2bl w:val="nil"/>
                  </w:tcBorders>
                  <w:noWrap w:val="0"/>
                  <w:vAlign w:val="center"/>
                </w:tcPr>
                <w:p w14:paraId="66C0159B">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25</w:t>
                  </w:r>
                </w:p>
              </w:tc>
              <w:tc>
                <w:tcPr>
                  <w:tcW w:w="2318" w:type="dxa"/>
                  <w:tcBorders>
                    <w:tl2br w:val="nil"/>
                    <w:tr2bl w:val="nil"/>
                  </w:tcBorders>
                  <w:noWrap w:val="0"/>
                  <w:vAlign w:val="center"/>
                </w:tcPr>
                <w:p w14:paraId="41EBB2B2">
                  <w:pPr>
                    <w:keepNext w:val="0"/>
                    <w:keepLines w:val="0"/>
                    <w:widowControl/>
                    <w:suppressLineNumbers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2，4-二氯-5-硝基嘧啶</w:t>
                  </w:r>
                </w:p>
              </w:tc>
              <w:tc>
                <w:tcPr>
                  <w:tcW w:w="814" w:type="dxa"/>
                  <w:tcBorders>
                    <w:tl2br w:val="nil"/>
                    <w:tr2bl w:val="nil"/>
                  </w:tcBorders>
                  <w:noWrap w:val="0"/>
                  <w:vAlign w:val="center"/>
                </w:tcPr>
                <w:p w14:paraId="1F96FA37">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kg/a</w:t>
                  </w:r>
                </w:p>
              </w:tc>
              <w:tc>
                <w:tcPr>
                  <w:tcW w:w="774" w:type="dxa"/>
                  <w:tcBorders>
                    <w:tl2br w:val="nil"/>
                    <w:tr2bl w:val="nil"/>
                  </w:tcBorders>
                  <w:noWrap w:val="0"/>
                  <w:vAlign w:val="center"/>
                </w:tcPr>
                <w:p w14:paraId="1F3EEFB5">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30</w:t>
                  </w:r>
                </w:p>
              </w:tc>
              <w:tc>
                <w:tcPr>
                  <w:tcW w:w="875" w:type="dxa"/>
                  <w:tcBorders>
                    <w:tl2br w:val="nil"/>
                    <w:tr2bl w:val="nil"/>
                  </w:tcBorders>
                  <w:noWrap w:val="0"/>
                  <w:vAlign w:val="center"/>
                </w:tcPr>
                <w:p w14:paraId="71728BB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外购</w:t>
                  </w:r>
                </w:p>
              </w:tc>
              <w:tc>
                <w:tcPr>
                  <w:tcW w:w="975" w:type="dxa"/>
                  <w:tcBorders>
                    <w:tl2br w:val="nil"/>
                    <w:tr2bl w:val="nil"/>
                  </w:tcBorders>
                  <w:noWrap w:val="0"/>
                  <w:vAlign w:val="center"/>
                </w:tcPr>
                <w:p w14:paraId="5E3CC352">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500g/瓶</w:t>
                  </w:r>
                </w:p>
              </w:tc>
              <w:tc>
                <w:tcPr>
                  <w:tcW w:w="950" w:type="dxa"/>
                  <w:tcBorders>
                    <w:tl2br w:val="nil"/>
                    <w:tr2bl w:val="nil"/>
                  </w:tcBorders>
                  <w:noWrap w:val="0"/>
                  <w:vAlign w:val="center"/>
                </w:tcPr>
                <w:p w14:paraId="33D3D5C8">
                  <w:pPr>
                    <w:keepNext w:val="0"/>
                    <w:keepLines w:val="0"/>
                    <w:widowControl/>
                    <w:suppressLineNumbers w:val="0"/>
                    <w:jc w:val="center"/>
                    <w:textAlignment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30</w:t>
                  </w:r>
                </w:p>
              </w:tc>
              <w:tc>
                <w:tcPr>
                  <w:tcW w:w="675" w:type="dxa"/>
                  <w:vMerge w:val="continue"/>
                  <w:tcBorders>
                    <w:tl2br w:val="nil"/>
                    <w:tr2bl w:val="nil"/>
                  </w:tcBorders>
                  <w:noWrap w:val="0"/>
                  <w:vAlign w:val="center"/>
                </w:tcPr>
                <w:p w14:paraId="27360D7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p>
              </w:tc>
            </w:tr>
            <w:tr w14:paraId="6C6FE4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dxa"/>
                  <w:tcBorders>
                    <w:tl2br w:val="nil"/>
                    <w:tr2bl w:val="nil"/>
                  </w:tcBorders>
                  <w:noWrap w:val="0"/>
                  <w:vAlign w:val="center"/>
                </w:tcPr>
                <w:p w14:paraId="0EC0435A">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26</w:t>
                  </w:r>
                </w:p>
              </w:tc>
              <w:tc>
                <w:tcPr>
                  <w:tcW w:w="2318" w:type="dxa"/>
                  <w:tcBorders>
                    <w:tl2br w:val="nil"/>
                    <w:tr2bl w:val="nil"/>
                  </w:tcBorders>
                  <w:noWrap w:val="0"/>
                  <w:vAlign w:val="center"/>
                </w:tcPr>
                <w:p w14:paraId="17D260D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2-溴-5-甲氧基苯甲醛</w:t>
                  </w:r>
                </w:p>
              </w:tc>
              <w:tc>
                <w:tcPr>
                  <w:tcW w:w="814" w:type="dxa"/>
                  <w:tcBorders>
                    <w:tl2br w:val="nil"/>
                    <w:tr2bl w:val="nil"/>
                  </w:tcBorders>
                  <w:noWrap w:val="0"/>
                  <w:vAlign w:val="center"/>
                </w:tcPr>
                <w:p w14:paraId="6D1EDE88">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等线" w:cs="Times New Roman"/>
                      <w:i w:val="0"/>
                      <w:iCs w:val="0"/>
                      <w:color w:val="auto"/>
                      <w:kern w:val="2"/>
                      <w:sz w:val="21"/>
                      <w:szCs w:val="21"/>
                      <w:u w:val="none"/>
                      <w:lang w:val="en-US" w:eastAsia="zh-CN" w:bidi="ar-SA"/>
                    </w:rPr>
                  </w:pPr>
                  <w:r>
                    <w:rPr>
                      <w:rFonts w:hint="default" w:ascii="Times New Roman" w:hAnsi="Times New Roman" w:eastAsia="等线" w:cs="Times New Roman"/>
                      <w:i w:val="0"/>
                      <w:iCs w:val="0"/>
                      <w:color w:val="auto"/>
                      <w:kern w:val="0"/>
                      <w:sz w:val="21"/>
                      <w:szCs w:val="21"/>
                      <w:u w:val="none"/>
                      <w:lang w:val="en-US" w:eastAsia="zh-CN" w:bidi="ar"/>
                    </w:rPr>
                    <w:t>kg/a</w:t>
                  </w:r>
                </w:p>
              </w:tc>
              <w:tc>
                <w:tcPr>
                  <w:tcW w:w="774" w:type="dxa"/>
                  <w:tcBorders>
                    <w:tl2br w:val="nil"/>
                    <w:tr2bl w:val="nil"/>
                  </w:tcBorders>
                  <w:noWrap w:val="0"/>
                  <w:vAlign w:val="center"/>
                </w:tcPr>
                <w:p w14:paraId="5694A44A">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等线" w:cs="Times New Roman"/>
                      <w:i w:val="0"/>
                      <w:iCs w:val="0"/>
                      <w:color w:val="auto"/>
                      <w:kern w:val="2"/>
                      <w:sz w:val="21"/>
                      <w:szCs w:val="21"/>
                      <w:u w:val="none"/>
                      <w:lang w:val="en-US" w:eastAsia="zh-CN" w:bidi="ar-SA"/>
                    </w:rPr>
                  </w:pPr>
                  <w:r>
                    <w:rPr>
                      <w:rFonts w:hint="default" w:ascii="Times New Roman" w:hAnsi="Times New Roman" w:eastAsia="等线" w:cs="Times New Roman"/>
                      <w:i w:val="0"/>
                      <w:iCs w:val="0"/>
                      <w:color w:val="auto"/>
                      <w:kern w:val="0"/>
                      <w:sz w:val="21"/>
                      <w:szCs w:val="21"/>
                      <w:u w:val="none"/>
                      <w:lang w:val="en-US" w:eastAsia="zh-CN" w:bidi="ar"/>
                    </w:rPr>
                    <w:t>30</w:t>
                  </w:r>
                </w:p>
              </w:tc>
              <w:tc>
                <w:tcPr>
                  <w:tcW w:w="875" w:type="dxa"/>
                  <w:tcBorders>
                    <w:tl2br w:val="nil"/>
                    <w:tr2bl w:val="nil"/>
                  </w:tcBorders>
                  <w:noWrap w:val="0"/>
                  <w:vAlign w:val="center"/>
                </w:tcPr>
                <w:p w14:paraId="67674BD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外购</w:t>
                  </w:r>
                </w:p>
              </w:tc>
              <w:tc>
                <w:tcPr>
                  <w:tcW w:w="975" w:type="dxa"/>
                  <w:tcBorders>
                    <w:tl2br w:val="nil"/>
                    <w:tr2bl w:val="nil"/>
                  </w:tcBorders>
                  <w:noWrap w:val="0"/>
                  <w:vAlign w:val="center"/>
                </w:tcPr>
                <w:p w14:paraId="783C24B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500g/瓶</w:t>
                  </w:r>
                </w:p>
              </w:tc>
              <w:tc>
                <w:tcPr>
                  <w:tcW w:w="950" w:type="dxa"/>
                  <w:tcBorders>
                    <w:tl2br w:val="nil"/>
                    <w:tr2bl w:val="nil"/>
                  </w:tcBorders>
                  <w:noWrap w:val="0"/>
                  <w:vAlign w:val="center"/>
                </w:tcPr>
                <w:p w14:paraId="7A0A2E71">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u w:val="none"/>
                      <w:lang w:val="en-US" w:eastAsia="zh-CN" w:bidi="ar-SA"/>
                    </w:rPr>
                  </w:pPr>
                  <w:r>
                    <w:rPr>
                      <w:rFonts w:hint="default" w:ascii="Times New Roman" w:hAnsi="Times New Roman" w:eastAsia="等线" w:cs="Times New Roman"/>
                      <w:i w:val="0"/>
                      <w:iCs w:val="0"/>
                      <w:color w:val="auto"/>
                      <w:kern w:val="0"/>
                      <w:sz w:val="21"/>
                      <w:szCs w:val="21"/>
                      <w:u w:val="none"/>
                      <w:lang w:val="en-US" w:eastAsia="zh-CN" w:bidi="ar"/>
                    </w:rPr>
                    <w:t>30</w:t>
                  </w:r>
                </w:p>
              </w:tc>
              <w:tc>
                <w:tcPr>
                  <w:tcW w:w="675" w:type="dxa"/>
                  <w:vMerge w:val="continue"/>
                  <w:tcBorders>
                    <w:tl2br w:val="nil"/>
                    <w:tr2bl w:val="nil"/>
                  </w:tcBorders>
                  <w:noWrap w:val="0"/>
                  <w:vAlign w:val="center"/>
                </w:tcPr>
                <w:p w14:paraId="48793B3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p>
              </w:tc>
            </w:tr>
            <w:tr w14:paraId="38B71F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dxa"/>
                  <w:tcBorders>
                    <w:tl2br w:val="nil"/>
                    <w:tr2bl w:val="nil"/>
                  </w:tcBorders>
                  <w:noWrap w:val="0"/>
                  <w:vAlign w:val="center"/>
                </w:tcPr>
                <w:p w14:paraId="39FC9019">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27</w:t>
                  </w:r>
                </w:p>
              </w:tc>
              <w:tc>
                <w:tcPr>
                  <w:tcW w:w="2318" w:type="dxa"/>
                  <w:tcBorders>
                    <w:tl2br w:val="nil"/>
                    <w:tr2bl w:val="nil"/>
                  </w:tcBorders>
                  <w:noWrap w:val="0"/>
                  <w:vAlign w:val="center"/>
                </w:tcPr>
                <w:p w14:paraId="24C63C6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丙二酸</w:t>
                  </w:r>
                </w:p>
              </w:tc>
              <w:tc>
                <w:tcPr>
                  <w:tcW w:w="814" w:type="dxa"/>
                  <w:tcBorders>
                    <w:tl2br w:val="nil"/>
                    <w:tr2bl w:val="nil"/>
                  </w:tcBorders>
                  <w:noWrap w:val="0"/>
                  <w:vAlign w:val="center"/>
                </w:tcPr>
                <w:p w14:paraId="225CF678">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等线" w:cs="Times New Roman"/>
                      <w:i w:val="0"/>
                      <w:iCs w:val="0"/>
                      <w:color w:val="auto"/>
                      <w:kern w:val="2"/>
                      <w:sz w:val="21"/>
                      <w:szCs w:val="21"/>
                      <w:u w:val="none"/>
                      <w:lang w:val="en-US" w:eastAsia="zh-CN" w:bidi="ar-SA"/>
                    </w:rPr>
                  </w:pPr>
                  <w:r>
                    <w:rPr>
                      <w:rFonts w:hint="default" w:ascii="Times New Roman" w:hAnsi="Times New Roman" w:eastAsia="等线" w:cs="Times New Roman"/>
                      <w:i w:val="0"/>
                      <w:iCs w:val="0"/>
                      <w:color w:val="auto"/>
                      <w:kern w:val="0"/>
                      <w:sz w:val="21"/>
                      <w:szCs w:val="21"/>
                      <w:u w:val="none"/>
                      <w:lang w:val="en-US" w:eastAsia="zh-CN" w:bidi="ar"/>
                    </w:rPr>
                    <w:t>kg/a</w:t>
                  </w:r>
                </w:p>
              </w:tc>
              <w:tc>
                <w:tcPr>
                  <w:tcW w:w="774" w:type="dxa"/>
                  <w:tcBorders>
                    <w:tl2br w:val="nil"/>
                    <w:tr2bl w:val="nil"/>
                  </w:tcBorders>
                  <w:noWrap w:val="0"/>
                  <w:vAlign w:val="center"/>
                </w:tcPr>
                <w:p w14:paraId="1D5E5B3D">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等线" w:cs="Times New Roman"/>
                      <w:i w:val="0"/>
                      <w:iCs w:val="0"/>
                      <w:color w:val="auto"/>
                      <w:kern w:val="2"/>
                      <w:sz w:val="21"/>
                      <w:szCs w:val="21"/>
                      <w:u w:val="none"/>
                      <w:lang w:val="en-US" w:eastAsia="zh-CN" w:bidi="ar-SA"/>
                    </w:rPr>
                  </w:pPr>
                  <w:r>
                    <w:rPr>
                      <w:rFonts w:hint="default" w:ascii="Times New Roman" w:hAnsi="Times New Roman" w:eastAsia="等线" w:cs="Times New Roman"/>
                      <w:i w:val="0"/>
                      <w:iCs w:val="0"/>
                      <w:color w:val="auto"/>
                      <w:kern w:val="0"/>
                      <w:sz w:val="21"/>
                      <w:szCs w:val="21"/>
                      <w:u w:val="none"/>
                      <w:lang w:val="en-US" w:eastAsia="zh-CN" w:bidi="ar"/>
                    </w:rPr>
                    <w:t>10</w:t>
                  </w:r>
                </w:p>
              </w:tc>
              <w:tc>
                <w:tcPr>
                  <w:tcW w:w="875" w:type="dxa"/>
                  <w:tcBorders>
                    <w:tl2br w:val="nil"/>
                    <w:tr2bl w:val="nil"/>
                  </w:tcBorders>
                  <w:noWrap w:val="0"/>
                  <w:vAlign w:val="center"/>
                </w:tcPr>
                <w:p w14:paraId="19E4DCF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外购</w:t>
                  </w:r>
                </w:p>
              </w:tc>
              <w:tc>
                <w:tcPr>
                  <w:tcW w:w="975" w:type="dxa"/>
                  <w:tcBorders>
                    <w:tl2br w:val="nil"/>
                    <w:tr2bl w:val="nil"/>
                  </w:tcBorders>
                  <w:noWrap w:val="0"/>
                  <w:vAlign w:val="center"/>
                </w:tcPr>
                <w:p w14:paraId="54240E7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500g/瓶</w:t>
                  </w:r>
                </w:p>
              </w:tc>
              <w:tc>
                <w:tcPr>
                  <w:tcW w:w="950" w:type="dxa"/>
                  <w:tcBorders>
                    <w:tl2br w:val="nil"/>
                    <w:tr2bl w:val="nil"/>
                  </w:tcBorders>
                  <w:noWrap w:val="0"/>
                  <w:vAlign w:val="center"/>
                </w:tcPr>
                <w:p w14:paraId="25E6043E">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u w:val="none"/>
                      <w:lang w:val="en-US" w:eastAsia="zh-CN" w:bidi="ar-SA"/>
                    </w:rPr>
                  </w:pPr>
                  <w:r>
                    <w:rPr>
                      <w:rFonts w:hint="default" w:ascii="Times New Roman" w:hAnsi="Times New Roman" w:eastAsia="等线" w:cs="Times New Roman"/>
                      <w:i w:val="0"/>
                      <w:iCs w:val="0"/>
                      <w:color w:val="auto"/>
                      <w:kern w:val="0"/>
                      <w:sz w:val="21"/>
                      <w:szCs w:val="21"/>
                      <w:u w:val="none"/>
                      <w:lang w:val="en-US" w:eastAsia="zh-CN" w:bidi="ar"/>
                    </w:rPr>
                    <w:t>10</w:t>
                  </w:r>
                </w:p>
              </w:tc>
              <w:tc>
                <w:tcPr>
                  <w:tcW w:w="675" w:type="dxa"/>
                  <w:vMerge w:val="continue"/>
                  <w:tcBorders>
                    <w:tl2br w:val="nil"/>
                    <w:tr2bl w:val="nil"/>
                  </w:tcBorders>
                  <w:noWrap w:val="0"/>
                  <w:vAlign w:val="center"/>
                </w:tcPr>
                <w:p w14:paraId="5C07B20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p>
              </w:tc>
            </w:tr>
            <w:tr w14:paraId="225E13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dxa"/>
                  <w:tcBorders>
                    <w:tl2br w:val="nil"/>
                    <w:tr2bl w:val="nil"/>
                  </w:tcBorders>
                  <w:noWrap w:val="0"/>
                  <w:vAlign w:val="center"/>
                </w:tcPr>
                <w:p w14:paraId="023D5484">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28</w:t>
                  </w:r>
                </w:p>
              </w:tc>
              <w:tc>
                <w:tcPr>
                  <w:tcW w:w="2318" w:type="dxa"/>
                  <w:tcBorders>
                    <w:tl2br w:val="nil"/>
                    <w:tr2bl w:val="nil"/>
                  </w:tcBorders>
                  <w:noWrap w:val="0"/>
                  <w:vAlign w:val="center"/>
                </w:tcPr>
                <w:p w14:paraId="2D52FFA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甲胺盐酸盐</w:t>
                  </w:r>
                </w:p>
              </w:tc>
              <w:tc>
                <w:tcPr>
                  <w:tcW w:w="814" w:type="dxa"/>
                  <w:tcBorders>
                    <w:tl2br w:val="nil"/>
                    <w:tr2bl w:val="nil"/>
                  </w:tcBorders>
                  <w:noWrap w:val="0"/>
                  <w:vAlign w:val="center"/>
                </w:tcPr>
                <w:p w14:paraId="2200C6E7">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等线" w:cs="Times New Roman"/>
                      <w:i w:val="0"/>
                      <w:iCs w:val="0"/>
                      <w:color w:val="auto"/>
                      <w:kern w:val="2"/>
                      <w:sz w:val="21"/>
                      <w:szCs w:val="21"/>
                      <w:u w:val="none"/>
                      <w:lang w:val="en-US" w:eastAsia="zh-CN" w:bidi="ar-SA"/>
                    </w:rPr>
                  </w:pPr>
                  <w:r>
                    <w:rPr>
                      <w:rFonts w:hint="default" w:ascii="Times New Roman" w:hAnsi="Times New Roman" w:eastAsia="等线" w:cs="Times New Roman"/>
                      <w:i w:val="0"/>
                      <w:iCs w:val="0"/>
                      <w:color w:val="auto"/>
                      <w:kern w:val="0"/>
                      <w:sz w:val="21"/>
                      <w:szCs w:val="21"/>
                      <w:u w:val="none"/>
                      <w:lang w:val="en-US" w:eastAsia="zh-CN" w:bidi="ar"/>
                    </w:rPr>
                    <w:t>kg/a</w:t>
                  </w:r>
                </w:p>
              </w:tc>
              <w:tc>
                <w:tcPr>
                  <w:tcW w:w="774" w:type="dxa"/>
                  <w:tcBorders>
                    <w:tl2br w:val="nil"/>
                    <w:tr2bl w:val="nil"/>
                  </w:tcBorders>
                  <w:noWrap w:val="0"/>
                  <w:vAlign w:val="center"/>
                </w:tcPr>
                <w:p w14:paraId="54938D9E">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等线" w:cs="Times New Roman"/>
                      <w:i w:val="0"/>
                      <w:iCs w:val="0"/>
                      <w:color w:val="auto"/>
                      <w:kern w:val="2"/>
                      <w:sz w:val="21"/>
                      <w:szCs w:val="21"/>
                      <w:u w:val="none"/>
                      <w:lang w:val="en-US" w:eastAsia="zh-CN" w:bidi="ar-SA"/>
                    </w:rPr>
                  </w:pPr>
                  <w:r>
                    <w:rPr>
                      <w:rFonts w:hint="default" w:ascii="Times New Roman" w:hAnsi="Times New Roman" w:eastAsia="等线" w:cs="Times New Roman"/>
                      <w:i w:val="0"/>
                      <w:iCs w:val="0"/>
                      <w:color w:val="auto"/>
                      <w:kern w:val="0"/>
                      <w:sz w:val="21"/>
                      <w:szCs w:val="21"/>
                      <w:u w:val="none"/>
                      <w:lang w:val="en-US" w:eastAsia="zh-CN" w:bidi="ar"/>
                    </w:rPr>
                    <w:t>30</w:t>
                  </w:r>
                </w:p>
              </w:tc>
              <w:tc>
                <w:tcPr>
                  <w:tcW w:w="875" w:type="dxa"/>
                  <w:tcBorders>
                    <w:tl2br w:val="nil"/>
                    <w:tr2bl w:val="nil"/>
                  </w:tcBorders>
                  <w:noWrap w:val="0"/>
                  <w:vAlign w:val="center"/>
                </w:tcPr>
                <w:p w14:paraId="38FA480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外购</w:t>
                  </w:r>
                </w:p>
              </w:tc>
              <w:tc>
                <w:tcPr>
                  <w:tcW w:w="975" w:type="dxa"/>
                  <w:tcBorders>
                    <w:tl2br w:val="nil"/>
                    <w:tr2bl w:val="nil"/>
                  </w:tcBorders>
                  <w:noWrap w:val="0"/>
                  <w:vAlign w:val="center"/>
                </w:tcPr>
                <w:p w14:paraId="7785BAA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500g/瓶</w:t>
                  </w:r>
                </w:p>
              </w:tc>
              <w:tc>
                <w:tcPr>
                  <w:tcW w:w="950" w:type="dxa"/>
                  <w:tcBorders>
                    <w:tl2br w:val="nil"/>
                    <w:tr2bl w:val="nil"/>
                  </w:tcBorders>
                  <w:noWrap w:val="0"/>
                  <w:vAlign w:val="center"/>
                </w:tcPr>
                <w:p w14:paraId="299947D3">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u w:val="none"/>
                      <w:lang w:val="en-US" w:eastAsia="zh-CN" w:bidi="ar-SA"/>
                    </w:rPr>
                  </w:pPr>
                  <w:r>
                    <w:rPr>
                      <w:rFonts w:hint="default" w:ascii="Times New Roman" w:hAnsi="Times New Roman" w:eastAsia="等线" w:cs="Times New Roman"/>
                      <w:i w:val="0"/>
                      <w:iCs w:val="0"/>
                      <w:color w:val="auto"/>
                      <w:kern w:val="0"/>
                      <w:sz w:val="21"/>
                      <w:szCs w:val="21"/>
                      <w:u w:val="none"/>
                      <w:lang w:val="en-US" w:eastAsia="zh-CN" w:bidi="ar"/>
                    </w:rPr>
                    <w:t>10</w:t>
                  </w:r>
                </w:p>
              </w:tc>
              <w:tc>
                <w:tcPr>
                  <w:tcW w:w="675" w:type="dxa"/>
                  <w:vMerge w:val="continue"/>
                  <w:tcBorders>
                    <w:tl2br w:val="nil"/>
                    <w:tr2bl w:val="nil"/>
                  </w:tcBorders>
                  <w:noWrap w:val="0"/>
                  <w:vAlign w:val="center"/>
                </w:tcPr>
                <w:p w14:paraId="6DCA89F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p>
              </w:tc>
            </w:tr>
            <w:tr w14:paraId="287BF6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dxa"/>
                  <w:tcBorders>
                    <w:tl2br w:val="nil"/>
                    <w:tr2bl w:val="nil"/>
                  </w:tcBorders>
                  <w:noWrap w:val="0"/>
                  <w:vAlign w:val="center"/>
                </w:tcPr>
                <w:p w14:paraId="60DBE9E3">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29</w:t>
                  </w:r>
                </w:p>
              </w:tc>
              <w:tc>
                <w:tcPr>
                  <w:tcW w:w="2318" w:type="dxa"/>
                  <w:tcBorders>
                    <w:tl2br w:val="nil"/>
                    <w:tr2bl w:val="nil"/>
                  </w:tcBorders>
                  <w:noWrap w:val="0"/>
                  <w:vAlign w:val="center"/>
                </w:tcPr>
                <w:p w14:paraId="2AEDDD7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3，5-双三氟甲基苯腈</w:t>
                  </w:r>
                </w:p>
              </w:tc>
              <w:tc>
                <w:tcPr>
                  <w:tcW w:w="814" w:type="dxa"/>
                  <w:tcBorders>
                    <w:tl2br w:val="nil"/>
                    <w:tr2bl w:val="nil"/>
                  </w:tcBorders>
                  <w:noWrap w:val="0"/>
                  <w:vAlign w:val="center"/>
                </w:tcPr>
                <w:p w14:paraId="1F98CC4C">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等线" w:cs="Times New Roman"/>
                      <w:i w:val="0"/>
                      <w:iCs w:val="0"/>
                      <w:color w:val="auto"/>
                      <w:kern w:val="2"/>
                      <w:sz w:val="21"/>
                      <w:szCs w:val="21"/>
                      <w:u w:val="none"/>
                      <w:lang w:val="en-US" w:eastAsia="zh-CN" w:bidi="ar-SA"/>
                    </w:rPr>
                  </w:pPr>
                  <w:r>
                    <w:rPr>
                      <w:rFonts w:hint="default" w:ascii="Times New Roman" w:hAnsi="Times New Roman" w:eastAsia="等线" w:cs="Times New Roman"/>
                      <w:i w:val="0"/>
                      <w:iCs w:val="0"/>
                      <w:color w:val="auto"/>
                      <w:kern w:val="0"/>
                      <w:sz w:val="21"/>
                      <w:szCs w:val="21"/>
                      <w:u w:val="none"/>
                      <w:lang w:val="en-US" w:eastAsia="zh-CN" w:bidi="ar"/>
                    </w:rPr>
                    <w:t>kg/a</w:t>
                  </w:r>
                </w:p>
              </w:tc>
              <w:tc>
                <w:tcPr>
                  <w:tcW w:w="774" w:type="dxa"/>
                  <w:tcBorders>
                    <w:tl2br w:val="nil"/>
                    <w:tr2bl w:val="nil"/>
                  </w:tcBorders>
                  <w:noWrap w:val="0"/>
                  <w:vAlign w:val="center"/>
                </w:tcPr>
                <w:p w14:paraId="4DA6F0F3">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等线" w:cs="Times New Roman"/>
                      <w:i w:val="0"/>
                      <w:iCs w:val="0"/>
                      <w:color w:val="auto"/>
                      <w:kern w:val="2"/>
                      <w:sz w:val="21"/>
                      <w:szCs w:val="21"/>
                      <w:u w:val="none"/>
                      <w:lang w:val="en-US" w:eastAsia="zh-CN" w:bidi="ar-SA"/>
                    </w:rPr>
                  </w:pPr>
                  <w:r>
                    <w:rPr>
                      <w:rFonts w:hint="default" w:ascii="Times New Roman" w:hAnsi="Times New Roman" w:eastAsia="等线" w:cs="Times New Roman"/>
                      <w:i w:val="0"/>
                      <w:iCs w:val="0"/>
                      <w:color w:val="auto"/>
                      <w:kern w:val="0"/>
                      <w:sz w:val="21"/>
                      <w:szCs w:val="21"/>
                      <w:u w:val="none"/>
                      <w:lang w:val="en-US" w:eastAsia="zh-CN" w:bidi="ar"/>
                    </w:rPr>
                    <w:t>20</w:t>
                  </w:r>
                </w:p>
              </w:tc>
              <w:tc>
                <w:tcPr>
                  <w:tcW w:w="875" w:type="dxa"/>
                  <w:tcBorders>
                    <w:tl2br w:val="nil"/>
                    <w:tr2bl w:val="nil"/>
                  </w:tcBorders>
                  <w:noWrap w:val="0"/>
                  <w:vAlign w:val="center"/>
                </w:tcPr>
                <w:p w14:paraId="558DAED2">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外购</w:t>
                  </w:r>
                </w:p>
              </w:tc>
              <w:tc>
                <w:tcPr>
                  <w:tcW w:w="975" w:type="dxa"/>
                  <w:tcBorders>
                    <w:tl2br w:val="nil"/>
                    <w:tr2bl w:val="nil"/>
                  </w:tcBorders>
                  <w:noWrap w:val="0"/>
                  <w:vAlign w:val="center"/>
                </w:tcPr>
                <w:p w14:paraId="1D1AC9B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500g/瓶</w:t>
                  </w:r>
                </w:p>
              </w:tc>
              <w:tc>
                <w:tcPr>
                  <w:tcW w:w="950" w:type="dxa"/>
                  <w:tcBorders>
                    <w:tl2br w:val="nil"/>
                    <w:tr2bl w:val="nil"/>
                  </w:tcBorders>
                  <w:noWrap w:val="0"/>
                  <w:vAlign w:val="center"/>
                </w:tcPr>
                <w:p w14:paraId="2CAE2956">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u w:val="none"/>
                      <w:lang w:val="en-US" w:eastAsia="zh-CN" w:bidi="ar-SA"/>
                    </w:rPr>
                  </w:pPr>
                  <w:r>
                    <w:rPr>
                      <w:rFonts w:hint="default" w:ascii="Times New Roman" w:hAnsi="Times New Roman" w:eastAsia="等线" w:cs="Times New Roman"/>
                      <w:i w:val="0"/>
                      <w:iCs w:val="0"/>
                      <w:color w:val="auto"/>
                      <w:kern w:val="0"/>
                      <w:sz w:val="21"/>
                      <w:szCs w:val="21"/>
                      <w:u w:val="none"/>
                      <w:lang w:val="en-US" w:eastAsia="zh-CN" w:bidi="ar"/>
                    </w:rPr>
                    <w:t>20</w:t>
                  </w:r>
                </w:p>
              </w:tc>
              <w:tc>
                <w:tcPr>
                  <w:tcW w:w="675" w:type="dxa"/>
                  <w:vMerge w:val="continue"/>
                  <w:tcBorders>
                    <w:tl2br w:val="nil"/>
                    <w:tr2bl w:val="nil"/>
                  </w:tcBorders>
                  <w:noWrap w:val="0"/>
                  <w:vAlign w:val="center"/>
                </w:tcPr>
                <w:p w14:paraId="570B7AD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p>
              </w:tc>
            </w:tr>
            <w:tr w14:paraId="15683D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dxa"/>
                  <w:tcBorders>
                    <w:tl2br w:val="nil"/>
                    <w:tr2bl w:val="nil"/>
                  </w:tcBorders>
                  <w:noWrap w:val="0"/>
                  <w:vAlign w:val="center"/>
                </w:tcPr>
                <w:p w14:paraId="349B6A34">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30</w:t>
                  </w:r>
                </w:p>
              </w:tc>
              <w:tc>
                <w:tcPr>
                  <w:tcW w:w="2318" w:type="dxa"/>
                  <w:tcBorders>
                    <w:tl2br w:val="nil"/>
                    <w:tr2bl w:val="nil"/>
                  </w:tcBorders>
                  <w:noWrap w:val="0"/>
                  <w:vAlign w:val="center"/>
                </w:tcPr>
                <w:p w14:paraId="226F997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醋酸硼氢化钠</w:t>
                  </w:r>
                </w:p>
              </w:tc>
              <w:tc>
                <w:tcPr>
                  <w:tcW w:w="814" w:type="dxa"/>
                  <w:tcBorders>
                    <w:tl2br w:val="nil"/>
                    <w:tr2bl w:val="nil"/>
                  </w:tcBorders>
                  <w:noWrap w:val="0"/>
                  <w:vAlign w:val="center"/>
                </w:tcPr>
                <w:p w14:paraId="2EC5AE0C">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等线" w:cs="Times New Roman"/>
                      <w:i w:val="0"/>
                      <w:iCs w:val="0"/>
                      <w:color w:val="auto"/>
                      <w:kern w:val="2"/>
                      <w:sz w:val="21"/>
                      <w:szCs w:val="21"/>
                      <w:u w:val="none"/>
                      <w:lang w:val="en-US" w:eastAsia="zh-CN" w:bidi="ar-SA"/>
                    </w:rPr>
                  </w:pPr>
                  <w:r>
                    <w:rPr>
                      <w:rFonts w:hint="default" w:ascii="Times New Roman" w:hAnsi="Times New Roman" w:eastAsia="等线" w:cs="Times New Roman"/>
                      <w:i w:val="0"/>
                      <w:iCs w:val="0"/>
                      <w:color w:val="auto"/>
                      <w:kern w:val="0"/>
                      <w:sz w:val="21"/>
                      <w:szCs w:val="21"/>
                      <w:u w:val="none"/>
                      <w:lang w:val="en-US" w:eastAsia="zh-CN" w:bidi="ar"/>
                    </w:rPr>
                    <w:t>kg/a</w:t>
                  </w:r>
                </w:p>
              </w:tc>
              <w:tc>
                <w:tcPr>
                  <w:tcW w:w="774" w:type="dxa"/>
                  <w:tcBorders>
                    <w:tl2br w:val="nil"/>
                    <w:tr2bl w:val="nil"/>
                  </w:tcBorders>
                  <w:noWrap w:val="0"/>
                  <w:vAlign w:val="center"/>
                </w:tcPr>
                <w:p w14:paraId="66DC71D4">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等线" w:cs="Times New Roman"/>
                      <w:i w:val="0"/>
                      <w:iCs w:val="0"/>
                      <w:color w:val="auto"/>
                      <w:kern w:val="2"/>
                      <w:sz w:val="21"/>
                      <w:szCs w:val="21"/>
                      <w:u w:val="none"/>
                      <w:lang w:val="en-US" w:eastAsia="zh-CN" w:bidi="ar-SA"/>
                    </w:rPr>
                  </w:pPr>
                  <w:r>
                    <w:rPr>
                      <w:rFonts w:hint="default" w:ascii="Times New Roman" w:hAnsi="Times New Roman" w:eastAsia="等线" w:cs="Times New Roman"/>
                      <w:i w:val="0"/>
                      <w:iCs w:val="0"/>
                      <w:color w:val="auto"/>
                      <w:kern w:val="0"/>
                      <w:sz w:val="21"/>
                      <w:szCs w:val="21"/>
                      <w:u w:val="none"/>
                      <w:lang w:val="en-US" w:eastAsia="zh-CN" w:bidi="ar"/>
                    </w:rPr>
                    <w:t>20</w:t>
                  </w:r>
                </w:p>
              </w:tc>
              <w:tc>
                <w:tcPr>
                  <w:tcW w:w="875" w:type="dxa"/>
                  <w:tcBorders>
                    <w:tl2br w:val="nil"/>
                    <w:tr2bl w:val="nil"/>
                  </w:tcBorders>
                  <w:noWrap w:val="0"/>
                  <w:vAlign w:val="center"/>
                </w:tcPr>
                <w:p w14:paraId="4EC2566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外购</w:t>
                  </w:r>
                </w:p>
              </w:tc>
              <w:tc>
                <w:tcPr>
                  <w:tcW w:w="975" w:type="dxa"/>
                  <w:tcBorders>
                    <w:tl2br w:val="nil"/>
                    <w:tr2bl w:val="nil"/>
                  </w:tcBorders>
                  <w:noWrap w:val="0"/>
                  <w:vAlign w:val="center"/>
                </w:tcPr>
                <w:p w14:paraId="534BC2A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500g/瓶</w:t>
                  </w:r>
                </w:p>
              </w:tc>
              <w:tc>
                <w:tcPr>
                  <w:tcW w:w="950" w:type="dxa"/>
                  <w:tcBorders>
                    <w:tl2br w:val="nil"/>
                    <w:tr2bl w:val="nil"/>
                  </w:tcBorders>
                  <w:noWrap w:val="0"/>
                  <w:vAlign w:val="center"/>
                </w:tcPr>
                <w:p w14:paraId="4E7B7E99">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u w:val="none"/>
                      <w:lang w:val="en-US" w:eastAsia="zh-CN" w:bidi="ar-SA"/>
                    </w:rPr>
                  </w:pPr>
                  <w:r>
                    <w:rPr>
                      <w:rFonts w:hint="default" w:ascii="Times New Roman" w:hAnsi="Times New Roman" w:eastAsia="等线" w:cs="Times New Roman"/>
                      <w:i w:val="0"/>
                      <w:iCs w:val="0"/>
                      <w:color w:val="auto"/>
                      <w:kern w:val="0"/>
                      <w:sz w:val="21"/>
                      <w:szCs w:val="21"/>
                      <w:u w:val="none"/>
                      <w:lang w:val="en-US" w:eastAsia="zh-CN" w:bidi="ar"/>
                    </w:rPr>
                    <w:t>20</w:t>
                  </w:r>
                </w:p>
              </w:tc>
              <w:tc>
                <w:tcPr>
                  <w:tcW w:w="675" w:type="dxa"/>
                  <w:vMerge w:val="continue"/>
                  <w:tcBorders>
                    <w:tl2br w:val="nil"/>
                    <w:tr2bl w:val="nil"/>
                  </w:tcBorders>
                  <w:noWrap w:val="0"/>
                  <w:vAlign w:val="center"/>
                </w:tcPr>
                <w:p w14:paraId="0C81EE0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p>
              </w:tc>
            </w:tr>
            <w:tr w14:paraId="4959CB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dxa"/>
                  <w:tcBorders>
                    <w:tl2br w:val="nil"/>
                    <w:tr2bl w:val="nil"/>
                  </w:tcBorders>
                  <w:noWrap w:val="0"/>
                  <w:vAlign w:val="center"/>
                </w:tcPr>
                <w:p w14:paraId="7C7D1DE0">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31</w:t>
                  </w:r>
                </w:p>
              </w:tc>
              <w:tc>
                <w:tcPr>
                  <w:tcW w:w="2318" w:type="dxa"/>
                  <w:tcBorders>
                    <w:tl2br w:val="nil"/>
                    <w:tr2bl w:val="nil"/>
                  </w:tcBorders>
                  <w:noWrap w:val="0"/>
                  <w:vAlign w:val="center"/>
                </w:tcPr>
                <w:p w14:paraId="2209F2A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联硼酸频那醇酯</w:t>
                  </w:r>
                </w:p>
              </w:tc>
              <w:tc>
                <w:tcPr>
                  <w:tcW w:w="814" w:type="dxa"/>
                  <w:tcBorders>
                    <w:tl2br w:val="nil"/>
                    <w:tr2bl w:val="nil"/>
                  </w:tcBorders>
                  <w:noWrap w:val="0"/>
                  <w:vAlign w:val="center"/>
                </w:tcPr>
                <w:p w14:paraId="3A59C758">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等线" w:cs="Times New Roman"/>
                      <w:i w:val="0"/>
                      <w:iCs w:val="0"/>
                      <w:color w:val="auto"/>
                      <w:kern w:val="2"/>
                      <w:sz w:val="21"/>
                      <w:szCs w:val="21"/>
                      <w:u w:val="none"/>
                      <w:lang w:val="en-US" w:eastAsia="zh-CN" w:bidi="ar-SA"/>
                    </w:rPr>
                  </w:pPr>
                  <w:r>
                    <w:rPr>
                      <w:rFonts w:hint="default" w:ascii="Times New Roman" w:hAnsi="Times New Roman" w:eastAsia="等线" w:cs="Times New Roman"/>
                      <w:i w:val="0"/>
                      <w:iCs w:val="0"/>
                      <w:color w:val="auto"/>
                      <w:kern w:val="0"/>
                      <w:sz w:val="21"/>
                      <w:szCs w:val="21"/>
                      <w:u w:val="none"/>
                      <w:lang w:val="en-US" w:eastAsia="zh-CN" w:bidi="ar"/>
                    </w:rPr>
                    <w:t>kg/a</w:t>
                  </w:r>
                </w:p>
              </w:tc>
              <w:tc>
                <w:tcPr>
                  <w:tcW w:w="774" w:type="dxa"/>
                  <w:tcBorders>
                    <w:tl2br w:val="nil"/>
                    <w:tr2bl w:val="nil"/>
                  </w:tcBorders>
                  <w:noWrap w:val="0"/>
                  <w:vAlign w:val="center"/>
                </w:tcPr>
                <w:p w14:paraId="3E092440">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等线" w:cs="Times New Roman"/>
                      <w:i w:val="0"/>
                      <w:iCs w:val="0"/>
                      <w:color w:val="auto"/>
                      <w:kern w:val="2"/>
                      <w:sz w:val="21"/>
                      <w:szCs w:val="21"/>
                      <w:u w:val="none"/>
                      <w:lang w:val="en-US" w:eastAsia="zh-CN" w:bidi="ar-SA"/>
                    </w:rPr>
                  </w:pPr>
                  <w:r>
                    <w:rPr>
                      <w:rFonts w:hint="default" w:ascii="Times New Roman" w:hAnsi="Times New Roman" w:eastAsia="等线" w:cs="Times New Roman"/>
                      <w:i w:val="0"/>
                      <w:iCs w:val="0"/>
                      <w:color w:val="auto"/>
                      <w:kern w:val="0"/>
                      <w:sz w:val="21"/>
                      <w:szCs w:val="21"/>
                      <w:u w:val="none"/>
                      <w:lang w:val="en-US" w:eastAsia="zh-CN" w:bidi="ar"/>
                    </w:rPr>
                    <w:t>20</w:t>
                  </w:r>
                </w:p>
              </w:tc>
              <w:tc>
                <w:tcPr>
                  <w:tcW w:w="875" w:type="dxa"/>
                  <w:tcBorders>
                    <w:tl2br w:val="nil"/>
                    <w:tr2bl w:val="nil"/>
                  </w:tcBorders>
                  <w:noWrap w:val="0"/>
                  <w:vAlign w:val="center"/>
                </w:tcPr>
                <w:p w14:paraId="1FD9AFA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外购</w:t>
                  </w:r>
                </w:p>
              </w:tc>
              <w:tc>
                <w:tcPr>
                  <w:tcW w:w="975" w:type="dxa"/>
                  <w:tcBorders>
                    <w:tl2br w:val="nil"/>
                    <w:tr2bl w:val="nil"/>
                  </w:tcBorders>
                  <w:noWrap w:val="0"/>
                  <w:vAlign w:val="center"/>
                </w:tcPr>
                <w:p w14:paraId="066D9152">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等线" w:cs="Times New Roman"/>
                      <w:i w:val="0"/>
                      <w:iCs w:val="0"/>
                      <w:color w:val="auto"/>
                      <w:kern w:val="0"/>
                      <w:sz w:val="21"/>
                      <w:szCs w:val="21"/>
                      <w:u w:val="none"/>
                      <w:lang w:val="en-US" w:eastAsia="zh-CN" w:bidi="ar"/>
                    </w:rPr>
                    <w:t>500g/瓶</w:t>
                  </w:r>
                </w:p>
              </w:tc>
              <w:tc>
                <w:tcPr>
                  <w:tcW w:w="950" w:type="dxa"/>
                  <w:tcBorders>
                    <w:tl2br w:val="nil"/>
                    <w:tr2bl w:val="nil"/>
                  </w:tcBorders>
                  <w:noWrap w:val="0"/>
                  <w:vAlign w:val="center"/>
                </w:tcPr>
                <w:p w14:paraId="3BE1F416">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u w:val="none"/>
                      <w:lang w:val="en-US" w:eastAsia="zh-CN" w:bidi="ar-SA"/>
                    </w:rPr>
                  </w:pPr>
                  <w:r>
                    <w:rPr>
                      <w:rFonts w:hint="default" w:ascii="Times New Roman" w:hAnsi="Times New Roman" w:eastAsia="等线" w:cs="Times New Roman"/>
                      <w:i w:val="0"/>
                      <w:iCs w:val="0"/>
                      <w:color w:val="auto"/>
                      <w:kern w:val="0"/>
                      <w:sz w:val="21"/>
                      <w:szCs w:val="21"/>
                      <w:u w:val="none"/>
                      <w:lang w:val="en-US" w:eastAsia="zh-CN" w:bidi="ar"/>
                    </w:rPr>
                    <w:t>20</w:t>
                  </w:r>
                </w:p>
              </w:tc>
              <w:tc>
                <w:tcPr>
                  <w:tcW w:w="675" w:type="dxa"/>
                  <w:vMerge w:val="continue"/>
                  <w:tcBorders>
                    <w:tl2br w:val="nil"/>
                    <w:tr2bl w:val="nil"/>
                  </w:tcBorders>
                  <w:noWrap w:val="0"/>
                  <w:vAlign w:val="center"/>
                </w:tcPr>
                <w:p w14:paraId="5FFBFE8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p>
              </w:tc>
            </w:tr>
          </w:tbl>
          <w:p w14:paraId="4EDA3AF3">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jc w:val="both"/>
              <w:textAlignment w:val="auto"/>
              <w:rPr>
                <w:rFonts w:hint="eastAsia" w:ascii="Times New Roman" w:hAnsi="Times New Roman" w:eastAsia="宋体" w:cs="Times New Roman"/>
                <w:b w:val="0"/>
                <w:bCs w:val="0"/>
                <w:color w:val="000000"/>
                <w:sz w:val="20"/>
                <w:szCs w:val="20"/>
                <w:lang w:val="en-US" w:eastAsia="zh-CN"/>
              </w:rPr>
            </w:pPr>
            <w:r>
              <w:rPr>
                <w:rFonts w:hint="eastAsia" w:cs="Times New Roman"/>
                <w:b w:val="0"/>
                <w:bCs w:val="0"/>
                <w:color w:val="000000"/>
                <w:sz w:val="20"/>
                <w:szCs w:val="20"/>
                <w:lang w:val="en-US" w:eastAsia="zh-CN"/>
              </w:rPr>
              <w:t>（</w:t>
            </w:r>
            <w:r>
              <w:rPr>
                <w:rFonts w:hint="eastAsia" w:ascii="Times New Roman" w:hAnsi="Times New Roman" w:eastAsia="宋体" w:cs="Times New Roman"/>
                <w:b w:val="0"/>
                <w:bCs w:val="0"/>
                <w:color w:val="000000"/>
                <w:sz w:val="20"/>
                <w:szCs w:val="20"/>
                <w:lang w:val="en-US" w:eastAsia="zh-CN"/>
              </w:rPr>
              <w:t>注：随着实验样品种类变化而变化</w:t>
            </w:r>
            <w:r>
              <w:rPr>
                <w:rFonts w:hint="eastAsia" w:cs="Times New Roman"/>
                <w:b w:val="0"/>
                <w:bCs w:val="0"/>
                <w:color w:val="000000"/>
                <w:sz w:val="20"/>
                <w:szCs w:val="20"/>
                <w:lang w:val="en-US" w:eastAsia="zh-CN"/>
              </w:rPr>
              <w:t>）</w:t>
            </w:r>
          </w:p>
          <w:p w14:paraId="1ED1E599">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color w:val="auto"/>
                <w:sz w:val="24"/>
                <w:szCs w:val="24"/>
                <w:highlight w:val="none"/>
                <w:lang w:val="en-US" w:eastAsia="zh-CN"/>
              </w:rPr>
            </w:pPr>
          </w:p>
          <w:p w14:paraId="1CBA8913">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val="0"/>
                <w:bCs w:val="0"/>
                <w:color w:val="000000"/>
                <w:sz w:val="24"/>
                <w:szCs w:val="24"/>
                <w:lang w:val="en-US" w:eastAsia="zh-CN"/>
              </w:rPr>
            </w:pPr>
            <w:r>
              <w:rPr>
                <w:rFonts w:hint="default" w:ascii="Times New Roman" w:hAnsi="Times New Roman" w:eastAsia="宋体" w:cs="Times New Roman"/>
                <w:b/>
                <w:color w:val="auto"/>
                <w:sz w:val="24"/>
                <w:szCs w:val="24"/>
                <w:highlight w:val="none"/>
                <w:lang w:val="en-US" w:eastAsia="zh-CN"/>
              </w:rPr>
              <w:t>表2-</w:t>
            </w:r>
            <w:r>
              <w:rPr>
                <w:rFonts w:hint="eastAsia" w:ascii="Times New Roman" w:hAnsi="Times New Roman" w:eastAsia="宋体" w:cs="Times New Roman"/>
                <w:b/>
                <w:color w:val="auto"/>
                <w:sz w:val="24"/>
                <w:szCs w:val="24"/>
                <w:highlight w:val="none"/>
                <w:lang w:val="en-US" w:eastAsia="zh-CN"/>
              </w:rPr>
              <w:t>3</w:t>
            </w:r>
            <w:r>
              <w:rPr>
                <w:rFonts w:hint="default" w:ascii="Times New Roman" w:hAnsi="Times New Roman" w:eastAsia="宋体" w:cs="Times New Roman"/>
                <w:b/>
                <w:color w:val="auto"/>
                <w:sz w:val="24"/>
                <w:szCs w:val="24"/>
                <w:highlight w:val="none"/>
                <w:lang w:val="en-US" w:eastAsia="zh-CN"/>
              </w:rPr>
              <w:t xml:space="preserve">  项目主要能源消耗一览表</w:t>
            </w:r>
          </w:p>
          <w:tbl>
            <w:tblPr>
              <w:tblStyle w:val="31"/>
              <w:tblW w:w="4943"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789"/>
              <w:gridCol w:w="1585"/>
              <w:gridCol w:w="2779"/>
              <w:gridCol w:w="2858"/>
            </w:tblGrid>
            <w:tr w14:paraId="0204AA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40" w:hRule="atLeast"/>
                <w:jc w:val="center"/>
              </w:trPr>
              <w:tc>
                <w:tcPr>
                  <w:tcW w:w="789" w:type="dxa"/>
                  <w:tcBorders>
                    <w:tl2br w:val="nil"/>
                    <w:tr2bl w:val="nil"/>
                  </w:tcBorders>
                  <w:noWrap/>
                  <w:tcMar>
                    <w:top w:w="15" w:type="dxa"/>
                    <w:left w:w="15" w:type="dxa"/>
                    <w:right w:w="15" w:type="dxa"/>
                  </w:tcMar>
                  <w:vAlign w:val="center"/>
                </w:tcPr>
                <w:p w14:paraId="5B335035">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序号</w:t>
                  </w:r>
                </w:p>
              </w:tc>
              <w:tc>
                <w:tcPr>
                  <w:tcW w:w="1585" w:type="dxa"/>
                  <w:tcBorders>
                    <w:tl2br w:val="nil"/>
                    <w:tr2bl w:val="nil"/>
                  </w:tcBorders>
                  <w:noWrap/>
                  <w:tcMar>
                    <w:top w:w="15" w:type="dxa"/>
                    <w:left w:w="15" w:type="dxa"/>
                    <w:right w:w="15" w:type="dxa"/>
                  </w:tcMar>
                  <w:vAlign w:val="center"/>
                </w:tcPr>
                <w:p w14:paraId="169FA132">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宋体" w:cs="Times New Roman"/>
                      <w:b/>
                      <w:bCs/>
                      <w:color w:val="auto"/>
                      <w:kern w:val="0"/>
                      <w:sz w:val="21"/>
                      <w:szCs w:val="21"/>
                      <w:lang w:eastAsia="zh-CN"/>
                    </w:rPr>
                  </w:pPr>
                  <w:r>
                    <w:rPr>
                      <w:rFonts w:hint="default" w:ascii="Times New Roman" w:hAnsi="Times New Roman" w:cs="Times New Roman"/>
                      <w:b/>
                      <w:bCs/>
                      <w:color w:val="auto"/>
                      <w:kern w:val="0"/>
                      <w:sz w:val="21"/>
                      <w:szCs w:val="21"/>
                      <w:lang w:val="en-US" w:eastAsia="zh-CN"/>
                    </w:rPr>
                    <w:t>类别</w:t>
                  </w:r>
                </w:p>
              </w:tc>
              <w:tc>
                <w:tcPr>
                  <w:tcW w:w="2779" w:type="dxa"/>
                  <w:tcBorders>
                    <w:tl2br w:val="nil"/>
                    <w:tr2bl w:val="nil"/>
                  </w:tcBorders>
                  <w:noWrap/>
                  <w:tcMar>
                    <w:top w:w="15" w:type="dxa"/>
                    <w:left w:w="15" w:type="dxa"/>
                    <w:right w:w="15" w:type="dxa"/>
                  </w:tcMar>
                  <w:vAlign w:val="center"/>
                </w:tcPr>
                <w:p w14:paraId="5F636168">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rPr>
                    <w:t>年消耗量</w:t>
                  </w:r>
                </w:p>
              </w:tc>
              <w:tc>
                <w:tcPr>
                  <w:tcW w:w="2858" w:type="dxa"/>
                  <w:tcBorders>
                    <w:tl2br w:val="nil"/>
                    <w:tr2bl w:val="nil"/>
                  </w:tcBorders>
                  <w:noWrap/>
                  <w:tcMar>
                    <w:top w:w="15" w:type="dxa"/>
                    <w:left w:w="15" w:type="dxa"/>
                    <w:right w:w="15" w:type="dxa"/>
                  </w:tcMar>
                  <w:vAlign w:val="center"/>
                </w:tcPr>
                <w:p w14:paraId="4F6F5E68">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来源</w:t>
                  </w:r>
                </w:p>
              </w:tc>
            </w:tr>
            <w:tr w14:paraId="748EE1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89" w:type="dxa"/>
                  <w:tcBorders>
                    <w:tl2br w:val="nil"/>
                    <w:tr2bl w:val="nil"/>
                  </w:tcBorders>
                  <w:noWrap/>
                  <w:tcMar>
                    <w:top w:w="15" w:type="dxa"/>
                    <w:left w:w="15" w:type="dxa"/>
                    <w:right w:w="15" w:type="dxa"/>
                  </w:tcMar>
                  <w:vAlign w:val="center"/>
                </w:tcPr>
                <w:p w14:paraId="5ACA1609">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kern w:val="0"/>
                      <w:sz w:val="22"/>
                      <w:szCs w:val="22"/>
                      <w:lang w:eastAsia="zh-CN"/>
                    </w:rPr>
                  </w:pPr>
                  <w:r>
                    <w:rPr>
                      <w:rFonts w:hint="default" w:ascii="Times New Roman" w:hAnsi="Times New Roman" w:cs="Times New Roman"/>
                      <w:color w:val="auto"/>
                      <w:kern w:val="0"/>
                      <w:sz w:val="22"/>
                      <w:szCs w:val="22"/>
                      <w:lang w:val="en-US" w:eastAsia="zh-CN"/>
                    </w:rPr>
                    <w:t>1</w:t>
                  </w:r>
                </w:p>
              </w:tc>
              <w:tc>
                <w:tcPr>
                  <w:tcW w:w="1585" w:type="dxa"/>
                  <w:tcBorders>
                    <w:tl2br w:val="nil"/>
                    <w:tr2bl w:val="nil"/>
                  </w:tcBorders>
                  <w:noWrap w:val="0"/>
                  <w:tcMar>
                    <w:top w:w="15" w:type="dxa"/>
                    <w:left w:w="15" w:type="dxa"/>
                    <w:right w:w="15" w:type="dxa"/>
                  </w:tcMar>
                  <w:vAlign w:val="center"/>
                </w:tcPr>
                <w:p w14:paraId="15CEBAFF">
                  <w:pPr>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color w:val="auto"/>
                      <w:sz w:val="22"/>
                      <w:szCs w:val="22"/>
                    </w:rPr>
                  </w:pPr>
                  <w:r>
                    <w:rPr>
                      <w:rFonts w:hint="default" w:ascii="Times New Roman" w:hAnsi="Times New Roman" w:cs="Times New Roman"/>
                      <w:color w:val="auto"/>
                      <w:sz w:val="22"/>
                      <w:szCs w:val="22"/>
                      <w:highlight w:val="none"/>
                    </w:rPr>
                    <w:t>水</w:t>
                  </w:r>
                </w:p>
              </w:tc>
              <w:tc>
                <w:tcPr>
                  <w:tcW w:w="2779" w:type="dxa"/>
                  <w:tcBorders>
                    <w:tl2br w:val="nil"/>
                    <w:tr2bl w:val="nil"/>
                  </w:tcBorders>
                  <w:noWrap/>
                  <w:tcMar>
                    <w:top w:w="15" w:type="dxa"/>
                    <w:left w:w="15" w:type="dxa"/>
                    <w:right w:w="15" w:type="dxa"/>
                  </w:tcMar>
                  <w:vAlign w:val="center"/>
                </w:tcPr>
                <w:p w14:paraId="2CFBE805">
                  <w:pPr>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color w:val="auto"/>
                      <w:sz w:val="22"/>
                      <w:szCs w:val="22"/>
                      <w:lang w:val="en-US"/>
                    </w:rPr>
                  </w:pPr>
                  <w:r>
                    <w:rPr>
                      <w:rFonts w:hint="eastAsia" w:cs="Times New Roman"/>
                      <w:b w:val="0"/>
                      <w:bCs w:val="0"/>
                      <w:color w:val="000000" w:themeColor="text1"/>
                      <w:sz w:val="21"/>
                      <w:szCs w:val="21"/>
                      <w:highlight w:val="none"/>
                      <w:lang w:val="en-US" w:eastAsia="zh-CN"/>
                      <w14:textFill>
                        <w14:solidFill>
                          <w14:schemeClr w14:val="tx1"/>
                        </w14:solidFill>
                      </w14:textFill>
                    </w:rPr>
                    <w:t>1086</w:t>
                  </w:r>
                  <w:r>
                    <w:rPr>
                      <w:rFonts w:hint="default" w:ascii="Times New Roman" w:hAnsi="Times New Roman" w:cs="Times New Roman"/>
                      <w:color w:val="000000" w:themeColor="text1"/>
                      <w:sz w:val="21"/>
                      <w:szCs w:val="21"/>
                      <w:lang w:val="en-US" w:eastAsia="zh-CN"/>
                      <w14:textFill>
                        <w14:solidFill>
                          <w14:schemeClr w14:val="tx1"/>
                        </w14:solidFill>
                      </w14:textFill>
                    </w:rPr>
                    <w:t>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3</w:t>
                  </w:r>
                </w:p>
              </w:tc>
              <w:tc>
                <w:tcPr>
                  <w:tcW w:w="2858" w:type="dxa"/>
                  <w:tcBorders>
                    <w:tl2br w:val="nil"/>
                    <w:tr2bl w:val="nil"/>
                  </w:tcBorders>
                  <w:noWrap/>
                  <w:tcMar>
                    <w:top w:w="15" w:type="dxa"/>
                    <w:left w:w="15" w:type="dxa"/>
                    <w:right w:w="15" w:type="dxa"/>
                  </w:tcMar>
                  <w:vAlign w:val="center"/>
                </w:tcPr>
                <w:p w14:paraId="52C2D6C8">
                  <w:pPr>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color w:val="auto"/>
                      <w:kern w:val="0"/>
                      <w:sz w:val="22"/>
                      <w:szCs w:val="22"/>
                    </w:rPr>
                  </w:pPr>
                  <w:r>
                    <w:rPr>
                      <w:rFonts w:hint="default" w:ascii="Times New Roman" w:hAnsi="Times New Roman" w:cs="Times New Roman"/>
                      <w:b w:val="0"/>
                      <w:bCs w:val="0"/>
                      <w:color w:val="auto"/>
                      <w:sz w:val="21"/>
                      <w:szCs w:val="21"/>
                      <w:lang w:val="en-US" w:eastAsia="zh-CN"/>
                    </w:rPr>
                    <w:t>依托</w:t>
                  </w:r>
                  <w:r>
                    <w:rPr>
                      <w:rFonts w:hint="eastAsia" w:cs="Times New Roman"/>
                      <w:b w:val="0"/>
                      <w:bCs w:val="0"/>
                      <w:color w:val="auto"/>
                      <w:sz w:val="21"/>
                      <w:szCs w:val="21"/>
                      <w:lang w:val="en-US" w:eastAsia="zh-CN"/>
                    </w:rPr>
                    <w:t>园区</w:t>
                  </w:r>
                  <w:r>
                    <w:rPr>
                      <w:rFonts w:hint="default" w:ascii="Times New Roman" w:hAnsi="Times New Roman" w:eastAsia="宋体" w:cs="Times New Roman"/>
                      <w:b w:val="0"/>
                      <w:bCs w:val="0"/>
                      <w:color w:val="auto"/>
                      <w:sz w:val="21"/>
                      <w:szCs w:val="21"/>
                      <w:lang w:val="en-US" w:eastAsia="zh-CN"/>
                    </w:rPr>
                    <w:t>给水管网</w:t>
                  </w:r>
                </w:p>
              </w:tc>
            </w:tr>
            <w:tr w14:paraId="212B7D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89" w:type="dxa"/>
                  <w:tcBorders>
                    <w:tl2br w:val="nil"/>
                    <w:tr2bl w:val="nil"/>
                  </w:tcBorders>
                  <w:noWrap/>
                  <w:tcMar>
                    <w:top w:w="15" w:type="dxa"/>
                    <w:left w:w="15" w:type="dxa"/>
                    <w:right w:w="15" w:type="dxa"/>
                  </w:tcMar>
                  <w:vAlign w:val="center"/>
                </w:tcPr>
                <w:p w14:paraId="4E374963">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kern w:val="0"/>
                      <w:sz w:val="22"/>
                      <w:szCs w:val="22"/>
                      <w:lang w:eastAsia="zh-CN"/>
                    </w:rPr>
                  </w:pPr>
                  <w:r>
                    <w:rPr>
                      <w:rFonts w:hint="default" w:ascii="Times New Roman" w:hAnsi="Times New Roman" w:cs="Times New Roman"/>
                      <w:color w:val="auto"/>
                      <w:kern w:val="0"/>
                      <w:sz w:val="22"/>
                      <w:szCs w:val="22"/>
                      <w:lang w:val="en-US" w:eastAsia="zh-CN"/>
                    </w:rPr>
                    <w:t>2</w:t>
                  </w:r>
                </w:p>
              </w:tc>
              <w:tc>
                <w:tcPr>
                  <w:tcW w:w="1585" w:type="dxa"/>
                  <w:tcBorders>
                    <w:tl2br w:val="nil"/>
                    <w:tr2bl w:val="nil"/>
                  </w:tcBorders>
                  <w:noWrap w:val="0"/>
                  <w:tcMar>
                    <w:top w:w="15" w:type="dxa"/>
                    <w:left w:w="15" w:type="dxa"/>
                    <w:right w:w="15" w:type="dxa"/>
                  </w:tcMar>
                  <w:vAlign w:val="center"/>
                </w:tcPr>
                <w:p w14:paraId="2CC24046">
                  <w:pPr>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color w:val="auto"/>
                      <w:sz w:val="22"/>
                      <w:szCs w:val="22"/>
                    </w:rPr>
                  </w:pPr>
                  <w:r>
                    <w:rPr>
                      <w:rFonts w:hint="default" w:ascii="Times New Roman" w:hAnsi="Times New Roman" w:cs="Times New Roman"/>
                      <w:color w:val="auto"/>
                      <w:sz w:val="22"/>
                      <w:szCs w:val="22"/>
                    </w:rPr>
                    <w:t>电</w:t>
                  </w:r>
                </w:p>
              </w:tc>
              <w:tc>
                <w:tcPr>
                  <w:tcW w:w="2779" w:type="dxa"/>
                  <w:tcBorders>
                    <w:tl2br w:val="nil"/>
                    <w:tr2bl w:val="nil"/>
                  </w:tcBorders>
                  <w:noWrap/>
                  <w:tcMar>
                    <w:top w:w="15" w:type="dxa"/>
                    <w:left w:w="15" w:type="dxa"/>
                    <w:right w:w="15" w:type="dxa"/>
                  </w:tcMar>
                  <w:vAlign w:val="center"/>
                </w:tcPr>
                <w:p w14:paraId="6DD7D67B">
                  <w:pPr>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color w:val="auto"/>
                      <w:sz w:val="22"/>
                      <w:szCs w:val="22"/>
                      <w:lang w:val="en-US"/>
                    </w:rPr>
                  </w:pPr>
                  <w:r>
                    <w:rPr>
                      <w:rFonts w:hint="eastAsia" w:cs="Times New Roman"/>
                      <w:color w:val="auto"/>
                      <w:sz w:val="21"/>
                      <w:szCs w:val="21"/>
                      <w:lang w:val="en-US" w:eastAsia="zh-CN"/>
                    </w:rPr>
                    <w:t>35</w:t>
                  </w:r>
                  <w:r>
                    <w:rPr>
                      <w:rFonts w:hint="default" w:ascii="Times New Roman" w:hAnsi="Times New Roman" w:cs="Times New Roman"/>
                      <w:color w:val="auto"/>
                      <w:sz w:val="21"/>
                      <w:szCs w:val="21"/>
                      <w:lang w:val="en-US" w:eastAsia="zh-CN"/>
                    </w:rPr>
                    <w:t>万kW·h</w:t>
                  </w:r>
                </w:p>
              </w:tc>
              <w:tc>
                <w:tcPr>
                  <w:tcW w:w="2858" w:type="dxa"/>
                  <w:tcBorders>
                    <w:tl2br w:val="nil"/>
                    <w:tr2bl w:val="nil"/>
                  </w:tcBorders>
                  <w:noWrap/>
                  <w:tcMar>
                    <w:top w:w="15" w:type="dxa"/>
                    <w:left w:w="15" w:type="dxa"/>
                    <w:right w:w="15" w:type="dxa"/>
                  </w:tcMar>
                  <w:vAlign w:val="center"/>
                </w:tcPr>
                <w:p w14:paraId="40974445">
                  <w:pPr>
                    <w:keepNext w:val="0"/>
                    <w:keepLines w:val="0"/>
                    <w:pageBreakBefore w:val="0"/>
                    <w:widowControl/>
                    <w:suppressLineNumbers w:val="0"/>
                    <w:kinsoku/>
                    <w:wordWrap/>
                    <w:overflowPunct/>
                    <w:topLinePunct w:val="0"/>
                    <w:autoSpaceDE/>
                    <w:autoSpaceDN/>
                    <w:bidi w:val="0"/>
                    <w:adjustRightInd/>
                    <w:snapToGrid/>
                    <w:jc w:val="center"/>
                    <w:rPr>
                      <w:rFonts w:hint="default" w:ascii="Times New Roman" w:hAnsi="Times New Roman" w:cs="Times New Roman"/>
                      <w:color w:val="auto"/>
                      <w:kern w:val="0"/>
                      <w:sz w:val="22"/>
                      <w:szCs w:val="22"/>
                    </w:rPr>
                  </w:pPr>
                  <w:r>
                    <w:rPr>
                      <w:rFonts w:hint="default" w:ascii="Times New Roman" w:hAnsi="Times New Roman" w:cs="Times New Roman"/>
                      <w:bCs/>
                      <w:color w:val="000000"/>
                      <w:kern w:val="21"/>
                    </w:rPr>
                    <w:t>区域电网接入</w:t>
                  </w:r>
                </w:p>
              </w:tc>
            </w:tr>
          </w:tbl>
          <w:p w14:paraId="0C911333">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ind w:firstLine="480" w:firstLineChars="200"/>
              <w:jc w:val="both"/>
              <w:textAlignment w:val="auto"/>
              <w:rPr>
                <w:rFonts w:hint="default" w:ascii="Times New Roman" w:hAnsi="Times New Roman" w:eastAsia="宋体" w:cs="Times New Roman"/>
                <w:b/>
                <w:bCs/>
                <w:color w:val="000000"/>
                <w:kern w:val="2"/>
                <w:sz w:val="24"/>
                <w:szCs w:val="24"/>
                <w:lang w:val="en-US" w:eastAsia="zh-CN" w:bidi="ar-SA"/>
              </w:rPr>
            </w:pPr>
            <w:r>
              <w:rPr>
                <w:rFonts w:hint="eastAsia" w:ascii="宋体" w:hAnsi="宋体" w:eastAsia="宋体" w:cs="宋体"/>
                <w:b w:val="0"/>
                <w:bCs w:val="0"/>
                <w:color w:val="000000"/>
                <w:sz w:val="24"/>
                <w:szCs w:val="24"/>
                <w:lang w:val="en-US" w:eastAsia="zh-CN"/>
              </w:rPr>
              <w:t>常用化学试剂的理化特性见表</w:t>
            </w:r>
            <w:r>
              <w:rPr>
                <w:rFonts w:hint="default" w:ascii="Times New Roman" w:hAnsi="Times New Roman" w:eastAsia="宋体" w:cs="Times New Roman"/>
                <w:b w:val="0"/>
                <w:bCs w:val="0"/>
                <w:color w:val="000000"/>
                <w:sz w:val="24"/>
                <w:szCs w:val="24"/>
                <w:lang w:val="en-US" w:eastAsia="zh-CN"/>
              </w:rPr>
              <w:t>2-</w:t>
            </w:r>
            <w:r>
              <w:rPr>
                <w:rFonts w:hint="eastAsia" w:ascii="Times New Roman" w:hAnsi="Times New Roman" w:cs="Times New Roman"/>
                <w:b w:val="0"/>
                <w:bCs w:val="0"/>
                <w:color w:val="000000"/>
                <w:sz w:val="24"/>
                <w:szCs w:val="24"/>
                <w:lang w:val="en-US" w:eastAsia="zh-CN"/>
              </w:rPr>
              <w:t>4</w:t>
            </w:r>
            <w:r>
              <w:rPr>
                <w:rFonts w:hint="eastAsia" w:ascii="宋体" w:hAnsi="宋体" w:eastAsia="宋体" w:cs="宋体"/>
                <w:b w:val="0"/>
                <w:bCs w:val="0"/>
                <w:color w:val="000000"/>
                <w:sz w:val="24"/>
                <w:szCs w:val="24"/>
                <w:lang w:val="en-US" w:eastAsia="zh-CN"/>
              </w:rPr>
              <w:t>。</w:t>
            </w:r>
          </w:p>
          <w:p w14:paraId="34D65202">
            <w:pPr>
              <w:pStyle w:val="6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Times New Roman" w:hAnsi="Times New Roman" w:eastAsia="宋体" w:cs="Times New Roman"/>
                <w:b/>
                <w:bCs/>
                <w:color w:val="000000"/>
                <w:sz w:val="24"/>
                <w:szCs w:val="24"/>
                <w:lang w:val="en-US" w:eastAsia="zh-CN"/>
              </w:rPr>
            </w:pPr>
            <w:r>
              <w:rPr>
                <w:rFonts w:hint="default" w:ascii="Times New Roman" w:hAnsi="Times New Roman" w:eastAsia="宋体" w:cs="Times New Roman"/>
                <w:b/>
                <w:bCs/>
                <w:color w:val="000000"/>
                <w:kern w:val="2"/>
                <w:sz w:val="24"/>
                <w:szCs w:val="24"/>
                <w:lang w:val="en-US" w:eastAsia="zh-CN" w:bidi="ar-SA"/>
              </w:rPr>
              <w:t>表2-</w:t>
            </w:r>
            <w:r>
              <w:rPr>
                <w:rFonts w:hint="eastAsia" w:ascii="Times New Roman" w:hAnsi="Times New Roman" w:eastAsia="宋体" w:cs="Times New Roman"/>
                <w:b/>
                <w:bCs/>
                <w:color w:val="000000"/>
                <w:kern w:val="2"/>
                <w:sz w:val="24"/>
                <w:szCs w:val="24"/>
                <w:lang w:val="en-US" w:eastAsia="zh-CN" w:bidi="ar-SA"/>
              </w:rPr>
              <w:t>4</w:t>
            </w:r>
            <w:r>
              <w:rPr>
                <w:rFonts w:hint="default" w:ascii="Times New Roman" w:hAnsi="Times New Roman" w:eastAsia="宋体" w:cs="Times New Roman"/>
                <w:b/>
                <w:bCs/>
                <w:color w:val="000000"/>
                <w:kern w:val="2"/>
                <w:sz w:val="24"/>
                <w:szCs w:val="24"/>
                <w:lang w:val="en-US" w:eastAsia="zh-CN" w:bidi="ar-SA"/>
              </w:rPr>
              <w:t xml:space="preserve"> </w:t>
            </w:r>
            <w:r>
              <w:rPr>
                <w:rFonts w:hint="default" w:ascii="Times New Roman" w:hAnsi="Times New Roman" w:eastAsia="宋体" w:cs="Times New Roman"/>
                <w:b/>
                <w:bCs/>
                <w:color w:val="000000"/>
                <w:sz w:val="24"/>
                <w:szCs w:val="24"/>
              </w:rPr>
              <w:t xml:space="preserve"> </w:t>
            </w:r>
            <w:r>
              <w:rPr>
                <w:rFonts w:hint="eastAsia" w:ascii="Times New Roman" w:hAnsi="Times New Roman" w:eastAsia="宋体" w:cs="Times New Roman"/>
                <w:b/>
                <w:bCs/>
                <w:color w:val="000000"/>
                <w:sz w:val="24"/>
                <w:szCs w:val="24"/>
                <w:lang w:val="en-US" w:eastAsia="zh-CN"/>
              </w:rPr>
              <w:t>常用化学试剂理化性质一览表</w:t>
            </w:r>
          </w:p>
          <w:tbl>
            <w:tblPr>
              <w:tblStyle w:val="80"/>
              <w:tblW w:w="4980"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57" w:type="dxa"/>
                <w:bottom w:w="0" w:type="dxa"/>
                <w:right w:w="57" w:type="dxa"/>
              </w:tblCellMar>
            </w:tblPr>
            <w:tblGrid>
              <w:gridCol w:w="821"/>
              <w:gridCol w:w="953"/>
              <w:gridCol w:w="3138"/>
              <w:gridCol w:w="1387"/>
              <w:gridCol w:w="1773"/>
            </w:tblGrid>
            <w:tr w14:paraId="7C8BEC4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821" w:type="dxa"/>
                  <w:tcBorders>
                    <w:tl2br w:val="nil"/>
                    <w:tr2bl w:val="nil"/>
                  </w:tcBorders>
                  <w:noWrap w:val="0"/>
                  <w:vAlign w:val="center"/>
                </w:tcPr>
                <w:p w14:paraId="7A6A6CEF">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cs="Times New Roman"/>
                      <w:b/>
                      <w:bCs/>
                      <w:snapToGrid w:val="0"/>
                      <w:color w:val="auto"/>
                      <w:spacing w:val="3"/>
                      <w:sz w:val="21"/>
                      <w:szCs w:val="21"/>
                    </w:rPr>
                  </w:pPr>
                  <w:r>
                    <w:rPr>
                      <w:rFonts w:hint="default" w:ascii="Times New Roman" w:hAnsi="Times New Roman" w:cs="Times New Roman"/>
                      <w:b/>
                      <w:bCs/>
                      <w:snapToGrid w:val="0"/>
                      <w:color w:val="auto"/>
                      <w:spacing w:val="3"/>
                      <w:sz w:val="21"/>
                      <w:szCs w:val="21"/>
                    </w:rPr>
                    <w:t>名称</w:t>
                  </w:r>
                </w:p>
              </w:tc>
              <w:tc>
                <w:tcPr>
                  <w:tcW w:w="953" w:type="dxa"/>
                  <w:tcBorders>
                    <w:tl2br w:val="nil"/>
                    <w:tr2bl w:val="nil"/>
                  </w:tcBorders>
                  <w:noWrap w:val="0"/>
                  <w:vAlign w:val="center"/>
                </w:tcPr>
                <w:p w14:paraId="1C7C6D91">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cs="Times New Roman"/>
                      <w:b/>
                      <w:bCs/>
                      <w:snapToGrid w:val="0"/>
                      <w:color w:val="auto"/>
                      <w:spacing w:val="3"/>
                      <w:sz w:val="21"/>
                      <w:szCs w:val="21"/>
                    </w:rPr>
                  </w:pPr>
                  <w:r>
                    <w:rPr>
                      <w:rFonts w:hint="default" w:ascii="Times New Roman" w:hAnsi="Times New Roman" w:cs="Times New Roman"/>
                      <w:b/>
                      <w:bCs/>
                      <w:snapToGrid w:val="0"/>
                      <w:color w:val="auto"/>
                      <w:spacing w:val="3"/>
                      <w:sz w:val="21"/>
                      <w:szCs w:val="21"/>
                    </w:rPr>
                    <w:t>分子式</w:t>
                  </w:r>
                </w:p>
              </w:tc>
              <w:tc>
                <w:tcPr>
                  <w:tcW w:w="3138" w:type="dxa"/>
                  <w:tcBorders>
                    <w:tl2br w:val="nil"/>
                    <w:tr2bl w:val="nil"/>
                  </w:tcBorders>
                  <w:noWrap w:val="0"/>
                  <w:vAlign w:val="center"/>
                </w:tcPr>
                <w:p w14:paraId="343B985E">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cs="Times New Roman"/>
                      <w:b/>
                      <w:bCs/>
                      <w:snapToGrid w:val="0"/>
                      <w:color w:val="auto"/>
                      <w:spacing w:val="3"/>
                      <w:sz w:val="21"/>
                      <w:szCs w:val="21"/>
                    </w:rPr>
                  </w:pPr>
                  <w:r>
                    <w:rPr>
                      <w:rFonts w:hint="default" w:ascii="Times New Roman" w:hAnsi="Times New Roman" w:cs="Times New Roman"/>
                      <w:b/>
                      <w:bCs/>
                      <w:snapToGrid w:val="0"/>
                      <w:color w:val="auto"/>
                      <w:spacing w:val="3"/>
                      <w:sz w:val="21"/>
                      <w:szCs w:val="21"/>
                    </w:rPr>
                    <w:t>理化性质</w:t>
                  </w:r>
                </w:p>
              </w:tc>
              <w:tc>
                <w:tcPr>
                  <w:tcW w:w="1387" w:type="dxa"/>
                  <w:tcBorders>
                    <w:tl2br w:val="nil"/>
                    <w:tr2bl w:val="nil"/>
                  </w:tcBorders>
                  <w:noWrap w:val="0"/>
                  <w:vAlign w:val="center"/>
                </w:tcPr>
                <w:p w14:paraId="2DFF274A">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cs="Times New Roman"/>
                      <w:b/>
                      <w:bCs/>
                      <w:snapToGrid w:val="0"/>
                      <w:color w:val="auto"/>
                      <w:spacing w:val="3"/>
                      <w:sz w:val="21"/>
                      <w:szCs w:val="21"/>
                    </w:rPr>
                  </w:pPr>
                  <w:r>
                    <w:rPr>
                      <w:rFonts w:hint="default" w:ascii="Times New Roman" w:hAnsi="Times New Roman" w:cs="Times New Roman"/>
                      <w:b/>
                      <w:bCs/>
                      <w:snapToGrid w:val="0"/>
                      <w:color w:val="auto"/>
                      <w:spacing w:val="3"/>
                      <w:sz w:val="21"/>
                      <w:szCs w:val="21"/>
                    </w:rPr>
                    <w:t>燃烧爆炸性</w:t>
                  </w:r>
                </w:p>
              </w:tc>
              <w:tc>
                <w:tcPr>
                  <w:tcW w:w="1773" w:type="dxa"/>
                  <w:tcBorders>
                    <w:tl2br w:val="nil"/>
                    <w:tr2bl w:val="nil"/>
                  </w:tcBorders>
                  <w:noWrap w:val="0"/>
                  <w:vAlign w:val="center"/>
                </w:tcPr>
                <w:p w14:paraId="3B9B1DC6">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cs="Times New Roman"/>
                      <w:b/>
                      <w:bCs/>
                      <w:snapToGrid w:val="0"/>
                      <w:color w:val="auto"/>
                      <w:spacing w:val="3"/>
                      <w:sz w:val="21"/>
                      <w:szCs w:val="21"/>
                    </w:rPr>
                  </w:pPr>
                  <w:r>
                    <w:rPr>
                      <w:rFonts w:hint="default" w:ascii="Times New Roman" w:hAnsi="Times New Roman" w:cs="Times New Roman"/>
                      <w:b/>
                      <w:bCs/>
                      <w:snapToGrid w:val="0"/>
                      <w:color w:val="auto"/>
                      <w:spacing w:val="3"/>
                      <w:sz w:val="21"/>
                      <w:szCs w:val="21"/>
                    </w:rPr>
                    <w:t>毒理毒性</w:t>
                  </w:r>
                </w:p>
              </w:tc>
            </w:tr>
            <w:tr w14:paraId="1ACC131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821" w:type="dxa"/>
                  <w:tcBorders>
                    <w:tl2br w:val="nil"/>
                    <w:tr2bl w:val="nil"/>
                  </w:tcBorders>
                  <w:noWrap w:val="0"/>
                  <w:vAlign w:val="center"/>
                </w:tcPr>
                <w:p w14:paraId="336E5ED0">
                  <w:pPr>
                    <w:pStyle w:val="83"/>
                    <w:keepNext w:val="0"/>
                    <w:keepLines w:val="0"/>
                    <w:pageBreakBefore w:val="0"/>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cs="Times New Roman"/>
                      <w:snapToGrid w:val="0"/>
                      <w:color w:val="000000" w:themeColor="text1"/>
                      <w:spacing w:val="3"/>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3"/>
                      <w:sz w:val="21"/>
                      <w:szCs w:val="21"/>
                      <w:lang w:val="en-US" w:eastAsia="zh-CN"/>
                      <w14:textFill>
                        <w14:solidFill>
                          <w14:schemeClr w14:val="tx1"/>
                        </w14:solidFill>
                      </w14:textFill>
                    </w:rPr>
                    <w:t>石油醚</w:t>
                  </w:r>
                </w:p>
              </w:tc>
              <w:tc>
                <w:tcPr>
                  <w:tcW w:w="953" w:type="dxa"/>
                  <w:tcBorders>
                    <w:tl2br w:val="nil"/>
                    <w:tr2bl w:val="nil"/>
                  </w:tcBorders>
                  <w:noWrap w:val="0"/>
                  <w:vAlign w:val="center"/>
                </w:tcPr>
                <w:p w14:paraId="1D985961">
                  <w:pPr>
                    <w:pStyle w:val="83"/>
                    <w:keepNext w:val="0"/>
                    <w:keepLines w:val="0"/>
                    <w:pageBreakBefore w:val="0"/>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cs="Times New Roman"/>
                      <w:snapToGrid w:val="0"/>
                      <w:color w:val="000000"/>
                      <w:spacing w:val="3"/>
                      <w:sz w:val="21"/>
                      <w:szCs w:val="21"/>
                    </w:rPr>
                  </w:pPr>
                  <w:r>
                    <w:rPr>
                      <w:rFonts w:hint="default" w:ascii="Times New Roman" w:hAnsi="Times New Roman" w:eastAsia="Helvetica" w:cs="Times New Roman"/>
                      <w:i w:val="0"/>
                      <w:iCs w:val="0"/>
                      <w:caps w:val="0"/>
                      <w:snapToGrid w:val="0"/>
                      <w:color w:val="000000"/>
                      <w:spacing w:val="0"/>
                      <w:sz w:val="21"/>
                      <w:szCs w:val="21"/>
                      <w:shd w:val="clear" w:color="auto" w:fill="FFFFFF"/>
                    </w:rPr>
                    <w:t>C</w:t>
                  </w:r>
                  <w:r>
                    <w:rPr>
                      <w:rFonts w:hint="default" w:ascii="Times New Roman" w:hAnsi="Times New Roman" w:eastAsia="Helvetica" w:cs="Times New Roman"/>
                      <w:i w:val="0"/>
                      <w:iCs w:val="0"/>
                      <w:caps w:val="0"/>
                      <w:snapToGrid w:val="0"/>
                      <w:color w:val="000000"/>
                      <w:spacing w:val="0"/>
                      <w:sz w:val="21"/>
                      <w:szCs w:val="21"/>
                      <w:shd w:val="clear" w:color="auto" w:fill="FFFFFF"/>
                      <w:vertAlign w:val="subscript"/>
                    </w:rPr>
                    <w:t>5</w:t>
                  </w:r>
                  <w:r>
                    <w:rPr>
                      <w:rFonts w:hint="default" w:ascii="Times New Roman" w:hAnsi="Times New Roman" w:eastAsia="Helvetica" w:cs="Times New Roman"/>
                      <w:i w:val="0"/>
                      <w:iCs w:val="0"/>
                      <w:caps w:val="0"/>
                      <w:snapToGrid w:val="0"/>
                      <w:color w:val="000000"/>
                      <w:spacing w:val="0"/>
                      <w:sz w:val="21"/>
                      <w:szCs w:val="21"/>
                      <w:shd w:val="clear" w:color="auto" w:fill="FFFFFF"/>
                    </w:rPr>
                    <w:t>H</w:t>
                  </w:r>
                  <w:r>
                    <w:rPr>
                      <w:rFonts w:hint="default" w:ascii="Times New Roman" w:hAnsi="Times New Roman" w:eastAsia="Helvetica" w:cs="Times New Roman"/>
                      <w:i w:val="0"/>
                      <w:iCs w:val="0"/>
                      <w:caps w:val="0"/>
                      <w:snapToGrid w:val="0"/>
                      <w:color w:val="000000"/>
                      <w:spacing w:val="0"/>
                      <w:sz w:val="21"/>
                      <w:szCs w:val="21"/>
                      <w:shd w:val="clear" w:color="auto" w:fill="FFFFFF"/>
                      <w:vertAlign w:val="subscript"/>
                    </w:rPr>
                    <w:t>12</w:t>
                  </w:r>
                  <w:r>
                    <w:rPr>
                      <w:rFonts w:hint="default" w:ascii="Times New Roman" w:hAnsi="Times New Roman" w:eastAsia="Helvetica" w:cs="Times New Roman"/>
                      <w:i w:val="0"/>
                      <w:iCs w:val="0"/>
                      <w:caps w:val="0"/>
                      <w:snapToGrid w:val="0"/>
                      <w:color w:val="000000"/>
                      <w:spacing w:val="0"/>
                      <w:sz w:val="21"/>
                      <w:szCs w:val="21"/>
                      <w:shd w:val="clear" w:color="auto" w:fill="FFFFFF"/>
                      <w:vertAlign w:val="baseline"/>
                    </w:rPr>
                    <w:t>，</w:t>
                  </w:r>
                  <w:r>
                    <w:rPr>
                      <w:rFonts w:hint="default" w:ascii="Times New Roman" w:hAnsi="Times New Roman" w:eastAsia="Helvetica" w:cs="Times New Roman"/>
                      <w:i w:val="0"/>
                      <w:iCs w:val="0"/>
                      <w:caps w:val="0"/>
                      <w:snapToGrid w:val="0"/>
                      <w:color w:val="000000"/>
                      <w:spacing w:val="0"/>
                      <w:sz w:val="21"/>
                      <w:szCs w:val="21"/>
                      <w:shd w:val="clear" w:color="auto" w:fill="FFFFFF"/>
                    </w:rPr>
                    <w:t>C</w:t>
                  </w:r>
                  <w:r>
                    <w:rPr>
                      <w:rFonts w:hint="default" w:ascii="Times New Roman" w:hAnsi="Times New Roman" w:eastAsia="Helvetica" w:cs="Times New Roman"/>
                      <w:i w:val="0"/>
                      <w:iCs w:val="0"/>
                      <w:caps w:val="0"/>
                      <w:snapToGrid w:val="0"/>
                      <w:color w:val="000000"/>
                      <w:spacing w:val="0"/>
                      <w:sz w:val="21"/>
                      <w:szCs w:val="21"/>
                      <w:shd w:val="clear" w:color="auto" w:fill="FFFFFF"/>
                      <w:vertAlign w:val="subscript"/>
                    </w:rPr>
                    <w:t>6</w:t>
                  </w:r>
                  <w:r>
                    <w:rPr>
                      <w:rFonts w:hint="default" w:ascii="Times New Roman" w:hAnsi="Times New Roman" w:eastAsia="Helvetica" w:cs="Times New Roman"/>
                      <w:i w:val="0"/>
                      <w:iCs w:val="0"/>
                      <w:caps w:val="0"/>
                      <w:snapToGrid w:val="0"/>
                      <w:color w:val="000000"/>
                      <w:spacing w:val="0"/>
                      <w:sz w:val="21"/>
                      <w:szCs w:val="21"/>
                      <w:shd w:val="clear" w:color="auto" w:fill="FFFFFF"/>
                    </w:rPr>
                    <w:t>H</w:t>
                  </w:r>
                  <w:r>
                    <w:rPr>
                      <w:rFonts w:hint="default" w:ascii="Times New Roman" w:hAnsi="Times New Roman" w:eastAsia="Helvetica" w:cs="Times New Roman"/>
                      <w:i w:val="0"/>
                      <w:iCs w:val="0"/>
                      <w:caps w:val="0"/>
                      <w:snapToGrid w:val="0"/>
                      <w:color w:val="000000"/>
                      <w:spacing w:val="0"/>
                      <w:sz w:val="21"/>
                      <w:szCs w:val="21"/>
                      <w:shd w:val="clear" w:color="auto" w:fill="FFFFFF"/>
                      <w:vertAlign w:val="subscript"/>
                    </w:rPr>
                    <w:t>14</w:t>
                  </w:r>
                  <w:r>
                    <w:rPr>
                      <w:rFonts w:hint="default" w:ascii="Times New Roman" w:hAnsi="Times New Roman" w:eastAsia="Helvetica" w:cs="Times New Roman"/>
                      <w:i w:val="0"/>
                      <w:iCs w:val="0"/>
                      <w:caps w:val="0"/>
                      <w:snapToGrid w:val="0"/>
                      <w:color w:val="000000"/>
                      <w:spacing w:val="0"/>
                      <w:sz w:val="21"/>
                      <w:szCs w:val="21"/>
                      <w:shd w:val="clear" w:color="auto" w:fill="FFFFFF"/>
                      <w:vertAlign w:val="baseline"/>
                    </w:rPr>
                    <w:t>，</w:t>
                  </w:r>
                  <w:r>
                    <w:rPr>
                      <w:rFonts w:hint="default" w:ascii="Times New Roman" w:hAnsi="Times New Roman" w:eastAsia="Helvetica" w:cs="Times New Roman"/>
                      <w:i w:val="0"/>
                      <w:iCs w:val="0"/>
                      <w:caps w:val="0"/>
                      <w:snapToGrid w:val="0"/>
                      <w:color w:val="000000"/>
                      <w:spacing w:val="0"/>
                      <w:sz w:val="21"/>
                      <w:szCs w:val="21"/>
                      <w:shd w:val="clear" w:color="auto" w:fill="FFFFFF"/>
                    </w:rPr>
                    <w:t>C</w:t>
                  </w:r>
                  <w:r>
                    <w:rPr>
                      <w:rFonts w:hint="default" w:ascii="Times New Roman" w:hAnsi="Times New Roman" w:eastAsia="Helvetica" w:cs="Times New Roman"/>
                      <w:i w:val="0"/>
                      <w:iCs w:val="0"/>
                      <w:caps w:val="0"/>
                      <w:snapToGrid w:val="0"/>
                      <w:color w:val="000000"/>
                      <w:spacing w:val="0"/>
                      <w:sz w:val="21"/>
                      <w:szCs w:val="21"/>
                      <w:shd w:val="clear" w:color="auto" w:fill="FFFFFF"/>
                      <w:vertAlign w:val="subscript"/>
                    </w:rPr>
                    <w:t>7</w:t>
                  </w:r>
                  <w:r>
                    <w:rPr>
                      <w:rFonts w:hint="default" w:ascii="Times New Roman" w:hAnsi="Times New Roman" w:eastAsia="Helvetica" w:cs="Times New Roman"/>
                      <w:i w:val="0"/>
                      <w:iCs w:val="0"/>
                      <w:caps w:val="0"/>
                      <w:snapToGrid w:val="0"/>
                      <w:color w:val="000000"/>
                      <w:spacing w:val="0"/>
                      <w:sz w:val="21"/>
                      <w:szCs w:val="21"/>
                      <w:shd w:val="clear" w:color="auto" w:fill="FFFFFF"/>
                    </w:rPr>
                    <w:t>H</w:t>
                  </w:r>
                  <w:r>
                    <w:rPr>
                      <w:rFonts w:hint="default" w:ascii="Times New Roman" w:hAnsi="Times New Roman" w:eastAsia="Helvetica" w:cs="Times New Roman"/>
                      <w:i w:val="0"/>
                      <w:iCs w:val="0"/>
                      <w:caps w:val="0"/>
                      <w:snapToGrid w:val="0"/>
                      <w:color w:val="000000"/>
                      <w:spacing w:val="0"/>
                      <w:sz w:val="21"/>
                      <w:szCs w:val="21"/>
                      <w:shd w:val="clear" w:color="auto" w:fill="FFFFFF"/>
                      <w:vertAlign w:val="subscript"/>
                    </w:rPr>
                    <w:t>16</w:t>
                  </w:r>
                  <w:r>
                    <w:rPr>
                      <w:rFonts w:hint="default" w:ascii="Times New Roman" w:hAnsi="Times New Roman" w:eastAsia="Helvetica" w:cs="Times New Roman"/>
                      <w:i w:val="0"/>
                      <w:iCs w:val="0"/>
                      <w:caps w:val="0"/>
                      <w:snapToGrid w:val="0"/>
                      <w:color w:val="000000"/>
                      <w:spacing w:val="0"/>
                      <w:sz w:val="21"/>
                      <w:szCs w:val="21"/>
                      <w:shd w:val="clear" w:color="auto" w:fill="FFFFFF"/>
                    </w:rPr>
                    <w:t>等</w:t>
                  </w:r>
                </w:p>
              </w:tc>
              <w:tc>
                <w:tcPr>
                  <w:tcW w:w="3138" w:type="dxa"/>
                  <w:tcBorders>
                    <w:tl2br w:val="nil"/>
                    <w:tr2bl w:val="nil"/>
                  </w:tcBorders>
                  <w:noWrap w:val="0"/>
                  <w:vAlign w:val="center"/>
                </w:tcPr>
                <w:p w14:paraId="3FDA760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Autospacing="0" w:afterAutospacing="0" w:line="240" w:lineRule="auto"/>
                    <w:ind w:left="0" w:right="0" w:firstLine="0" w:firstLineChars="0"/>
                    <w:jc w:val="center"/>
                    <w:textAlignment w:val="auto"/>
                    <w:rPr>
                      <w:rFonts w:hint="default" w:ascii="Times New Roman" w:hAnsi="Times New Roman" w:eastAsia="宋体" w:cs="Times New Roman"/>
                      <w:snapToGrid w:val="0"/>
                      <w:color w:val="000000"/>
                      <w:spacing w:val="3"/>
                      <w:sz w:val="21"/>
                      <w:szCs w:val="21"/>
                      <w:lang w:eastAsia="zh-CN"/>
                    </w:rPr>
                  </w:pPr>
                  <w:r>
                    <w:rPr>
                      <w:rFonts w:hint="default" w:ascii="Times New Roman" w:hAnsi="Times New Roman" w:eastAsia="宋体" w:cs="Times New Roman"/>
                      <w:i w:val="0"/>
                      <w:iCs w:val="0"/>
                      <w:caps w:val="0"/>
                      <w:snapToGrid w:val="0"/>
                      <w:color w:val="000000"/>
                      <w:spacing w:val="0"/>
                      <w:sz w:val="21"/>
                      <w:szCs w:val="21"/>
                      <w:shd w:val="clear" w:color="auto" w:fill="FFFFFF"/>
                    </w:rPr>
                    <w:t>主要成分：</w:t>
                  </w:r>
                  <w:r>
                    <w:rPr>
                      <w:rFonts w:hint="default" w:ascii="Times New Roman" w:hAnsi="Times New Roman" w:eastAsia="宋体" w:cs="Times New Roman"/>
                      <w:i w:val="0"/>
                      <w:iCs w:val="0"/>
                      <w:caps w:val="0"/>
                      <w:snapToGrid w:val="0"/>
                      <w:color w:val="000000"/>
                      <w:spacing w:val="0"/>
                      <w:sz w:val="21"/>
                      <w:szCs w:val="21"/>
                      <w:u w:val="none"/>
                      <w:shd w:val="clear" w:color="auto" w:fill="FFFFFF"/>
                    </w:rPr>
                    <w:fldChar w:fldCharType="begin"/>
                  </w:r>
                  <w:r>
                    <w:rPr>
                      <w:rFonts w:hint="default" w:ascii="Times New Roman" w:hAnsi="Times New Roman" w:eastAsia="宋体" w:cs="Times New Roman"/>
                      <w:i w:val="0"/>
                      <w:iCs w:val="0"/>
                      <w:caps w:val="0"/>
                      <w:snapToGrid w:val="0"/>
                      <w:color w:val="000000"/>
                      <w:spacing w:val="0"/>
                      <w:sz w:val="21"/>
                      <w:szCs w:val="21"/>
                      <w:u w:val="none"/>
                      <w:shd w:val="clear" w:color="auto" w:fill="FFFFFF"/>
                    </w:rPr>
                    <w:instrText xml:space="preserve"> HYPERLINK "https://baike.baidu.com/item/%E6%88%8A%E7%83%B7/16218?fromModule=lemma_inlink" \t "https://baike.baidu.com/item/%E7%9F%B3%E6%B2%B9%E9%86%9A/_blank" </w:instrText>
                  </w:r>
                  <w:r>
                    <w:rPr>
                      <w:rFonts w:hint="default" w:ascii="Times New Roman" w:hAnsi="Times New Roman" w:eastAsia="宋体" w:cs="Times New Roman"/>
                      <w:i w:val="0"/>
                      <w:iCs w:val="0"/>
                      <w:caps w:val="0"/>
                      <w:snapToGrid w:val="0"/>
                      <w:color w:val="000000"/>
                      <w:spacing w:val="0"/>
                      <w:sz w:val="21"/>
                      <w:szCs w:val="21"/>
                      <w:u w:val="none"/>
                      <w:shd w:val="clear" w:color="auto" w:fill="FFFFFF"/>
                    </w:rPr>
                    <w:fldChar w:fldCharType="separate"/>
                  </w:r>
                  <w:r>
                    <w:rPr>
                      <w:rStyle w:val="36"/>
                      <w:rFonts w:hint="default" w:ascii="Times New Roman" w:hAnsi="Times New Roman" w:eastAsia="宋体" w:cs="Times New Roman"/>
                      <w:i w:val="0"/>
                      <w:iCs w:val="0"/>
                      <w:caps w:val="0"/>
                      <w:snapToGrid w:val="0"/>
                      <w:color w:val="000000"/>
                      <w:spacing w:val="0"/>
                      <w:sz w:val="21"/>
                      <w:szCs w:val="21"/>
                      <w:u w:val="none"/>
                      <w:shd w:val="clear" w:color="auto" w:fill="FFFFFF"/>
                    </w:rPr>
                    <w:t>戊烷</w:t>
                  </w:r>
                  <w:r>
                    <w:rPr>
                      <w:rFonts w:hint="default" w:ascii="Times New Roman" w:hAnsi="Times New Roman" w:eastAsia="宋体" w:cs="Times New Roman"/>
                      <w:i w:val="0"/>
                      <w:iCs w:val="0"/>
                      <w:caps w:val="0"/>
                      <w:snapToGrid w:val="0"/>
                      <w:color w:val="000000"/>
                      <w:spacing w:val="0"/>
                      <w:sz w:val="21"/>
                      <w:szCs w:val="21"/>
                      <w:u w:val="none"/>
                      <w:shd w:val="clear" w:color="auto" w:fill="FFFFFF"/>
                    </w:rPr>
                    <w:fldChar w:fldCharType="end"/>
                  </w:r>
                  <w:r>
                    <w:rPr>
                      <w:rFonts w:hint="default" w:ascii="Times New Roman" w:hAnsi="Times New Roman" w:eastAsia="宋体" w:cs="Times New Roman"/>
                      <w:i w:val="0"/>
                      <w:iCs w:val="0"/>
                      <w:caps w:val="0"/>
                      <w:snapToGrid w:val="0"/>
                      <w:color w:val="000000"/>
                      <w:spacing w:val="0"/>
                      <w:sz w:val="21"/>
                      <w:szCs w:val="21"/>
                      <w:shd w:val="clear" w:color="auto" w:fill="FFFFFF"/>
                    </w:rPr>
                    <w:t>、己烷</w:t>
                  </w:r>
                  <w:r>
                    <w:rPr>
                      <w:rFonts w:hint="default" w:ascii="Times New Roman" w:hAnsi="Times New Roman" w:eastAsia="宋体" w:cs="Times New Roman"/>
                      <w:i w:val="0"/>
                      <w:iCs w:val="0"/>
                      <w:caps w:val="0"/>
                      <w:snapToGrid w:val="0"/>
                      <w:color w:val="000000"/>
                      <w:spacing w:val="0"/>
                      <w:sz w:val="21"/>
                      <w:szCs w:val="21"/>
                      <w:shd w:val="clear" w:color="auto" w:fill="FFFFFF"/>
                      <w:lang w:eastAsia="zh-CN"/>
                    </w:rPr>
                    <w:t>；</w:t>
                  </w:r>
                  <w:r>
                    <w:rPr>
                      <w:rFonts w:hint="default" w:ascii="Times New Roman" w:hAnsi="Times New Roman" w:eastAsia="宋体" w:cs="Times New Roman"/>
                      <w:i w:val="0"/>
                      <w:iCs w:val="0"/>
                      <w:caps w:val="0"/>
                      <w:snapToGrid w:val="0"/>
                      <w:color w:val="000000"/>
                      <w:spacing w:val="0"/>
                      <w:sz w:val="21"/>
                      <w:szCs w:val="21"/>
                      <w:shd w:val="clear" w:color="auto" w:fill="FFFFFF"/>
                    </w:rPr>
                    <w:t>密度：0.64～0.66g/</w:t>
                  </w:r>
                  <w:r>
                    <w:rPr>
                      <w:rFonts w:hint="eastAsia" w:cs="Times New Roman"/>
                      <w:i w:val="0"/>
                      <w:iCs w:val="0"/>
                      <w:caps w:val="0"/>
                      <w:snapToGrid w:val="0"/>
                      <w:color w:val="000000"/>
                      <w:spacing w:val="0"/>
                      <w:sz w:val="21"/>
                      <w:szCs w:val="21"/>
                      <w:shd w:val="clear" w:color="auto" w:fill="FFFFFF"/>
                      <w:vertAlign w:val="baseline"/>
                      <w:lang w:eastAsia="zh-CN"/>
                    </w:rPr>
                    <w:t>cm</w:t>
                  </w:r>
                  <w:r>
                    <w:rPr>
                      <w:rFonts w:hint="eastAsia" w:cs="Times New Roman"/>
                      <w:i w:val="0"/>
                      <w:iCs w:val="0"/>
                      <w:caps w:val="0"/>
                      <w:snapToGrid w:val="0"/>
                      <w:color w:val="000000"/>
                      <w:spacing w:val="0"/>
                      <w:sz w:val="21"/>
                      <w:szCs w:val="21"/>
                      <w:shd w:val="clear" w:color="auto" w:fill="FFFFFF"/>
                      <w:vertAlign w:val="superscript"/>
                      <w:lang w:eastAsia="zh-CN"/>
                    </w:rPr>
                    <w:t>3</w:t>
                  </w:r>
                  <w:r>
                    <w:rPr>
                      <w:rFonts w:hint="default" w:ascii="Times New Roman" w:hAnsi="Times New Roman" w:eastAsia="宋体" w:cs="Times New Roman"/>
                      <w:i w:val="0"/>
                      <w:iCs w:val="0"/>
                      <w:caps w:val="0"/>
                      <w:snapToGrid w:val="0"/>
                      <w:color w:val="000000"/>
                      <w:spacing w:val="0"/>
                      <w:sz w:val="21"/>
                      <w:szCs w:val="21"/>
                      <w:shd w:val="clear" w:color="auto" w:fill="FFFFFF"/>
                      <w:vertAlign w:val="baseline"/>
                      <w:lang w:val="en-US" w:eastAsia="zh-CN"/>
                    </w:rPr>
                    <w:t>；</w:t>
                  </w:r>
                  <w:r>
                    <w:rPr>
                      <w:rFonts w:hint="default" w:ascii="Times New Roman" w:hAnsi="Times New Roman" w:eastAsia="宋体" w:cs="Times New Roman"/>
                      <w:i w:val="0"/>
                      <w:iCs w:val="0"/>
                      <w:caps w:val="0"/>
                      <w:snapToGrid w:val="0"/>
                      <w:color w:val="000000"/>
                      <w:spacing w:val="0"/>
                      <w:sz w:val="21"/>
                      <w:szCs w:val="21"/>
                      <w:shd w:val="clear" w:color="auto" w:fill="FFFFFF"/>
                    </w:rPr>
                    <w:t>外观：无色透明液体，有煤油气味</w:t>
                  </w:r>
                  <w:r>
                    <w:rPr>
                      <w:rFonts w:hint="default" w:ascii="Times New Roman" w:hAnsi="Times New Roman" w:eastAsia="宋体" w:cs="Times New Roman"/>
                      <w:i w:val="0"/>
                      <w:iCs w:val="0"/>
                      <w:caps w:val="0"/>
                      <w:snapToGrid w:val="0"/>
                      <w:color w:val="000000"/>
                      <w:spacing w:val="0"/>
                      <w:sz w:val="21"/>
                      <w:szCs w:val="21"/>
                      <w:shd w:val="clear" w:color="auto" w:fill="FFFFFF"/>
                      <w:lang w:eastAsia="zh-CN"/>
                    </w:rPr>
                    <w:t>；</w:t>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fldChar w:fldCharType="begin"/>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instrText xml:space="preserve"> HYPERLINK "https://baike.baidu.com/item/%E6%BA%B6%E8%A7%A3%E6%80%A7/1134279?fromModule=lemma_inlink" \t "https://baike.baidu.com/item/%E7%9F%B3%E6%B2%B9%E9%86%9A/_blank" </w:instrText>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fldChar w:fldCharType="separate"/>
                  </w:r>
                  <w:r>
                    <w:rPr>
                      <w:rStyle w:val="36"/>
                      <w:rFonts w:hint="default" w:ascii="Times New Roman" w:hAnsi="Times New Roman" w:eastAsia="宋体" w:cs="Times New Roman"/>
                      <w:i w:val="0"/>
                      <w:iCs w:val="0"/>
                      <w:caps w:val="0"/>
                      <w:snapToGrid w:val="0"/>
                      <w:color w:val="000000"/>
                      <w:spacing w:val="0"/>
                      <w:sz w:val="21"/>
                      <w:szCs w:val="21"/>
                      <w:u w:val="none"/>
                      <w:shd w:val="clear" w:color="auto" w:fill="FFFFFF"/>
                    </w:rPr>
                    <w:t>溶解性</w:t>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fldChar w:fldCharType="end"/>
                  </w:r>
                  <w:r>
                    <w:rPr>
                      <w:rFonts w:hint="default" w:ascii="Times New Roman" w:hAnsi="Times New Roman" w:eastAsia="宋体" w:cs="Times New Roman"/>
                      <w:i w:val="0"/>
                      <w:iCs w:val="0"/>
                      <w:caps w:val="0"/>
                      <w:snapToGrid w:val="0"/>
                      <w:color w:val="000000"/>
                      <w:spacing w:val="0"/>
                      <w:kern w:val="0"/>
                      <w:sz w:val="21"/>
                      <w:szCs w:val="21"/>
                      <w:shd w:val="clear" w:color="auto" w:fill="FFFFFF"/>
                      <w:lang w:val="en-US" w:eastAsia="zh-CN" w:bidi="ar"/>
                    </w:rPr>
                    <w:t>：不溶于水，溶于</w:t>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fldChar w:fldCharType="begin"/>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instrText xml:space="preserve"> HYPERLINK "https://baike.baidu.com/item/%E6%97%A0%E6%B0%B4%E4%B9%99%E9%86%87/949504?fromModule=lemma_inlink" \t "https://baike.baidu.com/item/%E7%9F%B3%E6%B2%B9%E9%86%9A/_blank" </w:instrText>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fldChar w:fldCharType="separate"/>
                  </w:r>
                  <w:r>
                    <w:rPr>
                      <w:rStyle w:val="36"/>
                      <w:rFonts w:hint="default" w:ascii="Times New Roman" w:hAnsi="Times New Roman" w:eastAsia="宋体" w:cs="Times New Roman"/>
                      <w:i w:val="0"/>
                      <w:iCs w:val="0"/>
                      <w:caps w:val="0"/>
                      <w:snapToGrid w:val="0"/>
                      <w:color w:val="000000"/>
                      <w:spacing w:val="0"/>
                      <w:sz w:val="21"/>
                      <w:szCs w:val="21"/>
                      <w:u w:val="none"/>
                      <w:shd w:val="clear" w:color="auto" w:fill="FFFFFF"/>
                    </w:rPr>
                    <w:t>无水乙醇</w:t>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fldChar w:fldCharType="end"/>
                  </w:r>
                  <w:r>
                    <w:rPr>
                      <w:rFonts w:hint="default" w:ascii="Times New Roman" w:hAnsi="Times New Roman" w:eastAsia="宋体" w:cs="Times New Roman"/>
                      <w:i w:val="0"/>
                      <w:iCs w:val="0"/>
                      <w:caps w:val="0"/>
                      <w:snapToGrid w:val="0"/>
                      <w:color w:val="000000"/>
                      <w:spacing w:val="0"/>
                      <w:kern w:val="0"/>
                      <w:sz w:val="21"/>
                      <w:szCs w:val="21"/>
                      <w:shd w:val="clear" w:color="auto" w:fill="FFFFFF"/>
                      <w:lang w:val="en-US" w:eastAsia="zh-CN" w:bidi="ar"/>
                    </w:rPr>
                    <w:t>、苯、</w:t>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fldChar w:fldCharType="begin"/>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instrText xml:space="preserve"> HYPERLINK "https://baike.baidu.com/item/%E6%B0%AF%E4%BB%BF/521847?fromModule=lemma_inlink" \t "https://baike.baidu.com/item/%E7%9F%B3%E6%B2%B9%E9%86%9A/_blank" </w:instrText>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fldChar w:fldCharType="separate"/>
                  </w:r>
                  <w:r>
                    <w:rPr>
                      <w:rStyle w:val="36"/>
                      <w:rFonts w:hint="default" w:ascii="Times New Roman" w:hAnsi="Times New Roman" w:eastAsia="宋体" w:cs="Times New Roman"/>
                      <w:i w:val="0"/>
                      <w:iCs w:val="0"/>
                      <w:caps w:val="0"/>
                      <w:snapToGrid w:val="0"/>
                      <w:color w:val="000000"/>
                      <w:spacing w:val="0"/>
                      <w:sz w:val="21"/>
                      <w:szCs w:val="21"/>
                      <w:u w:val="none"/>
                      <w:shd w:val="clear" w:color="auto" w:fill="FFFFFF"/>
                    </w:rPr>
                    <w:t>氯仿</w:t>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fldChar w:fldCharType="end"/>
                  </w:r>
                  <w:r>
                    <w:rPr>
                      <w:rFonts w:hint="default" w:ascii="Times New Roman" w:hAnsi="Times New Roman" w:eastAsia="宋体" w:cs="Times New Roman"/>
                      <w:i w:val="0"/>
                      <w:iCs w:val="0"/>
                      <w:caps w:val="0"/>
                      <w:snapToGrid w:val="0"/>
                      <w:color w:val="000000"/>
                      <w:spacing w:val="0"/>
                      <w:kern w:val="0"/>
                      <w:sz w:val="21"/>
                      <w:szCs w:val="21"/>
                      <w:shd w:val="clear" w:color="auto" w:fill="FFFFFF"/>
                      <w:lang w:val="en-US" w:eastAsia="zh-CN" w:bidi="ar"/>
                    </w:rPr>
                    <w:t>、油类等多数</w:t>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fldChar w:fldCharType="begin"/>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instrText xml:space="preserve"> HYPERLINK "https://baike.baidu.com/item/%E6%9C%89%E6%9C%BA%E6%BA%B6%E5%89%82/7921016?fromModule=lemma_inlink" \t "https://baike.baidu.com/item/%E7%9F%B3%E6%B2%B9%E9%86%9A/_blank" </w:instrText>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fldChar w:fldCharType="separate"/>
                  </w:r>
                  <w:r>
                    <w:rPr>
                      <w:rStyle w:val="36"/>
                      <w:rFonts w:hint="default" w:ascii="Times New Roman" w:hAnsi="Times New Roman" w:eastAsia="宋体" w:cs="Times New Roman"/>
                      <w:i w:val="0"/>
                      <w:iCs w:val="0"/>
                      <w:caps w:val="0"/>
                      <w:snapToGrid w:val="0"/>
                      <w:color w:val="000000"/>
                      <w:spacing w:val="0"/>
                      <w:sz w:val="21"/>
                      <w:szCs w:val="21"/>
                      <w:u w:val="none"/>
                      <w:shd w:val="clear" w:color="auto" w:fill="FFFFFF"/>
                    </w:rPr>
                    <w:t>有机溶剂</w:t>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fldChar w:fldCharType="end"/>
                  </w:r>
                  <w:r>
                    <w:rPr>
                      <w:rFonts w:hint="default" w:ascii="Times New Roman" w:hAnsi="Times New Roman" w:eastAsia="宋体" w:cs="Times New Roman"/>
                      <w:i w:val="0"/>
                      <w:iCs w:val="0"/>
                      <w:caps w:val="0"/>
                      <w:snapToGrid w:val="0"/>
                      <w:color w:val="000000"/>
                      <w:spacing w:val="0"/>
                      <w:kern w:val="0"/>
                      <w:sz w:val="21"/>
                      <w:szCs w:val="21"/>
                      <w:shd w:val="clear" w:color="auto" w:fill="FFFFFF"/>
                      <w:lang w:val="en-US" w:eastAsia="zh-CN" w:bidi="ar"/>
                    </w:rPr>
                    <w:t>；</w:t>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fldChar w:fldCharType="begin"/>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instrText xml:space="preserve"> HYPERLINK "https://baike.baidu.com/item/%E6%8C%A5%E5%8F%91%E6%80%A7/7644527?fromModule=lemma_inlink" \t "https://baike.baidu.com/item/%E7%9F%B3%E6%B2%B9%E9%86%9A/_blank" </w:instrText>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fldChar w:fldCharType="separate"/>
                  </w:r>
                  <w:r>
                    <w:rPr>
                      <w:rStyle w:val="36"/>
                      <w:rFonts w:hint="default" w:ascii="Times New Roman" w:hAnsi="Times New Roman" w:eastAsia="宋体" w:cs="Times New Roman"/>
                      <w:i w:val="0"/>
                      <w:iCs w:val="0"/>
                      <w:caps w:val="0"/>
                      <w:snapToGrid w:val="0"/>
                      <w:color w:val="000000"/>
                      <w:spacing w:val="0"/>
                      <w:sz w:val="21"/>
                      <w:szCs w:val="21"/>
                      <w:u w:val="none"/>
                      <w:shd w:val="clear" w:color="auto" w:fill="FFFFFF"/>
                    </w:rPr>
                    <w:t>挥发性</w:t>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fldChar w:fldCharType="end"/>
                  </w:r>
                  <w:r>
                    <w:rPr>
                      <w:rFonts w:hint="default" w:ascii="Times New Roman" w:hAnsi="Times New Roman" w:eastAsia="宋体" w:cs="Times New Roman"/>
                      <w:i w:val="0"/>
                      <w:iCs w:val="0"/>
                      <w:caps w:val="0"/>
                      <w:snapToGrid w:val="0"/>
                      <w:color w:val="000000"/>
                      <w:spacing w:val="0"/>
                      <w:kern w:val="0"/>
                      <w:sz w:val="21"/>
                      <w:szCs w:val="21"/>
                      <w:shd w:val="clear" w:color="auto" w:fill="FFFFFF"/>
                      <w:lang w:val="en-US" w:eastAsia="zh-CN" w:bidi="ar"/>
                    </w:rPr>
                    <w:t>：易挥发；常与其他强</w:t>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fldChar w:fldCharType="begin"/>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instrText xml:space="preserve"> HYPERLINK "https://baike.baidu.com/item/%E6%9E%81%E6%80%A7%E6%BA%B6%E5%89%82/492577?fromModule=lemma_inlink" \t "https://baike.baidu.com/item/%E7%9F%B3%E6%B2%B9%E9%86%9A/_blank" </w:instrText>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fldChar w:fldCharType="separate"/>
                  </w:r>
                  <w:r>
                    <w:rPr>
                      <w:rStyle w:val="36"/>
                      <w:rFonts w:hint="default" w:ascii="Times New Roman" w:hAnsi="Times New Roman" w:eastAsia="宋体" w:cs="Times New Roman"/>
                      <w:i w:val="0"/>
                      <w:iCs w:val="0"/>
                      <w:caps w:val="0"/>
                      <w:snapToGrid w:val="0"/>
                      <w:color w:val="000000"/>
                      <w:spacing w:val="0"/>
                      <w:sz w:val="21"/>
                      <w:szCs w:val="21"/>
                      <w:u w:val="none"/>
                      <w:shd w:val="clear" w:color="auto" w:fill="FFFFFF"/>
                    </w:rPr>
                    <w:t>极性溶剂</w:t>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fldChar w:fldCharType="end"/>
                  </w:r>
                  <w:r>
                    <w:rPr>
                      <w:rFonts w:hint="default" w:ascii="Times New Roman" w:hAnsi="Times New Roman" w:eastAsia="宋体" w:cs="Times New Roman"/>
                      <w:i w:val="0"/>
                      <w:iCs w:val="0"/>
                      <w:caps w:val="0"/>
                      <w:snapToGrid w:val="0"/>
                      <w:color w:val="000000"/>
                      <w:spacing w:val="0"/>
                      <w:kern w:val="0"/>
                      <w:sz w:val="21"/>
                      <w:szCs w:val="21"/>
                      <w:shd w:val="clear" w:color="auto" w:fill="FFFFFF"/>
                      <w:lang w:val="en-US" w:eastAsia="zh-CN" w:bidi="ar"/>
                    </w:rPr>
                    <w:t>（如</w:t>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fldChar w:fldCharType="begin"/>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instrText xml:space="preserve"> HYPERLINK "https://baike.baidu.com/item/%E4%B9%99%E9%85%B8%E4%B9%99%E9%85%AF/2539400?fromModule=lemma_inlink" \t "https://baike.baidu.com/item/%E7%9F%B3%E6%B2%B9%E9%86%9A/_blank" </w:instrText>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fldChar w:fldCharType="separate"/>
                  </w:r>
                  <w:r>
                    <w:rPr>
                      <w:rStyle w:val="36"/>
                      <w:rFonts w:hint="default" w:ascii="Times New Roman" w:hAnsi="Times New Roman" w:eastAsia="宋体" w:cs="Times New Roman"/>
                      <w:i w:val="0"/>
                      <w:iCs w:val="0"/>
                      <w:caps w:val="0"/>
                      <w:snapToGrid w:val="0"/>
                      <w:color w:val="000000"/>
                      <w:spacing w:val="0"/>
                      <w:sz w:val="21"/>
                      <w:szCs w:val="21"/>
                      <w:u w:val="none"/>
                      <w:shd w:val="clear" w:color="auto" w:fill="FFFFFF"/>
                    </w:rPr>
                    <w:t>乙酸乙酯</w:t>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fldChar w:fldCharType="end"/>
                  </w:r>
                  <w:r>
                    <w:rPr>
                      <w:rFonts w:hint="default" w:ascii="Times New Roman" w:hAnsi="Times New Roman" w:eastAsia="宋体" w:cs="Times New Roman"/>
                      <w:i w:val="0"/>
                      <w:iCs w:val="0"/>
                      <w:caps w:val="0"/>
                      <w:snapToGrid w:val="0"/>
                      <w:color w:val="000000"/>
                      <w:spacing w:val="0"/>
                      <w:kern w:val="0"/>
                      <w:sz w:val="21"/>
                      <w:szCs w:val="21"/>
                      <w:shd w:val="clear" w:color="auto" w:fill="FFFFFF"/>
                      <w:lang w:val="en-US" w:eastAsia="zh-CN" w:bidi="ar"/>
                    </w:rPr>
                    <w:t>）混合作为薄层色谱分析的</w:t>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fldChar w:fldCharType="begin"/>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instrText xml:space="preserve"> HYPERLINK "https://baike.baidu.com/item/%E5%B1%95%E5%BC%80%E5%89%82/1305112?fromModule=lemma_inlink" \t "https://baike.baidu.com/item/%E7%9F%B3%E6%B2%B9%E9%86%9A/_blank" </w:instrText>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fldChar w:fldCharType="separate"/>
                  </w:r>
                  <w:r>
                    <w:rPr>
                      <w:rStyle w:val="36"/>
                      <w:rFonts w:hint="default" w:ascii="Times New Roman" w:hAnsi="Times New Roman" w:eastAsia="宋体" w:cs="Times New Roman"/>
                      <w:i w:val="0"/>
                      <w:iCs w:val="0"/>
                      <w:caps w:val="0"/>
                      <w:snapToGrid w:val="0"/>
                      <w:color w:val="000000"/>
                      <w:spacing w:val="0"/>
                      <w:sz w:val="21"/>
                      <w:szCs w:val="21"/>
                      <w:u w:val="none"/>
                      <w:shd w:val="clear" w:color="auto" w:fill="FFFFFF"/>
                    </w:rPr>
                    <w:t>展开剂</w:t>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fldChar w:fldCharType="end"/>
                  </w:r>
                </w:p>
              </w:tc>
              <w:tc>
                <w:tcPr>
                  <w:tcW w:w="1387" w:type="dxa"/>
                  <w:tcBorders>
                    <w:tl2br w:val="nil"/>
                    <w:tr2bl w:val="nil"/>
                  </w:tcBorders>
                  <w:noWrap w:val="0"/>
                  <w:vAlign w:val="center"/>
                </w:tcPr>
                <w:p w14:paraId="16F0B30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Autospacing="0" w:afterAutospacing="0" w:line="240" w:lineRule="auto"/>
                    <w:ind w:left="0" w:right="0" w:firstLine="0" w:firstLineChars="0"/>
                    <w:jc w:val="center"/>
                    <w:textAlignment w:val="auto"/>
                    <w:rPr>
                      <w:rFonts w:hint="default" w:ascii="Times New Roman" w:hAnsi="Times New Roman" w:cs="Times New Roman"/>
                      <w:snapToGrid w:val="0"/>
                      <w:color w:val="000000"/>
                      <w:spacing w:val="3"/>
                      <w:sz w:val="21"/>
                      <w:szCs w:val="21"/>
                    </w:rPr>
                  </w:pP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fldChar w:fldCharType="begin"/>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instrText xml:space="preserve"> HYPERLINK "https://baike.baidu.com/item/%E7%88%86%E7%82%B8%E4%B8%8A%E9%99%90/7938538?fromModule=lemma_inlink" \t "https://baike.baidu.com/item/%E7%9F%B3%E6%B2%B9%E9%86%9A/_blank" </w:instrText>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fldChar w:fldCharType="separate"/>
                  </w:r>
                  <w:r>
                    <w:rPr>
                      <w:rStyle w:val="36"/>
                      <w:rFonts w:hint="default" w:ascii="Times New Roman" w:hAnsi="Times New Roman" w:eastAsia="宋体" w:cs="Times New Roman"/>
                      <w:i w:val="0"/>
                      <w:iCs w:val="0"/>
                      <w:caps w:val="0"/>
                      <w:snapToGrid w:val="0"/>
                      <w:color w:val="000000"/>
                      <w:spacing w:val="0"/>
                      <w:sz w:val="21"/>
                      <w:szCs w:val="21"/>
                      <w:u w:val="none"/>
                      <w:shd w:val="clear" w:color="auto" w:fill="FFFFFF"/>
                    </w:rPr>
                    <w:t>爆炸上限</w:t>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fldChar w:fldCharType="end"/>
                  </w:r>
                  <w:r>
                    <w:rPr>
                      <w:rFonts w:hint="default" w:ascii="Times New Roman" w:hAnsi="Times New Roman" w:eastAsia="宋体" w:cs="Times New Roman"/>
                      <w:i w:val="0"/>
                      <w:iCs w:val="0"/>
                      <w:caps w:val="0"/>
                      <w:snapToGrid w:val="0"/>
                      <w:color w:val="000000"/>
                      <w:spacing w:val="0"/>
                      <w:kern w:val="0"/>
                      <w:sz w:val="21"/>
                      <w:szCs w:val="21"/>
                      <w:shd w:val="clear" w:color="auto" w:fill="FFFFFF"/>
                      <w:lang w:val="en-US" w:eastAsia="zh-CN" w:bidi="ar"/>
                    </w:rPr>
                    <w:t>（</w:t>
                  </w:r>
                  <w:r>
                    <w:rPr>
                      <w:rFonts w:hint="default" w:ascii="Times New Roman" w:hAnsi="Times New Roman" w:eastAsia="宋体" w:cs="Times New Roman"/>
                      <w:i/>
                      <w:iCs/>
                      <w:caps w:val="0"/>
                      <w:snapToGrid w:val="0"/>
                      <w:color w:val="000000"/>
                      <w:spacing w:val="0"/>
                      <w:kern w:val="0"/>
                      <w:sz w:val="21"/>
                      <w:szCs w:val="21"/>
                      <w:shd w:val="clear" w:color="auto" w:fill="FFFFFF"/>
                      <w:lang w:val="en-US" w:eastAsia="zh-CN" w:bidi="ar"/>
                    </w:rPr>
                    <w:t>V</w:t>
                  </w:r>
                  <w:r>
                    <w:rPr>
                      <w:rFonts w:hint="default" w:ascii="Times New Roman" w:hAnsi="Times New Roman" w:eastAsia="宋体" w:cs="Times New Roman"/>
                      <w:i w:val="0"/>
                      <w:iCs w:val="0"/>
                      <w:caps w:val="0"/>
                      <w:snapToGrid w:val="0"/>
                      <w:color w:val="000000"/>
                      <w:spacing w:val="0"/>
                      <w:kern w:val="0"/>
                      <w:sz w:val="21"/>
                      <w:szCs w:val="21"/>
                      <w:shd w:val="clear" w:color="auto" w:fill="FFFFFF"/>
                      <w:lang w:val="en-US" w:eastAsia="zh-CN" w:bidi="ar"/>
                    </w:rPr>
                    <w:t>/</w:t>
                  </w:r>
                  <w:r>
                    <w:rPr>
                      <w:rFonts w:hint="default" w:ascii="Times New Roman" w:hAnsi="Times New Roman" w:eastAsia="宋体" w:cs="Times New Roman"/>
                      <w:i/>
                      <w:iCs/>
                      <w:caps w:val="0"/>
                      <w:snapToGrid w:val="0"/>
                      <w:color w:val="000000"/>
                      <w:spacing w:val="0"/>
                      <w:kern w:val="0"/>
                      <w:sz w:val="21"/>
                      <w:szCs w:val="21"/>
                      <w:shd w:val="clear" w:color="auto" w:fill="FFFFFF"/>
                      <w:lang w:val="en-US" w:eastAsia="zh-CN" w:bidi="ar"/>
                    </w:rPr>
                    <w:t>V</w:t>
                  </w:r>
                  <w:r>
                    <w:rPr>
                      <w:rFonts w:hint="default" w:ascii="Times New Roman" w:hAnsi="Times New Roman" w:eastAsia="宋体" w:cs="Times New Roman"/>
                      <w:i w:val="0"/>
                      <w:iCs w:val="0"/>
                      <w:caps w:val="0"/>
                      <w:snapToGrid w:val="0"/>
                      <w:color w:val="000000"/>
                      <w:spacing w:val="0"/>
                      <w:kern w:val="0"/>
                      <w:sz w:val="21"/>
                      <w:szCs w:val="21"/>
                      <w:shd w:val="clear" w:color="auto" w:fill="FFFFFF"/>
                      <w:lang w:val="en-US" w:eastAsia="zh-CN" w:bidi="ar"/>
                    </w:rPr>
                    <w:t>）：8.7%</w:t>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fldChar w:fldCharType="begin"/>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instrText xml:space="preserve"> HYPERLINK "https://baike.baidu.com/item/%E7%88%86%E7%82%B8%E4%B8%8B%E9%99%90/2764305?fromModule=lemma_inlink" \t "https://baike.baidu.com/item/%E7%9F%B3%E6%B2%B9%E9%86%9A/_blank" </w:instrText>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fldChar w:fldCharType="separate"/>
                  </w:r>
                  <w:r>
                    <w:rPr>
                      <w:rStyle w:val="36"/>
                      <w:rFonts w:hint="default" w:ascii="Times New Roman" w:hAnsi="Times New Roman" w:eastAsia="宋体" w:cs="Times New Roman"/>
                      <w:i w:val="0"/>
                      <w:iCs w:val="0"/>
                      <w:caps w:val="0"/>
                      <w:snapToGrid w:val="0"/>
                      <w:color w:val="000000"/>
                      <w:spacing w:val="0"/>
                      <w:sz w:val="21"/>
                      <w:szCs w:val="21"/>
                      <w:u w:val="none"/>
                      <w:shd w:val="clear" w:color="auto" w:fill="FFFFFF"/>
                    </w:rPr>
                    <w:t>爆炸下限</w:t>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fldChar w:fldCharType="end"/>
                  </w:r>
                  <w:r>
                    <w:rPr>
                      <w:rFonts w:hint="default" w:ascii="Times New Roman" w:hAnsi="Times New Roman" w:eastAsia="宋体" w:cs="Times New Roman"/>
                      <w:i w:val="0"/>
                      <w:iCs w:val="0"/>
                      <w:caps w:val="0"/>
                      <w:snapToGrid w:val="0"/>
                      <w:color w:val="000000"/>
                      <w:spacing w:val="0"/>
                      <w:kern w:val="0"/>
                      <w:sz w:val="21"/>
                      <w:szCs w:val="21"/>
                      <w:shd w:val="clear" w:color="auto" w:fill="FFFFFF"/>
                      <w:lang w:val="en-US" w:eastAsia="zh-CN" w:bidi="ar"/>
                    </w:rPr>
                    <w:t>（</w:t>
                  </w:r>
                  <w:r>
                    <w:rPr>
                      <w:rFonts w:hint="default" w:ascii="Times New Roman" w:hAnsi="Times New Roman" w:eastAsia="宋体" w:cs="Times New Roman"/>
                      <w:i/>
                      <w:iCs/>
                      <w:caps w:val="0"/>
                      <w:snapToGrid w:val="0"/>
                      <w:color w:val="000000"/>
                      <w:spacing w:val="0"/>
                      <w:kern w:val="0"/>
                      <w:sz w:val="21"/>
                      <w:szCs w:val="21"/>
                      <w:shd w:val="clear" w:color="auto" w:fill="FFFFFF"/>
                      <w:lang w:val="en-US" w:eastAsia="zh-CN" w:bidi="ar"/>
                    </w:rPr>
                    <w:t>V</w:t>
                  </w:r>
                  <w:r>
                    <w:rPr>
                      <w:rFonts w:hint="default" w:ascii="Times New Roman" w:hAnsi="Times New Roman" w:eastAsia="宋体" w:cs="Times New Roman"/>
                      <w:i w:val="0"/>
                      <w:iCs w:val="0"/>
                      <w:caps w:val="0"/>
                      <w:snapToGrid w:val="0"/>
                      <w:color w:val="000000"/>
                      <w:spacing w:val="0"/>
                      <w:kern w:val="0"/>
                      <w:sz w:val="21"/>
                      <w:szCs w:val="21"/>
                      <w:shd w:val="clear" w:color="auto" w:fill="FFFFFF"/>
                      <w:lang w:val="en-US" w:eastAsia="zh-CN" w:bidi="ar"/>
                    </w:rPr>
                    <w:t>/</w:t>
                  </w:r>
                  <w:r>
                    <w:rPr>
                      <w:rFonts w:hint="default" w:ascii="Times New Roman" w:hAnsi="Times New Roman" w:eastAsia="宋体" w:cs="Times New Roman"/>
                      <w:i/>
                      <w:iCs/>
                      <w:caps w:val="0"/>
                      <w:snapToGrid w:val="0"/>
                      <w:color w:val="000000"/>
                      <w:spacing w:val="0"/>
                      <w:kern w:val="0"/>
                      <w:sz w:val="21"/>
                      <w:szCs w:val="21"/>
                      <w:shd w:val="clear" w:color="auto" w:fill="FFFFFF"/>
                      <w:lang w:val="en-US" w:eastAsia="zh-CN" w:bidi="ar"/>
                    </w:rPr>
                    <w:t>V</w:t>
                  </w:r>
                  <w:r>
                    <w:rPr>
                      <w:rFonts w:hint="default" w:ascii="Times New Roman" w:hAnsi="Times New Roman" w:eastAsia="宋体" w:cs="Times New Roman"/>
                      <w:i w:val="0"/>
                      <w:iCs w:val="0"/>
                      <w:caps w:val="0"/>
                      <w:snapToGrid w:val="0"/>
                      <w:color w:val="000000"/>
                      <w:spacing w:val="0"/>
                      <w:kern w:val="0"/>
                      <w:sz w:val="21"/>
                      <w:szCs w:val="21"/>
                      <w:shd w:val="clear" w:color="auto" w:fill="FFFFFF"/>
                      <w:lang w:val="en-US" w:eastAsia="zh-CN" w:bidi="ar"/>
                    </w:rPr>
                    <w:t>）：1.1%</w:t>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fldChar w:fldCharType="begin"/>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instrText xml:space="preserve"> HYPERLINK "https://baike.baidu.com/item/%E5%BC%95%E7%87%83%E6%B8%A9%E5%BA%A6/5537779?fromModule=lemma_inlink" \t "https://baike.baidu.com/item/%E7%9F%B3%E6%B2%B9%E9%86%9A/_blank" </w:instrText>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fldChar w:fldCharType="separate"/>
                  </w:r>
                  <w:r>
                    <w:rPr>
                      <w:rStyle w:val="36"/>
                      <w:rFonts w:hint="default" w:ascii="Times New Roman" w:hAnsi="Times New Roman" w:eastAsia="宋体" w:cs="Times New Roman"/>
                      <w:i w:val="0"/>
                      <w:iCs w:val="0"/>
                      <w:caps w:val="0"/>
                      <w:snapToGrid w:val="0"/>
                      <w:color w:val="000000"/>
                      <w:spacing w:val="0"/>
                      <w:sz w:val="21"/>
                      <w:szCs w:val="21"/>
                      <w:u w:val="none"/>
                      <w:shd w:val="clear" w:color="auto" w:fill="FFFFFF"/>
                    </w:rPr>
                    <w:t>引燃温度</w:t>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fldChar w:fldCharType="end"/>
                  </w:r>
                  <w:r>
                    <w:rPr>
                      <w:rFonts w:hint="default" w:ascii="Times New Roman" w:hAnsi="Times New Roman" w:eastAsia="宋体" w:cs="Times New Roman"/>
                      <w:i w:val="0"/>
                      <w:iCs w:val="0"/>
                      <w:caps w:val="0"/>
                      <w:snapToGrid w:val="0"/>
                      <w:color w:val="000000"/>
                      <w:spacing w:val="0"/>
                      <w:kern w:val="0"/>
                      <w:sz w:val="21"/>
                      <w:szCs w:val="21"/>
                      <w:shd w:val="clear" w:color="auto" w:fill="FFFFFF"/>
                      <w:lang w:val="en-US" w:eastAsia="zh-CN" w:bidi="ar"/>
                    </w:rPr>
                    <w:t>：280℃</w:t>
                  </w:r>
                </w:p>
              </w:tc>
              <w:tc>
                <w:tcPr>
                  <w:tcW w:w="1773" w:type="dxa"/>
                  <w:tcBorders>
                    <w:tl2br w:val="nil"/>
                    <w:tr2bl w:val="nil"/>
                  </w:tcBorders>
                  <w:noWrap w:val="0"/>
                  <w:vAlign w:val="center"/>
                </w:tcPr>
                <w:p w14:paraId="061BF84B">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i w:val="0"/>
                      <w:iCs w:val="0"/>
                      <w:caps w:val="0"/>
                      <w:snapToGrid w:val="0"/>
                      <w:color w:val="000000"/>
                      <w:spacing w:val="0"/>
                      <w:sz w:val="21"/>
                      <w:szCs w:val="21"/>
                      <w:shd w:val="clear" w:color="auto" w:fill="FFFFFF"/>
                    </w:rPr>
                  </w:pPr>
                  <w:r>
                    <w:rPr>
                      <w:rFonts w:hint="default" w:ascii="Times New Roman" w:hAnsi="Times New Roman" w:eastAsia="宋体" w:cs="Times New Roman"/>
                      <w:i w:val="0"/>
                      <w:iCs w:val="0"/>
                      <w:caps w:val="0"/>
                      <w:snapToGrid w:val="0"/>
                      <w:color w:val="000000"/>
                      <w:spacing w:val="0"/>
                      <w:sz w:val="21"/>
                      <w:szCs w:val="21"/>
                      <w:shd w:val="clear" w:color="auto" w:fill="FFFFFF"/>
                    </w:rPr>
                    <w:t>LD</w:t>
                  </w:r>
                  <w:r>
                    <w:rPr>
                      <w:rFonts w:hint="default" w:ascii="Times New Roman" w:hAnsi="Times New Roman" w:eastAsia="宋体" w:cs="Times New Roman"/>
                      <w:i w:val="0"/>
                      <w:iCs w:val="0"/>
                      <w:caps w:val="0"/>
                      <w:snapToGrid w:val="0"/>
                      <w:color w:val="000000"/>
                      <w:spacing w:val="0"/>
                      <w:sz w:val="21"/>
                      <w:szCs w:val="21"/>
                      <w:shd w:val="clear" w:color="auto" w:fill="FFFFFF"/>
                      <w:vertAlign w:val="baseline"/>
                    </w:rPr>
                    <w:t>50</w:t>
                  </w:r>
                  <w:r>
                    <w:rPr>
                      <w:rFonts w:hint="default" w:ascii="Times New Roman" w:hAnsi="Times New Roman" w:eastAsia="宋体" w:cs="Times New Roman"/>
                      <w:i w:val="0"/>
                      <w:iCs w:val="0"/>
                      <w:caps w:val="0"/>
                      <w:snapToGrid w:val="0"/>
                      <w:color w:val="000000"/>
                      <w:spacing w:val="0"/>
                      <w:sz w:val="21"/>
                      <w:szCs w:val="21"/>
                      <w:shd w:val="clear" w:color="auto" w:fill="FFFFFF"/>
                    </w:rPr>
                    <w:t>：40mg/kg（小鼠静脉）；</w:t>
                  </w:r>
                </w:p>
                <w:p w14:paraId="0208BB87">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cs="Times New Roman"/>
                      <w:snapToGrid w:val="0"/>
                      <w:color w:val="000000"/>
                      <w:spacing w:val="3"/>
                      <w:sz w:val="21"/>
                      <w:szCs w:val="21"/>
                    </w:rPr>
                  </w:pPr>
                  <w:r>
                    <w:rPr>
                      <w:rFonts w:hint="default" w:ascii="Times New Roman" w:hAnsi="Times New Roman" w:eastAsia="宋体" w:cs="Times New Roman"/>
                      <w:i w:val="0"/>
                      <w:iCs w:val="0"/>
                      <w:caps w:val="0"/>
                      <w:snapToGrid w:val="0"/>
                      <w:color w:val="000000"/>
                      <w:spacing w:val="0"/>
                      <w:sz w:val="21"/>
                      <w:szCs w:val="21"/>
                      <w:shd w:val="clear" w:color="auto" w:fill="FFFFFF"/>
                    </w:rPr>
                    <w:t>LC</w:t>
                  </w:r>
                  <w:r>
                    <w:rPr>
                      <w:rFonts w:hint="default" w:ascii="Times New Roman" w:hAnsi="Times New Roman" w:eastAsia="宋体" w:cs="Times New Roman"/>
                      <w:i w:val="0"/>
                      <w:iCs w:val="0"/>
                      <w:caps w:val="0"/>
                      <w:snapToGrid w:val="0"/>
                      <w:color w:val="000000"/>
                      <w:spacing w:val="0"/>
                      <w:sz w:val="21"/>
                      <w:szCs w:val="21"/>
                      <w:shd w:val="clear" w:color="auto" w:fill="FFFFFF"/>
                      <w:vertAlign w:val="baseline"/>
                    </w:rPr>
                    <w:t>50</w:t>
                  </w:r>
                  <w:r>
                    <w:rPr>
                      <w:rFonts w:hint="default" w:ascii="Times New Roman" w:hAnsi="Times New Roman" w:eastAsia="宋体" w:cs="Times New Roman"/>
                      <w:i w:val="0"/>
                      <w:iCs w:val="0"/>
                      <w:caps w:val="0"/>
                      <w:snapToGrid w:val="0"/>
                      <w:color w:val="000000"/>
                      <w:spacing w:val="0"/>
                      <w:sz w:val="21"/>
                      <w:szCs w:val="21"/>
                      <w:shd w:val="clear" w:color="auto" w:fill="FFFFFF"/>
                    </w:rPr>
                    <w:t>：3400ppm4小时（</w:t>
                  </w:r>
                  <w:r>
                    <w:rPr>
                      <w:rFonts w:hint="default" w:ascii="Times New Roman" w:hAnsi="Times New Roman" w:eastAsia="宋体" w:cs="Times New Roman"/>
                      <w:i w:val="0"/>
                      <w:iCs w:val="0"/>
                      <w:caps w:val="0"/>
                      <w:snapToGrid w:val="0"/>
                      <w:color w:val="000000"/>
                      <w:spacing w:val="0"/>
                      <w:sz w:val="21"/>
                      <w:szCs w:val="21"/>
                      <w:u w:val="none"/>
                      <w:shd w:val="clear" w:color="auto" w:fill="FFFFFF"/>
                    </w:rPr>
                    <w:fldChar w:fldCharType="begin"/>
                  </w:r>
                  <w:r>
                    <w:rPr>
                      <w:rFonts w:hint="default" w:ascii="Times New Roman" w:hAnsi="Times New Roman" w:eastAsia="宋体" w:cs="Times New Roman"/>
                      <w:i w:val="0"/>
                      <w:iCs w:val="0"/>
                      <w:caps w:val="0"/>
                      <w:snapToGrid w:val="0"/>
                      <w:color w:val="000000"/>
                      <w:spacing w:val="0"/>
                      <w:sz w:val="21"/>
                      <w:szCs w:val="21"/>
                      <w:u w:val="none"/>
                      <w:shd w:val="clear" w:color="auto" w:fill="FFFFFF"/>
                    </w:rPr>
                    <w:instrText xml:space="preserve"> HYPERLINK "https://baike.baidu.com/item/%E5%A4%A7%E9%BC%A0/3721233?fromModule=lemma_inlink" \t "https://baike.baidu.com/item/%E7%9F%B3%E6%B2%B9%E9%86%9A/_blank" </w:instrText>
                  </w:r>
                  <w:r>
                    <w:rPr>
                      <w:rFonts w:hint="default" w:ascii="Times New Roman" w:hAnsi="Times New Roman" w:eastAsia="宋体" w:cs="Times New Roman"/>
                      <w:i w:val="0"/>
                      <w:iCs w:val="0"/>
                      <w:caps w:val="0"/>
                      <w:snapToGrid w:val="0"/>
                      <w:color w:val="000000"/>
                      <w:spacing w:val="0"/>
                      <w:sz w:val="21"/>
                      <w:szCs w:val="21"/>
                      <w:u w:val="none"/>
                      <w:shd w:val="clear" w:color="auto" w:fill="FFFFFF"/>
                    </w:rPr>
                    <w:fldChar w:fldCharType="separate"/>
                  </w:r>
                  <w:r>
                    <w:rPr>
                      <w:rStyle w:val="36"/>
                      <w:rFonts w:hint="default" w:ascii="Times New Roman" w:hAnsi="Times New Roman" w:eastAsia="宋体" w:cs="Times New Roman"/>
                      <w:i w:val="0"/>
                      <w:iCs w:val="0"/>
                      <w:caps w:val="0"/>
                      <w:snapToGrid w:val="0"/>
                      <w:color w:val="000000"/>
                      <w:spacing w:val="0"/>
                      <w:sz w:val="21"/>
                      <w:szCs w:val="21"/>
                      <w:u w:val="none"/>
                      <w:shd w:val="clear" w:color="auto" w:fill="FFFFFF"/>
                    </w:rPr>
                    <w:t>大鼠</w:t>
                  </w:r>
                  <w:r>
                    <w:rPr>
                      <w:rFonts w:hint="default" w:ascii="Times New Roman" w:hAnsi="Times New Roman" w:eastAsia="宋体" w:cs="Times New Roman"/>
                      <w:i w:val="0"/>
                      <w:iCs w:val="0"/>
                      <w:caps w:val="0"/>
                      <w:snapToGrid w:val="0"/>
                      <w:color w:val="000000"/>
                      <w:spacing w:val="0"/>
                      <w:sz w:val="21"/>
                      <w:szCs w:val="21"/>
                      <w:u w:val="none"/>
                      <w:shd w:val="clear" w:color="auto" w:fill="FFFFFF"/>
                    </w:rPr>
                    <w:fldChar w:fldCharType="end"/>
                  </w:r>
                  <w:r>
                    <w:rPr>
                      <w:rFonts w:hint="default" w:ascii="Times New Roman" w:hAnsi="Times New Roman" w:eastAsia="宋体" w:cs="Times New Roman"/>
                      <w:i w:val="0"/>
                      <w:iCs w:val="0"/>
                      <w:caps w:val="0"/>
                      <w:snapToGrid w:val="0"/>
                      <w:color w:val="000000"/>
                      <w:spacing w:val="0"/>
                      <w:sz w:val="21"/>
                      <w:szCs w:val="21"/>
                      <w:shd w:val="clear" w:color="auto" w:fill="FFFFFF"/>
                    </w:rPr>
                    <w:t>吸入）</w:t>
                  </w:r>
                </w:p>
              </w:tc>
            </w:tr>
            <w:tr w14:paraId="1F7AA04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821" w:type="dxa"/>
                  <w:tcBorders>
                    <w:tl2br w:val="nil"/>
                    <w:tr2bl w:val="nil"/>
                  </w:tcBorders>
                  <w:noWrap w:val="0"/>
                  <w:vAlign w:val="center"/>
                </w:tcPr>
                <w:p w14:paraId="1C18FAB0">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spacing w:val="6"/>
                      <w:sz w:val="21"/>
                      <w:szCs w:val="21"/>
                      <w:lang w:val="en-US" w:eastAsia="zh-CN"/>
                      <w14:textFill>
                        <w14:solidFill>
                          <w14:schemeClr w14:val="tx1"/>
                        </w14:solidFill>
                      </w14:textFill>
                    </w:rPr>
                    <w:t>正己烷</w:t>
                  </w:r>
                </w:p>
              </w:tc>
              <w:tc>
                <w:tcPr>
                  <w:tcW w:w="953" w:type="dxa"/>
                  <w:tcBorders>
                    <w:tl2br w:val="nil"/>
                    <w:tr2bl w:val="nil"/>
                  </w:tcBorders>
                  <w:noWrap w:val="0"/>
                  <w:vAlign w:val="center"/>
                </w:tcPr>
                <w:p w14:paraId="1A9304E7">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000000"/>
                      <w:kern w:val="0"/>
                      <w:sz w:val="21"/>
                      <w:szCs w:val="21"/>
                      <w:lang w:val="en-US" w:eastAsia="zh-CN" w:bidi="ar-SA"/>
                    </w:rPr>
                  </w:pPr>
                  <w:r>
                    <w:rPr>
                      <w:rFonts w:hint="default" w:ascii="Times New Roman" w:hAnsi="Times New Roman" w:eastAsia="宋体" w:cs="Times New Roman"/>
                      <w:snapToGrid w:val="0"/>
                      <w:color w:val="000000"/>
                      <w:spacing w:val="8"/>
                      <w:sz w:val="20"/>
                      <w:szCs w:val="20"/>
                      <w:lang w:val="en-US" w:eastAsia="zh-CN"/>
                    </w:rPr>
                    <w:t>C</w:t>
                  </w:r>
                  <w:r>
                    <w:rPr>
                      <w:rFonts w:hint="default" w:ascii="Times New Roman" w:hAnsi="Times New Roman" w:eastAsia="宋体" w:cs="Times New Roman"/>
                      <w:snapToGrid w:val="0"/>
                      <w:color w:val="000000"/>
                      <w:spacing w:val="8"/>
                      <w:sz w:val="20"/>
                      <w:szCs w:val="20"/>
                      <w:vertAlign w:val="subscript"/>
                      <w:lang w:val="en-US" w:eastAsia="zh-CN"/>
                    </w:rPr>
                    <w:t>6</w:t>
                  </w:r>
                  <w:r>
                    <w:rPr>
                      <w:rFonts w:hint="default" w:ascii="Times New Roman" w:hAnsi="Times New Roman" w:eastAsia="宋体" w:cs="Times New Roman"/>
                      <w:snapToGrid w:val="0"/>
                      <w:color w:val="000000"/>
                      <w:spacing w:val="8"/>
                      <w:sz w:val="20"/>
                      <w:szCs w:val="20"/>
                      <w:lang w:val="en-US" w:eastAsia="zh-CN"/>
                    </w:rPr>
                    <w:t>H</w:t>
                  </w:r>
                  <w:r>
                    <w:rPr>
                      <w:rFonts w:hint="default" w:ascii="Times New Roman" w:hAnsi="Times New Roman" w:eastAsia="宋体" w:cs="Times New Roman"/>
                      <w:snapToGrid w:val="0"/>
                      <w:color w:val="000000"/>
                      <w:spacing w:val="8"/>
                      <w:sz w:val="20"/>
                      <w:szCs w:val="20"/>
                      <w:vertAlign w:val="subscript"/>
                      <w:lang w:val="en-US" w:eastAsia="zh-CN"/>
                    </w:rPr>
                    <w:t>14</w:t>
                  </w:r>
                </w:p>
              </w:tc>
              <w:tc>
                <w:tcPr>
                  <w:tcW w:w="3138" w:type="dxa"/>
                  <w:tcBorders>
                    <w:tl2br w:val="nil"/>
                    <w:tr2bl w:val="nil"/>
                  </w:tcBorders>
                  <w:noWrap w:val="0"/>
                  <w:vAlign w:val="center"/>
                </w:tcPr>
                <w:p w14:paraId="4C6E588E">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pPr>
                  <w:r>
                    <w:rPr>
                      <w:rFonts w:hint="default" w:ascii="Times New Roman" w:hAnsi="Times New Roman" w:cs="Times New Roman"/>
                      <w:snapToGrid w:val="0"/>
                      <w:color w:val="auto"/>
                      <w:spacing w:val="3"/>
                      <w:sz w:val="21"/>
                      <w:szCs w:val="21"/>
                      <w:lang w:val="en-US" w:eastAsia="zh-CN"/>
                    </w:rPr>
                    <w:t>密度：0.659</w:t>
                  </w:r>
                  <w:r>
                    <w:rPr>
                      <w:rFonts w:hint="default" w:ascii="Times New Roman" w:hAnsi="Times New Roman" w:eastAsia="宋体" w:cs="Times New Roman"/>
                      <w:i w:val="0"/>
                      <w:iCs w:val="0"/>
                      <w:caps w:val="0"/>
                      <w:snapToGrid w:val="0"/>
                      <w:color w:val="333333"/>
                      <w:spacing w:val="0"/>
                      <w:sz w:val="21"/>
                      <w:szCs w:val="21"/>
                      <w:shd w:val="clear" w:color="auto" w:fill="FFFFFF"/>
                    </w:rPr>
                    <w:t>g</w:t>
                  </w:r>
                  <w:r>
                    <w:rPr>
                      <w:rFonts w:hint="default" w:ascii="Times New Roman" w:hAnsi="Times New Roman" w:eastAsia="宋体" w:cs="Times New Roman"/>
                      <w:b w:val="0"/>
                      <w:bCs w:val="0"/>
                      <w:i w:val="0"/>
                      <w:iCs w:val="0"/>
                      <w:caps w:val="0"/>
                      <w:snapToGrid w:val="0"/>
                      <w:color w:val="333333"/>
                      <w:spacing w:val="0"/>
                      <w:sz w:val="21"/>
                      <w:szCs w:val="21"/>
                      <w:shd w:val="clear" w:color="auto" w:fill="FFFFFF"/>
                    </w:rPr>
                    <w:t>/</w:t>
                  </w:r>
                  <w:r>
                    <w:rPr>
                      <w:rFonts w:hint="eastAsia" w:ascii="Times New Roman" w:hAnsi="Times New Roman" w:cs="Times New Roman"/>
                      <w:b w:val="0"/>
                      <w:bCs w:val="0"/>
                      <w:i w:val="0"/>
                      <w:iCs w:val="0"/>
                      <w:caps w:val="0"/>
                      <w:snapToGrid w:val="0"/>
                      <w:color w:val="333333"/>
                      <w:spacing w:val="0"/>
                      <w:sz w:val="21"/>
                      <w:szCs w:val="21"/>
                      <w:shd w:val="clear" w:color="auto" w:fill="FFFFFF"/>
                      <w:vertAlign w:val="baseline"/>
                      <w:lang w:eastAsia="zh-CN"/>
                    </w:rPr>
                    <w:t>cm</w:t>
                  </w:r>
                  <w:r>
                    <w:rPr>
                      <w:rFonts w:hint="eastAsia" w:ascii="Times New Roman" w:hAnsi="Times New Roman" w:cs="Times New Roman"/>
                      <w:b w:val="0"/>
                      <w:bCs w:val="0"/>
                      <w:i w:val="0"/>
                      <w:iCs w:val="0"/>
                      <w:caps w:val="0"/>
                      <w:snapToGrid w:val="0"/>
                      <w:color w:val="333333"/>
                      <w:spacing w:val="0"/>
                      <w:sz w:val="21"/>
                      <w:szCs w:val="21"/>
                      <w:shd w:val="clear" w:color="auto" w:fill="FFFFFF"/>
                      <w:vertAlign w:val="superscript"/>
                      <w:lang w:eastAsia="zh-CN"/>
                    </w:rPr>
                    <w:t>3</w:t>
                  </w:r>
                  <w:r>
                    <w:rPr>
                      <w:rFonts w:hint="default" w:ascii="Times New Roman" w:hAnsi="Times New Roman" w:cs="Times New Roman"/>
                      <w:b/>
                      <w:bCs/>
                      <w:i w:val="0"/>
                      <w:iCs w:val="0"/>
                      <w:caps w:val="0"/>
                      <w:snapToGrid w:val="0"/>
                      <w:color w:val="333333"/>
                      <w:spacing w:val="0"/>
                      <w:sz w:val="21"/>
                      <w:szCs w:val="21"/>
                      <w:shd w:val="clear" w:color="auto" w:fill="FFFFFF"/>
                      <w:vertAlign w:val="baseline"/>
                      <w:lang w:eastAsia="zh-CN"/>
                    </w:rPr>
                    <w:t>，</w:t>
                  </w:r>
                  <w:r>
                    <w:rPr>
                      <w:rFonts w:hint="default" w:ascii="Times New Roman" w:hAnsi="Times New Roman" w:eastAsia="宋体" w:cs="Times New Roman"/>
                      <w:b w:val="0"/>
                      <w:bCs w:val="0"/>
                      <w:i w:val="0"/>
                      <w:iCs w:val="0"/>
                      <w:caps w:val="0"/>
                      <w:snapToGrid w:val="0"/>
                      <w:color w:val="333333"/>
                      <w:spacing w:val="0"/>
                      <w:sz w:val="21"/>
                      <w:szCs w:val="21"/>
                      <w:shd w:val="clear" w:color="auto" w:fill="FFFFFF"/>
                      <w:vertAlign w:val="baseline"/>
                      <w:lang w:val="en-US" w:eastAsia="zh-CN"/>
                    </w:rPr>
                    <w:t>熔点</w:t>
                  </w:r>
                  <w:r>
                    <w:rPr>
                      <w:rFonts w:hint="default" w:ascii="Times New Roman" w:hAnsi="Times New Roman" w:eastAsia="Helvetica" w:cs="Times New Roman"/>
                      <w:i w:val="0"/>
                      <w:iCs w:val="0"/>
                      <w:caps w:val="0"/>
                      <w:snapToGrid w:val="0"/>
                      <w:color w:val="333333"/>
                      <w:spacing w:val="0"/>
                      <w:sz w:val="18"/>
                      <w:szCs w:val="18"/>
                      <w:shd w:val="clear" w:color="auto" w:fill="FFFFFF"/>
                    </w:rPr>
                    <w:t>-95℃</w:t>
                  </w:r>
                  <w:r>
                    <w:rPr>
                      <w:rFonts w:hint="default" w:ascii="Times New Roman" w:hAnsi="Times New Roman" w:eastAsia="宋体" w:cs="Times New Roman"/>
                      <w:i w:val="0"/>
                      <w:iCs w:val="0"/>
                      <w:caps w:val="0"/>
                      <w:snapToGrid w:val="0"/>
                      <w:color w:val="333333"/>
                      <w:spacing w:val="0"/>
                      <w:sz w:val="21"/>
                      <w:szCs w:val="21"/>
                      <w:shd w:val="clear" w:color="auto" w:fill="FFFFFF"/>
                      <w:lang w:eastAsia="zh-CN"/>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沸点</w:t>
                  </w:r>
                  <w:r>
                    <w:rPr>
                      <w:rFonts w:hint="default" w:ascii="Times New Roman" w:hAnsi="Times New Roman" w:eastAsia="宋体" w:cs="Times New Roman"/>
                      <w:i w:val="0"/>
                      <w:iCs w:val="0"/>
                      <w:caps w:val="0"/>
                      <w:snapToGrid w:val="0"/>
                      <w:color w:val="333333"/>
                      <w:spacing w:val="0"/>
                      <w:sz w:val="21"/>
                      <w:szCs w:val="21"/>
                      <w:shd w:val="clear" w:color="auto" w:fill="FFFFFF"/>
                    </w:rPr>
                    <w:t>69℃</w:t>
                  </w:r>
                  <w:r>
                    <w:rPr>
                      <w:rFonts w:hint="default" w:ascii="Times New Roman" w:hAnsi="Times New Roman" w:eastAsia="宋体" w:cs="Times New Roman"/>
                      <w:i w:val="0"/>
                      <w:iCs w:val="0"/>
                      <w:caps w:val="0"/>
                      <w:snapToGrid w:val="0"/>
                      <w:color w:val="333333"/>
                      <w:spacing w:val="0"/>
                      <w:sz w:val="21"/>
                      <w:szCs w:val="21"/>
                      <w:shd w:val="clear" w:color="auto" w:fill="FFFFFF"/>
                      <w:lang w:eastAsia="zh-CN"/>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闪点：-22℃，饱和蒸汽压：</w:t>
                  </w:r>
                  <w:r>
                    <w:rPr>
                      <w:rFonts w:hint="default" w:ascii="Times New Roman" w:hAnsi="Times New Roman" w:eastAsia="Helvetica" w:cs="Times New Roman"/>
                      <w:i w:val="0"/>
                      <w:iCs w:val="0"/>
                      <w:caps w:val="0"/>
                      <w:snapToGrid w:val="0"/>
                      <w:color w:val="333333"/>
                      <w:spacing w:val="0"/>
                      <w:sz w:val="21"/>
                      <w:szCs w:val="21"/>
                      <w:shd w:val="clear" w:color="auto" w:fill="FFFFFF"/>
                    </w:rPr>
                    <w:t>17kPa（20℃）</w:t>
                  </w:r>
                  <w:r>
                    <w:rPr>
                      <w:rFonts w:hint="default" w:ascii="Times New Roman" w:hAnsi="Times New Roman" w:eastAsia="宋体" w:cs="Times New Roman"/>
                      <w:i w:val="0"/>
                      <w:iCs w:val="0"/>
                      <w:caps w:val="0"/>
                      <w:snapToGrid w:val="0"/>
                      <w:color w:val="333333"/>
                      <w:spacing w:val="0"/>
                      <w:sz w:val="21"/>
                      <w:szCs w:val="21"/>
                      <w:shd w:val="clear" w:color="auto" w:fill="FFFFFF"/>
                      <w:lang w:eastAsia="zh-CN"/>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临界温度：234.8℃，临界压力：3.09MPa</w:t>
                  </w:r>
                  <w:r>
                    <w:rPr>
                      <w:rFonts w:hint="default" w:ascii="Times New Roman" w:hAnsi="Times New Roman" w:cs="Times New Roman"/>
                      <w:i w:val="0"/>
                      <w:iCs w:val="0"/>
                      <w:caps w:val="0"/>
                      <w:snapToGrid w:val="0"/>
                      <w:color w:val="333333"/>
                      <w:spacing w:val="0"/>
                      <w:sz w:val="21"/>
                      <w:szCs w:val="21"/>
                      <w:shd w:val="clear" w:color="auto" w:fill="FFFFFF"/>
                      <w:lang w:val="en-US" w:eastAsia="zh-CN"/>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外观：无色液体；溶解性：</w:t>
                  </w:r>
                  <w:r>
                    <w:rPr>
                      <w:rFonts w:hint="default" w:ascii="Times New Roman" w:hAnsi="Times New Roman" w:eastAsia="宋体" w:cs="Times New Roman"/>
                      <w:i w:val="0"/>
                      <w:iCs w:val="0"/>
                      <w:caps w:val="0"/>
                      <w:snapToGrid w:val="0"/>
                      <w:color w:val="333333"/>
                      <w:spacing w:val="0"/>
                      <w:sz w:val="21"/>
                      <w:szCs w:val="21"/>
                    </w:rPr>
                    <w:t>不溶于水，溶于乙醇、乙醚、丙酮、氯仿等多数有机溶剂</w:t>
                  </w:r>
                </w:p>
              </w:tc>
              <w:tc>
                <w:tcPr>
                  <w:tcW w:w="1387" w:type="dxa"/>
                  <w:tcBorders>
                    <w:tl2br w:val="nil"/>
                    <w:tr2bl w:val="nil"/>
                  </w:tcBorders>
                  <w:noWrap w:val="0"/>
                  <w:vAlign w:val="center"/>
                </w:tcPr>
                <w:p w14:paraId="497EF12D">
                  <w:pPr>
                    <w:keepNext w:val="0"/>
                    <w:keepLines w:val="0"/>
                    <w:pageBreakBefore w:val="0"/>
                    <w:kinsoku/>
                    <w:wordWrap/>
                    <w:overflowPunct/>
                    <w:topLinePunct w:val="0"/>
                    <w:autoSpaceDE w:val="0"/>
                    <w:autoSpaceDN w:val="0"/>
                    <w:bidi w:val="0"/>
                    <w:adjustRightInd w:val="0"/>
                    <w:snapToGrid w:val="0"/>
                    <w:ind w:left="0" w:right="0" w:firstLine="0" w:firstLineChars="0"/>
                    <w:jc w:val="center"/>
                    <w:textAlignment w:val="auto"/>
                    <w:rPr>
                      <w:rFonts w:hint="default" w:ascii="Times New Roman" w:hAnsi="Times New Roman" w:cs="Times New Roman"/>
                      <w:snapToGrid w:val="0"/>
                      <w:color w:val="auto"/>
                      <w:spacing w:val="3"/>
                      <w:sz w:val="21"/>
                      <w:szCs w:val="21"/>
                      <w:lang w:val="en-US"/>
                    </w:rPr>
                  </w:pPr>
                  <w:r>
                    <w:rPr>
                      <w:rFonts w:hint="default" w:ascii="Times New Roman" w:hAnsi="Times New Roman" w:eastAsia="Helvetica" w:cs="Times New Roman"/>
                      <w:i w:val="0"/>
                      <w:iCs w:val="0"/>
                      <w:caps w:val="0"/>
                      <w:snapToGrid w:val="0"/>
                      <w:color w:val="333333"/>
                      <w:spacing w:val="0"/>
                      <w:sz w:val="21"/>
                      <w:szCs w:val="21"/>
                      <w:shd w:val="clear" w:color="auto" w:fill="FFFFFF"/>
                    </w:rPr>
                    <w:t>极易燃</w:t>
                  </w:r>
                  <w:r>
                    <w:rPr>
                      <w:rFonts w:hint="default" w:ascii="Times New Roman" w:hAnsi="Times New Roman" w:eastAsia="宋体" w:cs="Times New Roman"/>
                      <w:i w:val="0"/>
                      <w:iCs w:val="0"/>
                      <w:caps w:val="0"/>
                      <w:snapToGrid w:val="0"/>
                      <w:color w:val="333333"/>
                      <w:spacing w:val="0"/>
                      <w:sz w:val="21"/>
                      <w:szCs w:val="21"/>
                      <w:shd w:val="clear" w:color="auto" w:fill="FFFFFF"/>
                      <w:lang w:eastAsia="zh-CN"/>
                    </w:rPr>
                    <w:t>，</w:t>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fldChar w:fldCharType="begin"/>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instrText xml:space="preserve"> HYPERLINK "https://baike.baidu.com/item/%E7%88%86%E7%82%B8%E4%B8%8A%E9%99%90/7938538?fromModule=lemma_inlink" \t "https://baike.baidu.com/item/%E7%9F%B3%E6%B2%B9%E9%86%9A/_blank" </w:instrText>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fldChar w:fldCharType="separate"/>
                  </w:r>
                  <w:r>
                    <w:rPr>
                      <w:rStyle w:val="36"/>
                      <w:rFonts w:hint="default" w:ascii="Times New Roman" w:hAnsi="Times New Roman" w:eastAsia="宋体" w:cs="Times New Roman"/>
                      <w:i w:val="0"/>
                      <w:iCs w:val="0"/>
                      <w:caps w:val="0"/>
                      <w:snapToGrid w:val="0"/>
                      <w:color w:val="000000"/>
                      <w:spacing w:val="0"/>
                      <w:sz w:val="21"/>
                      <w:szCs w:val="21"/>
                      <w:u w:val="none"/>
                      <w:shd w:val="clear" w:color="auto" w:fill="FFFFFF"/>
                    </w:rPr>
                    <w:t>爆炸上限</w:t>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fldChar w:fldCharType="end"/>
                  </w:r>
                  <w:r>
                    <w:rPr>
                      <w:rFonts w:hint="default" w:ascii="Times New Roman" w:hAnsi="Times New Roman" w:eastAsia="宋体" w:cs="Times New Roman"/>
                      <w:i w:val="0"/>
                      <w:iCs w:val="0"/>
                      <w:caps w:val="0"/>
                      <w:snapToGrid w:val="0"/>
                      <w:color w:val="000000"/>
                      <w:spacing w:val="0"/>
                      <w:kern w:val="0"/>
                      <w:sz w:val="21"/>
                      <w:szCs w:val="21"/>
                      <w:shd w:val="clear" w:color="auto" w:fill="FFFFFF"/>
                      <w:lang w:val="en-US" w:eastAsia="zh-CN" w:bidi="ar"/>
                    </w:rPr>
                    <w:t>（</w:t>
                  </w:r>
                  <w:r>
                    <w:rPr>
                      <w:rFonts w:hint="default" w:ascii="Times New Roman" w:hAnsi="Times New Roman" w:eastAsia="宋体" w:cs="Times New Roman"/>
                      <w:i/>
                      <w:iCs/>
                      <w:caps w:val="0"/>
                      <w:snapToGrid w:val="0"/>
                      <w:color w:val="000000"/>
                      <w:spacing w:val="0"/>
                      <w:kern w:val="0"/>
                      <w:sz w:val="21"/>
                      <w:szCs w:val="21"/>
                      <w:shd w:val="clear" w:color="auto" w:fill="FFFFFF"/>
                      <w:lang w:val="en-US" w:eastAsia="zh-CN" w:bidi="ar"/>
                    </w:rPr>
                    <w:t>V</w:t>
                  </w:r>
                  <w:r>
                    <w:rPr>
                      <w:rFonts w:hint="default" w:ascii="Times New Roman" w:hAnsi="Times New Roman" w:eastAsia="宋体" w:cs="Times New Roman"/>
                      <w:i w:val="0"/>
                      <w:iCs w:val="0"/>
                      <w:caps w:val="0"/>
                      <w:snapToGrid w:val="0"/>
                      <w:color w:val="000000"/>
                      <w:spacing w:val="0"/>
                      <w:kern w:val="0"/>
                      <w:sz w:val="21"/>
                      <w:szCs w:val="21"/>
                      <w:shd w:val="clear" w:color="auto" w:fill="FFFFFF"/>
                      <w:lang w:val="en-US" w:eastAsia="zh-CN" w:bidi="ar"/>
                    </w:rPr>
                    <w:t>/</w:t>
                  </w:r>
                  <w:r>
                    <w:rPr>
                      <w:rFonts w:hint="default" w:ascii="Times New Roman" w:hAnsi="Times New Roman" w:eastAsia="宋体" w:cs="Times New Roman"/>
                      <w:i/>
                      <w:iCs/>
                      <w:caps w:val="0"/>
                      <w:snapToGrid w:val="0"/>
                      <w:color w:val="000000"/>
                      <w:spacing w:val="0"/>
                      <w:kern w:val="0"/>
                      <w:sz w:val="21"/>
                      <w:szCs w:val="21"/>
                      <w:shd w:val="clear" w:color="auto" w:fill="FFFFFF"/>
                      <w:lang w:val="en-US" w:eastAsia="zh-CN" w:bidi="ar"/>
                    </w:rPr>
                    <w:t>V</w:t>
                  </w:r>
                  <w:r>
                    <w:rPr>
                      <w:rFonts w:hint="default" w:ascii="Times New Roman" w:hAnsi="Times New Roman" w:eastAsia="宋体" w:cs="Times New Roman"/>
                      <w:i w:val="0"/>
                      <w:iCs w:val="0"/>
                      <w:caps w:val="0"/>
                      <w:snapToGrid w:val="0"/>
                      <w:color w:val="000000"/>
                      <w:spacing w:val="0"/>
                      <w:kern w:val="0"/>
                      <w:sz w:val="21"/>
                      <w:szCs w:val="21"/>
                      <w:shd w:val="clear" w:color="auto" w:fill="FFFFFF"/>
                      <w:lang w:val="en-US" w:eastAsia="zh-CN" w:bidi="ar"/>
                    </w:rPr>
                    <w:t>）：7.5</w:t>
                  </w:r>
                  <w:r>
                    <w:rPr>
                      <w:rFonts w:hint="eastAsia" w:ascii="Times New Roman" w:hAnsi="Times New Roman" w:cs="Times New Roman"/>
                      <w:i w:val="0"/>
                      <w:iCs w:val="0"/>
                      <w:caps w:val="0"/>
                      <w:snapToGrid w:val="0"/>
                      <w:color w:val="000000"/>
                      <w:spacing w:val="0"/>
                      <w:kern w:val="0"/>
                      <w:sz w:val="21"/>
                      <w:szCs w:val="21"/>
                      <w:shd w:val="clear" w:color="auto" w:fill="FFFFFF"/>
                      <w:lang w:val="en-US" w:eastAsia="zh-CN" w:bidi="ar"/>
                    </w:rPr>
                    <w:t>%</w:t>
                  </w:r>
                  <w:r>
                    <w:rPr>
                      <w:rFonts w:hint="default" w:ascii="Times New Roman" w:hAnsi="Times New Roman" w:eastAsia="宋体" w:cs="Times New Roman"/>
                      <w:i w:val="0"/>
                      <w:iCs w:val="0"/>
                      <w:caps w:val="0"/>
                      <w:snapToGrid w:val="0"/>
                      <w:color w:val="000000"/>
                      <w:spacing w:val="0"/>
                      <w:kern w:val="0"/>
                      <w:sz w:val="21"/>
                      <w:szCs w:val="21"/>
                      <w:shd w:val="clear" w:color="auto" w:fill="FFFFFF"/>
                      <w:lang w:val="en-US" w:eastAsia="zh-CN" w:bidi="ar"/>
                    </w:rPr>
                    <w:t>，</w:t>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fldChar w:fldCharType="begin"/>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instrText xml:space="preserve"> HYPERLINK "https://baike.baidu.com/item/%E7%88%86%E7%82%B8%E4%B8%8B%E9%99%90/2764305?fromModule=lemma_inlink" \t "https://baike.baidu.com/item/%E7%9F%B3%E6%B2%B9%E9%86%9A/_blank" </w:instrText>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fldChar w:fldCharType="separate"/>
                  </w:r>
                  <w:r>
                    <w:rPr>
                      <w:rStyle w:val="36"/>
                      <w:rFonts w:hint="default" w:ascii="Times New Roman" w:hAnsi="Times New Roman" w:eastAsia="宋体" w:cs="Times New Roman"/>
                      <w:i w:val="0"/>
                      <w:iCs w:val="0"/>
                      <w:caps w:val="0"/>
                      <w:snapToGrid w:val="0"/>
                      <w:color w:val="000000"/>
                      <w:spacing w:val="0"/>
                      <w:sz w:val="21"/>
                      <w:szCs w:val="21"/>
                      <w:u w:val="none"/>
                      <w:shd w:val="clear" w:color="auto" w:fill="FFFFFF"/>
                    </w:rPr>
                    <w:t>爆炸下限</w:t>
                  </w:r>
                  <w:r>
                    <w:rPr>
                      <w:rFonts w:hint="default" w:ascii="Times New Roman" w:hAnsi="Times New Roman" w:eastAsia="宋体" w:cs="Times New Roman"/>
                      <w:i w:val="0"/>
                      <w:iCs w:val="0"/>
                      <w:caps w:val="0"/>
                      <w:snapToGrid w:val="0"/>
                      <w:color w:val="000000"/>
                      <w:spacing w:val="0"/>
                      <w:kern w:val="0"/>
                      <w:sz w:val="21"/>
                      <w:szCs w:val="21"/>
                      <w:u w:val="none"/>
                      <w:shd w:val="clear" w:color="auto" w:fill="FFFFFF"/>
                      <w:lang w:val="en-US" w:eastAsia="zh-CN" w:bidi="ar"/>
                    </w:rPr>
                    <w:fldChar w:fldCharType="end"/>
                  </w:r>
                  <w:r>
                    <w:rPr>
                      <w:rFonts w:hint="default" w:ascii="Times New Roman" w:hAnsi="Times New Roman" w:eastAsia="宋体" w:cs="Times New Roman"/>
                      <w:i w:val="0"/>
                      <w:iCs w:val="0"/>
                      <w:caps w:val="0"/>
                      <w:snapToGrid w:val="0"/>
                      <w:color w:val="000000"/>
                      <w:spacing w:val="0"/>
                      <w:kern w:val="0"/>
                      <w:sz w:val="21"/>
                      <w:szCs w:val="21"/>
                      <w:shd w:val="clear" w:color="auto" w:fill="FFFFFF"/>
                      <w:lang w:val="en-US" w:eastAsia="zh-CN" w:bidi="ar"/>
                    </w:rPr>
                    <w:t>（</w:t>
                  </w:r>
                  <w:r>
                    <w:rPr>
                      <w:rFonts w:hint="default" w:ascii="Times New Roman" w:hAnsi="Times New Roman" w:eastAsia="宋体" w:cs="Times New Roman"/>
                      <w:i/>
                      <w:iCs/>
                      <w:caps w:val="0"/>
                      <w:snapToGrid w:val="0"/>
                      <w:color w:val="000000"/>
                      <w:spacing w:val="0"/>
                      <w:kern w:val="0"/>
                      <w:sz w:val="21"/>
                      <w:szCs w:val="21"/>
                      <w:shd w:val="clear" w:color="auto" w:fill="FFFFFF"/>
                      <w:lang w:val="en-US" w:eastAsia="zh-CN" w:bidi="ar"/>
                    </w:rPr>
                    <w:t>V</w:t>
                  </w:r>
                  <w:r>
                    <w:rPr>
                      <w:rFonts w:hint="default" w:ascii="Times New Roman" w:hAnsi="Times New Roman" w:eastAsia="宋体" w:cs="Times New Roman"/>
                      <w:i w:val="0"/>
                      <w:iCs w:val="0"/>
                      <w:caps w:val="0"/>
                      <w:snapToGrid w:val="0"/>
                      <w:color w:val="000000"/>
                      <w:spacing w:val="0"/>
                      <w:kern w:val="0"/>
                      <w:sz w:val="21"/>
                      <w:szCs w:val="21"/>
                      <w:shd w:val="clear" w:color="auto" w:fill="FFFFFF"/>
                      <w:lang w:val="en-US" w:eastAsia="zh-CN" w:bidi="ar"/>
                    </w:rPr>
                    <w:t>/</w:t>
                  </w:r>
                  <w:r>
                    <w:rPr>
                      <w:rFonts w:hint="default" w:ascii="Times New Roman" w:hAnsi="Times New Roman" w:eastAsia="宋体" w:cs="Times New Roman"/>
                      <w:i/>
                      <w:iCs/>
                      <w:caps w:val="0"/>
                      <w:snapToGrid w:val="0"/>
                      <w:color w:val="000000"/>
                      <w:spacing w:val="0"/>
                      <w:kern w:val="0"/>
                      <w:sz w:val="21"/>
                      <w:szCs w:val="21"/>
                      <w:shd w:val="clear" w:color="auto" w:fill="FFFFFF"/>
                      <w:lang w:val="en-US" w:eastAsia="zh-CN" w:bidi="ar"/>
                    </w:rPr>
                    <w:t>V</w:t>
                  </w:r>
                  <w:r>
                    <w:rPr>
                      <w:rFonts w:hint="default" w:ascii="Times New Roman" w:hAnsi="Times New Roman" w:eastAsia="宋体" w:cs="Times New Roman"/>
                      <w:i w:val="0"/>
                      <w:iCs w:val="0"/>
                      <w:caps w:val="0"/>
                      <w:snapToGrid w:val="0"/>
                      <w:color w:val="000000"/>
                      <w:spacing w:val="0"/>
                      <w:kern w:val="0"/>
                      <w:sz w:val="21"/>
                      <w:szCs w:val="21"/>
                      <w:shd w:val="clear" w:color="auto" w:fill="FFFFFF"/>
                      <w:lang w:val="en-US" w:eastAsia="zh-CN" w:bidi="ar"/>
                    </w:rPr>
                    <w:t>）：1.1</w:t>
                  </w:r>
                  <w:r>
                    <w:rPr>
                      <w:rFonts w:hint="eastAsia" w:ascii="Times New Roman" w:hAnsi="Times New Roman" w:cs="Times New Roman"/>
                      <w:i w:val="0"/>
                      <w:iCs w:val="0"/>
                      <w:caps w:val="0"/>
                      <w:snapToGrid w:val="0"/>
                      <w:color w:val="000000"/>
                      <w:spacing w:val="0"/>
                      <w:kern w:val="0"/>
                      <w:sz w:val="21"/>
                      <w:szCs w:val="21"/>
                      <w:shd w:val="clear" w:color="auto" w:fill="FFFFFF"/>
                      <w:lang w:val="en-US" w:eastAsia="zh-CN" w:bidi="ar"/>
                    </w:rPr>
                    <w:t>%</w:t>
                  </w:r>
                </w:p>
              </w:tc>
              <w:tc>
                <w:tcPr>
                  <w:tcW w:w="1773" w:type="dxa"/>
                  <w:tcBorders>
                    <w:tl2br w:val="nil"/>
                    <w:tr2bl w:val="nil"/>
                  </w:tcBorders>
                  <w:noWrap w:val="0"/>
                  <w:vAlign w:val="center"/>
                </w:tcPr>
                <w:p w14:paraId="1342230F">
                  <w:pPr>
                    <w:keepNext w:val="0"/>
                    <w:keepLines w:val="0"/>
                    <w:pageBreakBefore w:val="0"/>
                    <w:kinsoku/>
                    <w:wordWrap/>
                    <w:overflowPunct/>
                    <w:topLinePunct w:val="0"/>
                    <w:autoSpaceDE w:val="0"/>
                    <w:autoSpaceDN w:val="0"/>
                    <w:bidi w:val="0"/>
                    <w:adjustRightInd w:val="0"/>
                    <w:snapToGrid w:val="0"/>
                    <w:ind w:left="0" w:right="0" w:firstLine="0" w:firstLineChars="0"/>
                    <w:jc w:val="center"/>
                    <w:textAlignment w:val="auto"/>
                    <w:rPr>
                      <w:rFonts w:hint="default" w:ascii="Times New Roman" w:hAnsi="Times New Roman" w:eastAsia="宋体" w:cs="Times New Roman"/>
                      <w:i w:val="0"/>
                      <w:iCs w:val="0"/>
                      <w:caps w:val="0"/>
                      <w:snapToGrid w:val="0"/>
                      <w:color w:val="333333"/>
                      <w:spacing w:val="0"/>
                      <w:sz w:val="21"/>
                      <w:szCs w:val="21"/>
                      <w:shd w:val="clear" w:color="auto" w:fill="FFFFFF"/>
                      <w:lang w:eastAsia="zh-CN"/>
                    </w:rPr>
                  </w:pPr>
                  <w:r>
                    <w:rPr>
                      <w:rFonts w:hint="default" w:ascii="Times New Roman" w:hAnsi="Times New Roman" w:eastAsia="宋体" w:cs="Times New Roman"/>
                      <w:i w:val="0"/>
                      <w:iCs w:val="0"/>
                      <w:caps w:val="0"/>
                      <w:snapToGrid w:val="0"/>
                      <w:color w:val="333333"/>
                      <w:spacing w:val="0"/>
                      <w:sz w:val="21"/>
                      <w:szCs w:val="21"/>
                      <w:shd w:val="clear" w:color="auto" w:fill="FFFFFF"/>
                    </w:rPr>
                    <w:t>LD</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rPr>
                    <w:t>50</w:t>
                  </w:r>
                  <w:r>
                    <w:rPr>
                      <w:rFonts w:hint="default" w:ascii="Times New Roman" w:hAnsi="Times New Roman" w:eastAsia="宋体" w:cs="Times New Roman"/>
                      <w:i w:val="0"/>
                      <w:iCs w:val="0"/>
                      <w:caps w:val="0"/>
                      <w:snapToGrid w:val="0"/>
                      <w:color w:val="333333"/>
                      <w:spacing w:val="0"/>
                      <w:sz w:val="21"/>
                      <w:szCs w:val="21"/>
                      <w:shd w:val="clear" w:color="auto" w:fill="FFFFFF"/>
                    </w:rPr>
                    <w:t>：25g/kg（大鼠经口）</w:t>
                  </w:r>
                  <w:r>
                    <w:rPr>
                      <w:rFonts w:hint="default" w:ascii="Times New Roman" w:hAnsi="Times New Roman" w:eastAsia="宋体" w:cs="Times New Roman"/>
                      <w:i w:val="0"/>
                      <w:iCs w:val="0"/>
                      <w:caps w:val="0"/>
                      <w:snapToGrid w:val="0"/>
                      <w:color w:val="333333"/>
                      <w:spacing w:val="0"/>
                      <w:sz w:val="21"/>
                      <w:szCs w:val="21"/>
                      <w:shd w:val="clear" w:color="auto" w:fill="FFFFFF"/>
                      <w:lang w:eastAsia="zh-CN"/>
                    </w:rPr>
                    <w:t>；</w:t>
                  </w:r>
                </w:p>
                <w:p w14:paraId="29A57C98">
                  <w:pPr>
                    <w:keepNext w:val="0"/>
                    <w:keepLines w:val="0"/>
                    <w:pageBreakBefore w:val="0"/>
                    <w:kinsoku/>
                    <w:wordWrap/>
                    <w:overflowPunct/>
                    <w:topLinePunct w:val="0"/>
                    <w:autoSpaceDE w:val="0"/>
                    <w:autoSpaceDN w:val="0"/>
                    <w:bidi w:val="0"/>
                    <w:adjustRightInd w:val="0"/>
                    <w:snapToGrid w:val="0"/>
                    <w:ind w:left="0" w:right="0" w:firstLine="0" w:firstLineChars="0"/>
                    <w:jc w:val="center"/>
                    <w:textAlignment w:val="auto"/>
                    <w:rPr>
                      <w:rFonts w:hint="default" w:ascii="Times New Roman" w:hAnsi="Times New Roman" w:eastAsia="宋体" w:cs="Times New Roman"/>
                      <w:i w:val="0"/>
                      <w:iCs w:val="0"/>
                      <w:caps w:val="0"/>
                      <w:snapToGrid w:val="0"/>
                      <w:color w:val="333333"/>
                      <w:spacing w:val="0"/>
                      <w:sz w:val="18"/>
                      <w:szCs w:val="18"/>
                      <w:shd w:val="clear" w:color="auto" w:fill="FFFFFF"/>
                      <w:lang w:eastAsia="zh-CN"/>
                    </w:rPr>
                  </w:pPr>
                  <w:r>
                    <w:rPr>
                      <w:rFonts w:hint="default" w:ascii="Times New Roman" w:hAnsi="Times New Roman" w:eastAsia="宋体" w:cs="Times New Roman"/>
                      <w:i w:val="0"/>
                      <w:iCs w:val="0"/>
                      <w:caps w:val="0"/>
                      <w:snapToGrid w:val="0"/>
                      <w:color w:val="333333"/>
                      <w:spacing w:val="0"/>
                      <w:sz w:val="21"/>
                      <w:szCs w:val="21"/>
                      <w:shd w:val="clear" w:color="auto" w:fill="FFFFFF"/>
                    </w:rPr>
                    <w:t>LC</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rPr>
                    <w:t>50</w:t>
                  </w:r>
                  <w:r>
                    <w:rPr>
                      <w:rFonts w:hint="default" w:ascii="Times New Roman" w:hAnsi="Times New Roman" w:eastAsia="宋体" w:cs="Times New Roman"/>
                      <w:i w:val="0"/>
                      <w:iCs w:val="0"/>
                      <w:caps w:val="0"/>
                      <w:snapToGrid w:val="0"/>
                      <w:color w:val="333333"/>
                      <w:spacing w:val="0"/>
                      <w:sz w:val="21"/>
                      <w:szCs w:val="21"/>
                      <w:shd w:val="clear" w:color="auto" w:fill="FFFFFF"/>
                    </w:rPr>
                    <w:t>：48000ppm（大鼠吸入，4h）</w:t>
                  </w:r>
                </w:p>
              </w:tc>
            </w:tr>
            <w:tr w14:paraId="282AF47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821" w:type="dxa"/>
                  <w:tcBorders>
                    <w:tl2br w:val="nil"/>
                    <w:tr2bl w:val="nil"/>
                  </w:tcBorders>
                  <w:noWrap w:val="0"/>
                  <w:vAlign w:val="center"/>
                </w:tcPr>
                <w:p w14:paraId="6657B013">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000000" w:themeColor="text1"/>
                      <w:kern w:val="0"/>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sz w:val="21"/>
                      <w:szCs w:val="21"/>
                      <w:lang w:val="en-US" w:eastAsia="zh-CN"/>
                      <w14:textFill>
                        <w14:solidFill>
                          <w14:schemeClr w14:val="tx1"/>
                        </w14:solidFill>
                      </w14:textFill>
                    </w:rPr>
                    <w:t>乙酸乙酯</w:t>
                  </w:r>
                </w:p>
              </w:tc>
              <w:tc>
                <w:tcPr>
                  <w:tcW w:w="953" w:type="dxa"/>
                  <w:tcBorders>
                    <w:tl2br w:val="nil"/>
                    <w:tr2bl w:val="nil"/>
                  </w:tcBorders>
                  <w:noWrap w:val="0"/>
                  <w:vAlign w:val="center"/>
                </w:tcPr>
                <w:p w14:paraId="0FAD758A">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kern w:val="0"/>
                      <w:szCs w:val="21"/>
                      <w:lang w:val="en-US" w:eastAsia="zh-CN"/>
                    </w:rPr>
                  </w:pPr>
                  <w:r>
                    <w:rPr>
                      <w:rFonts w:hint="default" w:ascii="Times New Roman" w:hAnsi="Times New Roman" w:eastAsia="Helvetica" w:cs="Times New Roman"/>
                      <w:i w:val="0"/>
                      <w:iCs w:val="0"/>
                      <w:caps w:val="0"/>
                      <w:snapToGrid w:val="0"/>
                      <w:color w:val="333333"/>
                      <w:spacing w:val="0"/>
                      <w:sz w:val="21"/>
                      <w:szCs w:val="21"/>
                      <w:shd w:val="clear" w:color="auto" w:fill="FFFFFF"/>
                    </w:rPr>
                    <w:t>C</w:t>
                  </w:r>
                  <w:r>
                    <w:rPr>
                      <w:rFonts w:hint="default" w:ascii="Times New Roman" w:hAnsi="Times New Roman" w:eastAsia="Helvetica" w:cs="Times New Roman"/>
                      <w:i w:val="0"/>
                      <w:iCs w:val="0"/>
                      <w:caps w:val="0"/>
                      <w:snapToGrid w:val="0"/>
                      <w:color w:val="333333"/>
                      <w:spacing w:val="0"/>
                      <w:sz w:val="15"/>
                      <w:szCs w:val="15"/>
                      <w:shd w:val="clear" w:color="auto" w:fill="FFFFFF"/>
                      <w:vertAlign w:val="baseline"/>
                    </w:rPr>
                    <w:t>4</w:t>
                  </w:r>
                  <w:r>
                    <w:rPr>
                      <w:rFonts w:hint="default" w:ascii="Times New Roman" w:hAnsi="Times New Roman" w:eastAsia="Helvetica" w:cs="Times New Roman"/>
                      <w:i w:val="0"/>
                      <w:iCs w:val="0"/>
                      <w:caps w:val="0"/>
                      <w:snapToGrid w:val="0"/>
                      <w:color w:val="333333"/>
                      <w:spacing w:val="0"/>
                      <w:sz w:val="21"/>
                      <w:szCs w:val="21"/>
                      <w:shd w:val="clear" w:color="auto" w:fill="FFFFFF"/>
                    </w:rPr>
                    <w:t>H</w:t>
                  </w:r>
                  <w:r>
                    <w:rPr>
                      <w:rFonts w:hint="default" w:ascii="Times New Roman" w:hAnsi="Times New Roman" w:eastAsia="Helvetica" w:cs="Times New Roman"/>
                      <w:i w:val="0"/>
                      <w:iCs w:val="0"/>
                      <w:caps w:val="0"/>
                      <w:snapToGrid w:val="0"/>
                      <w:color w:val="333333"/>
                      <w:spacing w:val="0"/>
                      <w:sz w:val="15"/>
                      <w:szCs w:val="15"/>
                      <w:shd w:val="clear" w:color="auto" w:fill="FFFFFF"/>
                      <w:vertAlign w:val="baseline"/>
                    </w:rPr>
                    <w:t>8</w:t>
                  </w:r>
                  <w:r>
                    <w:rPr>
                      <w:rFonts w:hint="default" w:ascii="Times New Roman" w:hAnsi="Times New Roman" w:eastAsia="Helvetica" w:cs="Times New Roman"/>
                      <w:i w:val="0"/>
                      <w:iCs w:val="0"/>
                      <w:caps w:val="0"/>
                      <w:snapToGrid w:val="0"/>
                      <w:color w:val="333333"/>
                      <w:spacing w:val="0"/>
                      <w:sz w:val="21"/>
                      <w:szCs w:val="21"/>
                      <w:shd w:val="clear" w:color="auto" w:fill="FFFFFF"/>
                    </w:rPr>
                    <w:t>O</w:t>
                  </w:r>
                  <w:r>
                    <w:rPr>
                      <w:rFonts w:hint="default" w:ascii="Times New Roman" w:hAnsi="Times New Roman" w:eastAsia="Helvetica" w:cs="Times New Roman"/>
                      <w:i w:val="0"/>
                      <w:iCs w:val="0"/>
                      <w:caps w:val="0"/>
                      <w:snapToGrid w:val="0"/>
                      <w:color w:val="333333"/>
                      <w:spacing w:val="0"/>
                      <w:sz w:val="15"/>
                      <w:szCs w:val="15"/>
                      <w:shd w:val="clear" w:color="auto" w:fill="FFFFFF"/>
                      <w:vertAlign w:val="baseline"/>
                    </w:rPr>
                    <w:t>2</w:t>
                  </w:r>
                </w:p>
              </w:tc>
              <w:tc>
                <w:tcPr>
                  <w:tcW w:w="3138" w:type="dxa"/>
                  <w:tcBorders>
                    <w:tl2br w:val="nil"/>
                    <w:tr2bl w:val="nil"/>
                  </w:tcBorders>
                  <w:noWrap w:val="0"/>
                  <w:vAlign w:val="center"/>
                </w:tcPr>
                <w:p w14:paraId="3A631784">
                  <w:pPr>
                    <w:keepNext w:val="0"/>
                    <w:keepLines w:val="0"/>
                    <w:pageBreakBefore w:val="0"/>
                    <w:widowControl/>
                    <w:suppressLineNumbers w:val="0"/>
                    <w:wordWrap/>
                    <w:overflowPunct/>
                    <w:topLinePunct w:val="0"/>
                    <w:autoSpaceDE w:val="0"/>
                    <w:autoSpaceDN w:val="0"/>
                    <w:bidi w:val="0"/>
                    <w:adjustRightInd w:val="0"/>
                    <w:snapToGrid w:val="0"/>
                    <w:ind w:left="0" w:right="0" w:firstLine="0" w:firstLineChars="0"/>
                    <w:jc w:val="center"/>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spacing w:val="3"/>
                      <w:sz w:val="21"/>
                      <w:szCs w:val="21"/>
                      <w:lang w:val="en-US" w:eastAsia="zh-CN"/>
                    </w:rPr>
                    <w:t>密度：0.902</w:t>
                  </w:r>
                  <w:r>
                    <w:rPr>
                      <w:rFonts w:hint="default" w:ascii="Times New Roman" w:hAnsi="Times New Roman" w:eastAsia="宋体" w:cs="Times New Roman"/>
                      <w:i w:val="0"/>
                      <w:iCs w:val="0"/>
                      <w:caps w:val="0"/>
                      <w:snapToGrid w:val="0"/>
                      <w:color w:val="333333"/>
                      <w:spacing w:val="0"/>
                      <w:sz w:val="21"/>
                      <w:szCs w:val="21"/>
                      <w:shd w:val="clear" w:color="auto" w:fill="FFFFFF"/>
                    </w:rPr>
                    <w:t>g/</w:t>
                  </w:r>
                  <w:r>
                    <w:rPr>
                      <w:rFonts w:hint="eastAsia" w:cs="Times New Roman"/>
                      <w:i w:val="0"/>
                      <w:iCs w:val="0"/>
                      <w:caps w:val="0"/>
                      <w:snapToGrid w:val="0"/>
                      <w:color w:val="333333"/>
                      <w:spacing w:val="0"/>
                      <w:sz w:val="21"/>
                      <w:szCs w:val="21"/>
                      <w:shd w:val="clear" w:color="auto" w:fill="FFFFFF"/>
                      <w:vertAlign w:val="baseline"/>
                      <w:lang w:eastAsia="zh-CN"/>
                    </w:rPr>
                    <w:t>cm</w:t>
                  </w:r>
                  <w:r>
                    <w:rPr>
                      <w:rFonts w:hint="eastAsia" w:cs="Times New Roman"/>
                      <w:i w:val="0"/>
                      <w:iCs w:val="0"/>
                      <w:caps w:val="0"/>
                      <w:snapToGrid w:val="0"/>
                      <w:color w:val="333333"/>
                      <w:spacing w:val="0"/>
                      <w:sz w:val="21"/>
                      <w:szCs w:val="21"/>
                      <w:shd w:val="clear" w:color="auto" w:fill="FFFFFF"/>
                      <w:vertAlign w:val="superscript"/>
                      <w:lang w:eastAsia="zh-CN"/>
                    </w:rPr>
                    <w:t>3</w:t>
                  </w:r>
                  <w:r>
                    <w:rPr>
                      <w:rFonts w:hint="default" w:ascii="Times New Roman" w:hAnsi="Times New Roman" w:eastAsia="宋体" w:cs="Times New Roman"/>
                      <w:b/>
                      <w:bCs/>
                      <w:i w:val="0"/>
                      <w:iCs w:val="0"/>
                      <w:caps w:val="0"/>
                      <w:snapToGrid w:val="0"/>
                      <w:color w:val="333333"/>
                      <w:spacing w:val="0"/>
                      <w:sz w:val="21"/>
                      <w:szCs w:val="21"/>
                      <w:shd w:val="clear" w:color="auto" w:fill="FFFFFF"/>
                      <w:vertAlign w:val="baseline"/>
                      <w:lang w:eastAsia="zh-CN"/>
                    </w:rPr>
                    <w:t>，</w:t>
                  </w:r>
                  <w:r>
                    <w:rPr>
                      <w:rFonts w:hint="default" w:ascii="Times New Roman" w:hAnsi="Times New Roman" w:eastAsia="宋体" w:cs="Times New Roman"/>
                      <w:b w:val="0"/>
                      <w:bCs w:val="0"/>
                      <w:i w:val="0"/>
                      <w:iCs w:val="0"/>
                      <w:caps w:val="0"/>
                      <w:snapToGrid w:val="0"/>
                      <w:color w:val="333333"/>
                      <w:spacing w:val="0"/>
                      <w:sz w:val="21"/>
                      <w:szCs w:val="21"/>
                      <w:shd w:val="clear" w:color="auto" w:fill="FFFFFF"/>
                      <w:vertAlign w:val="baseline"/>
                      <w:lang w:val="en-US" w:eastAsia="zh-CN"/>
                    </w:rPr>
                    <w:t>熔点：</w:t>
                  </w:r>
                  <w:r>
                    <w:rPr>
                      <w:rFonts w:hint="default" w:ascii="Times New Roman" w:hAnsi="Times New Roman" w:eastAsia="Helvetica"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84</w:t>
                  </w:r>
                  <w:r>
                    <w:rPr>
                      <w:rFonts w:hint="default" w:ascii="Times New Roman" w:hAnsi="Times New Roman" w:eastAsia="Helvetica"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eastAsia="zh-CN"/>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沸点：76.6</w:t>
                  </w:r>
                  <w:r>
                    <w:rPr>
                      <w:rFonts w:hint="eastAsia" w:ascii="Times New Roman" w:hAnsi="Times New Roman" w:cs="Times New Roman"/>
                      <w:i w:val="0"/>
                      <w:iCs w:val="0"/>
                      <w:caps w:val="0"/>
                      <w:snapToGrid w:val="0"/>
                      <w:color w:val="333333"/>
                      <w:spacing w:val="0"/>
                      <w:sz w:val="21"/>
                      <w:szCs w:val="21"/>
                      <w:shd w:val="clear" w:color="auto" w:fill="FFFFFF"/>
                      <w:lang w:val="en-US" w:eastAsia="zh-CN"/>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77.5</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eastAsia="zh-CN"/>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闪点：-4℃，饱和蒸汽压：10.1</w:t>
                  </w:r>
                  <w:r>
                    <w:rPr>
                      <w:rFonts w:hint="default" w:ascii="Times New Roman" w:hAnsi="Times New Roman" w:eastAsia="Helvetica" w:cs="Times New Roman"/>
                      <w:i w:val="0"/>
                      <w:iCs w:val="0"/>
                      <w:caps w:val="0"/>
                      <w:snapToGrid w:val="0"/>
                      <w:color w:val="333333"/>
                      <w:spacing w:val="0"/>
                      <w:sz w:val="21"/>
                      <w:szCs w:val="21"/>
                      <w:shd w:val="clear" w:color="auto" w:fill="FFFFFF"/>
                    </w:rPr>
                    <w:t>kPa（20℃）</w:t>
                  </w:r>
                  <w:r>
                    <w:rPr>
                      <w:rFonts w:hint="default" w:ascii="Times New Roman" w:hAnsi="Times New Roman" w:eastAsia="宋体" w:cs="Times New Roman"/>
                      <w:i w:val="0"/>
                      <w:iCs w:val="0"/>
                      <w:caps w:val="0"/>
                      <w:snapToGrid w:val="0"/>
                      <w:color w:val="333333"/>
                      <w:spacing w:val="0"/>
                      <w:sz w:val="21"/>
                      <w:szCs w:val="21"/>
                      <w:shd w:val="clear" w:color="auto" w:fill="FFFFFF"/>
                      <w:lang w:eastAsia="zh-CN"/>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外观：无色液体；溶解性：</w:t>
                  </w:r>
                  <w:r>
                    <w:rPr>
                      <w:rFonts w:hint="default" w:ascii="Times New Roman" w:hAnsi="Times New Roman" w:eastAsia="宋体" w:cs="Times New Roman"/>
                      <w:i w:val="0"/>
                      <w:iCs w:val="0"/>
                      <w:caps w:val="0"/>
                      <w:snapToGrid w:val="0"/>
                      <w:color w:val="333333"/>
                      <w:spacing w:val="0"/>
                      <w:sz w:val="21"/>
                      <w:szCs w:val="21"/>
                      <w:lang w:val="en-US" w:eastAsia="zh-CN"/>
                    </w:rPr>
                    <w:t>微溶于水，溶于</w:t>
                  </w:r>
                  <w:r>
                    <w:rPr>
                      <w:rFonts w:hint="default" w:ascii="Times New Roman" w:hAnsi="Times New Roman" w:eastAsia="Helvetica" w:cs="Times New Roman"/>
                      <w:i w:val="0"/>
                      <w:iCs w:val="0"/>
                      <w:caps w:val="0"/>
                      <w:snapToGrid w:val="0"/>
                      <w:color w:val="333333"/>
                      <w:spacing w:val="0"/>
                      <w:sz w:val="21"/>
                      <w:szCs w:val="21"/>
                      <w:shd w:val="clear" w:color="auto" w:fill="FFFFFF"/>
                    </w:rPr>
                    <w:t>乙醇、丙酮、乙醚、氯仿、苯等多数有机溶剂</w:t>
                  </w:r>
                  <w:r>
                    <w:rPr>
                      <w:rFonts w:hint="default" w:ascii="Times New Roman" w:hAnsi="Times New Roman" w:eastAsia="宋体" w:cs="Times New Roman"/>
                      <w:i w:val="0"/>
                      <w:iCs w:val="0"/>
                      <w:caps w:val="0"/>
                      <w:snapToGrid w:val="0"/>
                      <w:color w:val="333333"/>
                      <w:spacing w:val="0"/>
                      <w:sz w:val="21"/>
                      <w:szCs w:val="21"/>
                      <w:shd w:val="clear" w:color="auto" w:fill="FFFFFF"/>
                      <w:lang w:eastAsia="zh-CN"/>
                    </w:rPr>
                    <w:t>；</w:t>
                  </w:r>
                  <w:r>
                    <w:rPr>
                      <w:rFonts w:hint="default" w:ascii="Times New Roman" w:hAnsi="Times New Roman" w:eastAsia="Helvetica" w:cs="Times New Roman"/>
                      <w:i w:val="0"/>
                      <w:iCs w:val="0"/>
                      <w:caps w:val="0"/>
                      <w:snapToGrid w:val="0"/>
                      <w:color w:val="333333"/>
                      <w:spacing w:val="0"/>
                      <w:sz w:val="21"/>
                      <w:szCs w:val="21"/>
                      <w:shd w:val="clear" w:color="auto" w:fill="FFFFFF"/>
                    </w:rPr>
                    <w:t>乙酸乙酯能发生醇解、氨解、酯交换、还原等一般酯的共同反应。</w:t>
                  </w:r>
                </w:p>
              </w:tc>
              <w:tc>
                <w:tcPr>
                  <w:tcW w:w="1387" w:type="dxa"/>
                  <w:tcBorders>
                    <w:tl2br w:val="nil"/>
                    <w:tr2bl w:val="nil"/>
                  </w:tcBorders>
                  <w:noWrap w:val="0"/>
                  <w:vAlign w:val="center"/>
                </w:tcPr>
                <w:p w14:paraId="420E0DEF">
                  <w:pPr>
                    <w:keepNext w:val="0"/>
                    <w:keepLines w:val="0"/>
                    <w:pageBreakBefore w:val="0"/>
                    <w:kinsoku/>
                    <w:wordWrap/>
                    <w:overflowPunct/>
                    <w:topLinePunct w:val="0"/>
                    <w:autoSpaceDE w:val="0"/>
                    <w:autoSpaceDN w:val="0"/>
                    <w:bidi w:val="0"/>
                    <w:adjustRightInd w:val="0"/>
                    <w:snapToGrid w:val="0"/>
                    <w:ind w:left="0" w:right="0" w:firstLine="0" w:firstLineChars="0"/>
                    <w:jc w:val="center"/>
                    <w:textAlignment w:val="auto"/>
                    <w:rPr>
                      <w:rFonts w:hint="default" w:ascii="Times New Roman" w:hAnsi="Times New Roman" w:eastAsia="宋体" w:cs="Times New Roman"/>
                      <w:i w:val="0"/>
                      <w:iCs w:val="0"/>
                      <w:caps w:val="0"/>
                      <w:snapToGrid w:val="0"/>
                      <w:color w:val="333333"/>
                      <w:spacing w:val="0"/>
                      <w:sz w:val="21"/>
                      <w:szCs w:val="21"/>
                      <w:shd w:val="clear" w:color="auto" w:fill="FFFFFF"/>
                      <w:lang w:eastAsia="zh-CN"/>
                    </w:rPr>
                  </w:pPr>
                  <w:r>
                    <w:rPr>
                      <w:rFonts w:hint="default" w:ascii="Times New Roman" w:hAnsi="Times New Roman" w:eastAsia="宋体" w:cs="Times New Roman"/>
                      <w:i w:val="0"/>
                      <w:iCs w:val="0"/>
                      <w:caps w:val="0"/>
                      <w:snapToGrid w:val="0"/>
                      <w:color w:val="333333"/>
                      <w:spacing w:val="0"/>
                      <w:sz w:val="21"/>
                      <w:szCs w:val="21"/>
                      <w:shd w:val="clear" w:color="auto" w:fill="FFFFFF"/>
                    </w:rPr>
                    <w:t>爆炸上限（V/V）：11.5%</w:t>
                  </w:r>
                  <w:r>
                    <w:rPr>
                      <w:rFonts w:hint="default" w:ascii="Times New Roman" w:hAnsi="Times New Roman" w:eastAsia="宋体" w:cs="Times New Roman"/>
                      <w:i w:val="0"/>
                      <w:iCs w:val="0"/>
                      <w:caps w:val="0"/>
                      <w:snapToGrid w:val="0"/>
                      <w:color w:val="333333"/>
                      <w:spacing w:val="0"/>
                      <w:sz w:val="21"/>
                      <w:szCs w:val="21"/>
                      <w:shd w:val="clear" w:color="auto" w:fill="FFFFFF"/>
                      <w:lang w:eastAsia="zh-CN"/>
                    </w:rPr>
                    <w:t>；</w:t>
                  </w:r>
                </w:p>
                <w:p w14:paraId="30C347DB">
                  <w:pPr>
                    <w:keepNext w:val="0"/>
                    <w:keepLines w:val="0"/>
                    <w:pageBreakBefore w:val="0"/>
                    <w:kinsoku/>
                    <w:wordWrap/>
                    <w:overflowPunct/>
                    <w:topLinePunct w:val="0"/>
                    <w:autoSpaceDE w:val="0"/>
                    <w:autoSpaceDN w:val="0"/>
                    <w:bidi w:val="0"/>
                    <w:adjustRightInd w:val="0"/>
                    <w:snapToGrid w:val="0"/>
                    <w:ind w:left="0" w:right="0" w:firstLine="0" w:firstLineChars="0"/>
                    <w:jc w:val="center"/>
                    <w:textAlignment w:val="auto"/>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pPr>
                  <w:r>
                    <w:rPr>
                      <w:rFonts w:hint="default" w:ascii="Times New Roman" w:hAnsi="Times New Roman" w:eastAsia="宋体" w:cs="Times New Roman"/>
                      <w:i w:val="0"/>
                      <w:iCs w:val="0"/>
                      <w:caps w:val="0"/>
                      <w:snapToGrid w:val="0"/>
                      <w:color w:val="333333"/>
                      <w:spacing w:val="0"/>
                      <w:sz w:val="21"/>
                      <w:szCs w:val="21"/>
                      <w:shd w:val="clear" w:color="auto" w:fill="FFFFFF"/>
                    </w:rPr>
                    <w:t>引燃温度：426.7℃</w:t>
                  </w:r>
                </w:p>
              </w:tc>
              <w:tc>
                <w:tcPr>
                  <w:tcW w:w="1773" w:type="dxa"/>
                  <w:tcBorders>
                    <w:tl2br w:val="nil"/>
                    <w:tr2bl w:val="nil"/>
                  </w:tcBorders>
                  <w:noWrap w:val="0"/>
                  <w:vAlign w:val="center"/>
                </w:tcPr>
                <w:p w14:paraId="681FD187">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i w:val="0"/>
                      <w:iCs w:val="0"/>
                      <w:caps w:val="0"/>
                      <w:snapToGrid w:val="0"/>
                      <w:color w:val="000000"/>
                      <w:spacing w:val="0"/>
                      <w:sz w:val="21"/>
                      <w:szCs w:val="21"/>
                      <w:shd w:val="clear" w:color="auto" w:fill="FFFFFF"/>
                    </w:rPr>
                  </w:pPr>
                  <w:r>
                    <w:rPr>
                      <w:rFonts w:hint="default" w:ascii="Times New Roman" w:hAnsi="Times New Roman" w:eastAsia="宋体" w:cs="Times New Roman"/>
                      <w:i w:val="0"/>
                      <w:iCs w:val="0"/>
                      <w:caps w:val="0"/>
                      <w:snapToGrid w:val="0"/>
                      <w:color w:val="000000"/>
                      <w:spacing w:val="0"/>
                      <w:sz w:val="21"/>
                      <w:szCs w:val="21"/>
                      <w:shd w:val="clear" w:color="auto" w:fill="FFFFFF"/>
                    </w:rPr>
                    <w:t>LD</w:t>
                  </w:r>
                  <w:r>
                    <w:rPr>
                      <w:rFonts w:hint="default" w:ascii="Times New Roman" w:hAnsi="Times New Roman" w:eastAsia="宋体" w:cs="Times New Roman"/>
                      <w:i w:val="0"/>
                      <w:iCs w:val="0"/>
                      <w:caps w:val="0"/>
                      <w:snapToGrid w:val="0"/>
                      <w:color w:val="000000"/>
                      <w:spacing w:val="0"/>
                      <w:sz w:val="21"/>
                      <w:szCs w:val="21"/>
                      <w:shd w:val="clear" w:color="auto" w:fill="FFFFFF"/>
                      <w:vertAlign w:val="baseline"/>
                    </w:rPr>
                    <w:t>50</w:t>
                  </w:r>
                  <w:r>
                    <w:rPr>
                      <w:rFonts w:hint="default" w:ascii="Times New Roman" w:hAnsi="Times New Roman" w:eastAsia="宋体" w:cs="Times New Roman"/>
                      <w:i w:val="0"/>
                      <w:iCs w:val="0"/>
                      <w:caps w:val="0"/>
                      <w:snapToGrid w:val="0"/>
                      <w:color w:val="000000"/>
                      <w:spacing w:val="0"/>
                      <w:sz w:val="21"/>
                      <w:szCs w:val="21"/>
                      <w:shd w:val="clear" w:color="auto" w:fill="FFFFFF"/>
                    </w:rPr>
                    <w:t>：</w:t>
                  </w:r>
                  <w:r>
                    <w:rPr>
                      <w:rFonts w:hint="default" w:ascii="Times New Roman" w:hAnsi="Times New Roman" w:eastAsia="宋体" w:cs="Times New Roman"/>
                      <w:i w:val="0"/>
                      <w:iCs w:val="0"/>
                      <w:caps w:val="0"/>
                      <w:snapToGrid w:val="0"/>
                      <w:color w:val="000000"/>
                      <w:spacing w:val="0"/>
                      <w:sz w:val="21"/>
                      <w:szCs w:val="21"/>
                      <w:shd w:val="clear" w:color="auto" w:fill="FFFFFF"/>
                      <w:lang w:val="en-US" w:eastAsia="zh-CN"/>
                    </w:rPr>
                    <w:t>5620</w:t>
                  </w:r>
                  <w:r>
                    <w:rPr>
                      <w:rFonts w:hint="default" w:ascii="Times New Roman" w:hAnsi="Times New Roman" w:eastAsia="宋体" w:cs="Times New Roman"/>
                      <w:i w:val="0"/>
                      <w:iCs w:val="0"/>
                      <w:caps w:val="0"/>
                      <w:snapToGrid w:val="0"/>
                      <w:color w:val="000000"/>
                      <w:spacing w:val="0"/>
                      <w:sz w:val="21"/>
                      <w:szCs w:val="21"/>
                      <w:shd w:val="clear" w:color="auto" w:fill="FFFFFF"/>
                    </w:rPr>
                    <w:t>mg/kg（</w:t>
                  </w:r>
                  <w:r>
                    <w:rPr>
                      <w:rFonts w:hint="default" w:ascii="Times New Roman" w:hAnsi="Times New Roman" w:eastAsia="宋体" w:cs="Times New Roman"/>
                      <w:i w:val="0"/>
                      <w:iCs w:val="0"/>
                      <w:caps w:val="0"/>
                      <w:snapToGrid w:val="0"/>
                      <w:color w:val="000000"/>
                      <w:spacing w:val="0"/>
                      <w:sz w:val="21"/>
                      <w:szCs w:val="21"/>
                      <w:shd w:val="clear" w:color="auto" w:fill="FFFFFF"/>
                      <w:lang w:val="en-US" w:eastAsia="zh-CN"/>
                    </w:rPr>
                    <w:t>大鼠经口</w:t>
                  </w:r>
                  <w:r>
                    <w:rPr>
                      <w:rFonts w:hint="default" w:ascii="Times New Roman" w:hAnsi="Times New Roman" w:eastAsia="宋体" w:cs="Times New Roman"/>
                      <w:i w:val="0"/>
                      <w:iCs w:val="0"/>
                      <w:caps w:val="0"/>
                      <w:snapToGrid w:val="0"/>
                      <w:color w:val="000000"/>
                      <w:spacing w:val="0"/>
                      <w:sz w:val="21"/>
                      <w:szCs w:val="21"/>
                      <w:shd w:val="clear" w:color="auto" w:fill="FFFFFF"/>
                    </w:rPr>
                    <w:t>）；</w:t>
                  </w:r>
                </w:p>
                <w:p w14:paraId="75357815">
                  <w:pPr>
                    <w:keepNext w:val="0"/>
                    <w:keepLines w:val="0"/>
                    <w:pageBreakBefore w:val="0"/>
                    <w:kinsoku/>
                    <w:wordWrap/>
                    <w:overflowPunct/>
                    <w:topLinePunct w:val="0"/>
                    <w:autoSpaceDE w:val="0"/>
                    <w:autoSpaceDN w:val="0"/>
                    <w:bidi w:val="0"/>
                    <w:adjustRightInd w:val="0"/>
                    <w:snapToGrid w:val="0"/>
                    <w:ind w:left="0" w:right="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i w:val="0"/>
                      <w:iCs w:val="0"/>
                      <w:caps w:val="0"/>
                      <w:snapToGrid w:val="0"/>
                      <w:color w:val="000000"/>
                      <w:spacing w:val="0"/>
                      <w:sz w:val="21"/>
                      <w:szCs w:val="21"/>
                      <w:shd w:val="clear" w:color="auto" w:fill="FFFFFF"/>
                    </w:rPr>
                    <w:t>LC</w:t>
                  </w:r>
                  <w:r>
                    <w:rPr>
                      <w:rFonts w:hint="default" w:ascii="Times New Roman" w:hAnsi="Times New Roman" w:eastAsia="宋体" w:cs="Times New Roman"/>
                      <w:i w:val="0"/>
                      <w:iCs w:val="0"/>
                      <w:caps w:val="0"/>
                      <w:snapToGrid w:val="0"/>
                      <w:color w:val="000000"/>
                      <w:spacing w:val="0"/>
                      <w:sz w:val="21"/>
                      <w:szCs w:val="21"/>
                      <w:shd w:val="clear" w:color="auto" w:fill="FFFFFF"/>
                      <w:vertAlign w:val="baseline"/>
                    </w:rPr>
                    <w:t>50</w:t>
                  </w:r>
                  <w:r>
                    <w:rPr>
                      <w:rFonts w:hint="default" w:ascii="Times New Roman" w:hAnsi="Times New Roman" w:eastAsia="宋体" w:cs="Times New Roman"/>
                      <w:i w:val="0"/>
                      <w:iCs w:val="0"/>
                      <w:caps w:val="0"/>
                      <w:snapToGrid w:val="0"/>
                      <w:color w:val="000000"/>
                      <w:spacing w:val="0"/>
                      <w:sz w:val="21"/>
                      <w:szCs w:val="21"/>
                      <w:shd w:val="clear" w:color="auto" w:fill="FFFFFF"/>
                    </w:rPr>
                    <w:t>：</w:t>
                  </w:r>
                  <w:r>
                    <w:rPr>
                      <w:rFonts w:hint="default" w:ascii="Times New Roman" w:hAnsi="Times New Roman" w:eastAsia="宋体" w:cs="Times New Roman"/>
                      <w:i w:val="0"/>
                      <w:iCs w:val="0"/>
                      <w:caps w:val="0"/>
                      <w:snapToGrid w:val="0"/>
                      <w:color w:val="000000"/>
                      <w:spacing w:val="0"/>
                      <w:sz w:val="21"/>
                      <w:szCs w:val="21"/>
                      <w:shd w:val="clear" w:color="auto" w:fill="FFFFFF"/>
                      <w:lang w:val="en-US" w:eastAsia="zh-CN"/>
                    </w:rPr>
                    <w:t>200g/</w:t>
                  </w:r>
                  <w:r>
                    <w:rPr>
                      <w:rFonts w:hint="eastAsia" w:cs="Times New Roman"/>
                      <w:i w:val="0"/>
                      <w:iCs w:val="0"/>
                      <w:caps w:val="0"/>
                      <w:snapToGrid w:val="0"/>
                      <w:color w:val="000000"/>
                      <w:spacing w:val="0"/>
                      <w:sz w:val="21"/>
                      <w:szCs w:val="21"/>
                      <w:shd w:val="clear" w:color="auto" w:fill="FFFFFF"/>
                      <w:vertAlign w:val="baseline"/>
                      <w:lang w:val="en-US" w:eastAsia="zh-CN"/>
                    </w:rPr>
                    <w:t>cm</w:t>
                  </w:r>
                  <w:r>
                    <w:rPr>
                      <w:rFonts w:hint="eastAsia" w:cs="Times New Roman"/>
                      <w:i w:val="0"/>
                      <w:iCs w:val="0"/>
                      <w:caps w:val="0"/>
                      <w:snapToGrid w:val="0"/>
                      <w:color w:val="000000"/>
                      <w:spacing w:val="0"/>
                      <w:sz w:val="21"/>
                      <w:szCs w:val="21"/>
                      <w:shd w:val="clear" w:color="auto" w:fill="FFFFFF"/>
                      <w:vertAlign w:val="superscript"/>
                      <w:lang w:val="en-US" w:eastAsia="zh-CN"/>
                    </w:rPr>
                    <w:t>3</w:t>
                  </w:r>
                  <w:r>
                    <w:rPr>
                      <w:rFonts w:hint="default" w:ascii="Times New Roman" w:hAnsi="Times New Roman" w:eastAsia="宋体" w:cs="Times New Roman"/>
                      <w:i w:val="0"/>
                      <w:iCs w:val="0"/>
                      <w:caps w:val="0"/>
                      <w:snapToGrid w:val="0"/>
                      <w:color w:val="000000"/>
                      <w:spacing w:val="0"/>
                      <w:sz w:val="21"/>
                      <w:szCs w:val="21"/>
                      <w:shd w:val="clear" w:color="auto" w:fill="FFFFFF"/>
                    </w:rPr>
                    <w:t>（</w:t>
                  </w:r>
                  <w:r>
                    <w:rPr>
                      <w:rFonts w:hint="default" w:ascii="Times New Roman" w:hAnsi="Times New Roman" w:eastAsia="宋体" w:cs="Times New Roman"/>
                      <w:i w:val="0"/>
                      <w:iCs w:val="0"/>
                      <w:caps w:val="0"/>
                      <w:snapToGrid w:val="0"/>
                      <w:color w:val="000000"/>
                      <w:spacing w:val="0"/>
                      <w:sz w:val="21"/>
                      <w:szCs w:val="21"/>
                      <w:u w:val="none"/>
                      <w:shd w:val="clear" w:color="auto" w:fill="FFFFFF"/>
                    </w:rPr>
                    <w:fldChar w:fldCharType="begin"/>
                  </w:r>
                  <w:r>
                    <w:rPr>
                      <w:rFonts w:hint="default" w:ascii="Times New Roman" w:hAnsi="Times New Roman" w:eastAsia="宋体" w:cs="Times New Roman"/>
                      <w:i w:val="0"/>
                      <w:iCs w:val="0"/>
                      <w:caps w:val="0"/>
                      <w:snapToGrid w:val="0"/>
                      <w:color w:val="000000"/>
                      <w:spacing w:val="0"/>
                      <w:sz w:val="21"/>
                      <w:szCs w:val="21"/>
                      <w:u w:val="none"/>
                      <w:shd w:val="clear" w:color="auto" w:fill="FFFFFF"/>
                    </w:rPr>
                    <w:instrText xml:space="preserve"> HYPERLINK "https://baike.baidu.com/item/%E5%A4%A7%E9%BC%A0/3721233?fromModule=lemma_inlink" \t "https://baike.baidu.com/item/%E7%9F%B3%E6%B2%B9%E9%86%9A/_blank" </w:instrText>
                  </w:r>
                  <w:r>
                    <w:rPr>
                      <w:rFonts w:hint="default" w:ascii="Times New Roman" w:hAnsi="Times New Roman" w:eastAsia="宋体" w:cs="Times New Roman"/>
                      <w:i w:val="0"/>
                      <w:iCs w:val="0"/>
                      <w:caps w:val="0"/>
                      <w:snapToGrid w:val="0"/>
                      <w:color w:val="000000"/>
                      <w:spacing w:val="0"/>
                      <w:sz w:val="21"/>
                      <w:szCs w:val="21"/>
                      <w:u w:val="none"/>
                      <w:shd w:val="clear" w:color="auto" w:fill="FFFFFF"/>
                    </w:rPr>
                    <w:fldChar w:fldCharType="separate"/>
                  </w:r>
                  <w:r>
                    <w:rPr>
                      <w:rStyle w:val="36"/>
                      <w:rFonts w:hint="default" w:ascii="Times New Roman" w:hAnsi="Times New Roman" w:eastAsia="宋体" w:cs="Times New Roman"/>
                      <w:i w:val="0"/>
                      <w:iCs w:val="0"/>
                      <w:caps w:val="0"/>
                      <w:snapToGrid w:val="0"/>
                      <w:color w:val="000000"/>
                      <w:spacing w:val="0"/>
                      <w:sz w:val="21"/>
                      <w:szCs w:val="21"/>
                      <w:u w:val="none"/>
                      <w:shd w:val="clear" w:color="auto" w:fill="FFFFFF"/>
                    </w:rPr>
                    <w:t>大鼠</w:t>
                  </w:r>
                  <w:r>
                    <w:rPr>
                      <w:rFonts w:hint="default" w:ascii="Times New Roman" w:hAnsi="Times New Roman" w:eastAsia="宋体" w:cs="Times New Roman"/>
                      <w:i w:val="0"/>
                      <w:iCs w:val="0"/>
                      <w:caps w:val="0"/>
                      <w:snapToGrid w:val="0"/>
                      <w:color w:val="000000"/>
                      <w:spacing w:val="0"/>
                      <w:sz w:val="21"/>
                      <w:szCs w:val="21"/>
                      <w:u w:val="none"/>
                      <w:shd w:val="clear" w:color="auto" w:fill="FFFFFF"/>
                    </w:rPr>
                    <w:fldChar w:fldCharType="end"/>
                  </w:r>
                  <w:r>
                    <w:rPr>
                      <w:rFonts w:hint="default" w:ascii="Times New Roman" w:hAnsi="Times New Roman" w:eastAsia="宋体" w:cs="Times New Roman"/>
                      <w:i w:val="0"/>
                      <w:iCs w:val="0"/>
                      <w:caps w:val="0"/>
                      <w:snapToGrid w:val="0"/>
                      <w:color w:val="000000"/>
                      <w:spacing w:val="0"/>
                      <w:sz w:val="21"/>
                      <w:szCs w:val="21"/>
                      <w:shd w:val="clear" w:color="auto" w:fill="FFFFFF"/>
                    </w:rPr>
                    <w:t>吸入）</w:t>
                  </w:r>
                </w:p>
              </w:tc>
            </w:tr>
            <w:tr w14:paraId="0D11D46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821" w:type="dxa"/>
                  <w:tcBorders>
                    <w:tl2br w:val="nil"/>
                    <w:tr2bl w:val="nil"/>
                  </w:tcBorders>
                  <w:noWrap w:val="0"/>
                  <w:vAlign w:val="center"/>
                </w:tcPr>
                <w:p w14:paraId="602AEAE1">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sz w:val="21"/>
                      <w:szCs w:val="21"/>
                      <w:lang w:val="en-US" w:eastAsia="zh-CN"/>
                      <w14:textFill>
                        <w14:solidFill>
                          <w14:schemeClr w14:val="tx1"/>
                        </w14:solidFill>
                      </w14:textFill>
                    </w:rPr>
                    <w:t>二氯甲烷</w:t>
                  </w:r>
                </w:p>
              </w:tc>
              <w:tc>
                <w:tcPr>
                  <w:tcW w:w="953" w:type="dxa"/>
                  <w:tcBorders>
                    <w:tl2br w:val="nil"/>
                    <w:tr2bl w:val="nil"/>
                  </w:tcBorders>
                  <w:noWrap w:val="0"/>
                  <w:vAlign w:val="center"/>
                </w:tcPr>
                <w:p w14:paraId="3F7693BF">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Helvetica" w:cs="Times New Roman"/>
                      <w:i w:val="0"/>
                      <w:iCs w:val="0"/>
                      <w:caps w:val="0"/>
                      <w:snapToGrid w:val="0"/>
                      <w:color w:val="333333"/>
                      <w:spacing w:val="0"/>
                      <w:sz w:val="21"/>
                      <w:szCs w:val="21"/>
                      <w:shd w:val="clear" w:color="auto" w:fill="FFFFFF"/>
                    </w:rPr>
                    <w:t>CH</w:t>
                  </w:r>
                  <w:r>
                    <w:rPr>
                      <w:rFonts w:hint="default" w:ascii="Times New Roman" w:hAnsi="Times New Roman" w:eastAsia="Helvetica" w:cs="Times New Roman"/>
                      <w:i w:val="0"/>
                      <w:iCs w:val="0"/>
                      <w:caps w:val="0"/>
                      <w:snapToGrid w:val="0"/>
                      <w:color w:val="333333"/>
                      <w:spacing w:val="0"/>
                      <w:sz w:val="15"/>
                      <w:szCs w:val="15"/>
                      <w:shd w:val="clear" w:color="auto" w:fill="FFFFFF"/>
                      <w:vertAlign w:val="baseline"/>
                    </w:rPr>
                    <w:t>2</w:t>
                  </w:r>
                  <w:r>
                    <w:rPr>
                      <w:rFonts w:hint="default" w:ascii="Times New Roman" w:hAnsi="Times New Roman" w:eastAsia="Helvetica" w:cs="Times New Roman"/>
                      <w:i w:val="0"/>
                      <w:iCs w:val="0"/>
                      <w:caps w:val="0"/>
                      <w:snapToGrid w:val="0"/>
                      <w:color w:val="333333"/>
                      <w:spacing w:val="0"/>
                      <w:sz w:val="21"/>
                      <w:szCs w:val="21"/>
                      <w:shd w:val="clear" w:color="auto" w:fill="FFFFFF"/>
                    </w:rPr>
                    <w:t>Cl</w:t>
                  </w:r>
                  <w:r>
                    <w:rPr>
                      <w:rFonts w:hint="default" w:ascii="Times New Roman" w:hAnsi="Times New Roman" w:eastAsia="Helvetica" w:cs="Times New Roman"/>
                      <w:i w:val="0"/>
                      <w:iCs w:val="0"/>
                      <w:caps w:val="0"/>
                      <w:snapToGrid w:val="0"/>
                      <w:color w:val="333333"/>
                      <w:spacing w:val="0"/>
                      <w:sz w:val="15"/>
                      <w:szCs w:val="15"/>
                      <w:shd w:val="clear" w:color="auto" w:fill="FFFFFF"/>
                      <w:vertAlign w:val="baseline"/>
                    </w:rPr>
                    <w:t>2</w:t>
                  </w:r>
                </w:p>
              </w:tc>
              <w:tc>
                <w:tcPr>
                  <w:tcW w:w="3138" w:type="dxa"/>
                  <w:tcBorders>
                    <w:tl2br w:val="nil"/>
                    <w:tr2bl w:val="nil"/>
                  </w:tcBorders>
                  <w:noWrap w:val="0"/>
                  <w:vAlign w:val="center"/>
                </w:tcPr>
                <w:p w14:paraId="38CDB38A">
                  <w:pPr>
                    <w:keepNext w:val="0"/>
                    <w:keepLines w:val="0"/>
                    <w:pageBreakBefore w:val="0"/>
                    <w:kinsoku/>
                    <w:wordWrap/>
                    <w:overflowPunct/>
                    <w:topLinePunct w:val="0"/>
                    <w:autoSpaceDE w:val="0"/>
                    <w:autoSpaceDN w:val="0"/>
                    <w:bidi w:val="0"/>
                    <w:adjustRightInd w:val="0"/>
                    <w:snapToGrid w:val="0"/>
                    <w:ind w:left="0" w:right="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spacing w:val="3"/>
                      <w:sz w:val="21"/>
                      <w:szCs w:val="21"/>
                      <w:lang w:val="en-US" w:eastAsia="zh-CN"/>
                    </w:rPr>
                    <w:t>密度：1.325</w:t>
                  </w:r>
                  <w:r>
                    <w:rPr>
                      <w:rFonts w:hint="default" w:ascii="Times New Roman" w:hAnsi="Times New Roman" w:eastAsia="宋体" w:cs="Times New Roman"/>
                      <w:i w:val="0"/>
                      <w:iCs w:val="0"/>
                      <w:caps w:val="0"/>
                      <w:snapToGrid w:val="0"/>
                      <w:color w:val="333333"/>
                      <w:spacing w:val="0"/>
                      <w:sz w:val="21"/>
                      <w:szCs w:val="21"/>
                      <w:shd w:val="clear" w:color="auto" w:fill="FFFFFF"/>
                    </w:rPr>
                    <w:t>g/</w:t>
                  </w:r>
                  <w:r>
                    <w:rPr>
                      <w:rFonts w:hint="eastAsia" w:cs="Times New Roman"/>
                      <w:i w:val="0"/>
                      <w:iCs w:val="0"/>
                      <w:caps w:val="0"/>
                      <w:snapToGrid w:val="0"/>
                      <w:color w:val="333333"/>
                      <w:spacing w:val="0"/>
                      <w:sz w:val="21"/>
                      <w:szCs w:val="21"/>
                      <w:shd w:val="clear" w:color="auto" w:fill="FFFFFF"/>
                      <w:vertAlign w:val="baseline"/>
                      <w:lang w:eastAsia="zh-CN"/>
                    </w:rPr>
                    <w:t>cm</w:t>
                  </w:r>
                  <w:r>
                    <w:rPr>
                      <w:rFonts w:hint="eastAsia" w:cs="Times New Roman"/>
                      <w:i w:val="0"/>
                      <w:iCs w:val="0"/>
                      <w:caps w:val="0"/>
                      <w:snapToGrid w:val="0"/>
                      <w:color w:val="333333"/>
                      <w:spacing w:val="0"/>
                      <w:sz w:val="21"/>
                      <w:szCs w:val="21"/>
                      <w:shd w:val="clear" w:color="auto" w:fill="FFFFFF"/>
                      <w:vertAlign w:val="superscript"/>
                      <w:lang w:eastAsia="zh-CN"/>
                    </w:rPr>
                    <w:t>3</w:t>
                  </w:r>
                  <w:r>
                    <w:rPr>
                      <w:rFonts w:hint="default" w:ascii="Times New Roman" w:hAnsi="Times New Roman" w:eastAsia="宋体" w:cs="Times New Roman"/>
                      <w:b/>
                      <w:bCs/>
                      <w:i w:val="0"/>
                      <w:iCs w:val="0"/>
                      <w:caps w:val="0"/>
                      <w:snapToGrid w:val="0"/>
                      <w:color w:val="333333"/>
                      <w:spacing w:val="0"/>
                      <w:sz w:val="21"/>
                      <w:szCs w:val="21"/>
                      <w:shd w:val="clear" w:color="auto" w:fill="FFFFFF"/>
                      <w:vertAlign w:val="baseline"/>
                      <w:lang w:eastAsia="zh-CN"/>
                    </w:rPr>
                    <w:t>，</w:t>
                  </w:r>
                  <w:r>
                    <w:rPr>
                      <w:rFonts w:hint="default" w:ascii="Times New Roman" w:hAnsi="Times New Roman" w:eastAsia="宋体" w:cs="Times New Roman"/>
                      <w:b w:val="0"/>
                      <w:bCs w:val="0"/>
                      <w:i w:val="0"/>
                      <w:iCs w:val="0"/>
                      <w:caps w:val="0"/>
                      <w:snapToGrid w:val="0"/>
                      <w:color w:val="333333"/>
                      <w:spacing w:val="0"/>
                      <w:sz w:val="21"/>
                      <w:szCs w:val="21"/>
                      <w:shd w:val="clear" w:color="auto" w:fill="FFFFFF"/>
                      <w:vertAlign w:val="baseline"/>
                      <w:lang w:val="en-US" w:eastAsia="zh-CN"/>
                    </w:rPr>
                    <w:t>熔点：</w:t>
                  </w:r>
                  <w:r>
                    <w:rPr>
                      <w:rFonts w:hint="default" w:ascii="Times New Roman" w:hAnsi="Times New Roman" w:eastAsia="Helvetica"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97</w:t>
                  </w:r>
                  <w:r>
                    <w:rPr>
                      <w:rFonts w:hint="default" w:ascii="Times New Roman" w:hAnsi="Times New Roman" w:eastAsia="Helvetica"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eastAsia="zh-CN"/>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沸点：39.8</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eastAsia="zh-CN"/>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饱和蒸汽压：46.5</w:t>
                  </w:r>
                  <w:r>
                    <w:rPr>
                      <w:rFonts w:hint="default" w:ascii="Times New Roman" w:hAnsi="Times New Roman" w:eastAsia="Helvetica" w:cs="Times New Roman"/>
                      <w:i w:val="0"/>
                      <w:iCs w:val="0"/>
                      <w:caps w:val="0"/>
                      <w:snapToGrid w:val="0"/>
                      <w:color w:val="333333"/>
                      <w:spacing w:val="0"/>
                      <w:sz w:val="21"/>
                      <w:szCs w:val="21"/>
                      <w:shd w:val="clear" w:color="auto" w:fill="FFFFFF"/>
                    </w:rPr>
                    <w:t>kPa（20℃）</w:t>
                  </w:r>
                  <w:r>
                    <w:rPr>
                      <w:rFonts w:hint="default" w:ascii="Times New Roman" w:hAnsi="Times New Roman" w:eastAsia="宋体" w:cs="Times New Roman"/>
                      <w:i w:val="0"/>
                      <w:iCs w:val="0"/>
                      <w:caps w:val="0"/>
                      <w:snapToGrid w:val="0"/>
                      <w:color w:val="333333"/>
                      <w:spacing w:val="0"/>
                      <w:sz w:val="21"/>
                      <w:szCs w:val="21"/>
                      <w:shd w:val="clear" w:color="auto" w:fill="FFFFFF"/>
                      <w:lang w:eastAsia="zh-CN"/>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临界温度：237℃，外观：无色透明液体，有芳香气味；溶解性：</w:t>
                  </w:r>
                  <w:r>
                    <w:rPr>
                      <w:rFonts w:hint="default" w:ascii="Times New Roman" w:hAnsi="Times New Roman" w:eastAsia="宋体" w:cs="Times New Roman"/>
                      <w:i w:val="0"/>
                      <w:iCs w:val="0"/>
                      <w:caps w:val="0"/>
                      <w:snapToGrid w:val="0"/>
                      <w:color w:val="333333"/>
                      <w:spacing w:val="0"/>
                      <w:sz w:val="21"/>
                      <w:szCs w:val="21"/>
                      <w:lang w:val="en-US" w:eastAsia="zh-CN"/>
                    </w:rPr>
                    <w:t>微溶于水，溶于</w:t>
                  </w:r>
                  <w:r>
                    <w:rPr>
                      <w:rFonts w:hint="default" w:ascii="Times New Roman" w:hAnsi="Times New Roman" w:eastAsia="Helvetica" w:cs="Times New Roman"/>
                      <w:i w:val="0"/>
                      <w:iCs w:val="0"/>
                      <w:caps w:val="0"/>
                      <w:snapToGrid w:val="0"/>
                      <w:color w:val="333333"/>
                      <w:spacing w:val="0"/>
                      <w:sz w:val="21"/>
                      <w:szCs w:val="21"/>
                      <w:shd w:val="clear" w:color="auto" w:fill="FFFFFF"/>
                    </w:rPr>
                    <w:t>乙醇、</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乙醚；</w:t>
                  </w:r>
                </w:p>
              </w:tc>
              <w:tc>
                <w:tcPr>
                  <w:tcW w:w="1387" w:type="dxa"/>
                  <w:tcBorders>
                    <w:tl2br w:val="nil"/>
                    <w:tr2bl w:val="nil"/>
                  </w:tcBorders>
                  <w:noWrap w:val="0"/>
                  <w:vAlign w:val="center"/>
                </w:tcPr>
                <w:p w14:paraId="275A8311">
                  <w:pPr>
                    <w:keepNext w:val="0"/>
                    <w:keepLines w:val="0"/>
                    <w:pageBreakBefore w:val="0"/>
                    <w:kinsoku/>
                    <w:wordWrap/>
                    <w:overflowPunct/>
                    <w:topLinePunct w:val="0"/>
                    <w:autoSpaceDE w:val="0"/>
                    <w:autoSpaceDN w:val="0"/>
                    <w:bidi w:val="0"/>
                    <w:adjustRightInd w:val="0"/>
                    <w:snapToGrid w:val="0"/>
                    <w:ind w:left="0" w:right="0" w:firstLine="0" w:firstLineChars="0"/>
                    <w:jc w:val="center"/>
                    <w:textAlignment w:val="auto"/>
                    <w:rPr>
                      <w:rFonts w:hint="default" w:ascii="Times New Roman" w:hAnsi="Times New Roman" w:eastAsia="宋体" w:cs="Times New Roman"/>
                      <w:i w:val="0"/>
                      <w:iCs w:val="0"/>
                      <w:caps w:val="0"/>
                      <w:snapToGrid w:val="0"/>
                      <w:color w:val="333333"/>
                      <w:spacing w:val="0"/>
                      <w:sz w:val="21"/>
                      <w:szCs w:val="21"/>
                      <w:shd w:val="clear" w:color="auto" w:fill="FFFFFF"/>
                      <w:lang w:eastAsia="zh-CN"/>
                    </w:rPr>
                  </w:pPr>
                  <w:r>
                    <w:rPr>
                      <w:rFonts w:hint="default" w:ascii="Times New Roman" w:hAnsi="Times New Roman" w:eastAsia="宋体" w:cs="Times New Roman"/>
                      <w:i w:val="0"/>
                      <w:iCs w:val="0"/>
                      <w:caps w:val="0"/>
                      <w:snapToGrid w:val="0"/>
                      <w:color w:val="333333"/>
                      <w:spacing w:val="0"/>
                      <w:sz w:val="21"/>
                      <w:szCs w:val="21"/>
                      <w:shd w:val="clear" w:color="auto" w:fill="FFFFFF"/>
                    </w:rPr>
                    <w:t>爆炸上限</w:t>
                  </w:r>
                  <w:r>
                    <w:rPr>
                      <w:rFonts w:hint="default" w:ascii="Times New Roman" w:hAnsi="Times New Roman" w:eastAsia="Helvetica" w:cs="Times New Roman"/>
                      <w:i w:val="0"/>
                      <w:iCs w:val="0"/>
                      <w:caps w:val="0"/>
                      <w:snapToGrid w:val="0"/>
                      <w:color w:val="333333"/>
                      <w:spacing w:val="0"/>
                      <w:sz w:val="21"/>
                      <w:szCs w:val="21"/>
                      <w:shd w:val="clear" w:color="auto" w:fill="FFFFFF"/>
                    </w:rPr>
                    <w:t>（V/V）：</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22</w:t>
                  </w:r>
                  <w:r>
                    <w:rPr>
                      <w:rFonts w:hint="default" w:ascii="Times New Roman" w:hAnsi="Times New Roman" w:eastAsia="Helvetica"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eastAsia="zh-CN"/>
                    </w:rPr>
                    <w:t>；</w:t>
                  </w:r>
                </w:p>
                <w:p w14:paraId="66CDBA72">
                  <w:pPr>
                    <w:keepNext w:val="0"/>
                    <w:keepLines w:val="0"/>
                    <w:pageBreakBefore w:val="0"/>
                    <w:kinsoku/>
                    <w:wordWrap/>
                    <w:overflowPunct/>
                    <w:topLinePunct w:val="0"/>
                    <w:autoSpaceDE w:val="0"/>
                    <w:autoSpaceDN w:val="0"/>
                    <w:bidi w:val="0"/>
                    <w:adjustRightInd w:val="0"/>
                    <w:snapToGrid w:val="0"/>
                    <w:ind w:left="0" w:right="0" w:firstLine="0" w:firstLineChars="0"/>
                    <w:jc w:val="center"/>
                    <w:textAlignment w:val="auto"/>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pP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爆炸下限：14</w:t>
                  </w:r>
                  <w:r>
                    <w:rPr>
                      <w:rFonts w:hint="eastAsia" w:ascii="Times New Roman" w:hAnsi="Times New Roman" w:cs="Times New Roman"/>
                      <w:i w:val="0"/>
                      <w:iCs w:val="0"/>
                      <w:caps w:val="0"/>
                      <w:snapToGrid w:val="0"/>
                      <w:color w:val="333333"/>
                      <w:spacing w:val="0"/>
                      <w:sz w:val="21"/>
                      <w:szCs w:val="21"/>
                      <w:shd w:val="clear" w:color="auto" w:fill="FFFFFF"/>
                      <w:lang w:val="en-US" w:eastAsia="zh-CN"/>
                    </w:rPr>
                    <w:t>%</w:t>
                  </w:r>
                </w:p>
                <w:p w14:paraId="3C630212">
                  <w:pPr>
                    <w:keepNext w:val="0"/>
                    <w:keepLines w:val="0"/>
                    <w:pageBreakBefore w:val="0"/>
                    <w:kinsoku/>
                    <w:wordWrap/>
                    <w:overflowPunct/>
                    <w:topLinePunct w:val="0"/>
                    <w:autoSpaceDE w:val="0"/>
                    <w:autoSpaceDN w:val="0"/>
                    <w:bidi w:val="0"/>
                    <w:adjustRightInd w:val="0"/>
                    <w:snapToGrid w:val="0"/>
                    <w:ind w:left="0" w:right="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Helvetica" w:cs="Times New Roman"/>
                      <w:i w:val="0"/>
                      <w:iCs w:val="0"/>
                      <w:caps w:val="0"/>
                      <w:snapToGrid w:val="0"/>
                      <w:color w:val="333333"/>
                      <w:spacing w:val="0"/>
                      <w:sz w:val="21"/>
                      <w:szCs w:val="21"/>
                      <w:shd w:val="clear" w:color="auto" w:fill="FFFFFF"/>
                    </w:rPr>
                    <w:t>引燃温度：</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556</w:t>
                  </w:r>
                  <w:r>
                    <w:rPr>
                      <w:rFonts w:hint="default" w:ascii="Times New Roman" w:hAnsi="Times New Roman" w:eastAsia="Helvetica" w:cs="Times New Roman"/>
                      <w:i w:val="0"/>
                      <w:iCs w:val="0"/>
                      <w:caps w:val="0"/>
                      <w:snapToGrid w:val="0"/>
                      <w:color w:val="333333"/>
                      <w:spacing w:val="0"/>
                      <w:sz w:val="21"/>
                      <w:szCs w:val="21"/>
                      <w:shd w:val="clear" w:color="auto" w:fill="FFFFFF"/>
                    </w:rPr>
                    <w:t>℃</w:t>
                  </w:r>
                </w:p>
              </w:tc>
              <w:tc>
                <w:tcPr>
                  <w:tcW w:w="1773" w:type="dxa"/>
                  <w:tcBorders>
                    <w:tl2br w:val="nil"/>
                    <w:tr2bl w:val="nil"/>
                  </w:tcBorders>
                  <w:noWrap w:val="0"/>
                  <w:vAlign w:val="center"/>
                </w:tcPr>
                <w:p w14:paraId="6061BFA5">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i w:val="0"/>
                      <w:iCs w:val="0"/>
                      <w:caps w:val="0"/>
                      <w:snapToGrid w:val="0"/>
                      <w:color w:val="000000"/>
                      <w:spacing w:val="0"/>
                      <w:sz w:val="21"/>
                      <w:szCs w:val="21"/>
                      <w:shd w:val="clear" w:color="auto" w:fill="FFFFFF"/>
                    </w:rPr>
                  </w:pPr>
                  <w:r>
                    <w:rPr>
                      <w:rFonts w:hint="default" w:ascii="Times New Roman" w:hAnsi="Times New Roman" w:eastAsia="宋体" w:cs="Times New Roman"/>
                      <w:i w:val="0"/>
                      <w:iCs w:val="0"/>
                      <w:caps w:val="0"/>
                      <w:snapToGrid w:val="0"/>
                      <w:color w:val="000000"/>
                      <w:spacing w:val="0"/>
                      <w:sz w:val="21"/>
                      <w:szCs w:val="21"/>
                      <w:shd w:val="clear" w:color="auto" w:fill="FFFFFF"/>
                    </w:rPr>
                    <w:t>LD</w:t>
                  </w:r>
                  <w:r>
                    <w:rPr>
                      <w:rFonts w:hint="default" w:ascii="Times New Roman" w:hAnsi="Times New Roman" w:eastAsia="宋体" w:cs="Times New Roman"/>
                      <w:i w:val="0"/>
                      <w:iCs w:val="0"/>
                      <w:caps w:val="0"/>
                      <w:snapToGrid w:val="0"/>
                      <w:color w:val="000000"/>
                      <w:spacing w:val="0"/>
                      <w:sz w:val="21"/>
                      <w:szCs w:val="21"/>
                      <w:shd w:val="clear" w:color="auto" w:fill="FFFFFF"/>
                      <w:vertAlign w:val="baseline"/>
                    </w:rPr>
                    <w:t>50</w:t>
                  </w:r>
                  <w:r>
                    <w:rPr>
                      <w:rFonts w:hint="default" w:ascii="Times New Roman" w:hAnsi="Times New Roman" w:eastAsia="宋体" w:cs="Times New Roman"/>
                      <w:i w:val="0"/>
                      <w:iCs w:val="0"/>
                      <w:caps w:val="0"/>
                      <w:snapToGrid w:val="0"/>
                      <w:color w:val="000000"/>
                      <w:spacing w:val="0"/>
                      <w:sz w:val="21"/>
                      <w:szCs w:val="21"/>
                      <w:shd w:val="clear" w:color="auto" w:fill="FFFFFF"/>
                    </w:rPr>
                    <w:t>：</w:t>
                  </w:r>
                  <w:r>
                    <w:rPr>
                      <w:rFonts w:hint="default" w:ascii="Times New Roman" w:hAnsi="Times New Roman" w:eastAsia="宋体" w:cs="Times New Roman"/>
                      <w:i w:val="0"/>
                      <w:iCs w:val="0"/>
                      <w:caps w:val="0"/>
                      <w:snapToGrid w:val="0"/>
                      <w:color w:val="000000"/>
                      <w:spacing w:val="0"/>
                      <w:sz w:val="21"/>
                      <w:szCs w:val="21"/>
                      <w:shd w:val="clear" w:color="auto" w:fill="FFFFFF"/>
                      <w:lang w:val="en-US" w:eastAsia="zh-CN"/>
                    </w:rPr>
                    <w:t>1600-2000</w:t>
                  </w:r>
                  <w:r>
                    <w:rPr>
                      <w:rFonts w:hint="default" w:ascii="Times New Roman" w:hAnsi="Times New Roman" w:eastAsia="宋体" w:cs="Times New Roman"/>
                      <w:i w:val="0"/>
                      <w:iCs w:val="0"/>
                      <w:caps w:val="0"/>
                      <w:snapToGrid w:val="0"/>
                      <w:color w:val="000000"/>
                      <w:spacing w:val="0"/>
                      <w:sz w:val="21"/>
                      <w:szCs w:val="21"/>
                      <w:shd w:val="clear" w:color="auto" w:fill="FFFFFF"/>
                    </w:rPr>
                    <w:t>mg/kg（</w:t>
                  </w:r>
                  <w:r>
                    <w:rPr>
                      <w:rFonts w:hint="default" w:ascii="Times New Roman" w:hAnsi="Times New Roman" w:eastAsia="宋体" w:cs="Times New Roman"/>
                      <w:i w:val="0"/>
                      <w:iCs w:val="0"/>
                      <w:caps w:val="0"/>
                      <w:snapToGrid w:val="0"/>
                      <w:color w:val="000000"/>
                      <w:spacing w:val="0"/>
                      <w:sz w:val="21"/>
                      <w:szCs w:val="21"/>
                      <w:shd w:val="clear" w:color="auto" w:fill="FFFFFF"/>
                      <w:lang w:val="en-US" w:eastAsia="zh-CN"/>
                    </w:rPr>
                    <w:t>大鼠经口</w:t>
                  </w:r>
                  <w:r>
                    <w:rPr>
                      <w:rFonts w:hint="default" w:ascii="Times New Roman" w:hAnsi="Times New Roman" w:eastAsia="宋体" w:cs="Times New Roman"/>
                      <w:i w:val="0"/>
                      <w:iCs w:val="0"/>
                      <w:caps w:val="0"/>
                      <w:snapToGrid w:val="0"/>
                      <w:color w:val="000000"/>
                      <w:spacing w:val="0"/>
                      <w:sz w:val="21"/>
                      <w:szCs w:val="21"/>
                      <w:shd w:val="clear" w:color="auto" w:fill="FFFFFF"/>
                    </w:rPr>
                    <w:t>）；</w:t>
                  </w:r>
                </w:p>
                <w:p w14:paraId="4DA2ECDF">
                  <w:pPr>
                    <w:keepNext w:val="0"/>
                    <w:keepLines w:val="0"/>
                    <w:pageBreakBefore w:val="0"/>
                    <w:kinsoku/>
                    <w:wordWrap/>
                    <w:overflowPunct/>
                    <w:topLinePunct w:val="0"/>
                    <w:autoSpaceDE w:val="0"/>
                    <w:autoSpaceDN w:val="0"/>
                    <w:bidi w:val="0"/>
                    <w:adjustRightInd w:val="0"/>
                    <w:snapToGrid w:val="0"/>
                    <w:ind w:left="0" w:right="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i w:val="0"/>
                      <w:iCs w:val="0"/>
                      <w:caps w:val="0"/>
                      <w:snapToGrid w:val="0"/>
                      <w:color w:val="000000"/>
                      <w:spacing w:val="0"/>
                      <w:sz w:val="21"/>
                      <w:szCs w:val="21"/>
                      <w:shd w:val="clear" w:color="auto" w:fill="FFFFFF"/>
                    </w:rPr>
                    <w:t>LC</w:t>
                  </w:r>
                  <w:r>
                    <w:rPr>
                      <w:rFonts w:hint="default" w:ascii="Times New Roman" w:hAnsi="Times New Roman" w:eastAsia="宋体" w:cs="Times New Roman"/>
                      <w:i w:val="0"/>
                      <w:iCs w:val="0"/>
                      <w:caps w:val="0"/>
                      <w:snapToGrid w:val="0"/>
                      <w:color w:val="000000"/>
                      <w:spacing w:val="0"/>
                      <w:sz w:val="21"/>
                      <w:szCs w:val="21"/>
                      <w:shd w:val="clear" w:color="auto" w:fill="FFFFFF"/>
                      <w:vertAlign w:val="baseline"/>
                    </w:rPr>
                    <w:t>50</w:t>
                  </w:r>
                  <w:r>
                    <w:rPr>
                      <w:rFonts w:hint="default" w:ascii="Times New Roman" w:hAnsi="Times New Roman" w:eastAsia="宋体" w:cs="Times New Roman"/>
                      <w:i w:val="0"/>
                      <w:iCs w:val="0"/>
                      <w:caps w:val="0"/>
                      <w:snapToGrid w:val="0"/>
                      <w:color w:val="000000"/>
                      <w:spacing w:val="0"/>
                      <w:sz w:val="21"/>
                      <w:szCs w:val="21"/>
                      <w:shd w:val="clear" w:color="auto" w:fill="FFFFFF"/>
                    </w:rPr>
                    <w:t>：</w:t>
                  </w:r>
                  <w:r>
                    <w:rPr>
                      <w:rFonts w:hint="default" w:ascii="Times New Roman" w:hAnsi="Times New Roman" w:eastAsia="宋体" w:cs="Times New Roman"/>
                      <w:i w:val="0"/>
                      <w:iCs w:val="0"/>
                      <w:caps w:val="0"/>
                      <w:snapToGrid w:val="0"/>
                      <w:color w:val="000000"/>
                      <w:spacing w:val="0"/>
                      <w:sz w:val="21"/>
                      <w:szCs w:val="21"/>
                      <w:shd w:val="clear" w:color="auto" w:fill="FFFFFF"/>
                      <w:lang w:val="en-US" w:eastAsia="zh-CN"/>
                    </w:rPr>
                    <w:t>88000mg/m</w:t>
                  </w:r>
                  <w:r>
                    <w:rPr>
                      <w:rFonts w:hint="default" w:ascii="Times New Roman" w:hAnsi="Times New Roman" w:eastAsia="宋体" w:cs="Times New Roman"/>
                      <w:i w:val="0"/>
                      <w:iCs w:val="0"/>
                      <w:caps w:val="0"/>
                      <w:snapToGrid w:val="0"/>
                      <w:color w:val="000000"/>
                      <w:spacing w:val="0"/>
                      <w:sz w:val="21"/>
                      <w:szCs w:val="21"/>
                      <w:shd w:val="clear" w:color="auto" w:fill="FFFFFF"/>
                      <w:vertAlign w:val="superscript"/>
                      <w:lang w:val="en-US" w:eastAsia="zh-CN"/>
                    </w:rPr>
                    <w:t>3</w:t>
                  </w:r>
                  <w:r>
                    <w:rPr>
                      <w:rFonts w:hint="default" w:ascii="Times New Roman" w:hAnsi="Times New Roman" w:eastAsia="宋体" w:cs="Times New Roman"/>
                      <w:i w:val="0"/>
                      <w:iCs w:val="0"/>
                      <w:caps w:val="0"/>
                      <w:snapToGrid w:val="0"/>
                      <w:color w:val="000000"/>
                      <w:spacing w:val="0"/>
                      <w:sz w:val="21"/>
                      <w:szCs w:val="21"/>
                      <w:shd w:val="clear" w:color="auto" w:fill="FFFFFF"/>
                    </w:rPr>
                    <w:t>（</w:t>
                  </w:r>
                  <w:r>
                    <w:rPr>
                      <w:rFonts w:hint="default" w:ascii="Times New Roman" w:hAnsi="Times New Roman" w:eastAsia="宋体" w:cs="Times New Roman"/>
                      <w:i w:val="0"/>
                      <w:iCs w:val="0"/>
                      <w:caps w:val="0"/>
                      <w:snapToGrid w:val="0"/>
                      <w:color w:val="000000"/>
                      <w:spacing w:val="0"/>
                      <w:sz w:val="21"/>
                      <w:szCs w:val="21"/>
                      <w:u w:val="none"/>
                      <w:shd w:val="clear" w:color="auto" w:fill="FFFFFF"/>
                    </w:rPr>
                    <w:fldChar w:fldCharType="begin"/>
                  </w:r>
                  <w:r>
                    <w:rPr>
                      <w:rFonts w:hint="default" w:ascii="Times New Roman" w:hAnsi="Times New Roman" w:eastAsia="宋体" w:cs="Times New Roman"/>
                      <w:i w:val="0"/>
                      <w:iCs w:val="0"/>
                      <w:caps w:val="0"/>
                      <w:snapToGrid w:val="0"/>
                      <w:color w:val="000000"/>
                      <w:spacing w:val="0"/>
                      <w:sz w:val="21"/>
                      <w:szCs w:val="21"/>
                      <w:u w:val="none"/>
                      <w:shd w:val="clear" w:color="auto" w:fill="FFFFFF"/>
                    </w:rPr>
                    <w:instrText xml:space="preserve"> HYPERLINK "https://baike.baidu.com/item/%E5%A4%A7%E9%BC%A0/3721233?fromModule=lemma_inlink" \t "https://baike.baidu.com/item/%E7%9F%B3%E6%B2%B9%E9%86%9A/_blank" </w:instrText>
                  </w:r>
                  <w:r>
                    <w:rPr>
                      <w:rFonts w:hint="default" w:ascii="Times New Roman" w:hAnsi="Times New Roman" w:eastAsia="宋体" w:cs="Times New Roman"/>
                      <w:i w:val="0"/>
                      <w:iCs w:val="0"/>
                      <w:caps w:val="0"/>
                      <w:snapToGrid w:val="0"/>
                      <w:color w:val="000000"/>
                      <w:spacing w:val="0"/>
                      <w:sz w:val="21"/>
                      <w:szCs w:val="21"/>
                      <w:u w:val="none"/>
                      <w:shd w:val="clear" w:color="auto" w:fill="FFFFFF"/>
                    </w:rPr>
                    <w:fldChar w:fldCharType="separate"/>
                  </w:r>
                  <w:r>
                    <w:rPr>
                      <w:rStyle w:val="36"/>
                      <w:rFonts w:hint="default" w:ascii="Times New Roman" w:hAnsi="Times New Roman" w:eastAsia="宋体" w:cs="Times New Roman"/>
                      <w:i w:val="0"/>
                      <w:iCs w:val="0"/>
                      <w:caps w:val="0"/>
                      <w:snapToGrid w:val="0"/>
                      <w:color w:val="000000"/>
                      <w:spacing w:val="0"/>
                      <w:sz w:val="21"/>
                      <w:szCs w:val="21"/>
                      <w:u w:val="none"/>
                      <w:shd w:val="clear" w:color="auto" w:fill="FFFFFF"/>
                    </w:rPr>
                    <w:t>大鼠</w:t>
                  </w:r>
                  <w:r>
                    <w:rPr>
                      <w:rFonts w:hint="default" w:ascii="Times New Roman" w:hAnsi="Times New Roman" w:eastAsia="宋体" w:cs="Times New Roman"/>
                      <w:i w:val="0"/>
                      <w:iCs w:val="0"/>
                      <w:caps w:val="0"/>
                      <w:snapToGrid w:val="0"/>
                      <w:color w:val="000000"/>
                      <w:spacing w:val="0"/>
                      <w:sz w:val="21"/>
                      <w:szCs w:val="21"/>
                      <w:u w:val="none"/>
                      <w:shd w:val="clear" w:color="auto" w:fill="FFFFFF"/>
                    </w:rPr>
                    <w:fldChar w:fldCharType="end"/>
                  </w:r>
                  <w:r>
                    <w:rPr>
                      <w:rFonts w:hint="default" w:ascii="Times New Roman" w:hAnsi="Times New Roman" w:eastAsia="宋体" w:cs="Times New Roman"/>
                      <w:i w:val="0"/>
                      <w:iCs w:val="0"/>
                      <w:caps w:val="0"/>
                      <w:snapToGrid w:val="0"/>
                      <w:color w:val="000000"/>
                      <w:spacing w:val="0"/>
                      <w:sz w:val="21"/>
                      <w:szCs w:val="21"/>
                      <w:shd w:val="clear" w:color="auto" w:fill="FFFFFF"/>
                    </w:rPr>
                    <w:t>吸入</w:t>
                  </w:r>
                  <w:r>
                    <w:rPr>
                      <w:rFonts w:hint="eastAsia" w:ascii="Times New Roman" w:hAnsi="Times New Roman" w:cs="Times New Roman"/>
                      <w:i w:val="0"/>
                      <w:iCs w:val="0"/>
                      <w:caps w:val="0"/>
                      <w:snapToGrid w:val="0"/>
                      <w:color w:val="000000"/>
                      <w:spacing w:val="0"/>
                      <w:sz w:val="21"/>
                      <w:szCs w:val="21"/>
                      <w:shd w:val="clear" w:color="auto" w:fill="FFFFFF"/>
                      <w:lang w:eastAsia="zh-CN"/>
                    </w:rPr>
                    <w:t>，</w:t>
                  </w:r>
                  <w:r>
                    <w:rPr>
                      <w:rFonts w:hint="default" w:ascii="Times New Roman" w:hAnsi="Times New Roman" w:eastAsia="宋体" w:cs="Times New Roman"/>
                      <w:i w:val="0"/>
                      <w:iCs w:val="0"/>
                      <w:caps w:val="0"/>
                      <w:snapToGrid w:val="0"/>
                      <w:color w:val="000000"/>
                      <w:spacing w:val="0"/>
                      <w:sz w:val="21"/>
                      <w:szCs w:val="21"/>
                      <w:shd w:val="clear" w:color="auto" w:fill="FFFFFF"/>
                      <w:lang w:val="en-US" w:eastAsia="zh-CN"/>
                    </w:rPr>
                    <w:t>1/2h</w:t>
                  </w:r>
                  <w:r>
                    <w:rPr>
                      <w:rFonts w:hint="default" w:ascii="Times New Roman" w:hAnsi="Times New Roman" w:eastAsia="宋体" w:cs="Times New Roman"/>
                      <w:i w:val="0"/>
                      <w:iCs w:val="0"/>
                      <w:caps w:val="0"/>
                      <w:snapToGrid w:val="0"/>
                      <w:color w:val="000000"/>
                      <w:spacing w:val="0"/>
                      <w:sz w:val="21"/>
                      <w:szCs w:val="21"/>
                      <w:shd w:val="clear" w:color="auto" w:fill="FFFFFF"/>
                    </w:rPr>
                    <w:t>）</w:t>
                  </w:r>
                </w:p>
              </w:tc>
            </w:tr>
            <w:tr w14:paraId="250218D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90" w:hRule="atLeast"/>
                <w:jc w:val="center"/>
              </w:trPr>
              <w:tc>
                <w:tcPr>
                  <w:tcW w:w="821" w:type="dxa"/>
                  <w:tcBorders>
                    <w:tl2br w:val="nil"/>
                    <w:tr2bl w:val="nil"/>
                  </w:tcBorders>
                  <w:noWrap w:val="0"/>
                  <w:vAlign w:val="center"/>
                </w:tcPr>
                <w:p w14:paraId="2645D449">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000000" w:themeColor="text1"/>
                      <w:spacing w:val="3"/>
                      <w:sz w:val="21"/>
                      <w:szCs w:val="21"/>
                      <w14:textFill>
                        <w14:solidFill>
                          <w14:schemeClr w14:val="tx1"/>
                        </w14:solidFill>
                      </w14:textFill>
                    </w:rPr>
                  </w:pPr>
                  <w:r>
                    <w:rPr>
                      <w:rFonts w:hint="default" w:ascii="Times New Roman" w:hAnsi="Times New Roman" w:eastAsia="宋体" w:cs="Times New Roman"/>
                      <w:snapToGrid w:val="0"/>
                      <w:color w:val="000000" w:themeColor="text1"/>
                      <w:sz w:val="20"/>
                      <w:szCs w:val="20"/>
                      <w:lang w:val="en-US" w:eastAsia="zh-CN"/>
                      <w14:textFill>
                        <w14:solidFill>
                          <w14:schemeClr w14:val="tx1"/>
                        </w14:solidFill>
                      </w14:textFill>
                    </w:rPr>
                    <w:t>甲基叔丁基醚</w:t>
                  </w:r>
                </w:p>
              </w:tc>
              <w:tc>
                <w:tcPr>
                  <w:tcW w:w="953" w:type="dxa"/>
                  <w:tcBorders>
                    <w:tl2br w:val="nil"/>
                    <w:tr2bl w:val="nil"/>
                  </w:tcBorders>
                  <w:noWrap w:val="0"/>
                  <w:vAlign w:val="center"/>
                </w:tcPr>
                <w:p w14:paraId="49F8C47F">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spacing w:val="3"/>
                      <w:sz w:val="21"/>
                      <w:szCs w:val="21"/>
                    </w:rPr>
                  </w:pPr>
                  <w:r>
                    <w:rPr>
                      <w:rFonts w:hint="default" w:ascii="Times New Roman" w:hAnsi="Times New Roman" w:eastAsia="Helvetica" w:cs="Times New Roman"/>
                      <w:i w:val="0"/>
                      <w:iCs w:val="0"/>
                      <w:caps w:val="0"/>
                      <w:snapToGrid w:val="0"/>
                      <w:color w:val="333333"/>
                      <w:spacing w:val="0"/>
                      <w:sz w:val="21"/>
                      <w:szCs w:val="21"/>
                      <w:shd w:val="clear" w:color="auto" w:fill="FFFFFF"/>
                    </w:rPr>
                    <w:t>C</w:t>
                  </w:r>
                  <w:r>
                    <w:rPr>
                      <w:rFonts w:hint="default" w:ascii="Times New Roman" w:hAnsi="Times New Roman" w:eastAsia="Helvetica" w:cs="Times New Roman"/>
                      <w:i w:val="0"/>
                      <w:iCs w:val="0"/>
                      <w:caps w:val="0"/>
                      <w:snapToGrid w:val="0"/>
                      <w:color w:val="333333"/>
                      <w:spacing w:val="0"/>
                      <w:sz w:val="15"/>
                      <w:szCs w:val="15"/>
                      <w:shd w:val="clear" w:color="auto" w:fill="FFFFFF"/>
                      <w:vertAlign w:val="baseline"/>
                    </w:rPr>
                    <w:t>5</w:t>
                  </w:r>
                  <w:r>
                    <w:rPr>
                      <w:rFonts w:hint="default" w:ascii="Times New Roman" w:hAnsi="Times New Roman" w:eastAsia="Helvetica" w:cs="Times New Roman"/>
                      <w:i w:val="0"/>
                      <w:iCs w:val="0"/>
                      <w:caps w:val="0"/>
                      <w:snapToGrid w:val="0"/>
                      <w:color w:val="333333"/>
                      <w:spacing w:val="0"/>
                      <w:sz w:val="21"/>
                      <w:szCs w:val="21"/>
                      <w:shd w:val="clear" w:color="auto" w:fill="FFFFFF"/>
                    </w:rPr>
                    <w:t>H</w:t>
                  </w:r>
                  <w:r>
                    <w:rPr>
                      <w:rFonts w:hint="default" w:ascii="Times New Roman" w:hAnsi="Times New Roman" w:eastAsia="Helvetica" w:cs="Times New Roman"/>
                      <w:i w:val="0"/>
                      <w:iCs w:val="0"/>
                      <w:caps w:val="0"/>
                      <w:snapToGrid w:val="0"/>
                      <w:color w:val="333333"/>
                      <w:spacing w:val="0"/>
                      <w:sz w:val="15"/>
                      <w:szCs w:val="15"/>
                      <w:shd w:val="clear" w:color="auto" w:fill="FFFFFF"/>
                      <w:vertAlign w:val="baseline"/>
                    </w:rPr>
                    <w:t>12</w:t>
                  </w:r>
                  <w:r>
                    <w:rPr>
                      <w:rFonts w:hint="default" w:ascii="Times New Roman" w:hAnsi="Times New Roman" w:eastAsia="Helvetica" w:cs="Times New Roman"/>
                      <w:i w:val="0"/>
                      <w:iCs w:val="0"/>
                      <w:caps w:val="0"/>
                      <w:snapToGrid w:val="0"/>
                      <w:color w:val="333333"/>
                      <w:spacing w:val="0"/>
                      <w:sz w:val="21"/>
                      <w:szCs w:val="21"/>
                      <w:shd w:val="clear" w:color="auto" w:fill="FFFFFF"/>
                    </w:rPr>
                    <w:t>O</w:t>
                  </w:r>
                </w:p>
              </w:tc>
              <w:tc>
                <w:tcPr>
                  <w:tcW w:w="3138" w:type="dxa"/>
                  <w:tcBorders>
                    <w:tl2br w:val="nil"/>
                    <w:tr2bl w:val="nil"/>
                  </w:tcBorders>
                  <w:noWrap w:val="0"/>
                  <w:vAlign w:val="center"/>
                </w:tcPr>
                <w:p w14:paraId="44C854F1">
                  <w:pPr>
                    <w:bidi w:val="0"/>
                    <w:jc w:val="center"/>
                    <w:rPr>
                      <w:rFonts w:hint="default"/>
                      <w:snapToGrid w:val="0"/>
                      <w:color w:val="000000"/>
                      <w:lang w:val="en-US"/>
                    </w:rPr>
                  </w:pPr>
                  <w:r>
                    <w:rPr>
                      <w:rFonts w:hint="default"/>
                      <w:snapToGrid w:val="0"/>
                      <w:color w:val="000000"/>
                      <w:lang w:val="en-US" w:eastAsia="zh-CN"/>
                    </w:rPr>
                    <w:t>密度：0.74</w:t>
                  </w:r>
                  <w:r>
                    <w:rPr>
                      <w:rFonts w:hint="default"/>
                      <w:snapToGrid w:val="0"/>
                      <w:color w:val="000000"/>
                    </w:rPr>
                    <w:t>g/</w:t>
                  </w:r>
                  <w:r>
                    <w:rPr>
                      <w:rFonts w:hint="eastAsia"/>
                      <w:snapToGrid w:val="0"/>
                      <w:color w:val="000000"/>
                      <w:vertAlign w:val="baseline"/>
                      <w:lang w:eastAsia="zh-CN"/>
                    </w:rPr>
                    <w:t>cm</w:t>
                  </w:r>
                  <w:r>
                    <w:rPr>
                      <w:rFonts w:hint="eastAsia"/>
                      <w:snapToGrid w:val="0"/>
                      <w:color w:val="000000"/>
                      <w:vertAlign w:val="superscript"/>
                      <w:lang w:eastAsia="zh-CN"/>
                    </w:rPr>
                    <w:t>3</w:t>
                  </w:r>
                  <w:r>
                    <w:rPr>
                      <w:rFonts w:hint="default"/>
                      <w:snapToGrid w:val="0"/>
                      <w:color w:val="000000"/>
                      <w:lang w:eastAsia="zh-CN"/>
                    </w:rPr>
                    <w:t>，</w:t>
                  </w:r>
                  <w:r>
                    <w:rPr>
                      <w:rFonts w:hint="default"/>
                      <w:snapToGrid w:val="0"/>
                      <w:color w:val="000000"/>
                      <w:lang w:val="en-US" w:eastAsia="zh-CN"/>
                    </w:rPr>
                    <w:t>熔点：</w:t>
                  </w:r>
                  <w:r>
                    <w:rPr>
                      <w:rFonts w:hint="default"/>
                      <w:snapToGrid w:val="0"/>
                      <w:color w:val="000000"/>
                    </w:rPr>
                    <w:t>-</w:t>
                  </w:r>
                  <w:r>
                    <w:rPr>
                      <w:rFonts w:hint="default"/>
                      <w:snapToGrid w:val="0"/>
                      <w:color w:val="000000"/>
                      <w:lang w:val="en-US" w:eastAsia="zh-CN"/>
                    </w:rPr>
                    <w:t>110</w:t>
                  </w:r>
                  <w:r>
                    <w:rPr>
                      <w:rFonts w:hint="default"/>
                      <w:snapToGrid w:val="0"/>
                      <w:color w:val="000000"/>
                    </w:rPr>
                    <w:t>℃</w:t>
                  </w:r>
                  <w:r>
                    <w:rPr>
                      <w:rFonts w:hint="default"/>
                      <w:snapToGrid w:val="0"/>
                      <w:color w:val="000000"/>
                      <w:lang w:eastAsia="zh-CN"/>
                    </w:rPr>
                    <w:t>，</w:t>
                  </w:r>
                  <w:r>
                    <w:rPr>
                      <w:rFonts w:hint="default"/>
                      <w:snapToGrid w:val="0"/>
                      <w:color w:val="000000"/>
                      <w:lang w:val="en-US" w:eastAsia="zh-CN"/>
                    </w:rPr>
                    <w:t>沸点：55.2</w:t>
                  </w:r>
                  <w:r>
                    <w:rPr>
                      <w:rFonts w:hint="default"/>
                      <w:snapToGrid w:val="0"/>
                      <w:color w:val="000000"/>
                    </w:rPr>
                    <w:t>℃</w:t>
                  </w:r>
                  <w:r>
                    <w:rPr>
                      <w:rFonts w:hint="default"/>
                      <w:snapToGrid w:val="0"/>
                      <w:color w:val="000000"/>
                      <w:lang w:eastAsia="zh-CN"/>
                    </w:rPr>
                    <w:t>，</w:t>
                  </w:r>
                  <w:r>
                    <w:rPr>
                      <w:rFonts w:hint="default"/>
                      <w:snapToGrid w:val="0"/>
                      <w:color w:val="000000"/>
                      <w:lang w:val="en-US" w:eastAsia="zh-CN"/>
                    </w:rPr>
                    <w:t>闪点：-10℃，饱和蒸汽压：27</w:t>
                  </w:r>
                  <w:r>
                    <w:rPr>
                      <w:rFonts w:hint="default"/>
                      <w:snapToGrid w:val="0"/>
                      <w:color w:val="000000"/>
                    </w:rPr>
                    <w:t>kPa（20℃）</w:t>
                  </w:r>
                  <w:r>
                    <w:rPr>
                      <w:rFonts w:hint="default"/>
                      <w:snapToGrid w:val="0"/>
                      <w:color w:val="000000"/>
                      <w:lang w:eastAsia="zh-CN"/>
                    </w:rPr>
                    <w:t>，</w:t>
                  </w:r>
                  <w:r>
                    <w:rPr>
                      <w:rFonts w:hint="default"/>
                      <w:snapToGrid w:val="0"/>
                      <w:color w:val="000000"/>
                      <w:lang w:val="en-US" w:eastAsia="zh-CN"/>
                    </w:rPr>
                    <w:t>外观：无色透明液体；溶解性：不溶于水，易溶于乙醇、乙醚</w:t>
                  </w:r>
                </w:p>
              </w:tc>
              <w:tc>
                <w:tcPr>
                  <w:tcW w:w="1387" w:type="dxa"/>
                  <w:tcBorders>
                    <w:tl2br w:val="nil"/>
                    <w:tr2bl w:val="nil"/>
                  </w:tcBorders>
                  <w:noWrap w:val="0"/>
                  <w:vAlign w:val="center"/>
                </w:tcPr>
                <w:p w14:paraId="440FC323">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sz w:val="21"/>
                      <w:szCs w:val="21"/>
                      <w:lang w:eastAsia="zh-CN"/>
                    </w:rPr>
                  </w:pP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高度易燃，</w:t>
                  </w:r>
                  <w:r>
                    <w:rPr>
                      <w:rFonts w:hint="default" w:ascii="Times New Roman" w:hAnsi="Times New Roman" w:eastAsia="Helvetica" w:cs="Times New Roman"/>
                      <w:i w:val="0"/>
                      <w:iCs w:val="0"/>
                      <w:caps w:val="0"/>
                      <w:snapToGrid w:val="0"/>
                      <w:color w:val="333333"/>
                      <w:spacing w:val="0"/>
                      <w:sz w:val="21"/>
                      <w:szCs w:val="21"/>
                      <w:shd w:val="clear" w:color="auto" w:fill="FFFFFF"/>
                    </w:rPr>
                    <w:t>爆炸上限（</w:t>
                  </w:r>
                  <w:r>
                    <w:rPr>
                      <w:rFonts w:hint="default" w:ascii="Times New Roman" w:hAnsi="Times New Roman" w:eastAsia="Helvetica" w:cs="Times New Roman"/>
                      <w:i/>
                      <w:iCs/>
                      <w:caps w:val="0"/>
                      <w:snapToGrid w:val="0"/>
                      <w:color w:val="333333"/>
                      <w:spacing w:val="0"/>
                      <w:sz w:val="21"/>
                      <w:szCs w:val="21"/>
                      <w:shd w:val="clear" w:color="auto" w:fill="FFFFFF"/>
                    </w:rPr>
                    <w:t>V</w:t>
                  </w:r>
                  <w:r>
                    <w:rPr>
                      <w:rFonts w:hint="default" w:ascii="Times New Roman" w:hAnsi="Times New Roman" w:eastAsia="Helvetica" w:cs="Times New Roman"/>
                      <w:i w:val="0"/>
                      <w:iCs w:val="0"/>
                      <w:caps w:val="0"/>
                      <w:snapToGrid w:val="0"/>
                      <w:color w:val="333333"/>
                      <w:spacing w:val="0"/>
                      <w:sz w:val="21"/>
                      <w:szCs w:val="21"/>
                      <w:shd w:val="clear" w:color="auto" w:fill="FFFFFF"/>
                    </w:rPr>
                    <w:t>/</w:t>
                  </w:r>
                  <w:r>
                    <w:rPr>
                      <w:rFonts w:hint="default" w:ascii="Times New Roman" w:hAnsi="Times New Roman" w:eastAsia="Helvetica" w:cs="Times New Roman"/>
                      <w:i/>
                      <w:iCs/>
                      <w:caps w:val="0"/>
                      <w:snapToGrid w:val="0"/>
                      <w:color w:val="333333"/>
                      <w:spacing w:val="0"/>
                      <w:sz w:val="21"/>
                      <w:szCs w:val="21"/>
                      <w:shd w:val="clear" w:color="auto" w:fill="FFFFFF"/>
                    </w:rPr>
                    <w:t>V</w:t>
                  </w:r>
                  <w:r>
                    <w:rPr>
                      <w:rFonts w:hint="default" w:ascii="Times New Roman" w:hAnsi="Times New Roman" w:eastAsia="Helvetica" w:cs="Times New Roman"/>
                      <w:i w:val="0"/>
                      <w:iCs w:val="0"/>
                      <w:caps w:val="0"/>
                      <w:snapToGrid w:val="0"/>
                      <w:color w:val="333333"/>
                      <w:spacing w:val="0"/>
                      <w:sz w:val="21"/>
                      <w:szCs w:val="21"/>
                      <w:shd w:val="clear" w:color="auto" w:fill="FFFFFF"/>
                    </w:rPr>
                    <w:t>）：8%</w:t>
                  </w:r>
                  <w:r>
                    <w:rPr>
                      <w:rFonts w:hint="default" w:ascii="Times New Roman" w:hAnsi="Times New Roman" w:eastAsia="宋体" w:cs="Times New Roman"/>
                      <w:i w:val="0"/>
                      <w:iCs w:val="0"/>
                      <w:caps w:val="0"/>
                      <w:snapToGrid w:val="0"/>
                      <w:color w:val="333333"/>
                      <w:spacing w:val="0"/>
                      <w:sz w:val="21"/>
                      <w:szCs w:val="21"/>
                      <w:shd w:val="clear" w:color="auto" w:fill="FFFFFF"/>
                      <w:lang w:eastAsia="zh-CN"/>
                    </w:rPr>
                    <w:t>；</w:t>
                  </w:r>
                  <w:r>
                    <w:rPr>
                      <w:rFonts w:hint="default" w:ascii="Times New Roman" w:hAnsi="Times New Roman" w:eastAsia="Helvetica" w:cs="Times New Roman"/>
                      <w:i w:val="0"/>
                      <w:iCs w:val="0"/>
                      <w:caps w:val="0"/>
                      <w:snapToGrid w:val="0"/>
                      <w:color w:val="333333"/>
                      <w:spacing w:val="0"/>
                      <w:sz w:val="21"/>
                      <w:szCs w:val="21"/>
                      <w:shd w:val="clear" w:color="auto" w:fill="FFFFFF"/>
                    </w:rPr>
                    <w:t>爆炸下限（</w:t>
                  </w:r>
                  <w:r>
                    <w:rPr>
                      <w:rFonts w:hint="default" w:ascii="Times New Roman" w:hAnsi="Times New Roman" w:eastAsia="Helvetica" w:cs="Times New Roman"/>
                      <w:i/>
                      <w:iCs/>
                      <w:caps w:val="0"/>
                      <w:snapToGrid w:val="0"/>
                      <w:color w:val="333333"/>
                      <w:spacing w:val="0"/>
                      <w:sz w:val="21"/>
                      <w:szCs w:val="21"/>
                      <w:shd w:val="clear" w:color="auto" w:fill="FFFFFF"/>
                    </w:rPr>
                    <w:t>V</w:t>
                  </w:r>
                  <w:r>
                    <w:rPr>
                      <w:rFonts w:hint="default" w:ascii="Times New Roman" w:hAnsi="Times New Roman" w:eastAsia="Helvetica" w:cs="Times New Roman"/>
                      <w:i w:val="0"/>
                      <w:iCs w:val="0"/>
                      <w:caps w:val="0"/>
                      <w:snapToGrid w:val="0"/>
                      <w:color w:val="333333"/>
                      <w:spacing w:val="0"/>
                      <w:sz w:val="21"/>
                      <w:szCs w:val="21"/>
                      <w:shd w:val="clear" w:color="auto" w:fill="FFFFFF"/>
                    </w:rPr>
                    <w:t>/</w:t>
                  </w:r>
                  <w:r>
                    <w:rPr>
                      <w:rFonts w:hint="default" w:ascii="Times New Roman" w:hAnsi="Times New Roman" w:eastAsia="Helvetica" w:cs="Times New Roman"/>
                      <w:i/>
                      <w:iCs/>
                      <w:caps w:val="0"/>
                      <w:snapToGrid w:val="0"/>
                      <w:color w:val="333333"/>
                      <w:spacing w:val="0"/>
                      <w:sz w:val="21"/>
                      <w:szCs w:val="21"/>
                      <w:shd w:val="clear" w:color="auto" w:fill="FFFFFF"/>
                    </w:rPr>
                    <w:t>V</w:t>
                  </w:r>
                  <w:r>
                    <w:rPr>
                      <w:rFonts w:hint="default" w:ascii="Times New Roman" w:hAnsi="Times New Roman" w:eastAsia="Helvetica" w:cs="Times New Roman"/>
                      <w:i w:val="0"/>
                      <w:iCs w:val="0"/>
                      <w:caps w:val="0"/>
                      <w:snapToGrid w:val="0"/>
                      <w:color w:val="333333"/>
                      <w:spacing w:val="0"/>
                      <w:sz w:val="21"/>
                      <w:szCs w:val="21"/>
                      <w:shd w:val="clear" w:color="auto" w:fill="FFFFFF"/>
                    </w:rPr>
                    <w:t>）：1%</w:t>
                  </w:r>
                  <w:r>
                    <w:rPr>
                      <w:rFonts w:hint="default" w:ascii="Times New Roman" w:hAnsi="Times New Roman" w:eastAsia="宋体" w:cs="Times New Roman"/>
                      <w:i w:val="0"/>
                      <w:iCs w:val="0"/>
                      <w:caps w:val="0"/>
                      <w:snapToGrid w:val="0"/>
                      <w:color w:val="333333"/>
                      <w:spacing w:val="0"/>
                      <w:sz w:val="21"/>
                      <w:szCs w:val="21"/>
                      <w:shd w:val="clear" w:color="auto" w:fill="FFFFFF"/>
                      <w:lang w:eastAsia="zh-CN"/>
                    </w:rPr>
                    <w:t>；</w:t>
                  </w:r>
                  <w:r>
                    <w:rPr>
                      <w:rFonts w:hint="default" w:ascii="Times New Roman" w:hAnsi="Times New Roman" w:eastAsia="Helvetica" w:cs="Times New Roman"/>
                      <w:i w:val="0"/>
                      <w:iCs w:val="0"/>
                      <w:caps w:val="0"/>
                      <w:snapToGrid w:val="0"/>
                      <w:color w:val="333333"/>
                      <w:spacing w:val="0"/>
                      <w:sz w:val="21"/>
                      <w:szCs w:val="21"/>
                      <w:shd w:val="clear" w:color="auto" w:fill="FFFFFF"/>
                    </w:rPr>
                    <w:t>引燃温度：375°C</w:t>
                  </w:r>
                </w:p>
              </w:tc>
              <w:tc>
                <w:tcPr>
                  <w:tcW w:w="1773" w:type="dxa"/>
                  <w:tcBorders>
                    <w:tl2br w:val="nil"/>
                    <w:tr2bl w:val="nil"/>
                  </w:tcBorders>
                  <w:noWrap w:val="0"/>
                  <w:vAlign w:val="center"/>
                </w:tcPr>
                <w:p w14:paraId="3DEEE594">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pPr>
                  <w:r>
                    <w:rPr>
                      <w:rFonts w:hint="default" w:ascii="Times New Roman" w:hAnsi="Times New Roman" w:eastAsia="宋体" w:cs="Times New Roman"/>
                      <w:i w:val="0"/>
                      <w:iCs w:val="0"/>
                      <w:caps w:val="0"/>
                      <w:snapToGrid w:val="0"/>
                      <w:color w:val="333333"/>
                      <w:spacing w:val="0"/>
                      <w:sz w:val="21"/>
                      <w:szCs w:val="21"/>
                      <w:shd w:val="clear" w:color="auto" w:fill="FFFFFF"/>
                    </w:rPr>
                    <w:t>LD</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rPr>
                    <w:t>50</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无资料</w:t>
                  </w:r>
                </w:p>
                <w:p w14:paraId="0DA0709B">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pPr>
                  <w:r>
                    <w:rPr>
                      <w:rFonts w:hint="default" w:ascii="Times New Roman" w:hAnsi="Times New Roman" w:eastAsia="宋体" w:cs="Times New Roman"/>
                      <w:i w:val="0"/>
                      <w:iCs w:val="0"/>
                      <w:caps w:val="0"/>
                      <w:snapToGrid w:val="0"/>
                      <w:color w:val="333333"/>
                      <w:spacing w:val="0"/>
                      <w:sz w:val="21"/>
                      <w:szCs w:val="21"/>
                      <w:shd w:val="clear" w:color="auto" w:fill="FFFFFF"/>
                    </w:rPr>
                    <w:t>LC</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rPr>
                    <w:t>50</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无资料</w:t>
                  </w:r>
                </w:p>
              </w:tc>
            </w:tr>
            <w:tr w14:paraId="0914E01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821" w:type="dxa"/>
                  <w:tcBorders>
                    <w:tl2br w:val="nil"/>
                    <w:tr2bl w:val="nil"/>
                  </w:tcBorders>
                  <w:noWrap w:val="0"/>
                  <w:vAlign w:val="center"/>
                </w:tcPr>
                <w:p w14:paraId="5E2074FC">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000000" w:themeColor="text1"/>
                      <w:spacing w:val="3"/>
                      <w:sz w:val="21"/>
                      <w:szCs w:val="21"/>
                      <w14:textFill>
                        <w14:solidFill>
                          <w14:schemeClr w14:val="tx1"/>
                        </w14:solidFill>
                      </w14:textFill>
                    </w:rPr>
                  </w:pPr>
                  <w:r>
                    <w:rPr>
                      <w:rFonts w:hint="default" w:ascii="Times New Roman" w:hAnsi="Times New Roman" w:eastAsia="宋体" w:cs="Times New Roman"/>
                      <w:snapToGrid w:val="0"/>
                      <w:color w:val="000000" w:themeColor="text1"/>
                      <w:sz w:val="20"/>
                      <w:szCs w:val="20"/>
                      <w:lang w:val="en-US" w:eastAsia="zh-CN"/>
                      <w14:textFill>
                        <w14:solidFill>
                          <w14:schemeClr w14:val="tx1"/>
                        </w14:solidFill>
                      </w14:textFill>
                    </w:rPr>
                    <w:t>无水硫酸钠</w:t>
                  </w:r>
                </w:p>
              </w:tc>
              <w:tc>
                <w:tcPr>
                  <w:tcW w:w="953" w:type="dxa"/>
                  <w:tcBorders>
                    <w:tl2br w:val="nil"/>
                    <w:tr2bl w:val="nil"/>
                  </w:tcBorders>
                  <w:noWrap w:val="0"/>
                  <w:vAlign w:val="center"/>
                </w:tcPr>
                <w:p w14:paraId="2891995E">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spacing w:val="3"/>
                      <w:sz w:val="21"/>
                      <w:szCs w:val="21"/>
                    </w:rPr>
                  </w:pPr>
                  <w:r>
                    <w:rPr>
                      <w:rFonts w:hint="default" w:ascii="Times New Roman" w:hAnsi="Times New Roman" w:eastAsia="Helvetica" w:cs="Times New Roman"/>
                      <w:i w:val="0"/>
                      <w:iCs w:val="0"/>
                      <w:caps w:val="0"/>
                      <w:snapToGrid w:val="0"/>
                      <w:color w:val="333333"/>
                      <w:spacing w:val="0"/>
                      <w:sz w:val="21"/>
                      <w:szCs w:val="21"/>
                      <w:shd w:val="clear" w:color="auto" w:fill="FFFFFF"/>
                    </w:rPr>
                    <w:t>Na</w:t>
                  </w:r>
                  <w:r>
                    <w:rPr>
                      <w:rFonts w:hint="default" w:ascii="Times New Roman" w:hAnsi="Times New Roman" w:eastAsia="Helvetica" w:cs="Times New Roman"/>
                      <w:i w:val="0"/>
                      <w:iCs w:val="0"/>
                      <w:caps w:val="0"/>
                      <w:snapToGrid w:val="0"/>
                      <w:color w:val="333333"/>
                      <w:spacing w:val="0"/>
                      <w:sz w:val="15"/>
                      <w:szCs w:val="15"/>
                      <w:shd w:val="clear" w:color="auto" w:fill="FFFFFF"/>
                      <w:vertAlign w:val="subscript"/>
                    </w:rPr>
                    <w:t>2</w:t>
                  </w:r>
                  <w:r>
                    <w:rPr>
                      <w:rFonts w:hint="default" w:ascii="Times New Roman" w:hAnsi="Times New Roman" w:eastAsia="Helvetica" w:cs="Times New Roman"/>
                      <w:i w:val="0"/>
                      <w:iCs w:val="0"/>
                      <w:caps w:val="0"/>
                      <w:snapToGrid w:val="0"/>
                      <w:color w:val="333333"/>
                      <w:spacing w:val="0"/>
                      <w:sz w:val="21"/>
                      <w:szCs w:val="21"/>
                      <w:shd w:val="clear" w:color="auto" w:fill="FFFFFF"/>
                    </w:rPr>
                    <w:t>SO</w:t>
                  </w:r>
                  <w:r>
                    <w:rPr>
                      <w:rFonts w:hint="default" w:ascii="Times New Roman" w:hAnsi="Times New Roman" w:eastAsia="Helvetica" w:cs="Times New Roman"/>
                      <w:i w:val="0"/>
                      <w:iCs w:val="0"/>
                      <w:caps w:val="0"/>
                      <w:snapToGrid w:val="0"/>
                      <w:color w:val="333333"/>
                      <w:spacing w:val="0"/>
                      <w:sz w:val="15"/>
                      <w:szCs w:val="15"/>
                      <w:shd w:val="clear" w:color="auto" w:fill="FFFFFF"/>
                      <w:vertAlign w:val="baseline"/>
                    </w:rPr>
                    <w:t>4</w:t>
                  </w:r>
                </w:p>
              </w:tc>
              <w:tc>
                <w:tcPr>
                  <w:tcW w:w="3138" w:type="dxa"/>
                  <w:tcBorders>
                    <w:tl2br w:val="nil"/>
                    <w:tr2bl w:val="nil"/>
                  </w:tcBorders>
                  <w:noWrap w:val="0"/>
                  <w:vAlign w:val="center"/>
                </w:tcPr>
                <w:p w14:paraId="59041F72">
                  <w:pPr>
                    <w:bidi w:val="0"/>
                    <w:jc w:val="center"/>
                    <w:rPr>
                      <w:rFonts w:hint="default"/>
                      <w:snapToGrid w:val="0"/>
                      <w:color w:val="000000"/>
                      <w:lang w:val="en-US" w:eastAsia="zh-CN"/>
                    </w:rPr>
                  </w:pPr>
                  <w:r>
                    <w:rPr>
                      <w:rFonts w:hint="default"/>
                      <w:snapToGrid w:val="0"/>
                      <w:color w:val="000000"/>
                      <w:lang w:val="en-US" w:eastAsia="zh-CN"/>
                    </w:rPr>
                    <w:t>密度：2.68</w:t>
                  </w:r>
                  <w:r>
                    <w:rPr>
                      <w:rFonts w:hint="default"/>
                      <w:snapToGrid w:val="0"/>
                      <w:color w:val="000000"/>
                    </w:rPr>
                    <w:t>g/</w:t>
                  </w:r>
                  <w:r>
                    <w:rPr>
                      <w:rFonts w:hint="eastAsia"/>
                      <w:snapToGrid w:val="0"/>
                      <w:color w:val="000000"/>
                      <w:vertAlign w:val="baseline"/>
                      <w:lang w:eastAsia="zh-CN"/>
                    </w:rPr>
                    <w:t>cm</w:t>
                  </w:r>
                  <w:r>
                    <w:rPr>
                      <w:rFonts w:hint="eastAsia"/>
                      <w:snapToGrid w:val="0"/>
                      <w:color w:val="000000"/>
                      <w:vertAlign w:val="superscript"/>
                      <w:lang w:eastAsia="zh-CN"/>
                    </w:rPr>
                    <w:t>3</w:t>
                  </w:r>
                  <w:r>
                    <w:rPr>
                      <w:rFonts w:hint="default"/>
                      <w:snapToGrid w:val="0"/>
                      <w:color w:val="000000"/>
                      <w:lang w:eastAsia="zh-CN"/>
                    </w:rPr>
                    <w:t>，</w:t>
                  </w:r>
                  <w:r>
                    <w:rPr>
                      <w:rFonts w:hint="default"/>
                      <w:snapToGrid w:val="0"/>
                      <w:color w:val="000000"/>
                      <w:lang w:val="en-US" w:eastAsia="zh-CN"/>
                    </w:rPr>
                    <w:t>熔点：884</w:t>
                  </w:r>
                  <w:r>
                    <w:rPr>
                      <w:rFonts w:hint="default"/>
                      <w:snapToGrid w:val="0"/>
                      <w:color w:val="000000"/>
                    </w:rPr>
                    <w:t>℃</w:t>
                  </w:r>
                  <w:r>
                    <w:rPr>
                      <w:rFonts w:hint="default"/>
                      <w:snapToGrid w:val="0"/>
                      <w:color w:val="000000"/>
                      <w:lang w:eastAsia="zh-CN"/>
                    </w:rPr>
                    <w:t>，</w:t>
                  </w:r>
                  <w:r>
                    <w:rPr>
                      <w:rFonts w:hint="default"/>
                      <w:snapToGrid w:val="0"/>
                      <w:color w:val="000000"/>
                      <w:lang w:val="en-US" w:eastAsia="zh-CN"/>
                    </w:rPr>
                    <w:t>沸点：1404</w:t>
                  </w:r>
                  <w:r>
                    <w:rPr>
                      <w:rFonts w:hint="default"/>
                      <w:snapToGrid w:val="0"/>
                      <w:color w:val="000000"/>
                    </w:rPr>
                    <w:t>℃</w:t>
                  </w:r>
                  <w:r>
                    <w:rPr>
                      <w:rFonts w:hint="default"/>
                      <w:snapToGrid w:val="0"/>
                      <w:color w:val="000000"/>
                      <w:lang w:eastAsia="zh-CN"/>
                    </w:rPr>
                    <w:t>，</w:t>
                  </w:r>
                  <w:r>
                    <w:rPr>
                      <w:rFonts w:hint="default"/>
                      <w:snapToGrid w:val="0"/>
                      <w:color w:val="000000"/>
                      <w:lang w:val="en-US" w:eastAsia="zh-CN"/>
                    </w:rPr>
                    <w:t>外观：无色溶液，溶解性：溶于水，溶于甘油；不溶于乙醇。</w:t>
                  </w:r>
                </w:p>
              </w:tc>
              <w:tc>
                <w:tcPr>
                  <w:tcW w:w="1387" w:type="dxa"/>
                  <w:tcBorders>
                    <w:tl2br w:val="nil"/>
                    <w:tr2bl w:val="nil"/>
                  </w:tcBorders>
                  <w:noWrap w:val="0"/>
                  <w:vAlign w:val="center"/>
                </w:tcPr>
                <w:p w14:paraId="263CBEFD">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sz w:val="21"/>
                      <w:szCs w:val="21"/>
                      <w:lang w:val="en-US" w:eastAsia="zh-CN"/>
                    </w:rPr>
                  </w:pPr>
                  <w:r>
                    <w:rPr>
                      <w:rFonts w:hint="default" w:ascii="Times New Roman" w:hAnsi="Times New Roman" w:cs="Times New Roman"/>
                      <w:snapToGrid w:val="0"/>
                      <w:color w:val="auto"/>
                      <w:spacing w:val="3"/>
                      <w:sz w:val="21"/>
                      <w:szCs w:val="21"/>
                      <w:lang w:val="en-US" w:eastAsia="zh-CN"/>
                    </w:rPr>
                    <w:t>无</w:t>
                  </w:r>
                </w:p>
              </w:tc>
              <w:tc>
                <w:tcPr>
                  <w:tcW w:w="1773" w:type="dxa"/>
                  <w:tcBorders>
                    <w:tl2br w:val="nil"/>
                    <w:tr2bl w:val="nil"/>
                  </w:tcBorders>
                  <w:noWrap w:val="0"/>
                  <w:vAlign w:val="center"/>
                </w:tcPr>
                <w:p w14:paraId="039096BD">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pP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无毒；</w:t>
                  </w:r>
                </w:p>
                <w:p w14:paraId="5AC35F71">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sz w:val="21"/>
                      <w:szCs w:val="21"/>
                      <w:lang w:eastAsia="zh-CN"/>
                    </w:rPr>
                  </w:pPr>
                  <w:r>
                    <w:rPr>
                      <w:rFonts w:hint="default" w:ascii="Times New Roman" w:hAnsi="Times New Roman" w:eastAsia="Helvetica" w:cs="Times New Roman"/>
                      <w:i w:val="0"/>
                      <w:iCs w:val="0"/>
                      <w:caps w:val="0"/>
                      <w:snapToGrid w:val="0"/>
                      <w:color w:val="333333"/>
                      <w:spacing w:val="0"/>
                      <w:sz w:val="21"/>
                      <w:szCs w:val="21"/>
                      <w:shd w:val="clear" w:color="auto" w:fill="FFFFFF"/>
                    </w:rPr>
                    <w:t>LD</w:t>
                  </w:r>
                  <w:r>
                    <w:rPr>
                      <w:rFonts w:hint="default" w:ascii="Times New Roman" w:hAnsi="Times New Roman" w:eastAsia="Helvetica" w:cs="Times New Roman"/>
                      <w:i w:val="0"/>
                      <w:iCs w:val="0"/>
                      <w:caps w:val="0"/>
                      <w:snapToGrid w:val="0"/>
                      <w:color w:val="333333"/>
                      <w:spacing w:val="0"/>
                      <w:sz w:val="15"/>
                      <w:szCs w:val="15"/>
                      <w:shd w:val="clear" w:color="auto" w:fill="FFFFFF"/>
                      <w:vertAlign w:val="baseline"/>
                    </w:rPr>
                    <w:t>50</w:t>
                  </w:r>
                  <w:r>
                    <w:rPr>
                      <w:rFonts w:hint="default" w:ascii="Times New Roman" w:hAnsi="Times New Roman" w:eastAsia="宋体" w:cs="Times New Roman"/>
                      <w:i w:val="0"/>
                      <w:iCs w:val="0"/>
                      <w:caps w:val="0"/>
                      <w:snapToGrid w:val="0"/>
                      <w:color w:val="333333"/>
                      <w:spacing w:val="0"/>
                      <w:sz w:val="21"/>
                      <w:szCs w:val="21"/>
                      <w:shd w:val="clear" w:color="auto" w:fill="FFFFFF"/>
                      <w:lang w:eastAsia="zh-CN"/>
                    </w:rPr>
                    <w:t>：</w:t>
                  </w:r>
                  <w:r>
                    <w:rPr>
                      <w:rFonts w:hint="default" w:ascii="Times New Roman" w:hAnsi="Times New Roman" w:eastAsia="Helvetica" w:cs="Times New Roman"/>
                      <w:i w:val="0"/>
                      <w:iCs w:val="0"/>
                      <w:caps w:val="0"/>
                      <w:snapToGrid w:val="0"/>
                      <w:color w:val="333333"/>
                      <w:spacing w:val="0"/>
                      <w:sz w:val="21"/>
                      <w:szCs w:val="21"/>
                      <w:shd w:val="clear" w:color="auto" w:fill="FFFFFF"/>
                    </w:rPr>
                    <w:t>5989mg/kg</w:t>
                  </w:r>
                  <w:r>
                    <w:rPr>
                      <w:rFonts w:hint="default" w:ascii="Times New Roman" w:hAnsi="Times New Roman" w:eastAsia="宋体" w:cs="Times New Roman"/>
                      <w:i w:val="0"/>
                      <w:iCs w:val="0"/>
                      <w:caps w:val="0"/>
                      <w:snapToGrid w:val="0"/>
                      <w:color w:val="333333"/>
                      <w:spacing w:val="0"/>
                      <w:sz w:val="21"/>
                      <w:szCs w:val="21"/>
                      <w:shd w:val="clear" w:color="auto" w:fill="FFFFFF"/>
                      <w:lang w:eastAsia="zh-CN"/>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小鼠经口</w:t>
                  </w:r>
                  <w:r>
                    <w:rPr>
                      <w:rFonts w:hint="default" w:ascii="Times New Roman" w:hAnsi="Times New Roman" w:eastAsia="宋体" w:cs="Times New Roman"/>
                      <w:i w:val="0"/>
                      <w:iCs w:val="0"/>
                      <w:caps w:val="0"/>
                      <w:snapToGrid w:val="0"/>
                      <w:color w:val="333333"/>
                      <w:spacing w:val="0"/>
                      <w:sz w:val="21"/>
                      <w:szCs w:val="21"/>
                      <w:shd w:val="clear" w:color="auto" w:fill="FFFFFF"/>
                      <w:lang w:eastAsia="zh-CN"/>
                    </w:rPr>
                    <w:t>）</w:t>
                  </w:r>
                </w:p>
              </w:tc>
            </w:tr>
            <w:tr w14:paraId="2EE1C5D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821" w:type="dxa"/>
                  <w:tcBorders>
                    <w:tl2br w:val="nil"/>
                    <w:tr2bl w:val="nil"/>
                  </w:tcBorders>
                  <w:noWrap w:val="0"/>
                  <w:vAlign w:val="center"/>
                </w:tcPr>
                <w:p w14:paraId="5819194B">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000000" w:themeColor="text1"/>
                      <w:spacing w:val="3"/>
                      <w:sz w:val="21"/>
                      <w:szCs w:val="21"/>
                      <w14:textFill>
                        <w14:solidFill>
                          <w14:schemeClr w14:val="tx1"/>
                        </w14:solidFill>
                      </w14:textFill>
                    </w:rPr>
                  </w:pPr>
                  <w:r>
                    <w:rPr>
                      <w:rFonts w:hint="default" w:ascii="Times New Roman" w:hAnsi="Times New Roman" w:eastAsia="宋体" w:cs="Times New Roman"/>
                      <w:snapToGrid w:val="0"/>
                      <w:color w:val="000000" w:themeColor="text1"/>
                      <w:sz w:val="20"/>
                      <w:szCs w:val="20"/>
                      <w:lang w:val="en-US" w:eastAsia="zh-CN"/>
                      <w14:textFill>
                        <w14:solidFill>
                          <w14:schemeClr w14:val="tx1"/>
                        </w14:solidFill>
                      </w14:textFill>
                    </w:rPr>
                    <w:t>硅胶</w:t>
                  </w:r>
                </w:p>
              </w:tc>
              <w:tc>
                <w:tcPr>
                  <w:tcW w:w="953" w:type="dxa"/>
                  <w:tcBorders>
                    <w:tl2br w:val="nil"/>
                    <w:tr2bl w:val="nil"/>
                  </w:tcBorders>
                  <w:noWrap w:val="0"/>
                  <w:vAlign w:val="center"/>
                </w:tcPr>
                <w:p w14:paraId="32022105">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000000"/>
                      <w:spacing w:val="3"/>
                      <w:sz w:val="21"/>
                      <w:szCs w:val="21"/>
                    </w:rPr>
                  </w:pPr>
                  <w:r>
                    <w:rPr>
                      <w:rFonts w:hint="default" w:ascii="Times New Roman" w:hAnsi="Times New Roman" w:eastAsia="Helvetica" w:cs="Times New Roman"/>
                      <w:i w:val="0"/>
                      <w:iCs w:val="0"/>
                      <w:caps w:val="0"/>
                      <w:snapToGrid w:val="0"/>
                      <w:color w:val="000000"/>
                      <w:spacing w:val="0"/>
                      <w:sz w:val="21"/>
                      <w:szCs w:val="21"/>
                      <w:shd w:val="clear" w:color="auto" w:fill="FFFFFF"/>
                    </w:rPr>
                    <w:t>xSiO</w:t>
                  </w:r>
                  <w:r>
                    <w:rPr>
                      <w:rFonts w:hint="default" w:ascii="Times New Roman" w:hAnsi="Times New Roman" w:eastAsia="Helvetica" w:cs="Times New Roman"/>
                      <w:i w:val="0"/>
                      <w:iCs w:val="0"/>
                      <w:caps w:val="0"/>
                      <w:snapToGrid w:val="0"/>
                      <w:color w:val="000000"/>
                      <w:spacing w:val="0"/>
                      <w:sz w:val="15"/>
                      <w:szCs w:val="15"/>
                      <w:shd w:val="clear" w:color="auto" w:fill="FFFFFF"/>
                      <w:vertAlign w:val="subscript"/>
                    </w:rPr>
                    <w:t>2</w:t>
                  </w:r>
                  <w:r>
                    <w:rPr>
                      <w:rFonts w:hint="default" w:ascii="Times New Roman" w:hAnsi="Times New Roman" w:eastAsia="Helvetica" w:cs="Times New Roman"/>
                      <w:i w:val="0"/>
                      <w:iCs w:val="0"/>
                      <w:caps w:val="0"/>
                      <w:snapToGrid w:val="0"/>
                      <w:color w:val="000000"/>
                      <w:spacing w:val="0"/>
                      <w:sz w:val="21"/>
                      <w:szCs w:val="21"/>
                      <w:shd w:val="clear" w:color="auto" w:fill="FFFFFF"/>
                    </w:rPr>
                    <w:t>·yH</w:t>
                  </w:r>
                  <w:r>
                    <w:rPr>
                      <w:rFonts w:hint="default" w:ascii="Times New Roman" w:hAnsi="Times New Roman" w:eastAsia="Helvetica" w:cs="Times New Roman"/>
                      <w:i w:val="0"/>
                      <w:iCs w:val="0"/>
                      <w:caps w:val="0"/>
                      <w:snapToGrid w:val="0"/>
                      <w:color w:val="000000"/>
                      <w:spacing w:val="0"/>
                      <w:sz w:val="21"/>
                      <w:szCs w:val="21"/>
                      <w:shd w:val="clear" w:color="auto" w:fill="FFFFFF"/>
                      <w:vertAlign w:val="subscript"/>
                    </w:rPr>
                    <w:t>2</w:t>
                  </w:r>
                  <w:r>
                    <w:rPr>
                      <w:rFonts w:hint="default" w:ascii="Times New Roman" w:hAnsi="Times New Roman" w:eastAsia="Helvetica" w:cs="Times New Roman"/>
                      <w:i w:val="0"/>
                      <w:iCs w:val="0"/>
                      <w:caps w:val="0"/>
                      <w:snapToGrid w:val="0"/>
                      <w:color w:val="000000"/>
                      <w:spacing w:val="0"/>
                      <w:sz w:val="21"/>
                      <w:szCs w:val="21"/>
                      <w:shd w:val="clear" w:color="auto" w:fill="FFFFFF"/>
                    </w:rPr>
                    <w:t>O</w:t>
                  </w:r>
                </w:p>
              </w:tc>
              <w:tc>
                <w:tcPr>
                  <w:tcW w:w="3138" w:type="dxa"/>
                  <w:tcBorders>
                    <w:tl2br w:val="nil"/>
                    <w:tr2bl w:val="nil"/>
                  </w:tcBorders>
                  <w:noWrap w:val="0"/>
                  <w:vAlign w:val="center"/>
                </w:tcPr>
                <w:p w14:paraId="5B0EB784">
                  <w:pPr>
                    <w:bidi w:val="0"/>
                    <w:jc w:val="center"/>
                    <w:rPr>
                      <w:rFonts w:hint="default"/>
                      <w:snapToGrid w:val="0"/>
                      <w:color w:val="000000"/>
                    </w:rPr>
                  </w:pPr>
                  <w:r>
                    <w:rPr>
                      <w:rFonts w:hint="default"/>
                      <w:snapToGrid w:val="0"/>
                      <w:color w:val="000000"/>
                    </w:rPr>
                    <w:t>透明或乳白色粒状固体。具有开放的多孔结构</w:t>
                  </w:r>
                  <w:r>
                    <w:rPr>
                      <w:rFonts w:hint="eastAsia"/>
                      <w:snapToGrid w:val="0"/>
                      <w:color w:val="000000"/>
                      <w:lang w:eastAsia="zh-CN"/>
                    </w:rPr>
                    <w:t>，</w:t>
                  </w:r>
                  <w:r>
                    <w:rPr>
                      <w:rFonts w:hint="default"/>
                      <w:snapToGrid w:val="0"/>
                      <w:color w:val="000000"/>
                    </w:rPr>
                    <w:t>吸附性强</w:t>
                  </w:r>
                  <w:r>
                    <w:rPr>
                      <w:rFonts w:hint="eastAsia"/>
                      <w:snapToGrid w:val="0"/>
                      <w:color w:val="000000"/>
                      <w:lang w:eastAsia="zh-CN"/>
                    </w:rPr>
                    <w:t>，</w:t>
                  </w:r>
                  <w:r>
                    <w:rPr>
                      <w:rFonts w:hint="default"/>
                      <w:snapToGrid w:val="0"/>
                      <w:color w:val="000000"/>
                    </w:rPr>
                    <w:t>能</w:t>
                  </w:r>
                  <w:r>
                    <w:rPr>
                      <w:rFonts w:hint="default"/>
                      <w:snapToGrid w:val="0"/>
                      <w:color w:val="000000"/>
                    </w:rPr>
                    <w:fldChar w:fldCharType="begin"/>
                  </w:r>
                  <w:r>
                    <w:rPr>
                      <w:rFonts w:hint="default"/>
                      <w:snapToGrid w:val="0"/>
                      <w:color w:val="000000"/>
                    </w:rPr>
                    <w:instrText xml:space="preserve"> HYPERLINK "https://baike.baidu.com/item/%E5%90%B8%E9%99%84/0?fromModule=lemma_inlink" \t "https://baike.baidu.com/item/_blank" </w:instrText>
                  </w:r>
                  <w:r>
                    <w:rPr>
                      <w:rFonts w:hint="default"/>
                      <w:snapToGrid w:val="0"/>
                      <w:color w:val="000000"/>
                    </w:rPr>
                    <w:fldChar w:fldCharType="separate"/>
                  </w:r>
                  <w:r>
                    <w:rPr>
                      <w:rStyle w:val="36"/>
                      <w:rFonts w:hint="default" w:ascii="Times New Roman" w:hAnsi="Times New Roman" w:eastAsia="Helvetica" w:cs="Times New Roman"/>
                      <w:i w:val="0"/>
                      <w:iCs w:val="0"/>
                      <w:caps w:val="0"/>
                      <w:snapToGrid w:val="0"/>
                      <w:color w:val="000000"/>
                      <w:spacing w:val="0"/>
                      <w:szCs w:val="21"/>
                      <w:u w:val="none"/>
                      <w:shd w:val="clear" w:color="auto" w:fill="FFFFFF"/>
                    </w:rPr>
                    <w:t>吸附</w:t>
                  </w:r>
                  <w:r>
                    <w:rPr>
                      <w:rFonts w:hint="default"/>
                      <w:snapToGrid w:val="0"/>
                      <w:color w:val="000000"/>
                    </w:rPr>
                    <w:fldChar w:fldCharType="end"/>
                  </w:r>
                  <w:r>
                    <w:rPr>
                      <w:rFonts w:hint="default"/>
                      <w:snapToGrid w:val="0"/>
                      <w:color w:val="000000"/>
                    </w:rPr>
                    <w:t>多种物质。硅胶根据其孔径的大小分为：</w:t>
                  </w:r>
                  <w:r>
                    <w:rPr>
                      <w:rFonts w:hint="default"/>
                      <w:snapToGrid w:val="0"/>
                      <w:color w:val="000000"/>
                    </w:rPr>
                    <w:fldChar w:fldCharType="begin"/>
                  </w:r>
                  <w:r>
                    <w:rPr>
                      <w:rFonts w:hint="default"/>
                      <w:snapToGrid w:val="0"/>
                      <w:color w:val="000000"/>
                    </w:rPr>
                    <w:instrText xml:space="preserve"> HYPERLINK "https://baike.baidu.com/item/%E5%A4%A7%E5%AD%94%E7%A1%85%E8%83%B6/0?fromModule=lemma_inlink" \t "https://baike.baidu.com/item/_blank" </w:instrText>
                  </w:r>
                  <w:r>
                    <w:rPr>
                      <w:rFonts w:hint="default"/>
                      <w:snapToGrid w:val="0"/>
                      <w:color w:val="000000"/>
                    </w:rPr>
                    <w:fldChar w:fldCharType="separate"/>
                  </w:r>
                  <w:r>
                    <w:rPr>
                      <w:rStyle w:val="36"/>
                      <w:rFonts w:hint="default" w:ascii="Times New Roman" w:hAnsi="Times New Roman" w:eastAsia="Helvetica" w:cs="Times New Roman"/>
                      <w:i w:val="0"/>
                      <w:iCs w:val="0"/>
                      <w:caps w:val="0"/>
                      <w:snapToGrid w:val="0"/>
                      <w:color w:val="000000"/>
                      <w:spacing w:val="0"/>
                      <w:szCs w:val="21"/>
                      <w:u w:val="none"/>
                      <w:shd w:val="clear" w:color="auto" w:fill="FFFFFF"/>
                    </w:rPr>
                    <w:t>大孔硅胶</w:t>
                  </w:r>
                  <w:r>
                    <w:rPr>
                      <w:rFonts w:hint="default"/>
                      <w:snapToGrid w:val="0"/>
                      <w:color w:val="000000"/>
                    </w:rPr>
                    <w:fldChar w:fldCharType="end"/>
                  </w:r>
                  <w:r>
                    <w:rPr>
                      <w:rFonts w:hint="default"/>
                      <w:snapToGrid w:val="0"/>
                      <w:color w:val="000000"/>
                    </w:rPr>
                    <w:t>、</w:t>
                  </w:r>
                  <w:r>
                    <w:rPr>
                      <w:rFonts w:hint="default"/>
                      <w:snapToGrid w:val="0"/>
                      <w:color w:val="000000"/>
                    </w:rPr>
                    <w:fldChar w:fldCharType="begin"/>
                  </w:r>
                  <w:r>
                    <w:rPr>
                      <w:rFonts w:hint="default"/>
                      <w:snapToGrid w:val="0"/>
                      <w:color w:val="000000"/>
                    </w:rPr>
                    <w:instrText xml:space="preserve"> HYPERLINK "https://baike.baidu.com/item/%E7%B2%97%E5%AD%94%E7%A1%85%E8%83%B6/0?fromModule=lemma_inlink" \t "https://baike.baidu.com/item/_blank" </w:instrText>
                  </w:r>
                  <w:r>
                    <w:rPr>
                      <w:rFonts w:hint="default"/>
                      <w:snapToGrid w:val="0"/>
                      <w:color w:val="000000"/>
                    </w:rPr>
                    <w:fldChar w:fldCharType="separate"/>
                  </w:r>
                  <w:r>
                    <w:rPr>
                      <w:rStyle w:val="36"/>
                      <w:rFonts w:hint="default" w:ascii="Times New Roman" w:hAnsi="Times New Roman" w:eastAsia="Helvetica" w:cs="Times New Roman"/>
                      <w:i w:val="0"/>
                      <w:iCs w:val="0"/>
                      <w:caps w:val="0"/>
                      <w:snapToGrid w:val="0"/>
                      <w:color w:val="000000"/>
                      <w:spacing w:val="0"/>
                      <w:szCs w:val="21"/>
                      <w:u w:val="none"/>
                      <w:shd w:val="clear" w:color="auto" w:fill="FFFFFF"/>
                    </w:rPr>
                    <w:t>粗孔硅胶</w:t>
                  </w:r>
                  <w:r>
                    <w:rPr>
                      <w:rFonts w:hint="default"/>
                      <w:snapToGrid w:val="0"/>
                      <w:color w:val="000000"/>
                    </w:rPr>
                    <w:fldChar w:fldCharType="end"/>
                  </w:r>
                  <w:r>
                    <w:rPr>
                      <w:rFonts w:hint="default"/>
                      <w:snapToGrid w:val="0"/>
                      <w:color w:val="000000"/>
                    </w:rPr>
                    <w:t>、</w:t>
                  </w:r>
                  <w:r>
                    <w:rPr>
                      <w:rFonts w:hint="default"/>
                      <w:snapToGrid w:val="0"/>
                      <w:color w:val="000000"/>
                    </w:rPr>
                    <w:fldChar w:fldCharType="begin"/>
                  </w:r>
                  <w:r>
                    <w:rPr>
                      <w:rFonts w:hint="default"/>
                      <w:snapToGrid w:val="0"/>
                      <w:color w:val="000000"/>
                    </w:rPr>
                    <w:instrText xml:space="preserve"> HYPERLINK "https://baike.baidu.com/item/B%E5%9E%8B%E7%A1%85%E8%83%B6/0?fromModule=lemma_inlink" \t "https://baike.baidu.com/item/_blank" </w:instrText>
                  </w:r>
                  <w:r>
                    <w:rPr>
                      <w:rFonts w:hint="default"/>
                      <w:snapToGrid w:val="0"/>
                      <w:color w:val="000000"/>
                    </w:rPr>
                    <w:fldChar w:fldCharType="separate"/>
                  </w:r>
                  <w:r>
                    <w:rPr>
                      <w:rStyle w:val="36"/>
                      <w:rFonts w:hint="default" w:ascii="Times New Roman" w:hAnsi="Times New Roman" w:eastAsia="Helvetica" w:cs="Times New Roman"/>
                      <w:i w:val="0"/>
                      <w:iCs w:val="0"/>
                      <w:caps w:val="0"/>
                      <w:snapToGrid w:val="0"/>
                      <w:color w:val="000000"/>
                      <w:spacing w:val="0"/>
                      <w:szCs w:val="21"/>
                      <w:u w:val="none"/>
                      <w:shd w:val="clear" w:color="auto" w:fill="FFFFFF"/>
                    </w:rPr>
                    <w:t>B型硅胶</w:t>
                  </w:r>
                  <w:r>
                    <w:rPr>
                      <w:rFonts w:hint="default"/>
                      <w:snapToGrid w:val="0"/>
                      <w:color w:val="000000"/>
                    </w:rPr>
                    <w:fldChar w:fldCharType="end"/>
                  </w:r>
                  <w:r>
                    <w:rPr>
                      <w:rFonts w:hint="default"/>
                      <w:snapToGrid w:val="0"/>
                      <w:color w:val="000000"/>
                    </w:rPr>
                    <w:t>、</w:t>
                  </w:r>
                  <w:r>
                    <w:rPr>
                      <w:rFonts w:hint="default"/>
                      <w:snapToGrid w:val="0"/>
                      <w:color w:val="000000"/>
                    </w:rPr>
                    <w:fldChar w:fldCharType="begin"/>
                  </w:r>
                  <w:r>
                    <w:rPr>
                      <w:rFonts w:hint="default"/>
                      <w:snapToGrid w:val="0"/>
                      <w:color w:val="000000"/>
                    </w:rPr>
                    <w:instrText xml:space="preserve"> HYPERLINK "https://baike.baidu.com/item/%E7%BB%86%E5%AD%94%E7%A1%85%E8%83%B6/0?fromModule=lemma_inlink" \t "https://baike.baidu.com/item/_blank" </w:instrText>
                  </w:r>
                  <w:r>
                    <w:rPr>
                      <w:rFonts w:hint="default"/>
                      <w:snapToGrid w:val="0"/>
                      <w:color w:val="000000"/>
                    </w:rPr>
                    <w:fldChar w:fldCharType="separate"/>
                  </w:r>
                  <w:r>
                    <w:rPr>
                      <w:rStyle w:val="36"/>
                      <w:rFonts w:hint="default" w:ascii="Times New Roman" w:hAnsi="Times New Roman" w:eastAsia="Helvetica" w:cs="Times New Roman"/>
                      <w:i w:val="0"/>
                      <w:iCs w:val="0"/>
                      <w:caps w:val="0"/>
                      <w:snapToGrid w:val="0"/>
                      <w:color w:val="000000"/>
                      <w:spacing w:val="0"/>
                      <w:szCs w:val="21"/>
                      <w:u w:val="none"/>
                      <w:shd w:val="clear" w:color="auto" w:fill="FFFFFF"/>
                    </w:rPr>
                    <w:t>细孔硅胶</w:t>
                  </w:r>
                  <w:r>
                    <w:rPr>
                      <w:rFonts w:hint="default"/>
                      <w:snapToGrid w:val="0"/>
                      <w:color w:val="000000"/>
                    </w:rPr>
                    <w:fldChar w:fldCharType="end"/>
                  </w:r>
                  <w:r>
                    <w:rPr>
                      <w:rFonts w:hint="default"/>
                      <w:snapToGrid w:val="0"/>
                      <w:color w:val="000000"/>
                    </w:rPr>
                    <w:t>。硅胶是由硅酸凝胶mSiO</w:t>
                  </w:r>
                  <w:r>
                    <w:rPr>
                      <w:rFonts w:hint="default"/>
                      <w:snapToGrid w:val="0"/>
                      <w:color w:val="000000"/>
                      <w:vertAlign w:val="subscript"/>
                    </w:rPr>
                    <w:t>2</w:t>
                  </w:r>
                  <w:r>
                    <w:rPr>
                      <w:rFonts w:hint="default"/>
                      <w:snapToGrid w:val="0"/>
                      <w:color w:val="000000"/>
                    </w:rPr>
                    <w:t>·nH</w:t>
                  </w:r>
                  <w:r>
                    <w:rPr>
                      <w:rFonts w:hint="default"/>
                      <w:snapToGrid w:val="0"/>
                      <w:color w:val="000000"/>
                      <w:vertAlign w:val="subscript"/>
                    </w:rPr>
                    <w:t>2</w:t>
                  </w:r>
                  <w:r>
                    <w:rPr>
                      <w:rFonts w:hint="default"/>
                      <w:snapToGrid w:val="0"/>
                      <w:color w:val="000000"/>
                    </w:rPr>
                    <w:t>O适当脱水而成的颗粒大小不同的多孔物质。具有开放的多孔结构，比表面（单位质量的表面积）很大，能吸附许多物质，是一种很好的干燥剂、吸附剂和催化剂载体。</w:t>
                  </w:r>
                </w:p>
              </w:tc>
              <w:tc>
                <w:tcPr>
                  <w:tcW w:w="1387" w:type="dxa"/>
                  <w:tcBorders>
                    <w:tl2br w:val="nil"/>
                    <w:tr2bl w:val="nil"/>
                  </w:tcBorders>
                  <w:noWrap w:val="0"/>
                  <w:vAlign w:val="center"/>
                </w:tcPr>
                <w:p w14:paraId="174080BF">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sz w:val="21"/>
                      <w:szCs w:val="21"/>
                      <w:lang w:val="en-US" w:eastAsia="zh-CN"/>
                    </w:rPr>
                  </w:pPr>
                  <w:r>
                    <w:rPr>
                      <w:rFonts w:hint="default" w:ascii="Times New Roman" w:hAnsi="Times New Roman" w:cs="Times New Roman"/>
                      <w:snapToGrid w:val="0"/>
                      <w:color w:val="auto"/>
                      <w:spacing w:val="3"/>
                      <w:sz w:val="21"/>
                      <w:szCs w:val="21"/>
                      <w:lang w:val="en-US" w:eastAsia="zh-CN"/>
                    </w:rPr>
                    <w:t>无</w:t>
                  </w:r>
                </w:p>
              </w:tc>
              <w:tc>
                <w:tcPr>
                  <w:tcW w:w="1773" w:type="dxa"/>
                  <w:tcBorders>
                    <w:tl2br w:val="nil"/>
                    <w:tr2bl w:val="nil"/>
                  </w:tcBorders>
                  <w:noWrap w:val="0"/>
                  <w:vAlign w:val="center"/>
                </w:tcPr>
                <w:p w14:paraId="6A1F33DA">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pPr>
                  <w:r>
                    <w:rPr>
                      <w:rFonts w:hint="default" w:ascii="Times New Roman" w:hAnsi="Times New Roman" w:eastAsia="宋体" w:cs="Times New Roman"/>
                      <w:i w:val="0"/>
                      <w:iCs w:val="0"/>
                      <w:caps w:val="0"/>
                      <w:snapToGrid w:val="0"/>
                      <w:color w:val="333333"/>
                      <w:spacing w:val="0"/>
                      <w:sz w:val="21"/>
                      <w:szCs w:val="21"/>
                      <w:shd w:val="clear" w:color="auto" w:fill="FFFFFF"/>
                    </w:rPr>
                    <w:t>LD</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rPr>
                    <w:t>50</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无资料</w:t>
                  </w:r>
                </w:p>
                <w:p w14:paraId="6A62A9CC">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pPr>
                  <w:r>
                    <w:rPr>
                      <w:rFonts w:hint="default" w:ascii="Times New Roman" w:hAnsi="Times New Roman" w:eastAsia="宋体" w:cs="Times New Roman"/>
                      <w:i w:val="0"/>
                      <w:iCs w:val="0"/>
                      <w:caps w:val="0"/>
                      <w:snapToGrid w:val="0"/>
                      <w:color w:val="333333"/>
                      <w:spacing w:val="0"/>
                      <w:sz w:val="21"/>
                      <w:szCs w:val="21"/>
                      <w:shd w:val="clear" w:color="auto" w:fill="FFFFFF"/>
                    </w:rPr>
                    <w:t>LC</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rPr>
                    <w:t>50</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无资料</w:t>
                  </w:r>
                </w:p>
              </w:tc>
            </w:tr>
            <w:tr w14:paraId="391FF47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821" w:type="dxa"/>
                  <w:tcBorders>
                    <w:tl2br w:val="nil"/>
                    <w:tr2bl w:val="nil"/>
                  </w:tcBorders>
                  <w:noWrap w:val="0"/>
                  <w:vAlign w:val="center"/>
                </w:tcPr>
                <w:p w14:paraId="1642FF54">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000000" w:themeColor="text1"/>
                      <w:spacing w:val="3"/>
                      <w:kern w:val="0"/>
                      <w:sz w:val="21"/>
                      <w:szCs w:val="21"/>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z w:val="20"/>
                      <w:szCs w:val="20"/>
                      <w:lang w:val="en-US" w:eastAsia="zh-CN"/>
                      <w14:textFill>
                        <w14:solidFill>
                          <w14:schemeClr w14:val="tx1"/>
                        </w14:solidFill>
                      </w14:textFill>
                    </w:rPr>
                    <w:t>硅藻土</w:t>
                  </w:r>
                </w:p>
              </w:tc>
              <w:tc>
                <w:tcPr>
                  <w:tcW w:w="953" w:type="dxa"/>
                  <w:tcBorders>
                    <w:tl2br w:val="nil"/>
                    <w:tr2bl w:val="nil"/>
                  </w:tcBorders>
                  <w:noWrap w:val="0"/>
                  <w:vAlign w:val="center"/>
                </w:tcPr>
                <w:p w14:paraId="45B938DA">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000000"/>
                      <w:spacing w:val="3"/>
                      <w:kern w:val="0"/>
                      <w:sz w:val="21"/>
                      <w:szCs w:val="21"/>
                      <w:lang w:val="en-US" w:eastAsia="en-US" w:bidi="ar-SA"/>
                    </w:rPr>
                  </w:pPr>
                  <w:r>
                    <w:rPr>
                      <w:rFonts w:hint="default" w:ascii="Times New Roman" w:hAnsi="Times New Roman" w:eastAsia="Helvetica" w:cs="Times New Roman"/>
                      <w:i w:val="0"/>
                      <w:iCs w:val="0"/>
                      <w:caps w:val="0"/>
                      <w:snapToGrid w:val="0"/>
                      <w:color w:val="000000"/>
                      <w:spacing w:val="0"/>
                      <w:sz w:val="21"/>
                      <w:szCs w:val="21"/>
                      <w:shd w:val="clear" w:color="auto" w:fill="FFFFFF"/>
                    </w:rPr>
                    <w:t>SiO</w:t>
                  </w:r>
                  <w:r>
                    <w:rPr>
                      <w:rFonts w:hint="default" w:ascii="Times New Roman" w:hAnsi="Times New Roman" w:eastAsia="Helvetica" w:cs="Times New Roman"/>
                      <w:i w:val="0"/>
                      <w:iCs w:val="0"/>
                      <w:caps w:val="0"/>
                      <w:snapToGrid w:val="0"/>
                      <w:color w:val="000000"/>
                      <w:spacing w:val="0"/>
                      <w:sz w:val="15"/>
                      <w:szCs w:val="15"/>
                      <w:shd w:val="clear" w:color="auto" w:fill="FFFFFF"/>
                      <w:vertAlign w:val="baseline"/>
                    </w:rPr>
                    <w:t>2</w:t>
                  </w:r>
                  <w:r>
                    <w:rPr>
                      <w:rFonts w:hint="default" w:ascii="Times New Roman" w:hAnsi="Times New Roman" w:eastAsia="Helvetica" w:cs="Times New Roman"/>
                      <w:i w:val="0"/>
                      <w:iCs w:val="0"/>
                      <w:caps w:val="0"/>
                      <w:snapToGrid w:val="0"/>
                      <w:color w:val="000000"/>
                      <w:spacing w:val="0"/>
                      <w:sz w:val="21"/>
                      <w:szCs w:val="21"/>
                      <w:shd w:val="clear" w:color="auto" w:fill="FFFFFF"/>
                    </w:rPr>
                    <w:t>·nH</w:t>
                  </w:r>
                  <w:r>
                    <w:rPr>
                      <w:rFonts w:hint="default" w:ascii="Times New Roman" w:hAnsi="Times New Roman" w:eastAsia="Helvetica" w:cs="Times New Roman"/>
                      <w:i w:val="0"/>
                      <w:iCs w:val="0"/>
                      <w:caps w:val="0"/>
                      <w:snapToGrid w:val="0"/>
                      <w:color w:val="000000"/>
                      <w:spacing w:val="0"/>
                      <w:sz w:val="15"/>
                      <w:szCs w:val="15"/>
                      <w:shd w:val="clear" w:color="auto" w:fill="FFFFFF"/>
                      <w:vertAlign w:val="baseline"/>
                    </w:rPr>
                    <w:t>2</w:t>
                  </w:r>
                  <w:r>
                    <w:rPr>
                      <w:rFonts w:hint="default" w:ascii="Times New Roman" w:hAnsi="Times New Roman" w:eastAsia="Helvetica" w:cs="Times New Roman"/>
                      <w:i w:val="0"/>
                      <w:iCs w:val="0"/>
                      <w:caps w:val="0"/>
                      <w:snapToGrid w:val="0"/>
                      <w:color w:val="000000"/>
                      <w:spacing w:val="0"/>
                      <w:sz w:val="21"/>
                      <w:szCs w:val="21"/>
                      <w:shd w:val="clear" w:color="auto" w:fill="FFFFFF"/>
                    </w:rPr>
                    <w:t>O</w:t>
                  </w:r>
                </w:p>
              </w:tc>
              <w:tc>
                <w:tcPr>
                  <w:tcW w:w="3138" w:type="dxa"/>
                  <w:tcBorders>
                    <w:tl2br w:val="nil"/>
                    <w:tr2bl w:val="nil"/>
                  </w:tcBorders>
                  <w:noWrap w:val="0"/>
                  <w:vAlign w:val="center"/>
                </w:tcPr>
                <w:p w14:paraId="28A7D389">
                  <w:pPr>
                    <w:bidi w:val="0"/>
                    <w:jc w:val="center"/>
                    <w:rPr>
                      <w:rFonts w:hint="default"/>
                      <w:snapToGrid w:val="0"/>
                      <w:color w:val="000000"/>
                      <w:lang w:val="en-US" w:eastAsia="en-US"/>
                    </w:rPr>
                  </w:pPr>
                  <w:r>
                    <w:rPr>
                      <w:rFonts w:hint="default"/>
                      <w:snapToGrid w:val="0"/>
                      <w:color w:val="000000"/>
                    </w:rPr>
                    <w:t>硅藻土的密度1.9</w:t>
                  </w:r>
                  <w:r>
                    <w:rPr>
                      <w:rFonts w:hint="eastAsia"/>
                      <w:snapToGrid w:val="0"/>
                      <w:color w:val="000000"/>
                      <w:lang w:val="en-US" w:eastAsia="zh-CN"/>
                    </w:rPr>
                    <w:t>～</w:t>
                  </w:r>
                  <w:r>
                    <w:rPr>
                      <w:rFonts w:hint="default"/>
                      <w:snapToGrid w:val="0"/>
                      <w:color w:val="000000"/>
                    </w:rPr>
                    <w:t>2.3g/</w:t>
                  </w:r>
                  <w:r>
                    <w:rPr>
                      <w:rFonts w:hint="eastAsia"/>
                      <w:snapToGrid w:val="0"/>
                      <w:color w:val="000000"/>
                      <w:vertAlign w:val="baseline"/>
                      <w:lang w:eastAsia="zh-CN"/>
                    </w:rPr>
                    <w:t>cm</w:t>
                  </w:r>
                  <w:r>
                    <w:rPr>
                      <w:rFonts w:hint="eastAsia"/>
                      <w:snapToGrid w:val="0"/>
                      <w:color w:val="000000"/>
                      <w:vertAlign w:val="superscript"/>
                      <w:lang w:eastAsia="zh-CN"/>
                    </w:rPr>
                    <w:t>3</w:t>
                  </w:r>
                  <w:r>
                    <w:rPr>
                      <w:rFonts w:hint="default"/>
                      <w:snapToGrid w:val="0"/>
                      <w:color w:val="000000"/>
                    </w:rPr>
                    <w:t>，</w:t>
                  </w:r>
                  <w:r>
                    <w:rPr>
                      <w:rFonts w:hint="default"/>
                      <w:snapToGrid w:val="0"/>
                      <w:color w:val="000000"/>
                    </w:rPr>
                    <w:fldChar w:fldCharType="begin"/>
                  </w:r>
                  <w:r>
                    <w:rPr>
                      <w:rFonts w:hint="default"/>
                      <w:snapToGrid w:val="0"/>
                      <w:color w:val="000000"/>
                    </w:rPr>
                    <w:instrText xml:space="preserve"> HYPERLINK "https://baike.baidu.com/item/%E5%A0%86%E5%AF%86%E5%BA%A6/8496875?fromModule=lemma_inlink" \t "https://baike.baidu.com/item/_blank" </w:instrText>
                  </w:r>
                  <w:r>
                    <w:rPr>
                      <w:rFonts w:hint="default"/>
                      <w:snapToGrid w:val="0"/>
                      <w:color w:val="000000"/>
                    </w:rPr>
                    <w:fldChar w:fldCharType="separate"/>
                  </w:r>
                  <w:r>
                    <w:rPr>
                      <w:rStyle w:val="36"/>
                      <w:rFonts w:hint="default" w:ascii="Times New Roman" w:hAnsi="Times New Roman" w:eastAsia="Helvetica" w:cs="Times New Roman"/>
                      <w:i w:val="0"/>
                      <w:iCs w:val="0"/>
                      <w:caps w:val="0"/>
                      <w:snapToGrid w:val="0"/>
                      <w:color w:val="000000"/>
                      <w:spacing w:val="0"/>
                      <w:szCs w:val="21"/>
                      <w:u w:val="none"/>
                      <w:shd w:val="clear" w:color="auto" w:fill="FFFFFF"/>
                    </w:rPr>
                    <w:t>堆密度</w:t>
                  </w:r>
                  <w:r>
                    <w:rPr>
                      <w:rFonts w:hint="default"/>
                      <w:snapToGrid w:val="0"/>
                      <w:color w:val="000000"/>
                    </w:rPr>
                    <w:fldChar w:fldCharType="end"/>
                  </w:r>
                  <w:r>
                    <w:rPr>
                      <w:rFonts w:hint="default"/>
                      <w:snapToGrid w:val="0"/>
                      <w:color w:val="000000"/>
                    </w:rPr>
                    <w:t>0.34</w:t>
                  </w:r>
                  <w:r>
                    <w:rPr>
                      <w:rFonts w:hint="eastAsia"/>
                      <w:snapToGrid w:val="0"/>
                      <w:color w:val="000000"/>
                      <w:lang w:val="en-US" w:eastAsia="zh-CN"/>
                    </w:rPr>
                    <w:t>～</w:t>
                  </w:r>
                  <w:r>
                    <w:rPr>
                      <w:rFonts w:hint="default"/>
                      <w:snapToGrid w:val="0"/>
                      <w:color w:val="000000"/>
                    </w:rPr>
                    <w:t>0.65g/</w:t>
                  </w:r>
                  <w:r>
                    <w:rPr>
                      <w:rFonts w:hint="eastAsia"/>
                      <w:snapToGrid w:val="0"/>
                      <w:color w:val="000000"/>
                      <w:vertAlign w:val="baseline"/>
                      <w:lang w:eastAsia="zh-CN"/>
                    </w:rPr>
                    <w:t>cm</w:t>
                  </w:r>
                  <w:r>
                    <w:rPr>
                      <w:rFonts w:hint="eastAsia"/>
                      <w:snapToGrid w:val="0"/>
                      <w:color w:val="000000"/>
                      <w:vertAlign w:val="superscript"/>
                      <w:lang w:eastAsia="zh-CN"/>
                    </w:rPr>
                    <w:t>3</w:t>
                  </w:r>
                  <w:r>
                    <w:rPr>
                      <w:rFonts w:hint="default"/>
                      <w:snapToGrid w:val="0"/>
                      <w:color w:val="000000"/>
                    </w:rPr>
                    <w:t>，</w:t>
                  </w:r>
                  <w:r>
                    <w:rPr>
                      <w:rFonts w:hint="default"/>
                      <w:snapToGrid w:val="0"/>
                      <w:color w:val="000000"/>
                    </w:rPr>
                    <w:fldChar w:fldCharType="begin"/>
                  </w:r>
                  <w:r>
                    <w:rPr>
                      <w:rFonts w:hint="default"/>
                      <w:snapToGrid w:val="0"/>
                      <w:color w:val="000000"/>
                    </w:rPr>
                    <w:instrText xml:space="preserve"> HYPERLINK "https://baike.baidu.com/item/%E6%AF%94%E8%A1%A8%E9%9D%A2%E7%A7%AF/1918432?fromModule=lemma_inlink" \t "https://baike.baidu.com/item/_blank" </w:instrText>
                  </w:r>
                  <w:r>
                    <w:rPr>
                      <w:rFonts w:hint="default"/>
                      <w:snapToGrid w:val="0"/>
                      <w:color w:val="000000"/>
                    </w:rPr>
                    <w:fldChar w:fldCharType="separate"/>
                  </w:r>
                  <w:r>
                    <w:rPr>
                      <w:rStyle w:val="36"/>
                      <w:rFonts w:hint="default" w:ascii="Times New Roman" w:hAnsi="Times New Roman" w:eastAsia="Helvetica" w:cs="Times New Roman"/>
                      <w:i w:val="0"/>
                      <w:iCs w:val="0"/>
                      <w:caps w:val="0"/>
                      <w:snapToGrid w:val="0"/>
                      <w:color w:val="000000"/>
                      <w:spacing w:val="0"/>
                      <w:szCs w:val="21"/>
                      <w:u w:val="none"/>
                      <w:shd w:val="clear" w:color="auto" w:fill="FFFFFF"/>
                    </w:rPr>
                    <w:t>比表面积</w:t>
                  </w:r>
                  <w:r>
                    <w:rPr>
                      <w:rFonts w:hint="default"/>
                      <w:snapToGrid w:val="0"/>
                      <w:color w:val="000000"/>
                    </w:rPr>
                    <w:fldChar w:fldCharType="end"/>
                  </w:r>
                  <w:r>
                    <w:rPr>
                      <w:rFonts w:hint="default"/>
                      <w:snapToGrid w:val="0"/>
                      <w:color w:val="000000"/>
                    </w:rPr>
                    <w:t>40</w:t>
                  </w:r>
                  <w:r>
                    <w:rPr>
                      <w:rFonts w:hint="eastAsia"/>
                      <w:snapToGrid w:val="0"/>
                      <w:color w:val="000000"/>
                      <w:lang w:val="en-US" w:eastAsia="zh-CN"/>
                    </w:rPr>
                    <w:t>～</w:t>
                  </w:r>
                  <w:r>
                    <w:rPr>
                      <w:rFonts w:hint="default"/>
                      <w:snapToGrid w:val="0"/>
                      <w:color w:val="000000"/>
                    </w:rPr>
                    <w:t>65</w:t>
                  </w:r>
                  <w:r>
                    <w:rPr>
                      <w:rFonts w:hint="default"/>
                      <w:snapToGrid w:val="0"/>
                      <w:color w:val="000000"/>
                      <w:lang w:val="en-US" w:eastAsia="zh-CN"/>
                    </w:rPr>
                    <w:t>m</w:t>
                  </w:r>
                  <w:r>
                    <w:rPr>
                      <w:rFonts w:hint="default"/>
                      <w:snapToGrid w:val="0"/>
                      <w:color w:val="000000"/>
                      <w:vertAlign w:val="superscript"/>
                      <w:lang w:val="en-US" w:eastAsia="zh-CN"/>
                    </w:rPr>
                    <w:t>2</w:t>
                  </w:r>
                  <w:r>
                    <w:rPr>
                      <w:rFonts w:hint="default"/>
                      <w:snapToGrid w:val="0"/>
                      <w:color w:val="000000"/>
                    </w:rPr>
                    <w:t>/g，孔体积0.45</w:t>
                  </w:r>
                  <w:r>
                    <w:rPr>
                      <w:rFonts w:hint="eastAsia"/>
                      <w:snapToGrid w:val="0"/>
                      <w:color w:val="000000"/>
                      <w:lang w:val="en-US" w:eastAsia="zh-CN"/>
                    </w:rPr>
                    <w:t>～</w:t>
                  </w:r>
                  <w:r>
                    <w:rPr>
                      <w:rFonts w:hint="default"/>
                      <w:snapToGrid w:val="0"/>
                      <w:color w:val="000000"/>
                    </w:rPr>
                    <w:t>0.98</w:t>
                  </w:r>
                  <w:r>
                    <w:rPr>
                      <w:rFonts w:hint="eastAsia"/>
                      <w:snapToGrid w:val="0"/>
                      <w:color w:val="000000"/>
                      <w:vertAlign w:val="baseline"/>
                      <w:lang w:eastAsia="zh-CN"/>
                    </w:rPr>
                    <w:t>cm</w:t>
                  </w:r>
                  <w:r>
                    <w:rPr>
                      <w:rFonts w:hint="eastAsia"/>
                      <w:snapToGrid w:val="0"/>
                      <w:color w:val="000000"/>
                      <w:vertAlign w:val="superscript"/>
                      <w:lang w:eastAsia="zh-CN"/>
                    </w:rPr>
                    <w:t>3</w:t>
                  </w:r>
                  <w:r>
                    <w:rPr>
                      <w:rFonts w:hint="default"/>
                      <w:snapToGrid w:val="0"/>
                      <w:color w:val="000000"/>
                    </w:rPr>
                    <w:t>/g，</w:t>
                  </w:r>
                  <w:r>
                    <w:rPr>
                      <w:rFonts w:hint="default"/>
                      <w:snapToGrid w:val="0"/>
                      <w:color w:val="000000"/>
                    </w:rPr>
                    <w:fldChar w:fldCharType="begin"/>
                  </w:r>
                  <w:r>
                    <w:rPr>
                      <w:rFonts w:hint="default"/>
                      <w:snapToGrid w:val="0"/>
                      <w:color w:val="000000"/>
                    </w:rPr>
                    <w:instrText xml:space="preserve"> HYPERLINK "https://baike.baidu.com/item/%E5%90%B8%E6%B0%B4%E7%8E%87/10912743?fromModule=lemma_inlink" \t "https://baike.baidu.com/item/_blank" </w:instrText>
                  </w:r>
                  <w:r>
                    <w:rPr>
                      <w:rFonts w:hint="default"/>
                      <w:snapToGrid w:val="0"/>
                      <w:color w:val="000000"/>
                    </w:rPr>
                    <w:fldChar w:fldCharType="separate"/>
                  </w:r>
                  <w:r>
                    <w:rPr>
                      <w:rStyle w:val="36"/>
                      <w:rFonts w:hint="default" w:ascii="Times New Roman" w:hAnsi="Times New Roman" w:eastAsia="Helvetica" w:cs="Times New Roman"/>
                      <w:i w:val="0"/>
                      <w:iCs w:val="0"/>
                      <w:caps w:val="0"/>
                      <w:snapToGrid w:val="0"/>
                      <w:color w:val="000000"/>
                      <w:spacing w:val="0"/>
                      <w:szCs w:val="21"/>
                      <w:u w:val="none"/>
                      <w:shd w:val="clear" w:color="auto" w:fill="FFFFFF"/>
                    </w:rPr>
                    <w:t>吸水率</w:t>
                  </w:r>
                  <w:r>
                    <w:rPr>
                      <w:rFonts w:hint="default"/>
                      <w:snapToGrid w:val="0"/>
                      <w:color w:val="000000"/>
                    </w:rPr>
                    <w:fldChar w:fldCharType="end"/>
                  </w:r>
                  <w:r>
                    <w:rPr>
                      <w:rFonts w:hint="default"/>
                      <w:snapToGrid w:val="0"/>
                      <w:color w:val="000000"/>
                    </w:rPr>
                    <w:t>是自身体积的2</w:t>
                  </w:r>
                  <w:r>
                    <w:rPr>
                      <w:rFonts w:hint="eastAsia"/>
                      <w:snapToGrid w:val="0"/>
                      <w:color w:val="000000"/>
                      <w:lang w:val="en-US" w:eastAsia="zh-CN"/>
                    </w:rPr>
                    <w:t>～</w:t>
                  </w:r>
                  <w:r>
                    <w:rPr>
                      <w:rFonts w:hint="default"/>
                      <w:snapToGrid w:val="0"/>
                      <w:color w:val="000000"/>
                    </w:rPr>
                    <w:t>4倍，熔点1650℃</w:t>
                  </w:r>
                  <w:r>
                    <w:rPr>
                      <w:rFonts w:hint="eastAsia"/>
                      <w:snapToGrid w:val="0"/>
                      <w:color w:val="000000"/>
                      <w:lang w:val="en-US" w:eastAsia="zh-CN"/>
                    </w:rPr>
                    <w:t>～</w:t>
                  </w:r>
                  <w:r>
                    <w:rPr>
                      <w:rFonts w:hint="default"/>
                      <w:snapToGrid w:val="0"/>
                      <w:color w:val="000000"/>
                    </w:rPr>
                    <w:t>1750℃，在电子显微镜下可以观察到特殊多孔的构造。</w:t>
                  </w:r>
                </w:p>
              </w:tc>
              <w:tc>
                <w:tcPr>
                  <w:tcW w:w="1387" w:type="dxa"/>
                  <w:tcBorders>
                    <w:tl2br w:val="nil"/>
                    <w:tr2bl w:val="nil"/>
                  </w:tcBorders>
                  <w:noWrap w:val="0"/>
                  <w:vAlign w:val="center"/>
                </w:tcPr>
                <w:p w14:paraId="202176D4">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cs="Times New Roman"/>
                      <w:snapToGrid w:val="0"/>
                      <w:color w:val="auto"/>
                      <w:spacing w:val="3"/>
                      <w:kern w:val="0"/>
                      <w:sz w:val="21"/>
                      <w:szCs w:val="21"/>
                      <w:lang w:val="en-US" w:eastAsia="zh-CN" w:bidi="ar-SA"/>
                    </w:rPr>
                    <w:t>无</w:t>
                  </w:r>
                </w:p>
              </w:tc>
              <w:tc>
                <w:tcPr>
                  <w:tcW w:w="1773" w:type="dxa"/>
                  <w:tcBorders>
                    <w:tl2br w:val="nil"/>
                    <w:tr2bl w:val="nil"/>
                  </w:tcBorders>
                  <w:noWrap w:val="0"/>
                  <w:vAlign w:val="center"/>
                </w:tcPr>
                <w:p w14:paraId="454D7757">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pPr>
                  <w:r>
                    <w:rPr>
                      <w:rFonts w:hint="default" w:ascii="Times New Roman" w:hAnsi="Times New Roman" w:eastAsia="宋体" w:cs="Times New Roman"/>
                      <w:i w:val="0"/>
                      <w:iCs w:val="0"/>
                      <w:caps w:val="0"/>
                      <w:snapToGrid w:val="0"/>
                      <w:color w:val="333333"/>
                      <w:spacing w:val="0"/>
                      <w:sz w:val="21"/>
                      <w:szCs w:val="21"/>
                      <w:shd w:val="clear" w:color="auto" w:fill="FFFFFF"/>
                    </w:rPr>
                    <w:t>LD</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rPr>
                    <w:t>50</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无资料</w:t>
                  </w:r>
                </w:p>
                <w:p w14:paraId="0D66852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lang w:val="en-US" w:eastAsia="en-US" w:bidi="ar-SA"/>
                    </w:rPr>
                  </w:pPr>
                  <w:r>
                    <w:rPr>
                      <w:rFonts w:hint="default" w:ascii="Times New Roman" w:hAnsi="Times New Roman" w:eastAsia="宋体" w:cs="Times New Roman"/>
                      <w:i w:val="0"/>
                      <w:iCs w:val="0"/>
                      <w:caps w:val="0"/>
                      <w:snapToGrid w:val="0"/>
                      <w:color w:val="333333"/>
                      <w:spacing w:val="0"/>
                      <w:sz w:val="21"/>
                      <w:szCs w:val="21"/>
                      <w:shd w:val="clear" w:color="auto" w:fill="FFFFFF"/>
                    </w:rPr>
                    <w:t>LC</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rPr>
                    <w:t>50</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无资料</w:t>
                  </w:r>
                </w:p>
              </w:tc>
            </w:tr>
            <w:tr w14:paraId="7A09830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821" w:type="dxa"/>
                  <w:tcBorders>
                    <w:tl2br w:val="nil"/>
                    <w:tr2bl w:val="nil"/>
                  </w:tcBorders>
                  <w:noWrap w:val="0"/>
                  <w:vAlign w:val="center"/>
                </w:tcPr>
                <w:p w14:paraId="501656BB">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000000" w:themeColor="text1"/>
                      <w:spacing w:val="3"/>
                      <w:kern w:val="0"/>
                      <w:sz w:val="21"/>
                      <w:szCs w:val="21"/>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z w:val="20"/>
                      <w:szCs w:val="20"/>
                      <w:lang w:val="en-US" w:eastAsia="zh-CN"/>
                      <w14:textFill>
                        <w14:solidFill>
                          <w14:schemeClr w14:val="tx1"/>
                        </w14:solidFill>
                      </w14:textFill>
                    </w:rPr>
                    <w:t>氯化钠</w:t>
                  </w:r>
                </w:p>
              </w:tc>
              <w:tc>
                <w:tcPr>
                  <w:tcW w:w="953" w:type="dxa"/>
                  <w:tcBorders>
                    <w:tl2br w:val="nil"/>
                    <w:tr2bl w:val="nil"/>
                  </w:tcBorders>
                  <w:noWrap w:val="0"/>
                  <w:vAlign w:val="center"/>
                </w:tcPr>
                <w:p w14:paraId="0B134A5C">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pacing w:val="3"/>
                      <w:kern w:val="0"/>
                      <w:sz w:val="21"/>
                      <w:szCs w:val="21"/>
                      <w:lang w:val="en-US" w:eastAsia="en-US" w:bidi="ar-SA"/>
                    </w:rPr>
                  </w:pPr>
                  <w:r>
                    <w:rPr>
                      <w:rFonts w:hint="default" w:ascii="Times New Roman" w:hAnsi="Times New Roman" w:eastAsia="Helvetica" w:cs="Times New Roman"/>
                      <w:i w:val="0"/>
                      <w:iCs w:val="0"/>
                      <w:caps w:val="0"/>
                      <w:snapToGrid w:val="0"/>
                      <w:color w:val="333333"/>
                      <w:spacing w:val="0"/>
                      <w:sz w:val="21"/>
                      <w:szCs w:val="21"/>
                      <w:shd w:val="clear" w:color="auto" w:fill="FFFFFF"/>
                    </w:rPr>
                    <w:t>NaCl</w:t>
                  </w:r>
                </w:p>
              </w:tc>
              <w:tc>
                <w:tcPr>
                  <w:tcW w:w="3138" w:type="dxa"/>
                  <w:tcBorders>
                    <w:tl2br w:val="nil"/>
                    <w:tr2bl w:val="nil"/>
                  </w:tcBorders>
                  <w:noWrap w:val="0"/>
                  <w:vAlign w:val="center"/>
                </w:tcPr>
                <w:p w14:paraId="1D02BFF1">
                  <w:pPr>
                    <w:bidi w:val="0"/>
                    <w:jc w:val="center"/>
                    <w:rPr>
                      <w:rFonts w:hint="default"/>
                      <w:snapToGrid w:val="0"/>
                      <w:color w:val="000000"/>
                      <w:lang w:val="en-US" w:eastAsia="zh-CN"/>
                    </w:rPr>
                  </w:pPr>
                  <w:r>
                    <w:rPr>
                      <w:rFonts w:hint="default"/>
                      <w:snapToGrid w:val="0"/>
                      <w:color w:val="000000"/>
                    </w:rPr>
                    <w:t>稳定性：在正常运输和装卸条件下稳定</w:t>
                  </w:r>
                  <w:r>
                    <w:rPr>
                      <w:rFonts w:hint="default"/>
                      <w:snapToGrid w:val="0"/>
                      <w:color w:val="000000"/>
                      <w:lang w:eastAsia="zh-CN"/>
                    </w:rPr>
                    <w:t>，</w:t>
                  </w:r>
                  <w:r>
                    <w:rPr>
                      <w:rFonts w:hint="default"/>
                      <w:snapToGrid w:val="0"/>
                      <w:color w:val="000000"/>
                    </w:rPr>
                    <w:t>储存条件：库房低温,通风,干燥</w:t>
                  </w:r>
                  <w:r>
                    <w:rPr>
                      <w:rFonts w:hint="default"/>
                      <w:snapToGrid w:val="0"/>
                      <w:color w:val="000000"/>
                      <w:lang w:eastAsia="zh-CN"/>
                    </w:rPr>
                    <w:t>，</w:t>
                  </w:r>
                  <w:r>
                    <w:rPr>
                      <w:rFonts w:hint="default"/>
                      <w:snapToGrid w:val="0"/>
                      <w:color w:val="000000"/>
                    </w:rPr>
                    <w:t>蒸汽压：1mmHg</w:t>
                  </w:r>
                  <w:r>
                    <w:rPr>
                      <w:rFonts w:hint="eastAsia"/>
                      <w:snapToGrid w:val="0"/>
                      <w:color w:val="000000"/>
                      <w:lang w:eastAsia="zh-CN"/>
                    </w:rPr>
                    <w:t>（</w:t>
                  </w:r>
                  <w:r>
                    <w:rPr>
                      <w:rFonts w:hint="default"/>
                      <w:snapToGrid w:val="0"/>
                      <w:color w:val="000000"/>
                    </w:rPr>
                    <w:t>865℃</w:t>
                  </w:r>
                  <w:r>
                    <w:rPr>
                      <w:rFonts w:hint="eastAsia"/>
                      <w:snapToGrid w:val="0"/>
                      <w:color w:val="000000"/>
                      <w:lang w:eastAsia="zh-CN"/>
                    </w:rPr>
                    <w:t>）</w:t>
                  </w:r>
                  <w:r>
                    <w:rPr>
                      <w:rFonts w:hint="default"/>
                      <w:snapToGrid w:val="0"/>
                      <w:color w:val="000000"/>
                    </w:rPr>
                    <w:t>。白色无臭结晶粉末。熔点801℃，沸点1465℃，微溶于乙醇、丙醇、丁烷，在和丁烷互溶后变为等离子体，易溶于水，水中溶解度为35.9g/100g水（室温）。几乎不溶于浓盐酸。易潮解。溶于甘油，1g氯化钠溶于10m</w:t>
                  </w:r>
                  <w:r>
                    <w:rPr>
                      <w:rFonts w:hint="eastAsia"/>
                      <w:snapToGrid w:val="0"/>
                      <w:color w:val="000000"/>
                      <w:lang w:val="en-US" w:eastAsia="zh-CN"/>
                    </w:rPr>
                    <w:t>L</w:t>
                  </w:r>
                  <w:r>
                    <w:rPr>
                      <w:rFonts w:hint="default"/>
                      <w:snapToGrid w:val="0"/>
                      <w:color w:val="000000"/>
                    </w:rPr>
                    <w:t>甘油，几乎不溶于乙醚</w:t>
                  </w:r>
                  <w:r>
                    <w:rPr>
                      <w:rFonts w:hint="default"/>
                      <w:snapToGrid w:val="0"/>
                      <w:color w:val="000000"/>
                      <w:lang w:eastAsia="zh-CN"/>
                    </w:rPr>
                    <w:t>。</w:t>
                  </w:r>
                </w:p>
              </w:tc>
              <w:tc>
                <w:tcPr>
                  <w:tcW w:w="1387" w:type="dxa"/>
                  <w:tcBorders>
                    <w:tl2br w:val="nil"/>
                    <w:tr2bl w:val="nil"/>
                  </w:tcBorders>
                  <w:noWrap w:val="0"/>
                  <w:vAlign w:val="center"/>
                </w:tcPr>
                <w:p w14:paraId="5DA3B3AA">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cs="Times New Roman"/>
                      <w:snapToGrid w:val="0"/>
                      <w:color w:val="auto"/>
                      <w:spacing w:val="3"/>
                      <w:kern w:val="0"/>
                      <w:sz w:val="21"/>
                      <w:szCs w:val="21"/>
                      <w:lang w:val="en-US" w:eastAsia="zh-CN" w:bidi="ar-SA"/>
                    </w:rPr>
                    <w:t>无</w:t>
                  </w:r>
                </w:p>
              </w:tc>
              <w:tc>
                <w:tcPr>
                  <w:tcW w:w="1773" w:type="dxa"/>
                  <w:tcBorders>
                    <w:tl2br w:val="nil"/>
                    <w:tr2bl w:val="nil"/>
                  </w:tcBorders>
                  <w:noWrap w:val="0"/>
                  <w:vAlign w:val="center"/>
                </w:tcPr>
                <w:p w14:paraId="69524851">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sz w:val="21"/>
                      <w:szCs w:val="21"/>
                      <w:lang w:val="en-US" w:eastAsia="zh-CN"/>
                    </w:rPr>
                  </w:pPr>
                  <w:r>
                    <w:rPr>
                      <w:rFonts w:hint="default" w:ascii="Times New Roman" w:hAnsi="Times New Roman" w:cs="Times New Roman"/>
                      <w:snapToGrid w:val="0"/>
                      <w:color w:val="auto"/>
                      <w:spacing w:val="3"/>
                      <w:sz w:val="21"/>
                      <w:szCs w:val="21"/>
                      <w:lang w:val="en-US" w:eastAsia="zh-CN"/>
                    </w:rPr>
                    <w:t>本项目不属于危险品范畴</w:t>
                  </w:r>
                </w:p>
              </w:tc>
            </w:tr>
            <w:tr w14:paraId="48D05F7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821" w:type="dxa"/>
                  <w:tcBorders>
                    <w:tl2br w:val="nil"/>
                    <w:tr2bl w:val="nil"/>
                  </w:tcBorders>
                  <w:noWrap w:val="0"/>
                  <w:vAlign w:val="center"/>
                </w:tcPr>
                <w:p w14:paraId="729D48E7">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000000" w:themeColor="text1"/>
                      <w:spacing w:val="3"/>
                      <w:kern w:val="0"/>
                      <w:sz w:val="21"/>
                      <w:szCs w:val="21"/>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z w:val="20"/>
                      <w:szCs w:val="20"/>
                      <w:lang w:val="en-US" w:eastAsia="zh-CN"/>
                      <w14:textFill>
                        <w14:solidFill>
                          <w14:schemeClr w14:val="tx1"/>
                        </w14:solidFill>
                      </w14:textFill>
                    </w:rPr>
                    <w:t>氢氧化钠</w:t>
                  </w:r>
                </w:p>
              </w:tc>
              <w:tc>
                <w:tcPr>
                  <w:tcW w:w="953" w:type="dxa"/>
                  <w:tcBorders>
                    <w:tl2br w:val="nil"/>
                    <w:tr2bl w:val="nil"/>
                  </w:tcBorders>
                  <w:noWrap w:val="0"/>
                  <w:vAlign w:val="center"/>
                </w:tcPr>
                <w:p w14:paraId="10518402">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pacing w:val="3"/>
                      <w:kern w:val="0"/>
                      <w:sz w:val="21"/>
                      <w:szCs w:val="21"/>
                      <w:lang w:val="en-US" w:eastAsia="en-US" w:bidi="ar-SA"/>
                    </w:rPr>
                  </w:pPr>
                  <w:r>
                    <w:rPr>
                      <w:rFonts w:hint="default" w:ascii="Times New Roman" w:hAnsi="Times New Roman" w:eastAsia="Helvetica" w:cs="Times New Roman"/>
                      <w:i w:val="0"/>
                      <w:iCs w:val="0"/>
                      <w:caps w:val="0"/>
                      <w:snapToGrid w:val="0"/>
                      <w:color w:val="333333"/>
                      <w:spacing w:val="0"/>
                      <w:sz w:val="21"/>
                      <w:szCs w:val="21"/>
                      <w:shd w:val="clear" w:color="auto" w:fill="FFFFFF"/>
                    </w:rPr>
                    <w:t>NaOH</w:t>
                  </w:r>
                </w:p>
              </w:tc>
              <w:tc>
                <w:tcPr>
                  <w:tcW w:w="3138" w:type="dxa"/>
                  <w:tcBorders>
                    <w:tl2br w:val="nil"/>
                    <w:tr2bl w:val="nil"/>
                  </w:tcBorders>
                  <w:noWrap w:val="0"/>
                  <w:vAlign w:val="center"/>
                </w:tcPr>
                <w:p w14:paraId="2D4FA8F2">
                  <w:pPr>
                    <w:bidi w:val="0"/>
                    <w:jc w:val="center"/>
                    <w:rPr>
                      <w:rFonts w:hint="default"/>
                      <w:snapToGrid w:val="0"/>
                      <w:color w:val="000000"/>
                      <w:lang w:val="en-US" w:eastAsia="en-US"/>
                    </w:rPr>
                  </w:pPr>
                  <w:r>
                    <w:rPr>
                      <w:rFonts w:hint="default"/>
                      <w:snapToGrid w:val="0"/>
                      <w:color w:val="000000"/>
                      <w:lang w:val="en-US" w:eastAsia="zh-CN"/>
                    </w:rPr>
                    <w:t>密度：2.130</w:t>
                  </w:r>
                  <w:r>
                    <w:rPr>
                      <w:rFonts w:hint="default"/>
                      <w:snapToGrid w:val="0"/>
                      <w:color w:val="000000"/>
                    </w:rPr>
                    <w:t>g/</w:t>
                  </w:r>
                  <w:r>
                    <w:rPr>
                      <w:rFonts w:hint="eastAsia"/>
                      <w:snapToGrid w:val="0"/>
                      <w:color w:val="000000"/>
                      <w:vertAlign w:val="baseline"/>
                      <w:lang w:eastAsia="zh-CN"/>
                    </w:rPr>
                    <w:t>cm</w:t>
                  </w:r>
                  <w:r>
                    <w:rPr>
                      <w:rFonts w:hint="eastAsia"/>
                      <w:snapToGrid w:val="0"/>
                      <w:color w:val="000000"/>
                      <w:vertAlign w:val="superscript"/>
                      <w:lang w:eastAsia="zh-CN"/>
                    </w:rPr>
                    <w:t>3</w:t>
                  </w:r>
                  <w:r>
                    <w:rPr>
                      <w:rFonts w:hint="default"/>
                      <w:snapToGrid w:val="0"/>
                      <w:color w:val="000000"/>
                      <w:lang w:eastAsia="zh-CN"/>
                    </w:rPr>
                    <w:t>，</w:t>
                  </w:r>
                  <w:r>
                    <w:rPr>
                      <w:rFonts w:hint="default"/>
                      <w:snapToGrid w:val="0"/>
                      <w:color w:val="000000"/>
                      <w:lang w:val="en-US" w:eastAsia="zh-CN"/>
                    </w:rPr>
                    <w:t>熔点：318.4</w:t>
                  </w:r>
                  <w:r>
                    <w:rPr>
                      <w:rFonts w:hint="default"/>
                      <w:snapToGrid w:val="0"/>
                      <w:color w:val="000000"/>
                    </w:rPr>
                    <w:t>℃</w:t>
                  </w:r>
                  <w:r>
                    <w:rPr>
                      <w:rFonts w:hint="default"/>
                      <w:snapToGrid w:val="0"/>
                      <w:color w:val="000000"/>
                      <w:lang w:eastAsia="zh-CN"/>
                    </w:rPr>
                    <w:t>，</w:t>
                  </w:r>
                  <w:r>
                    <w:rPr>
                      <w:rFonts w:hint="default"/>
                      <w:snapToGrid w:val="0"/>
                      <w:color w:val="000000"/>
                      <w:lang w:val="en-US" w:eastAsia="zh-CN"/>
                    </w:rPr>
                    <w:t>沸点：1390</w:t>
                  </w:r>
                  <w:r>
                    <w:rPr>
                      <w:rFonts w:hint="default"/>
                      <w:snapToGrid w:val="0"/>
                      <w:color w:val="000000"/>
                    </w:rPr>
                    <w:t>℃</w:t>
                  </w:r>
                  <w:r>
                    <w:rPr>
                      <w:rFonts w:hint="default"/>
                      <w:snapToGrid w:val="0"/>
                      <w:color w:val="000000"/>
                      <w:lang w:eastAsia="zh-CN"/>
                    </w:rPr>
                    <w:t>，</w:t>
                  </w:r>
                  <w:r>
                    <w:rPr>
                      <w:rFonts w:hint="default"/>
                      <w:snapToGrid w:val="0"/>
                      <w:color w:val="000000"/>
                      <w:lang w:val="en-US" w:eastAsia="zh-CN"/>
                    </w:rPr>
                    <w:t>蒸汽压：24.5mmHg，饱和蒸汽压：0.13KPa，外观：白色结晶性粉末，溶解性：易溶于水、乙醇、甘油，不溶于丙酮、乙醚；</w:t>
                  </w:r>
                  <w:r>
                    <w:rPr>
                      <w:rFonts w:hint="default"/>
                      <w:snapToGrid w:val="0"/>
                      <w:color w:val="000000"/>
                    </w:rPr>
                    <w:t>氢氧化钠对纤维、皮肤、玻璃、陶瓷等有腐蚀作用，溶解或浓溶液稀释时会放出热量；</w:t>
                  </w:r>
                </w:p>
              </w:tc>
              <w:tc>
                <w:tcPr>
                  <w:tcW w:w="1387" w:type="dxa"/>
                  <w:tcBorders>
                    <w:tl2br w:val="nil"/>
                    <w:tr2bl w:val="nil"/>
                  </w:tcBorders>
                  <w:noWrap w:val="0"/>
                  <w:vAlign w:val="center"/>
                </w:tcPr>
                <w:p w14:paraId="156F3573">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cs="Times New Roman"/>
                      <w:snapToGrid w:val="0"/>
                      <w:color w:val="auto"/>
                      <w:spacing w:val="3"/>
                      <w:kern w:val="0"/>
                      <w:sz w:val="21"/>
                      <w:szCs w:val="21"/>
                      <w:lang w:val="en-US" w:eastAsia="zh-CN" w:bidi="ar-SA"/>
                    </w:rPr>
                    <w:t>不燃物质</w:t>
                  </w:r>
                </w:p>
              </w:tc>
              <w:tc>
                <w:tcPr>
                  <w:tcW w:w="1773" w:type="dxa"/>
                  <w:tcBorders>
                    <w:tl2br w:val="nil"/>
                    <w:tr2bl w:val="nil"/>
                  </w:tcBorders>
                  <w:noWrap w:val="0"/>
                  <w:vAlign w:val="center"/>
                </w:tcPr>
                <w:p w14:paraId="53312053">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pPr>
                  <w:r>
                    <w:rPr>
                      <w:rFonts w:hint="default" w:ascii="Times New Roman" w:hAnsi="Times New Roman" w:eastAsia="宋体" w:cs="Times New Roman"/>
                      <w:i w:val="0"/>
                      <w:iCs w:val="0"/>
                      <w:caps w:val="0"/>
                      <w:snapToGrid w:val="0"/>
                      <w:color w:val="333333"/>
                      <w:spacing w:val="0"/>
                      <w:sz w:val="21"/>
                      <w:szCs w:val="21"/>
                      <w:shd w:val="clear" w:color="auto" w:fill="FFFFFF"/>
                    </w:rPr>
                    <w:t>LD</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rPr>
                    <w:t>50</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无资料</w:t>
                  </w:r>
                </w:p>
                <w:p w14:paraId="71D3F109">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sz w:val="21"/>
                      <w:szCs w:val="21"/>
                      <w:lang w:val="en-US" w:eastAsia="zh-CN"/>
                    </w:rPr>
                  </w:pPr>
                  <w:r>
                    <w:rPr>
                      <w:rFonts w:hint="default" w:ascii="Times New Roman" w:hAnsi="Times New Roman" w:eastAsia="宋体" w:cs="Times New Roman"/>
                      <w:i w:val="0"/>
                      <w:iCs w:val="0"/>
                      <w:caps w:val="0"/>
                      <w:snapToGrid w:val="0"/>
                      <w:color w:val="333333"/>
                      <w:spacing w:val="0"/>
                      <w:sz w:val="21"/>
                      <w:szCs w:val="21"/>
                      <w:shd w:val="clear" w:color="auto" w:fill="FFFFFF"/>
                    </w:rPr>
                    <w:t>LC</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lang w:val="en-US" w:eastAsia="zh-CN"/>
                    </w:rPr>
                    <w:t>3</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rPr>
                    <w:t>0</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无资料</w:t>
                  </w:r>
                </w:p>
              </w:tc>
            </w:tr>
            <w:tr w14:paraId="138C60B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821" w:type="dxa"/>
                  <w:tcBorders>
                    <w:tl2br w:val="nil"/>
                    <w:tr2bl w:val="nil"/>
                  </w:tcBorders>
                  <w:noWrap w:val="0"/>
                  <w:vAlign w:val="center"/>
                </w:tcPr>
                <w:p w14:paraId="3F8631A5">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000000" w:themeColor="text1"/>
                      <w:spacing w:val="3"/>
                      <w:kern w:val="0"/>
                      <w:sz w:val="21"/>
                      <w:szCs w:val="21"/>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z w:val="20"/>
                      <w:szCs w:val="20"/>
                      <w:lang w:val="en-US" w:eastAsia="zh-CN"/>
                      <w14:textFill>
                        <w14:solidFill>
                          <w14:schemeClr w14:val="tx1"/>
                        </w14:solidFill>
                      </w14:textFill>
                    </w:rPr>
                    <w:t>乙醇</w:t>
                  </w:r>
                </w:p>
              </w:tc>
              <w:tc>
                <w:tcPr>
                  <w:tcW w:w="953" w:type="dxa"/>
                  <w:tcBorders>
                    <w:tl2br w:val="nil"/>
                    <w:tr2bl w:val="nil"/>
                  </w:tcBorders>
                  <w:noWrap w:val="0"/>
                  <w:vAlign w:val="center"/>
                </w:tcPr>
                <w:p w14:paraId="4B4E3305">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000000"/>
                      <w:spacing w:val="3"/>
                      <w:kern w:val="0"/>
                      <w:sz w:val="21"/>
                      <w:szCs w:val="21"/>
                      <w:lang w:val="en-US" w:eastAsia="en-US" w:bidi="ar-SA"/>
                    </w:rPr>
                  </w:pPr>
                  <w:r>
                    <w:rPr>
                      <w:rFonts w:hint="default" w:ascii="Times New Roman" w:hAnsi="Times New Roman" w:eastAsia="宋体" w:cs="Times New Roman"/>
                      <w:i w:val="0"/>
                      <w:iCs w:val="0"/>
                      <w:caps w:val="0"/>
                      <w:snapToGrid w:val="0"/>
                      <w:color w:val="000000"/>
                      <w:spacing w:val="0"/>
                      <w:sz w:val="18"/>
                      <w:szCs w:val="18"/>
                      <w:shd w:val="clear" w:color="auto" w:fill="FFFFFF"/>
                    </w:rPr>
                    <w:t>C</w:t>
                  </w:r>
                  <w:r>
                    <w:rPr>
                      <w:rFonts w:hint="default" w:ascii="Times New Roman" w:hAnsi="Times New Roman" w:eastAsia="宋体" w:cs="Times New Roman"/>
                      <w:i w:val="0"/>
                      <w:iCs w:val="0"/>
                      <w:caps w:val="0"/>
                      <w:snapToGrid w:val="0"/>
                      <w:color w:val="000000"/>
                      <w:spacing w:val="0"/>
                      <w:sz w:val="18"/>
                      <w:szCs w:val="18"/>
                      <w:shd w:val="clear" w:color="auto" w:fill="FFFFFF"/>
                      <w:vertAlign w:val="subscript"/>
                    </w:rPr>
                    <w:t>2</w:t>
                  </w:r>
                  <w:r>
                    <w:rPr>
                      <w:rFonts w:hint="default" w:ascii="Times New Roman" w:hAnsi="Times New Roman" w:eastAsia="宋体" w:cs="Times New Roman"/>
                      <w:i w:val="0"/>
                      <w:iCs w:val="0"/>
                      <w:caps w:val="0"/>
                      <w:snapToGrid w:val="0"/>
                      <w:color w:val="000000"/>
                      <w:spacing w:val="0"/>
                      <w:sz w:val="18"/>
                      <w:szCs w:val="18"/>
                      <w:shd w:val="clear" w:color="auto" w:fill="FFFFFF"/>
                    </w:rPr>
                    <w:t>H</w:t>
                  </w:r>
                  <w:r>
                    <w:rPr>
                      <w:rFonts w:hint="default" w:ascii="Times New Roman" w:hAnsi="Times New Roman" w:eastAsia="宋体" w:cs="Times New Roman"/>
                      <w:i w:val="0"/>
                      <w:iCs w:val="0"/>
                      <w:caps w:val="0"/>
                      <w:snapToGrid w:val="0"/>
                      <w:color w:val="000000"/>
                      <w:spacing w:val="0"/>
                      <w:sz w:val="18"/>
                      <w:szCs w:val="18"/>
                      <w:shd w:val="clear" w:color="auto" w:fill="FFFFFF"/>
                      <w:vertAlign w:val="subscript"/>
                    </w:rPr>
                    <w:t>6</w:t>
                  </w:r>
                  <w:r>
                    <w:rPr>
                      <w:rFonts w:hint="default" w:ascii="Times New Roman" w:hAnsi="Times New Roman" w:eastAsia="宋体" w:cs="Times New Roman"/>
                      <w:i w:val="0"/>
                      <w:iCs w:val="0"/>
                      <w:caps w:val="0"/>
                      <w:snapToGrid w:val="0"/>
                      <w:color w:val="000000"/>
                      <w:spacing w:val="0"/>
                      <w:sz w:val="18"/>
                      <w:szCs w:val="18"/>
                      <w:shd w:val="clear" w:color="auto" w:fill="FFFFFF"/>
                    </w:rPr>
                    <w:t>O</w:t>
                  </w:r>
                </w:p>
              </w:tc>
              <w:tc>
                <w:tcPr>
                  <w:tcW w:w="3138" w:type="dxa"/>
                  <w:tcBorders>
                    <w:tl2br w:val="nil"/>
                    <w:tr2bl w:val="nil"/>
                  </w:tcBorders>
                  <w:noWrap w:val="0"/>
                  <w:vAlign w:val="center"/>
                </w:tcPr>
                <w:p w14:paraId="514766C8">
                  <w:pPr>
                    <w:bidi w:val="0"/>
                    <w:jc w:val="center"/>
                    <w:rPr>
                      <w:rFonts w:hint="default"/>
                      <w:snapToGrid w:val="0"/>
                      <w:color w:val="000000"/>
                      <w:lang w:val="en-US" w:eastAsia="en-US"/>
                    </w:rPr>
                  </w:pPr>
                  <w:r>
                    <w:rPr>
                      <w:rFonts w:hint="default"/>
                      <w:snapToGrid w:val="0"/>
                      <w:color w:val="000000"/>
                      <w:lang w:val="en-US" w:eastAsia="zh-CN"/>
                    </w:rPr>
                    <w:t>密度：0.78945</w:t>
                  </w:r>
                  <w:r>
                    <w:rPr>
                      <w:rFonts w:hint="default"/>
                      <w:snapToGrid w:val="0"/>
                      <w:color w:val="000000"/>
                    </w:rPr>
                    <w:t>g/</w:t>
                  </w:r>
                  <w:r>
                    <w:rPr>
                      <w:rFonts w:hint="eastAsia"/>
                      <w:snapToGrid w:val="0"/>
                      <w:color w:val="000000"/>
                      <w:vertAlign w:val="baseline"/>
                      <w:lang w:eastAsia="zh-CN"/>
                    </w:rPr>
                    <w:t>cm</w:t>
                  </w:r>
                  <w:r>
                    <w:rPr>
                      <w:rFonts w:hint="eastAsia"/>
                      <w:snapToGrid w:val="0"/>
                      <w:color w:val="000000"/>
                      <w:vertAlign w:val="superscript"/>
                      <w:lang w:eastAsia="zh-CN"/>
                    </w:rPr>
                    <w:t>3</w:t>
                  </w:r>
                  <w:r>
                    <w:rPr>
                      <w:rFonts w:hint="default"/>
                      <w:snapToGrid w:val="0"/>
                      <w:color w:val="000000"/>
                      <w:lang w:eastAsia="zh-CN"/>
                    </w:rPr>
                    <w:t>，</w:t>
                  </w:r>
                  <w:r>
                    <w:rPr>
                      <w:rFonts w:hint="default"/>
                      <w:snapToGrid w:val="0"/>
                      <w:color w:val="000000"/>
                      <w:lang w:val="en-US" w:eastAsia="zh-CN"/>
                    </w:rPr>
                    <w:t>熔点：-114.3</w:t>
                  </w:r>
                  <w:r>
                    <w:rPr>
                      <w:rFonts w:hint="default"/>
                      <w:snapToGrid w:val="0"/>
                      <w:color w:val="000000"/>
                    </w:rPr>
                    <w:t>℃</w:t>
                  </w:r>
                  <w:r>
                    <w:rPr>
                      <w:rFonts w:hint="default"/>
                      <w:snapToGrid w:val="0"/>
                      <w:color w:val="000000"/>
                      <w:lang w:eastAsia="zh-CN"/>
                    </w:rPr>
                    <w:t>，</w:t>
                  </w:r>
                  <w:r>
                    <w:rPr>
                      <w:rFonts w:hint="default"/>
                      <w:snapToGrid w:val="0"/>
                      <w:color w:val="000000"/>
                      <w:lang w:val="en-US" w:eastAsia="zh-CN"/>
                    </w:rPr>
                    <w:t>沸点：78.4</w:t>
                  </w:r>
                  <w:r>
                    <w:rPr>
                      <w:rFonts w:hint="default"/>
                      <w:snapToGrid w:val="0"/>
                      <w:color w:val="000000"/>
                    </w:rPr>
                    <w:t>℃</w:t>
                  </w:r>
                  <w:r>
                    <w:rPr>
                      <w:rFonts w:hint="default"/>
                      <w:snapToGrid w:val="0"/>
                      <w:color w:val="000000"/>
                      <w:lang w:eastAsia="zh-CN"/>
                    </w:rPr>
                    <w:t>，</w:t>
                  </w:r>
                  <w:r>
                    <w:rPr>
                      <w:rFonts w:hint="default"/>
                      <w:snapToGrid w:val="0"/>
                      <w:color w:val="000000"/>
                      <w:lang w:val="en-US" w:eastAsia="zh-CN"/>
                    </w:rPr>
                    <w:t>饱和蒸汽压：5.33KPa，外观：无色、透明，具有特殊香味的液体（易挥发），溶解性：与水混溶，可混溶于醚、氯仿、甘油等多数有机溶剂</w:t>
                  </w:r>
                  <w:r>
                    <w:rPr>
                      <w:rFonts w:hint="default"/>
                      <w:snapToGrid w:val="0"/>
                      <w:color w:val="000000"/>
                    </w:rPr>
                    <w:t>；</w:t>
                  </w:r>
                </w:p>
              </w:tc>
              <w:tc>
                <w:tcPr>
                  <w:tcW w:w="1387" w:type="dxa"/>
                  <w:tcBorders>
                    <w:tl2br w:val="nil"/>
                    <w:tr2bl w:val="nil"/>
                  </w:tcBorders>
                  <w:noWrap w:val="0"/>
                  <w:vAlign w:val="center"/>
                </w:tcPr>
                <w:p w14:paraId="1BFAC728">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cs="Times New Roman"/>
                      <w:snapToGrid w:val="0"/>
                      <w:color w:val="auto"/>
                      <w:spacing w:val="3"/>
                      <w:kern w:val="0"/>
                      <w:sz w:val="21"/>
                      <w:szCs w:val="21"/>
                      <w:lang w:val="en-US" w:eastAsia="zh-CN" w:bidi="ar-SA"/>
                    </w:rPr>
                    <w:t>易燃物质，</w:t>
                  </w:r>
                  <w:r>
                    <w:rPr>
                      <w:rFonts w:hint="default" w:ascii="Times New Roman" w:hAnsi="Times New Roman" w:eastAsia="宋体" w:cs="Times New Roman"/>
                      <w:i w:val="0"/>
                      <w:iCs w:val="0"/>
                      <w:caps w:val="0"/>
                      <w:snapToGrid w:val="0"/>
                      <w:color w:val="000000"/>
                      <w:spacing w:val="0"/>
                      <w:sz w:val="21"/>
                      <w:szCs w:val="21"/>
                      <w:u w:val="none"/>
                      <w:shd w:val="clear" w:color="auto" w:fill="FFFFFF"/>
                    </w:rPr>
                    <w:fldChar w:fldCharType="begin"/>
                  </w:r>
                  <w:r>
                    <w:rPr>
                      <w:rFonts w:hint="default" w:ascii="Times New Roman" w:hAnsi="Times New Roman" w:eastAsia="宋体" w:cs="Times New Roman"/>
                      <w:i w:val="0"/>
                      <w:iCs w:val="0"/>
                      <w:caps w:val="0"/>
                      <w:snapToGrid w:val="0"/>
                      <w:color w:val="000000"/>
                      <w:spacing w:val="0"/>
                      <w:sz w:val="21"/>
                      <w:szCs w:val="21"/>
                      <w:u w:val="none"/>
                      <w:shd w:val="clear" w:color="auto" w:fill="FFFFFF"/>
                    </w:rPr>
                    <w:instrText xml:space="preserve"> HYPERLINK "https://upimg.baike.so.com/doc/4338428-4543373.html" \t "https://upimg.baike.so.com/doc/_blank" </w:instrText>
                  </w:r>
                  <w:r>
                    <w:rPr>
                      <w:rFonts w:hint="default" w:ascii="Times New Roman" w:hAnsi="Times New Roman" w:eastAsia="宋体" w:cs="Times New Roman"/>
                      <w:i w:val="0"/>
                      <w:iCs w:val="0"/>
                      <w:caps w:val="0"/>
                      <w:snapToGrid w:val="0"/>
                      <w:color w:val="000000"/>
                      <w:spacing w:val="0"/>
                      <w:sz w:val="21"/>
                      <w:szCs w:val="21"/>
                      <w:u w:val="none"/>
                      <w:shd w:val="clear" w:color="auto" w:fill="FFFFFF"/>
                    </w:rPr>
                    <w:fldChar w:fldCharType="separate"/>
                  </w:r>
                  <w:r>
                    <w:rPr>
                      <w:rStyle w:val="36"/>
                      <w:rFonts w:hint="default" w:ascii="Times New Roman" w:hAnsi="Times New Roman" w:eastAsia="宋体" w:cs="Times New Roman"/>
                      <w:i w:val="0"/>
                      <w:iCs w:val="0"/>
                      <w:caps w:val="0"/>
                      <w:snapToGrid w:val="0"/>
                      <w:color w:val="000000"/>
                      <w:spacing w:val="0"/>
                      <w:sz w:val="21"/>
                      <w:szCs w:val="21"/>
                      <w:u w:val="none"/>
                      <w:shd w:val="clear" w:color="auto" w:fill="FFFFFF"/>
                    </w:rPr>
                    <w:t>爆炸上限</w:t>
                  </w:r>
                  <w:r>
                    <w:rPr>
                      <w:rFonts w:hint="default" w:ascii="Times New Roman" w:hAnsi="Times New Roman" w:eastAsia="宋体" w:cs="Times New Roman"/>
                      <w:i w:val="0"/>
                      <w:iCs w:val="0"/>
                      <w:caps w:val="0"/>
                      <w:snapToGrid w:val="0"/>
                      <w:color w:val="000000"/>
                      <w:spacing w:val="0"/>
                      <w:sz w:val="21"/>
                      <w:szCs w:val="21"/>
                      <w:u w:val="none"/>
                      <w:shd w:val="clear" w:color="auto" w:fill="FFFFFF"/>
                    </w:rPr>
                    <w:fldChar w:fldCharType="end"/>
                  </w:r>
                  <w:r>
                    <w:rPr>
                      <w:rFonts w:hint="default" w:ascii="Times New Roman" w:hAnsi="Times New Roman" w:eastAsia="宋体" w:cs="Times New Roman"/>
                      <w:i w:val="0"/>
                      <w:iCs w:val="0"/>
                      <w:caps w:val="0"/>
                      <w:snapToGrid w:val="0"/>
                      <w:color w:val="000000"/>
                      <w:spacing w:val="0"/>
                      <w:sz w:val="21"/>
                      <w:szCs w:val="21"/>
                      <w:shd w:val="clear" w:color="auto" w:fill="FFFFFF"/>
                    </w:rPr>
                    <w:t>%</w:t>
                  </w:r>
                  <w:r>
                    <w:rPr>
                      <w:rFonts w:hint="eastAsia" w:ascii="Times New Roman" w:hAnsi="Times New Roman" w:cs="Times New Roman"/>
                      <w:i w:val="0"/>
                      <w:iCs w:val="0"/>
                      <w:caps w:val="0"/>
                      <w:snapToGrid w:val="0"/>
                      <w:color w:val="000000"/>
                      <w:spacing w:val="0"/>
                      <w:sz w:val="21"/>
                      <w:szCs w:val="21"/>
                      <w:shd w:val="clear" w:color="auto" w:fill="FFFFFF"/>
                      <w:lang w:eastAsia="zh-CN"/>
                    </w:rPr>
                    <w:t>（</w:t>
                  </w:r>
                  <w:r>
                    <w:rPr>
                      <w:rFonts w:hint="default" w:ascii="Times New Roman" w:hAnsi="Times New Roman" w:eastAsia="宋体" w:cs="Times New Roman"/>
                      <w:i w:val="0"/>
                      <w:iCs w:val="0"/>
                      <w:caps w:val="0"/>
                      <w:snapToGrid w:val="0"/>
                      <w:color w:val="000000"/>
                      <w:spacing w:val="0"/>
                      <w:sz w:val="21"/>
                      <w:szCs w:val="21"/>
                      <w:shd w:val="clear" w:color="auto" w:fill="FFFFFF"/>
                    </w:rPr>
                    <w:t>V/V</w:t>
                  </w:r>
                  <w:r>
                    <w:rPr>
                      <w:rFonts w:hint="eastAsia" w:ascii="Times New Roman" w:hAnsi="Times New Roman" w:cs="Times New Roman"/>
                      <w:i w:val="0"/>
                      <w:iCs w:val="0"/>
                      <w:caps w:val="0"/>
                      <w:snapToGrid w:val="0"/>
                      <w:color w:val="000000"/>
                      <w:spacing w:val="0"/>
                      <w:sz w:val="21"/>
                      <w:szCs w:val="21"/>
                      <w:shd w:val="clear" w:color="auto" w:fill="FFFFFF"/>
                      <w:lang w:eastAsia="zh-CN"/>
                    </w:rPr>
                    <w:t>）</w:t>
                  </w:r>
                  <w:r>
                    <w:rPr>
                      <w:rFonts w:hint="default" w:ascii="Times New Roman" w:hAnsi="Times New Roman" w:eastAsia="宋体" w:cs="Times New Roman"/>
                      <w:i w:val="0"/>
                      <w:iCs w:val="0"/>
                      <w:caps w:val="0"/>
                      <w:snapToGrid w:val="0"/>
                      <w:color w:val="000000"/>
                      <w:spacing w:val="0"/>
                      <w:sz w:val="21"/>
                      <w:szCs w:val="21"/>
                      <w:shd w:val="clear" w:color="auto" w:fill="FFFFFF"/>
                    </w:rPr>
                    <w:t>：19.0</w:t>
                  </w:r>
                  <w:r>
                    <w:rPr>
                      <w:rFonts w:hint="default" w:ascii="Times New Roman" w:hAnsi="Times New Roman" w:eastAsia="宋体" w:cs="Times New Roman"/>
                      <w:i w:val="0"/>
                      <w:iCs w:val="0"/>
                      <w:caps w:val="0"/>
                      <w:snapToGrid w:val="0"/>
                      <w:color w:val="000000"/>
                      <w:spacing w:val="0"/>
                      <w:sz w:val="21"/>
                      <w:szCs w:val="21"/>
                      <w:shd w:val="clear" w:color="auto" w:fill="FFFFFF"/>
                      <w:lang w:eastAsia="zh-CN"/>
                    </w:rPr>
                    <w:t>；</w:t>
                  </w:r>
                  <w:r>
                    <w:rPr>
                      <w:rFonts w:hint="default" w:ascii="Times New Roman" w:hAnsi="Times New Roman" w:eastAsia="宋体" w:cs="Times New Roman"/>
                      <w:i w:val="0"/>
                      <w:iCs w:val="0"/>
                      <w:caps w:val="0"/>
                      <w:snapToGrid w:val="0"/>
                      <w:color w:val="000000"/>
                      <w:spacing w:val="0"/>
                      <w:sz w:val="21"/>
                      <w:szCs w:val="21"/>
                      <w:u w:val="none"/>
                      <w:shd w:val="clear" w:color="auto" w:fill="FFFFFF"/>
                    </w:rPr>
                    <w:fldChar w:fldCharType="begin"/>
                  </w:r>
                  <w:r>
                    <w:rPr>
                      <w:rFonts w:hint="default" w:ascii="Times New Roman" w:hAnsi="Times New Roman" w:eastAsia="宋体" w:cs="Times New Roman"/>
                      <w:i w:val="0"/>
                      <w:iCs w:val="0"/>
                      <w:caps w:val="0"/>
                      <w:snapToGrid w:val="0"/>
                      <w:color w:val="000000"/>
                      <w:spacing w:val="0"/>
                      <w:sz w:val="21"/>
                      <w:szCs w:val="21"/>
                      <w:u w:val="none"/>
                      <w:shd w:val="clear" w:color="auto" w:fill="FFFFFF"/>
                    </w:rPr>
                    <w:instrText xml:space="preserve"> HYPERLINK "https://upimg.baike.so.com/doc/940274-993783.html" \t "https://upimg.baike.so.com/doc/_blank" </w:instrText>
                  </w:r>
                  <w:r>
                    <w:rPr>
                      <w:rFonts w:hint="default" w:ascii="Times New Roman" w:hAnsi="Times New Roman" w:eastAsia="宋体" w:cs="Times New Roman"/>
                      <w:i w:val="0"/>
                      <w:iCs w:val="0"/>
                      <w:caps w:val="0"/>
                      <w:snapToGrid w:val="0"/>
                      <w:color w:val="000000"/>
                      <w:spacing w:val="0"/>
                      <w:sz w:val="21"/>
                      <w:szCs w:val="21"/>
                      <w:u w:val="none"/>
                      <w:shd w:val="clear" w:color="auto" w:fill="FFFFFF"/>
                    </w:rPr>
                    <w:fldChar w:fldCharType="separate"/>
                  </w:r>
                  <w:r>
                    <w:rPr>
                      <w:rStyle w:val="36"/>
                      <w:rFonts w:hint="default" w:ascii="Times New Roman" w:hAnsi="Times New Roman" w:eastAsia="宋体" w:cs="Times New Roman"/>
                      <w:i w:val="0"/>
                      <w:iCs w:val="0"/>
                      <w:caps w:val="0"/>
                      <w:snapToGrid w:val="0"/>
                      <w:color w:val="000000"/>
                      <w:spacing w:val="0"/>
                      <w:sz w:val="21"/>
                      <w:szCs w:val="21"/>
                      <w:u w:val="none"/>
                      <w:shd w:val="clear" w:color="auto" w:fill="FFFFFF"/>
                    </w:rPr>
                    <w:t>爆炸下限</w:t>
                  </w:r>
                  <w:r>
                    <w:rPr>
                      <w:rFonts w:hint="default" w:ascii="Times New Roman" w:hAnsi="Times New Roman" w:eastAsia="宋体" w:cs="Times New Roman"/>
                      <w:i w:val="0"/>
                      <w:iCs w:val="0"/>
                      <w:caps w:val="0"/>
                      <w:snapToGrid w:val="0"/>
                      <w:color w:val="000000"/>
                      <w:spacing w:val="0"/>
                      <w:sz w:val="21"/>
                      <w:szCs w:val="21"/>
                      <w:u w:val="none"/>
                      <w:shd w:val="clear" w:color="auto" w:fill="FFFFFF"/>
                    </w:rPr>
                    <w:fldChar w:fldCharType="end"/>
                  </w:r>
                  <w:r>
                    <w:rPr>
                      <w:rFonts w:hint="default" w:ascii="Times New Roman" w:hAnsi="Times New Roman" w:eastAsia="宋体" w:cs="Times New Roman"/>
                      <w:i w:val="0"/>
                      <w:iCs w:val="0"/>
                      <w:caps w:val="0"/>
                      <w:snapToGrid w:val="0"/>
                      <w:color w:val="000000"/>
                      <w:spacing w:val="0"/>
                      <w:sz w:val="21"/>
                      <w:szCs w:val="21"/>
                      <w:shd w:val="clear" w:color="auto" w:fill="FFFFFF"/>
                    </w:rPr>
                    <w:t>%</w:t>
                  </w:r>
                  <w:r>
                    <w:rPr>
                      <w:rFonts w:hint="eastAsia" w:ascii="Times New Roman" w:hAnsi="Times New Roman" w:cs="Times New Roman"/>
                      <w:i w:val="0"/>
                      <w:iCs w:val="0"/>
                      <w:caps w:val="0"/>
                      <w:snapToGrid w:val="0"/>
                      <w:color w:val="000000"/>
                      <w:spacing w:val="0"/>
                      <w:sz w:val="21"/>
                      <w:szCs w:val="21"/>
                      <w:shd w:val="clear" w:color="auto" w:fill="FFFFFF"/>
                      <w:lang w:eastAsia="zh-CN"/>
                    </w:rPr>
                    <w:t>（</w:t>
                  </w:r>
                  <w:r>
                    <w:rPr>
                      <w:rFonts w:hint="default" w:ascii="Times New Roman" w:hAnsi="Times New Roman" w:eastAsia="宋体" w:cs="Times New Roman"/>
                      <w:i w:val="0"/>
                      <w:iCs w:val="0"/>
                      <w:caps w:val="0"/>
                      <w:snapToGrid w:val="0"/>
                      <w:color w:val="000000"/>
                      <w:spacing w:val="0"/>
                      <w:sz w:val="21"/>
                      <w:szCs w:val="21"/>
                      <w:shd w:val="clear" w:color="auto" w:fill="FFFFFF"/>
                    </w:rPr>
                    <w:t>V/V</w:t>
                  </w:r>
                  <w:r>
                    <w:rPr>
                      <w:rFonts w:hint="eastAsia" w:ascii="Times New Roman" w:hAnsi="Times New Roman" w:cs="Times New Roman"/>
                      <w:i w:val="0"/>
                      <w:iCs w:val="0"/>
                      <w:caps w:val="0"/>
                      <w:snapToGrid w:val="0"/>
                      <w:color w:val="000000"/>
                      <w:spacing w:val="0"/>
                      <w:sz w:val="21"/>
                      <w:szCs w:val="21"/>
                      <w:shd w:val="clear" w:color="auto" w:fill="FFFFFF"/>
                      <w:lang w:eastAsia="zh-CN"/>
                    </w:rPr>
                    <w:t>）</w:t>
                  </w:r>
                  <w:r>
                    <w:rPr>
                      <w:rFonts w:hint="default" w:ascii="Times New Roman" w:hAnsi="Times New Roman" w:eastAsia="宋体" w:cs="Times New Roman"/>
                      <w:i w:val="0"/>
                      <w:iCs w:val="0"/>
                      <w:caps w:val="0"/>
                      <w:snapToGrid w:val="0"/>
                      <w:color w:val="000000"/>
                      <w:spacing w:val="0"/>
                      <w:sz w:val="21"/>
                      <w:szCs w:val="21"/>
                      <w:shd w:val="clear" w:color="auto" w:fill="FFFFFF"/>
                    </w:rPr>
                    <w:t>：3.3</w:t>
                  </w:r>
                </w:p>
              </w:tc>
              <w:tc>
                <w:tcPr>
                  <w:tcW w:w="1773" w:type="dxa"/>
                  <w:tcBorders>
                    <w:tl2br w:val="nil"/>
                    <w:tr2bl w:val="nil"/>
                  </w:tcBorders>
                  <w:noWrap w:val="0"/>
                  <w:vAlign w:val="center"/>
                </w:tcPr>
                <w:p w14:paraId="44D98531">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宋体" w:cs="Times New Roman"/>
                      <w:i w:val="0"/>
                      <w:iCs w:val="0"/>
                      <w:caps w:val="0"/>
                      <w:snapToGrid w:val="0"/>
                      <w:color w:val="333333"/>
                      <w:spacing w:val="0"/>
                      <w:sz w:val="21"/>
                      <w:szCs w:val="21"/>
                      <w:shd w:val="clear" w:color="auto" w:fill="FFFFFF"/>
                    </w:rPr>
                    <w:t>LD</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rPr>
                    <w:t>50</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lang w:eastAsia="zh-CN"/>
                    </w:rPr>
                    <w:t>：</w:t>
                  </w:r>
                  <w:r>
                    <w:rPr>
                      <w:rFonts w:hint="default" w:ascii="Times New Roman" w:hAnsi="Times New Roman" w:eastAsia="宋体" w:cs="Times New Roman"/>
                      <w:i w:val="0"/>
                      <w:iCs w:val="0"/>
                      <w:caps w:val="0"/>
                      <w:snapToGrid w:val="0"/>
                      <w:color w:val="333333"/>
                      <w:spacing w:val="0"/>
                      <w:sz w:val="21"/>
                      <w:szCs w:val="21"/>
                      <w:shd w:val="clear" w:color="auto" w:fill="FFFFFF"/>
                    </w:rPr>
                    <w:t>7060mg/kg</w:t>
                  </w:r>
                  <w:r>
                    <w:rPr>
                      <w:rFonts w:hint="default" w:ascii="Times New Roman" w:hAnsi="Times New Roman" w:eastAsia="宋体" w:cs="Times New Roman"/>
                      <w:i w:val="0"/>
                      <w:iCs w:val="0"/>
                      <w:caps w:val="0"/>
                      <w:snapToGrid w:val="0"/>
                      <w:color w:val="333333"/>
                      <w:spacing w:val="0"/>
                      <w:sz w:val="21"/>
                      <w:szCs w:val="21"/>
                      <w:shd w:val="clear" w:color="auto" w:fill="FFFFFF"/>
                      <w:lang w:eastAsia="zh-CN"/>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兔经口</w:t>
                  </w:r>
                  <w:r>
                    <w:rPr>
                      <w:rFonts w:hint="default" w:ascii="Times New Roman" w:hAnsi="Times New Roman" w:eastAsia="宋体" w:cs="Times New Roman"/>
                      <w:i w:val="0"/>
                      <w:iCs w:val="0"/>
                      <w:caps w:val="0"/>
                      <w:snapToGrid w:val="0"/>
                      <w:color w:val="333333"/>
                      <w:spacing w:val="0"/>
                      <w:sz w:val="21"/>
                      <w:szCs w:val="21"/>
                      <w:shd w:val="clear" w:color="auto" w:fill="FFFFFF"/>
                      <w:lang w:eastAsia="zh-CN"/>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7340</w:t>
                  </w:r>
                  <w:r>
                    <w:rPr>
                      <w:rFonts w:hint="default" w:ascii="Times New Roman" w:hAnsi="Times New Roman" w:eastAsia="宋体" w:cs="Times New Roman"/>
                      <w:i w:val="0"/>
                      <w:iCs w:val="0"/>
                      <w:caps w:val="0"/>
                      <w:snapToGrid w:val="0"/>
                      <w:color w:val="333333"/>
                      <w:spacing w:val="0"/>
                      <w:sz w:val="21"/>
                      <w:szCs w:val="21"/>
                      <w:shd w:val="clear" w:color="auto" w:fill="FFFFFF"/>
                    </w:rPr>
                    <w:t>mg/kg</w:t>
                  </w:r>
                  <w:r>
                    <w:rPr>
                      <w:rFonts w:hint="default" w:ascii="Times New Roman" w:hAnsi="Times New Roman" w:eastAsia="宋体" w:cs="Times New Roman"/>
                      <w:i w:val="0"/>
                      <w:iCs w:val="0"/>
                      <w:caps w:val="0"/>
                      <w:snapToGrid w:val="0"/>
                      <w:color w:val="333333"/>
                      <w:spacing w:val="0"/>
                      <w:sz w:val="21"/>
                      <w:szCs w:val="21"/>
                      <w:shd w:val="clear" w:color="auto" w:fill="FFFFFF"/>
                      <w:lang w:eastAsia="zh-CN"/>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兔经皮</w:t>
                  </w:r>
                  <w:r>
                    <w:rPr>
                      <w:rFonts w:hint="default" w:ascii="Times New Roman" w:hAnsi="Times New Roman" w:eastAsia="宋体" w:cs="Times New Roman"/>
                      <w:i w:val="0"/>
                      <w:iCs w:val="0"/>
                      <w:caps w:val="0"/>
                      <w:snapToGrid w:val="0"/>
                      <w:color w:val="333333"/>
                      <w:spacing w:val="0"/>
                      <w:sz w:val="21"/>
                      <w:szCs w:val="21"/>
                      <w:shd w:val="clear" w:color="auto" w:fill="FFFFFF"/>
                      <w:lang w:eastAsia="zh-CN"/>
                    </w:rPr>
                    <w:t>）；</w:t>
                  </w:r>
                  <w:r>
                    <w:rPr>
                      <w:rFonts w:hint="default" w:ascii="Times New Roman" w:hAnsi="Times New Roman" w:eastAsia="宋体" w:cs="Times New Roman"/>
                      <w:i w:val="0"/>
                      <w:iCs w:val="0"/>
                      <w:caps w:val="0"/>
                      <w:snapToGrid w:val="0"/>
                      <w:color w:val="333333"/>
                      <w:spacing w:val="0"/>
                      <w:sz w:val="21"/>
                      <w:szCs w:val="21"/>
                      <w:shd w:val="clear" w:color="auto" w:fill="FFFFFF"/>
                    </w:rPr>
                    <w:t>LC</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rPr>
                    <w:t>50</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lang w:eastAsia="zh-CN"/>
                    </w:rPr>
                    <w:t>：</w:t>
                  </w:r>
                  <w:r>
                    <w:rPr>
                      <w:rFonts w:hint="default" w:ascii="Times New Roman" w:hAnsi="Times New Roman" w:eastAsia="宋体" w:cs="Times New Roman"/>
                      <w:i w:val="0"/>
                      <w:iCs w:val="0"/>
                      <w:caps w:val="0"/>
                      <w:snapToGrid w:val="0"/>
                      <w:color w:val="333333"/>
                      <w:spacing w:val="0"/>
                      <w:sz w:val="21"/>
                      <w:szCs w:val="21"/>
                      <w:shd w:val="clear" w:color="auto" w:fill="FFFFFF"/>
                    </w:rPr>
                    <w:t>37620mg/m</w:t>
                  </w:r>
                  <w:r>
                    <w:rPr>
                      <w:rFonts w:hint="default" w:ascii="Times New Roman" w:hAnsi="Times New Roman" w:eastAsia="宋体" w:cs="Times New Roman"/>
                      <w:i w:val="0"/>
                      <w:iCs w:val="0"/>
                      <w:caps w:val="0"/>
                      <w:snapToGrid w:val="0"/>
                      <w:color w:val="333333"/>
                      <w:spacing w:val="0"/>
                      <w:sz w:val="21"/>
                      <w:szCs w:val="21"/>
                      <w:shd w:val="clear" w:color="auto" w:fill="FFFFFF"/>
                      <w:vertAlign w:val="superscript"/>
                    </w:rPr>
                    <w:t>3</w:t>
                  </w:r>
                </w:p>
              </w:tc>
            </w:tr>
            <w:tr w14:paraId="6C05B14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821" w:type="dxa"/>
                  <w:tcBorders>
                    <w:tl2br w:val="nil"/>
                    <w:tr2bl w:val="nil"/>
                  </w:tcBorders>
                  <w:noWrap w:val="0"/>
                  <w:vAlign w:val="center"/>
                </w:tcPr>
                <w:p w14:paraId="4E936787">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000000" w:themeColor="text1"/>
                      <w:spacing w:val="3"/>
                      <w:kern w:val="0"/>
                      <w:sz w:val="21"/>
                      <w:szCs w:val="21"/>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z w:val="20"/>
                      <w:szCs w:val="20"/>
                      <w:lang w:val="en-US" w:eastAsia="zh-CN"/>
                      <w14:textFill>
                        <w14:solidFill>
                          <w14:schemeClr w14:val="tx1"/>
                        </w14:solidFill>
                      </w14:textFill>
                    </w:rPr>
                    <w:t>碳酸钾</w:t>
                  </w:r>
                </w:p>
              </w:tc>
              <w:tc>
                <w:tcPr>
                  <w:tcW w:w="953" w:type="dxa"/>
                  <w:tcBorders>
                    <w:tl2br w:val="nil"/>
                    <w:tr2bl w:val="nil"/>
                  </w:tcBorders>
                  <w:noWrap w:val="0"/>
                  <w:vAlign w:val="center"/>
                </w:tcPr>
                <w:p w14:paraId="7259BB5E">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000000"/>
                      <w:spacing w:val="3"/>
                      <w:kern w:val="0"/>
                      <w:sz w:val="21"/>
                      <w:szCs w:val="21"/>
                      <w:lang w:val="en-US" w:eastAsia="en-US" w:bidi="ar-SA"/>
                    </w:rPr>
                  </w:pPr>
                  <w:r>
                    <w:rPr>
                      <w:rFonts w:hint="default" w:ascii="Times New Roman" w:hAnsi="Times New Roman" w:eastAsia="宋体" w:cs="Times New Roman"/>
                      <w:i w:val="0"/>
                      <w:iCs w:val="0"/>
                      <w:caps w:val="0"/>
                      <w:snapToGrid w:val="0"/>
                      <w:color w:val="000000"/>
                      <w:spacing w:val="0"/>
                      <w:sz w:val="18"/>
                      <w:szCs w:val="18"/>
                      <w:shd w:val="clear" w:color="auto" w:fill="FFFFFF"/>
                    </w:rPr>
                    <w:t>K</w:t>
                  </w:r>
                  <w:r>
                    <w:rPr>
                      <w:rFonts w:hint="default" w:ascii="Times New Roman" w:hAnsi="Times New Roman" w:eastAsia="宋体" w:cs="Times New Roman"/>
                      <w:i w:val="0"/>
                      <w:iCs w:val="0"/>
                      <w:caps w:val="0"/>
                      <w:snapToGrid w:val="0"/>
                      <w:color w:val="000000"/>
                      <w:spacing w:val="0"/>
                      <w:sz w:val="18"/>
                      <w:szCs w:val="18"/>
                      <w:shd w:val="clear" w:color="auto" w:fill="FFFFFF"/>
                      <w:vertAlign w:val="subscript"/>
                    </w:rPr>
                    <w:t>2</w:t>
                  </w:r>
                  <w:r>
                    <w:rPr>
                      <w:rFonts w:hint="default" w:ascii="Times New Roman" w:hAnsi="Times New Roman" w:eastAsia="宋体" w:cs="Times New Roman"/>
                      <w:i w:val="0"/>
                      <w:iCs w:val="0"/>
                      <w:caps w:val="0"/>
                      <w:snapToGrid w:val="0"/>
                      <w:color w:val="000000"/>
                      <w:spacing w:val="0"/>
                      <w:sz w:val="18"/>
                      <w:szCs w:val="18"/>
                      <w:shd w:val="clear" w:color="auto" w:fill="FFFFFF"/>
                    </w:rPr>
                    <w:t>CO</w:t>
                  </w:r>
                  <w:r>
                    <w:rPr>
                      <w:rFonts w:hint="default" w:ascii="Times New Roman" w:hAnsi="Times New Roman" w:eastAsia="宋体" w:cs="Times New Roman"/>
                      <w:i w:val="0"/>
                      <w:iCs w:val="0"/>
                      <w:caps w:val="0"/>
                      <w:snapToGrid w:val="0"/>
                      <w:color w:val="000000"/>
                      <w:spacing w:val="0"/>
                      <w:sz w:val="18"/>
                      <w:szCs w:val="18"/>
                      <w:shd w:val="clear" w:color="auto" w:fill="FFFFFF"/>
                      <w:vertAlign w:val="subscript"/>
                    </w:rPr>
                    <w:t>3</w:t>
                  </w:r>
                </w:p>
              </w:tc>
              <w:tc>
                <w:tcPr>
                  <w:tcW w:w="3138" w:type="dxa"/>
                  <w:tcBorders>
                    <w:tl2br w:val="nil"/>
                    <w:tr2bl w:val="nil"/>
                  </w:tcBorders>
                  <w:noWrap w:val="0"/>
                  <w:vAlign w:val="center"/>
                </w:tcPr>
                <w:p w14:paraId="258BA1B8">
                  <w:pPr>
                    <w:bidi w:val="0"/>
                    <w:jc w:val="center"/>
                    <w:rPr>
                      <w:rFonts w:hint="default"/>
                      <w:snapToGrid w:val="0"/>
                      <w:color w:val="000000"/>
                      <w:lang w:val="en-US" w:eastAsia="en-US"/>
                    </w:rPr>
                  </w:pPr>
                  <w:r>
                    <w:rPr>
                      <w:rFonts w:hint="default"/>
                      <w:snapToGrid w:val="0"/>
                      <w:color w:val="000000"/>
                      <w:lang w:val="en-US" w:eastAsia="zh-CN"/>
                    </w:rPr>
                    <w:t>密度：2.428</w:t>
                  </w:r>
                  <w:r>
                    <w:rPr>
                      <w:rFonts w:hint="default"/>
                      <w:snapToGrid w:val="0"/>
                      <w:color w:val="000000"/>
                    </w:rPr>
                    <w:t>g/</w:t>
                  </w:r>
                  <w:r>
                    <w:rPr>
                      <w:rFonts w:hint="eastAsia"/>
                      <w:snapToGrid w:val="0"/>
                      <w:color w:val="000000"/>
                      <w:vertAlign w:val="baseline"/>
                      <w:lang w:eastAsia="zh-CN"/>
                    </w:rPr>
                    <w:t>cm</w:t>
                  </w:r>
                  <w:r>
                    <w:rPr>
                      <w:rFonts w:hint="eastAsia"/>
                      <w:snapToGrid w:val="0"/>
                      <w:color w:val="000000"/>
                      <w:vertAlign w:val="superscript"/>
                      <w:lang w:eastAsia="zh-CN"/>
                    </w:rPr>
                    <w:t>3</w:t>
                  </w:r>
                  <w:r>
                    <w:rPr>
                      <w:rFonts w:hint="eastAsia"/>
                      <w:snapToGrid w:val="0"/>
                      <w:color w:val="000000"/>
                      <w:lang w:eastAsia="zh-CN"/>
                    </w:rPr>
                    <w:t>，</w:t>
                  </w:r>
                  <w:r>
                    <w:rPr>
                      <w:rFonts w:hint="default"/>
                      <w:snapToGrid w:val="0"/>
                      <w:color w:val="000000"/>
                      <w:lang w:val="en-US" w:eastAsia="zh-CN"/>
                    </w:rPr>
                    <w:t>熔点：891</w:t>
                  </w:r>
                  <w:r>
                    <w:rPr>
                      <w:rFonts w:hint="default"/>
                      <w:snapToGrid w:val="0"/>
                      <w:color w:val="000000"/>
                    </w:rPr>
                    <w:t>℃</w:t>
                  </w:r>
                  <w:r>
                    <w:rPr>
                      <w:rFonts w:hint="default"/>
                      <w:snapToGrid w:val="0"/>
                      <w:color w:val="000000"/>
                      <w:lang w:eastAsia="zh-CN"/>
                    </w:rPr>
                    <w:t>，</w:t>
                  </w:r>
                  <w:r>
                    <w:rPr>
                      <w:rFonts w:hint="default"/>
                      <w:snapToGrid w:val="0"/>
                      <w:color w:val="000000"/>
                      <w:lang w:val="en-US" w:eastAsia="zh-CN"/>
                    </w:rPr>
                    <w:t>沸点：333.6</w:t>
                  </w:r>
                  <w:r>
                    <w:rPr>
                      <w:rFonts w:hint="default"/>
                      <w:snapToGrid w:val="0"/>
                      <w:color w:val="000000"/>
                    </w:rPr>
                    <w:t>℃</w:t>
                  </w:r>
                  <w:r>
                    <w:rPr>
                      <w:rFonts w:hint="default"/>
                      <w:snapToGrid w:val="0"/>
                      <w:color w:val="000000"/>
                      <w:lang w:eastAsia="zh-CN"/>
                    </w:rPr>
                    <w:t>，</w:t>
                  </w:r>
                  <w:r>
                    <w:rPr>
                      <w:rFonts w:hint="default"/>
                      <w:snapToGrid w:val="0"/>
                      <w:color w:val="000000"/>
                      <w:lang w:val="en-US" w:eastAsia="zh-CN"/>
                    </w:rPr>
                    <w:t>外观：白色结晶粉末，无臭，有强碱味，相对密度：2.428，在水中溶解度为114.5g/100mL</w:t>
                  </w:r>
                  <w:r>
                    <w:rPr>
                      <w:rFonts w:hint="eastAsia"/>
                      <w:snapToGrid w:val="0"/>
                      <w:color w:val="000000"/>
                      <w:lang w:val="en-US" w:eastAsia="zh-CN"/>
                    </w:rPr>
                    <w:t>（</w:t>
                  </w:r>
                  <w:r>
                    <w:rPr>
                      <w:rFonts w:hint="default"/>
                      <w:snapToGrid w:val="0"/>
                      <w:color w:val="000000"/>
                      <w:lang w:val="en-US" w:eastAsia="zh-CN"/>
                    </w:rPr>
                    <w:t>25℃</w:t>
                  </w:r>
                  <w:r>
                    <w:rPr>
                      <w:rFonts w:hint="eastAsia"/>
                      <w:snapToGrid w:val="0"/>
                      <w:color w:val="000000"/>
                      <w:lang w:val="en-US" w:eastAsia="zh-CN"/>
                    </w:rPr>
                    <w:t>）</w:t>
                  </w:r>
                  <w:r>
                    <w:rPr>
                      <w:rFonts w:hint="default"/>
                      <w:snapToGrid w:val="0"/>
                      <w:color w:val="000000"/>
                      <w:lang w:val="en-US" w:eastAsia="zh-CN"/>
                    </w:rPr>
                    <w:t>，在湿空气中易吸湿潮解。</w:t>
                  </w:r>
                </w:p>
              </w:tc>
              <w:tc>
                <w:tcPr>
                  <w:tcW w:w="1387" w:type="dxa"/>
                  <w:tcBorders>
                    <w:tl2br w:val="nil"/>
                    <w:tr2bl w:val="nil"/>
                  </w:tcBorders>
                  <w:noWrap w:val="0"/>
                  <w:vAlign w:val="center"/>
                </w:tcPr>
                <w:p w14:paraId="6172FB73">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cs="Times New Roman"/>
                      <w:snapToGrid w:val="0"/>
                      <w:color w:val="auto"/>
                      <w:spacing w:val="3"/>
                      <w:kern w:val="0"/>
                      <w:sz w:val="21"/>
                      <w:szCs w:val="21"/>
                      <w:lang w:val="en-US" w:eastAsia="zh-CN" w:bidi="ar-SA"/>
                    </w:rPr>
                    <w:t>无</w:t>
                  </w:r>
                </w:p>
              </w:tc>
              <w:tc>
                <w:tcPr>
                  <w:tcW w:w="1773" w:type="dxa"/>
                  <w:tcBorders>
                    <w:tl2br w:val="nil"/>
                    <w:tr2bl w:val="nil"/>
                  </w:tcBorders>
                  <w:noWrap w:val="0"/>
                  <w:vAlign w:val="center"/>
                </w:tcPr>
                <w:p w14:paraId="06C6B2A6">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cs="Times New Roman"/>
                      <w:snapToGrid w:val="0"/>
                      <w:color w:val="auto"/>
                      <w:spacing w:val="3"/>
                      <w:kern w:val="0"/>
                      <w:sz w:val="21"/>
                      <w:szCs w:val="21"/>
                      <w:lang w:val="en-US" w:eastAsia="zh-CN" w:bidi="ar-SA"/>
                    </w:rPr>
                    <w:t>LD</w:t>
                  </w:r>
                  <w:r>
                    <w:rPr>
                      <w:rFonts w:hint="default" w:ascii="Times New Roman" w:hAnsi="Times New Roman" w:cs="Times New Roman"/>
                      <w:snapToGrid w:val="0"/>
                      <w:color w:val="auto"/>
                      <w:spacing w:val="3"/>
                      <w:kern w:val="0"/>
                      <w:sz w:val="21"/>
                      <w:szCs w:val="21"/>
                      <w:vertAlign w:val="baseline"/>
                      <w:lang w:val="en-US" w:eastAsia="zh-CN" w:bidi="ar-SA"/>
                    </w:rPr>
                    <w:t>50</w:t>
                  </w:r>
                  <w:r>
                    <w:rPr>
                      <w:rFonts w:hint="eastAsia" w:ascii="Times New Roman" w:hAnsi="Times New Roman" w:cs="Times New Roman"/>
                      <w:snapToGrid w:val="0"/>
                      <w:color w:val="auto"/>
                      <w:spacing w:val="3"/>
                      <w:kern w:val="0"/>
                      <w:sz w:val="21"/>
                      <w:szCs w:val="21"/>
                      <w:vertAlign w:val="baseline"/>
                      <w:lang w:val="en-US" w:eastAsia="zh-CN" w:bidi="ar-SA"/>
                    </w:rPr>
                    <w:t>：</w:t>
                  </w:r>
                  <w:r>
                    <w:rPr>
                      <w:rFonts w:hint="default" w:ascii="Times New Roman" w:hAnsi="Times New Roman" w:cs="Times New Roman"/>
                      <w:snapToGrid w:val="0"/>
                      <w:color w:val="auto"/>
                      <w:spacing w:val="3"/>
                      <w:kern w:val="0"/>
                      <w:sz w:val="21"/>
                      <w:szCs w:val="21"/>
                      <w:lang w:val="en-US" w:eastAsia="zh-CN" w:bidi="ar-SA"/>
                    </w:rPr>
                    <w:t>1870mg/kg</w:t>
                  </w:r>
                  <w:r>
                    <w:rPr>
                      <w:rFonts w:hint="eastAsia" w:ascii="Times New Roman" w:hAnsi="Times New Roman" w:cs="Times New Roman"/>
                      <w:snapToGrid w:val="0"/>
                      <w:color w:val="auto"/>
                      <w:spacing w:val="3"/>
                      <w:kern w:val="0"/>
                      <w:sz w:val="21"/>
                      <w:szCs w:val="21"/>
                      <w:lang w:val="en-US" w:eastAsia="zh-CN" w:bidi="ar-SA"/>
                    </w:rPr>
                    <w:t>（</w:t>
                  </w:r>
                  <w:r>
                    <w:rPr>
                      <w:rFonts w:hint="default" w:ascii="Times New Roman" w:hAnsi="Times New Roman" w:cs="Times New Roman"/>
                      <w:snapToGrid w:val="0"/>
                      <w:color w:val="auto"/>
                      <w:spacing w:val="3"/>
                      <w:kern w:val="0"/>
                      <w:sz w:val="21"/>
                      <w:szCs w:val="21"/>
                      <w:lang w:val="en-US" w:eastAsia="zh-CN" w:bidi="ar-SA"/>
                    </w:rPr>
                    <w:t>大鼠经口</w:t>
                  </w:r>
                  <w:r>
                    <w:rPr>
                      <w:rFonts w:hint="eastAsia" w:ascii="Times New Roman" w:hAnsi="Times New Roman" w:cs="Times New Roman"/>
                      <w:snapToGrid w:val="0"/>
                      <w:color w:val="auto"/>
                      <w:spacing w:val="3"/>
                      <w:kern w:val="0"/>
                      <w:sz w:val="21"/>
                      <w:szCs w:val="21"/>
                      <w:lang w:val="en-US" w:eastAsia="zh-CN" w:bidi="ar-SA"/>
                    </w:rPr>
                    <w:t>）</w:t>
                  </w:r>
                </w:p>
              </w:tc>
            </w:tr>
            <w:tr w14:paraId="31A78D9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821" w:type="dxa"/>
                  <w:tcBorders>
                    <w:tl2br w:val="nil"/>
                    <w:tr2bl w:val="nil"/>
                  </w:tcBorders>
                  <w:noWrap w:val="0"/>
                  <w:vAlign w:val="center"/>
                </w:tcPr>
                <w:p w14:paraId="427D06EA">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000000" w:themeColor="text1"/>
                      <w:spacing w:val="3"/>
                      <w:kern w:val="0"/>
                      <w:sz w:val="21"/>
                      <w:szCs w:val="21"/>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z w:val="20"/>
                      <w:szCs w:val="20"/>
                      <w:lang w:val="en-US" w:eastAsia="zh-CN"/>
                      <w14:textFill>
                        <w14:solidFill>
                          <w14:schemeClr w14:val="tx1"/>
                        </w14:solidFill>
                      </w14:textFill>
                    </w:rPr>
                    <w:t>磷酸钾</w:t>
                  </w:r>
                </w:p>
              </w:tc>
              <w:tc>
                <w:tcPr>
                  <w:tcW w:w="953" w:type="dxa"/>
                  <w:tcBorders>
                    <w:tl2br w:val="nil"/>
                    <w:tr2bl w:val="nil"/>
                  </w:tcBorders>
                  <w:noWrap w:val="0"/>
                  <w:vAlign w:val="center"/>
                </w:tcPr>
                <w:p w14:paraId="5BD6876B">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000000"/>
                      <w:spacing w:val="3"/>
                      <w:kern w:val="0"/>
                      <w:sz w:val="21"/>
                      <w:szCs w:val="21"/>
                      <w:lang w:val="en-US" w:eastAsia="en-US" w:bidi="ar-SA"/>
                    </w:rPr>
                  </w:pPr>
                  <w:r>
                    <w:rPr>
                      <w:rFonts w:hint="default" w:ascii="Times New Roman" w:hAnsi="Times New Roman" w:eastAsia="宋体" w:cs="Times New Roman"/>
                      <w:i w:val="0"/>
                      <w:iCs w:val="0"/>
                      <w:caps w:val="0"/>
                      <w:snapToGrid w:val="0"/>
                      <w:color w:val="000000"/>
                      <w:spacing w:val="0"/>
                      <w:sz w:val="21"/>
                      <w:szCs w:val="21"/>
                      <w:shd w:val="clear" w:color="auto" w:fill="FFFFFF"/>
                    </w:rPr>
                    <w:t>K</w:t>
                  </w:r>
                  <w:r>
                    <w:rPr>
                      <w:rFonts w:hint="default" w:ascii="Times New Roman" w:hAnsi="Times New Roman" w:eastAsia="宋体" w:cs="Times New Roman"/>
                      <w:i w:val="0"/>
                      <w:iCs w:val="0"/>
                      <w:caps w:val="0"/>
                      <w:snapToGrid w:val="0"/>
                      <w:color w:val="000000"/>
                      <w:spacing w:val="0"/>
                      <w:sz w:val="21"/>
                      <w:szCs w:val="21"/>
                      <w:shd w:val="clear" w:color="auto" w:fill="FFFFFF"/>
                      <w:vertAlign w:val="subscript"/>
                    </w:rPr>
                    <w:t>3</w:t>
                  </w:r>
                  <w:r>
                    <w:rPr>
                      <w:rFonts w:hint="default" w:ascii="Times New Roman" w:hAnsi="Times New Roman" w:eastAsia="宋体" w:cs="Times New Roman"/>
                      <w:i w:val="0"/>
                      <w:iCs w:val="0"/>
                      <w:caps w:val="0"/>
                      <w:snapToGrid w:val="0"/>
                      <w:color w:val="000000"/>
                      <w:spacing w:val="0"/>
                      <w:sz w:val="21"/>
                      <w:szCs w:val="21"/>
                      <w:shd w:val="clear" w:color="auto" w:fill="FFFFFF"/>
                    </w:rPr>
                    <w:t>PO</w:t>
                  </w:r>
                  <w:r>
                    <w:rPr>
                      <w:rFonts w:hint="default" w:ascii="Times New Roman" w:hAnsi="Times New Roman" w:eastAsia="宋体" w:cs="Times New Roman"/>
                      <w:i w:val="0"/>
                      <w:iCs w:val="0"/>
                      <w:caps w:val="0"/>
                      <w:snapToGrid w:val="0"/>
                      <w:color w:val="000000"/>
                      <w:spacing w:val="0"/>
                      <w:sz w:val="21"/>
                      <w:szCs w:val="21"/>
                      <w:shd w:val="clear" w:color="auto" w:fill="FFFFFF"/>
                      <w:vertAlign w:val="subscript"/>
                    </w:rPr>
                    <w:t>4</w:t>
                  </w:r>
                </w:p>
              </w:tc>
              <w:tc>
                <w:tcPr>
                  <w:tcW w:w="3138" w:type="dxa"/>
                  <w:tcBorders>
                    <w:tl2br w:val="nil"/>
                    <w:tr2bl w:val="nil"/>
                  </w:tcBorders>
                  <w:noWrap w:val="0"/>
                  <w:vAlign w:val="center"/>
                </w:tcPr>
                <w:p w14:paraId="64CB1235">
                  <w:pPr>
                    <w:bidi w:val="0"/>
                    <w:jc w:val="center"/>
                    <w:rPr>
                      <w:rFonts w:hint="default"/>
                      <w:snapToGrid w:val="0"/>
                      <w:color w:val="000000"/>
                      <w:lang w:val="en-US" w:eastAsia="en-US"/>
                    </w:rPr>
                  </w:pPr>
                  <w:r>
                    <w:rPr>
                      <w:rFonts w:hint="default"/>
                      <w:snapToGrid w:val="0"/>
                      <w:color w:val="000000"/>
                      <w:lang w:val="en-US" w:eastAsia="zh-CN"/>
                    </w:rPr>
                    <w:t>密度：</w:t>
                  </w:r>
                  <w:r>
                    <w:rPr>
                      <w:rFonts w:hint="default"/>
                      <w:snapToGrid w:val="0"/>
                      <w:color w:val="000000"/>
                    </w:rPr>
                    <w:t>2</w:t>
                  </w:r>
                  <w:r>
                    <w:rPr>
                      <w:rFonts w:hint="eastAsia"/>
                      <w:snapToGrid w:val="0"/>
                      <w:color w:val="000000"/>
                      <w:lang w:val="en-US" w:eastAsia="zh-CN"/>
                    </w:rPr>
                    <w:t>.</w:t>
                  </w:r>
                  <w:r>
                    <w:rPr>
                      <w:rFonts w:hint="default"/>
                      <w:snapToGrid w:val="0"/>
                      <w:color w:val="000000"/>
                    </w:rPr>
                    <w:t>564g/</w:t>
                  </w:r>
                  <w:r>
                    <w:rPr>
                      <w:rFonts w:hint="eastAsia"/>
                      <w:snapToGrid w:val="0"/>
                      <w:color w:val="000000"/>
                      <w:vertAlign w:val="baseline"/>
                      <w:lang w:eastAsia="zh-CN"/>
                    </w:rPr>
                    <w:t>cm</w:t>
                  </w:r>
                  <w:r>
                    <w:rPr>
                      <w:rFonts w:hint="eastAsia"/>
                      <w:snapToGrid w:val="0"/>
                      <w:color w:val="000000"/>
                      <w:vertAlign w:val="superscript"/>
                      <w:lang w:eastAsia="zh-CN"/>
                    </w:rPr>
                    <w:t>3</w:t>
                  </w:r>
                  <w:r>
                    <w:rPr>
                      <w:rFonts w:hint="eastAsia"/>
                      <w:snapToGrid w:val="0"/>
                      <w:color w:val="000000"/>
                      <w:lang w:eastAsia="zh-CN"/>
                    </w:rPr>
                    <w:t>，</w:t>
                  </w:r>
                  <w:r>
                    <w:rPr>
                      <w:rFonts w:hint="default"/>
                      <w:snapToGrid w:val="0"/>
                      <w:color w:val="000000"/>
                      <w:lang w:val="en-US" w:eastAsia="zh-CN"/>
                    </w:rPr>
                    <w:t>熔点：1380</w:t>
                  </w:r>
                  <w:r>
                    <w:rPr>
                      <w:rFonts w:hint="default"/>
                      <w:snapToGrid w:val="0"/>
                      <w:color w:val="000000"/>
                    </w:rPr>
                    <w:t>℃</w:t>
                  </w:r>
                  <w:r>
                    <w:rPr>
                      <w:rFonts w:hint="default"/>
                      <w:snapToGrid w:val="0"/>
                      <w:color w:val="000000"/>
                      <w:lang w:eastAsia="zh-CN"/>
                    </w:rPr>
                    <w:t>，</w:t>
                  </w:r>
                  <w:r>
                    <w:rPr>
                      <w:rFonts w:hint="default"/>
                      <w:snapToGrid w:val="0"/>
                      <w:color w:val="000000"/>
                      <w:lang w:val="en-US" w:eastAsia="zh-CN"/>
                    </w:rPr>
                    <w:t>外观：无色斜方晶系结晶或白色结净粉末，溶解性：易溶于水，难溶于乙醇，水溶液呈碱性，有强腐蚀性，吸湿性较强。</w:t>
                  </w:r>
                </w:p>
              </w:tc>
              <w:tc>
                <w:tcPr>
                  <w:tcW w:w="1387" w:type="dxa"/>
                  <w:tcBorders>
                    <w:tl2br w:val="nil"/>
                    <w:tr2bl w:val="nil"/>
                  </w:tcBorders>
                  <w:noWrap w:val="0"/>
                  <w:vAlign w:val="center"/>
                </w:tcPr>
                <w:p w14:paraId="7958CF4A">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cs="Times New Roman"/>
                      <w:snapToGrid w:val="0"/>
                      <w:color w:val="auto"/>
                      <w:spacing w:val="3"/>
                      <w:kern w:val="0"/>
                      <w:sz w:val="21"/>
                      <w:szCs w:val="21"/>
                      <w:lang w:val="en-US" w:eastAsia="zh-CN" w:bidi="ar-SA"/>
                    </w:rPr>
                    <w:t>无</w:t>
                  </w:r>
                </w:p>
              </w:tc>
              <w:tc>
                <w:tcPr>
                  <w:tcW w:w="1773" w:type="dxa"/>
                  <w:tcBorders>
                    <w:tl2br w:val="nil"/>
                    <w:tr2bl w:val="nil"/>
                  </w:tcBorders>
                  <w:noWrap w:val="0"/>
                  <w:vAlign w:val="center"/>
                </w:tcPr>
                <w:p w14:paraId="6B8A2CA4">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pPr>
                  <w:r>
                    <w:rPr>
                      <w:rFonts w:hint="default" w:ascii="Times New Roman" w:hAnsi="Times New Roman" w:eastAsia="宋体" w:cs="Times New Roman"/>
                      <w:i w:val="0"/>
                      <w:iCs w:val="0"/>
                      <w:caps w:val="0"/>
                      <w:snapToGrid w:val="0"/>
                      <w:color w:val="333333"/>
                      <w:spacing w:val="0"/>
                      <w:sz w:val="21"/>
                      <w:szCs w:val="21"/>
                      <w:shd w:val="clear" w:color="auto" w:fill="FFFFFF"/>
                    </w:rPr>
                    <w:t>LD</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rPr>
                    <w:t>50</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无资料</w:t>
                  </w:r>
                </w:p>
                <w:p w14:paraId="5B593EBE">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lang w:val="en-US" w:eastAsia="en-US" w:bidi="ar-SA"/>
                    </w:rPr>
                  </w:pPr>
                  <w:r>
                    <w:rPr>
                      <w:rFonts w:hint="default" w:ascii="Times New Roman" w:hAnsi="Times New Roman" w:eastAsia="宋体" w:cs="Times New Roman"/>
                      <w:i w:val="0"/>
                      <w:iCs w:val="0"/>
                      <w:caps w:val="0"/>
                      <w:snapToGrid w:val="0"/>
                      <w:color w:val="333333"/>
                      <w:spacing w:val="0"/>
                      <w:sz w:val="21"/>
                      <w:szCs w:val="21"/>
                      <w:shd w:val="clear" w:color="auto" w:fill="FFFFFF"/>
                    </w:rPr>
                    <w:t>LC</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lang w:val="en-US" w:eastAsia="zh-CN"/>
                    </w:rPr>
                    <w:t>5</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rPr>
                    <w:t>0</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无资料</w:t>
                  </w:r>
                </w:p>
              </w:tc>
            </w:tr>
            <w:tr w14:paraId="7599811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821" w:type="dxa"/>
                  <w:tcBorders>
                    <w:tl2br w:val="nil"/>
                    <w:tr2bl w:val="nil"/>
                  </w:tcBorders>
                  <w:noWrap w:val="0"/>
                  <w:vAlign w:val="center"/>
                </w:tcPr>
                <w:p w14:paraId="4B77AB7A">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000000"/>
                      <w:spacing w:val="3"/>
                      <w:kern w:val="0"/>
                      <w:sz w:val="21"/>
                      <w:szCs w:val="21"/>
                      <w:lang w:val="en-US" w:eastAsia="en-US" w:bidi="ar-SA"/>
                    </w:rPr>
                  </w:pPr>
                  <w:r>
                    <w:rPr>
                      <w:rFonts w:hint="default" w:ascii="Times New Roman" w:hAnsi="Times New Roman" w:eastAsia="宋体" w:cs="Times New Roman"/>
                      <w:snapToGrid w:val="0"/>
                      <w:color w:val="000000"/>
                      <w:sz w:val="20"/>
                      <w:szCs w:val="20"/>
                      <w:lang w:val="en-US" w:eastAsia="zh-CN"/>
                    </w:rPr>
                    <w:t>叔丁醇钠</w:t>
                  </w:r>
                </w:p>
              </w:tc>
              <w:tc>
                <w:tcPr>
                  <w:tcW w:w="953" w:type="dxa"/>
                  <w:tcBorders>
                    <w:tl2br w:val="nil"/>
                    <w:tr2bl w:val="nil"/>
                  </w:tcBorders>
                  <w:noWrap w:val="0"/>
                  <w:vAlign w:val="center"/>
                </w:tcPr>
                <w:p w14:paraId="47A138FD">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000000"/>
                      <w:spacing w:val="3"/>
                      <w:kern w:val="0"/>
                      <w:sz w:val="21"/>
                      <w:szCs w:val="21"/>
                      <w:lang w:val="en-US" w:eastAsia="en-US" w:bidi="ar-SA"/>
                    </w:rPr>
                  </w:pPr>
                  <w:r>
                    <w:rPr>
                      <w:rFonts w:hint="default" w:ascii="Times New Roman" w:hAnsi="Times New Roman" w:eastAsia="Helvetica" w:cs="Times New Roman"/>
                      <w:i w:val="0"/>
                      <w:iCs w:val="0"/>
                      <w:caps w:val="0"/>
                      <w:snapToGrid w:val="0"/>
                      <w:color w:val="000000"/>
                      <w:spacing w:val="0"/>
                      <w:sz w:val="21"/>
                      <w:szCs w:val="21"/>
                      <w:shd w:val="clear" w:color="auto" w:fill="FFFFFF"/>
                    </w:rPr>
                    <w:t>C</w:t>
                  </w:r>
                  <w:r>
                    <w:rPr>
                      <w:rFonts w:hint="default" w:ascii="Times New Roman" w:hAnsi="Times New Roman" w:eastAsia="Helvetica" w:cs="Times New Roman"/>
                      <w:i w:val="0"/>
                      <w:iCs w:val="0"/>
                      <w:caps w:val="0"/>
                      <w:snapToGrid w:val="0"/>
                      <w:color w:val="000000"/>
                      <w:spacing w:val="0"/>
                      <w:sz w:val="21"/>
                      <w:szCs w:val="21"/>
                      <w:shd w:val="clear" w:color="auto" w:fill="FFFFFF"/>
                      <w:vertAlign w:val="subscript"/>
                    </w:rPr>
                    <w:t>4</w:t>
                  </w:r>
                  <w:r>
                    <w:rPr>
                      <w:rFonts w:hint="default" w:ascii="Times New Roman" w:hAnsi="Times New Roman" w:eastAsia="Helvetica" w:cs="Times New Roman"/>
                      <w:i w:val="0"/>
                      <w:iCs w:val="0"/>
                      <w:caps w:val="0"/>
                      <w:snapToGrid w:val="0"/>
                      <w:color w:val="000000"/>
                      <w:spacing w:val="0"/>
                      <w:sz w:val="21"/>
                      <w:szCs w:val="21"/>
                      <w:shd w:val="clear" w:color="auto" w:fill="FFFFFF"/>
                    </w:rPr>
                    <w:t>H</w:t>
                  </w:r>
                  <w:r>
                    <w:rPr>
                      <w:rFonts w:hint="default" w:ascii="Times New Roman" w:hAnsi="Times New Roman" w:eastAsia="Helvetica" w:cs="Times New Roman"/>
                      <w:i w:val="0"/>
                      <w:iCs w:val="0"/>
                      <w:caps w:val="0"/>
                      <w:snapToGrid w:val="0"/>
                      <w:color w:val="000000"/>
                      <w:spacing w:val="0"/>
                      <w:sz w:val="21"/>
                      <w:szCs w:val="21"/>
                      <w:shd w:val="clear" w:color="auto" w:fill="FFFFFF"/>
                      <w:vertAlign w:val="subscript"/>
                    </w:rPr>
                    <w:t>9</w:t>
                  </w:r>
                  <w:r>
                    <w:rPr>
                      <w:rFonts w:hint="default" w:ascii="Times New Roman" w:hAnsi="Times New Roman" w:eastAsia="Helvetica" w:cs="Times New Roman"/>
                      <w:i w:val="0"/>
                      <w:iCs w:val="0"/>
                      <w:caps w:val="0"/>
                      <w:snapToGrid w:val="0"/>
                      <w:color w:val="000000"/>
                      <w:spacing w:val="0"/>
                      <w:sz w:val="21"/>
                      <w:szCs w:val="21"/>
                      <w:shd w:val="clear" w:color="auto" w:fill="FFFFFF"/>
                    </w:rPr>
                    <w:t>NaO</w:t>
                  </w:r>
                </w:p>
              </w:tc>
              <w:tc>
                <w:tcPr>
                  <w:tcW w:w="3138" w:type="dxa"/>
                  <w:tcBorders>
                    <w:tl2br w:val="nil"/>
                    <w:tr2bl w:val="nil"/>
                  </w:tcBorders>
                  <w:noWrap w:val="0"/>
                  <w:vAlign w:val="center"/>
                </w:tcPr>
                <w:p w14:paraId="4D2E6474">
                  <w:pPr>
                    <w:bidi w:val="0"/>
                    <w:jc w:val="center"/>
                    <w:rPr>
                      <w:rFonts w:hint="default"/>
                      <w:snapToGrid w:val="0"/>
                      <w:color w:val="000000"/>
                      <w:lang w:val="en-US" w:eastAsia="en-US"/>
                    </w:rPr>
                  </w:pPr>
                  <w:r>
                    <w:rPr>
                      <w:rFonts w:hint="default"/>
                      <w:snapToGrid w:val="0"/>
                      <w:color w:val="000000"/>
                      <w:lang w:val="en-US" w:eastAsia="zh-CN"/>
                    </w:rPr>
                    <w:t>密度：1.104</w:t>
                  </w:r>
                  <w:r>
                    <w:rPr>
                      <w:rFonts w:hint="default"/>
                      <w:snapToGrid w:val="0"/>
                      <w:color w:val="000000"/>
                    </w:rPr>
                    <w:t>g/</w:t>
                  </w:r>
                  <w:r>
                    <w:rPr>
                      <w:rFonts w:hint="eastAsia"/>
                      <w:snapToGrid w:val="0"/>
                      <w:color w:val="000000"/>
                      <w:vertAlign w:val="baseline"/>
                      <w:lang w:eastAsia="zh-CN"/>
                    </w:rPr>
                    <w:t>cm</w:t>
                  </w:r>
                  <w:r>
                    <w:rPr>
                      <w:rFonts w:hint="eastAsia"/>
                      <w:snapToGrid w:val="0"/>
                      <w:color w:val="000000"/>
                      <w:vertAlign w:val="superscript"/>
                      <w:lang w:eastAsia="zh-CN"/>
                    </w:rPr>
                    <w:t>3</w:t>
                  </w:r>
                  <w:r>
                    <w:rPr>
                      <w:rFonts w:hint="eastAsia"/>
                      <w:snapToGrid w:val="0"/>
                      <w:color w:val="000000"/>
                      <w:lang w:eastAsia="zh-CN"/>
                    </w:rPr>
                    <w:t>，</w:t>
                  </w:r>
                  <w:r>
                    <w:rPr>
                      <w:rFonts w:hint="default"/>
                      <w:snapToGrid w:val="0"/>
                      <w:color w:val="000000"/>
                      <w:lang w:val="en-US" w:eastAsia="zh-CN"/>
                    </w:rPr>
                    <w:t>熔点：180</w:t>
                  </w:r>
                  <w:r>
                    <w:rPr>
                      <w:rFonts w:hint="default"/>
                      <w:snapToGrid w:val="0"/>
                      <w:color w:val="000000"/>
                    </w:rPr>
                    <w:t>℃</w:t>
                  </w:r>
                  <w:r>
                    <w:rPr>
                      <w:rFonts w:hint="default"/>
                      <w:snapToGrid w:val="0"/>
                      <w:color w:val="000000"/>
                      <w:lang w:eastAsia="zh-CN"/>
                    </w:rPr>
                    <w:t>，</w:t>
                  </w:r>
                  <w:r>
                    <w:rPr>
                      <w:rFonts w:hint="default"/>
                      <w:snapToGrid w:val="0"/>
                      <w:color w:val="000000"/>
                      <w:lang w:val="en-US" w:eastAsia="zh-CN"/>
                    </w:rPr>
                    <w:t>外观：白色晶体，溶解性：与水反应。常温常压下稳定，避免强还原剂、水分、空气、酸接触</w:t>
                  </w:r>
                </w:p>
              </w:tc>
              <w:tc>
                <w:tcPr>
                  <w:tcW w:w="1387" w:type="dxa"/>
                  <w:tcBorders>
                    <w:tl2br w:val="nil"/>
                    <w:tr2bl w:val="nil"/>
                  </w:tcBorders>
                  <w:noWrap w:val="0"/>
                  <w:vAlign w:val="center"/>
                </w:tcPr>
                <w:p w14:paraId="700ECA64">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cs="Times New Roman"/>
                      <w:snapToGrid w:val="0"/>
                      <w:color w:val="auto"/>
                      <w:spacing w:val="3"/>
                      <w:kern w:val="0"/>
                      <w:sz w:val="21"/>
                      <w:szCs w:val="21"/>
                      <w:lang w:val="en-US" w:eastAsia="zh-CN" w:bidi="ar-SA"/>
                    </w:rPr>
                    <w:t>无</w:t>
                  </w:r>
                </w:p>
              </w:tc>
              <w:tc>
                <w:tcPr>
                  <w:tcW w:w="1773" w:type="dxa"/>
                  <w:tcBorders>
                    <w:tl2br w:val="nil"/>
                    <w:tr2bl w:val="nil"/>
                  </w:tcBorders>
                  <w:noWrap w:val="0"/>
                  <w:vAlign w:val="center"/>
                </w:tcPr>
                <w:p w14:paraId="249BC561">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pPr>
                  <w:r>
                    <w:rPr>
                      <w:rFonts w:hint="default" w:ascii="Times New Roman" w:hAnsi="Times New Roman" w:eastAsia="宋体" w:cs="Times New Roman"/>
                      <w:i w:val="0"/>
                      <w:iCs w:val="0"/>
                      <w:caps w:val="0"/>
                      <w:snapToGrid w:val="0"/>
                      <w:color w:val="333333"/>
                      <w:spacing w:val="0"/>
                      <w:sz w:val="21"/>
                      <w:szCs w:val="21"/>
                      <w:shd w:val="clear" w:color="auto" w:fill="FFFFFF"/>
                    </w:rPr>
                    <w:t>LD</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rPr>
                    <w:t>50</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无资料</w:t>
                  </w:r>
                </w:p>
                <w:p w14:paraId="5F4B6FA9">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lang w:val="en-US" w:eastAsia="en-US" w:bidi="ar-SA"/>
                    </w:rPr>
                  </w:pPr>
                  <w:r>
                    <w:rPr>
                      <w:rFonts w:hint="default" w:ascii="Times New Roman" w:hAnsi="Times New Roman" w:eastAsia="宋体" w:cs="Times New Roman"/>
                      <w:i w:val="0"/>
                      <w:iCs w:val="0"/>
                      <w:caps w:val="0"/>
                      <w:snapToGrid w:val="0"/>
                      <w:color w:val="333333"/>
                      <w:spacing w:val="0"/>
                      <w:sz w:val="21"/>
                      <w:szCs w:val="21"/>
                      <w:shd w:val="clear" w:color="auto" w:fill="FFFFFF"/>
                    </w:rPr>
                    <w:t>LC</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lang w:val="en-US" w:eastAsia="zh-CN"/>
                    </w:rPr>
                    <w:t>5</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rPr>
                    <w:t>0</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无资料</w:t>
                  </w:r>
                </w:p>
              </w:tc>
            </w:tr>
            <w:tr w14:paraId="367B61A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821" w:type="dxa"/>
                  <w:tcBorders>
                    <w:tl2br w:val="nil"/>
                    <w:tr2bl w:val="nil"/>
                  </w:tcBorders>
                  <w:noWrap w:val="0"/>
                  <w:vAlign w:val="center"/>
                </w:tcPr>
                <w:p w14:paraId="34BCFB6E">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000000" w:themeColor="text1"/>
                      <w:spacing w:val="3"/>
                      <w:kern w:val="0"/>
                      <w:sz w:val="21"/>
                      <w:szCs w:val="21"/>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z w:val="20"/>
                      <w:szCs w:val="20"/>
                      <w:lang w:val="en-US" w:eastAsia="zh-CN"/>
                      <w14:textFill>
                        <w14:solidFill>
                          <w14:schemeClr w14:val="tx1"/>
                        </w14:solidFill>
                      </w14:textFill>
                    </w:rPr>
                    <w:t>三乙胺</w:t>
                  </w:r>
                </w:p>
              </w:tc>
              <w:tc>
                <w:tcPr>
                  <w:tcW w:w="953" w:type="dxa"/>
                  <w:tcBorders>
                    <w:tl2br w:val="nil"/>
                    <w:tr2bl w:val="nil"/>
                  </w:tcBorders>
                  <w:noWrap w:val="0"/>
                  <w:vAlign w:val="center"/>
                </w:tcPr>
                <w:p w14:paraId="249A3376">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pacing w:val="3"/>
                      <w:kern w:val="0"/>
                      <w:sz w:val="21"/>
                      <w:szCs w:val="21"/>
                      <w:lang w:val="en-US" w:eastAsia="en-US" w:bidi="ar-SA"/>
                    </w:rPr>
                  </w:pPr>
                  <w:r>
                    <w:rPr>
                      <w:rFonts w:hint="default" w:ascii="Times New Roman" w:hAnsi="Times New Roman" w:eastAsia="Helvetica" w:cs="Times New Roman"/>
                      <w:i w:val="0"/>
                      <w:iCs w:val="0"/>
                      <w:caps w:val="0"/>
                      <w:snapToGrid w:val="0"/>
                      <w:color w:val="333333"/>
                      <w:spacing w:val="0"/>
                      <w:sz w:val="21"/>
                      <w:szCs w:val="21"/>
                      <w:shd w:val="clear" w:color="auto" w:fill="FFFFFF"/>
                    </w:rPr>
                    <w:t>C</w:t>
                  </w:r>
                  <w:r>
                    <w:rPr>
                      <w:rFonts w:hint="default" w:ascii="Times New Roman" w:hAnsi="Times New Roman" w:eastAsia="Helvetica" w:cs="Times New Roman"/>
                      <w:i w:val="0"/>
                      <w:iCs w:val="0"/>
                      <w:caps w:val="0"/>
                      <w:snapToGrid w:val="0"/>
                      <w:color w:val="333333"/>
                      <w:spacing w:val="0"/>
                      <w:sz w:val="15"/>
                      <w:szCs w:val="15"/>
                      <w:shd w:val="clear" w:color="auto" w:fill="FFFFFF"/>
                      <w:vertAlign w:val="baseline"/>
                    </w:rPr>
                    <w:t>6</w:t>
                  </w:r>
                  <w:r>
                    <w:rPr>
                      <w:rFonts w:hint="default" w:ascii="Times New Roman" w:hAnsi="Times New Roman" w:eastAsia="Helvetica" w:cs="Times New Roman"/>
                      <w:i w:val="0"/>
                      <w:iCs w:val="0"/>
                      <w:caps w:val="0"/>
                      <w:snapToGrid w:val="0"/>
                      <w:color w:val="333333"/>
                      <w:spacing w:val="0"/>
                      <w:sz w:val="21"/>
                      <w:szCs w:val="21"/>
                      <w:shd w:val="clear" w:color="auto" w:fill="FFFFFF"/>
                    </w:rPr>
                    <w:t>H</w:t>
                  </w:r>
                  <w:r>
                    <w:rPr>
                      <w:rFonts w:hint="default" w:ascii="Times New Roman" w:hAnsi="Times New Roman" w:eastAsia="Helvetica" w:cs="Times New Roman"/>
                      <w:i w:val="0"/>
                      <w:iCs w:val="0"/>
                      <w:caps w:val="0"/>
                      <w:snapToGrid w:val="0"/>
                      <w:color w:val="333333"/>
                      <w:spacing w:val="0"/>
                      <w:sz w:val="15"/>
                      <w:szCs w:val="15"/>
                      <w:shd w:val="clear" w:color="auto" w:fill="FFFFFF"/>
                      <w:vertAlign w:val="baseline"/>
                    </w:rPr>
                    <w:t>15</w:t>
                  </w:r>
                  <w:r>
                    <w:rPr>
                      <w:rFonts w:hint="default" w:ascii="Times New Roman" w:hAnsi="Times New Roman" w:eastAsia="Helvetica" w:cs="Times New Roman"/>
                      <w:i w:val="0"/>
                      <w:iCs w:val="0"/>
                      <w:caps w:val="0"/>
                      <w:snapToGrid w:val="0"/>
                      <w:color w:val="333333"/>
                      <w:spacing w:val="0"/>
                      <w:sz w:val="21"/>
                      <w:szCs w:val="21"/>
                      <w:shd w:val="clear" w:color="auto" w:fill="FFFFFF"/>
                    </w:rPr>
                    <w:t>N</w:t>
                  </w:r>
                </w:p>
              </w:tc>
              <w:tc>
                <w:tcPr>
                  <w:tcW w:w="3138" w:type="dxa"/>
                  <w:tcBorders>
                    <w:tl2br w:val="nil"/>
                    <w:tr2bl w:val="nil"/>
                  </w:tcBorders>
                  <w:noWrap w:val="0"/>
                  <w:vAlign w:val="center"/>
                </w:tcPr>
                <w:p w14:paraId="30E371A6">
                  <w:pPr>
                    <w:bidi w:val="0"/>
                    <w:jc w:val="center"/>
                    <w:rPr>
                      <w:rFonts w:hint="default"/>
                      <w:snapToGrid w:val="0"/>
                      <w:color w:val="000000"/>
                      <w:lang w:val="en-US" w:eastAsia="en-US"/>
                    </w:rPr>
                  </w:pPr>
                  <w:r>
                    <w:rPr>
                      <w:rFonts w:hint="default"/>
                      <w:snapToGrid w:val="0"/>
                      <w:color w:val="000000"/>
                      <w:lang w:val="en-US" w:eastAsia="zh-CN"/>
                    </w:rPr>
                    <w:t>密度：0.728</w:t>
                  </w:r>
                  <w:r>
                    <w:rPr>
                      <w:rFonts w:hint="default"/>
                      <w:snapToGrid w:val="0"/>
                      <w:color w:val="000000"/>
                    </w:rPr>
                    <w:t>g/</w:t>
                  </w:r>
                  <w:r>
                    <w:rPr>
                      <w:rFonts w:hint="eastAsia"/>
                      <w:snapToGrid w:val="0"/>
                      <w:color w:val="000000"/>
                      <w:vertAlign w:val="baseline"/>
                      <w:lang w:eastAsia="zh-CN"/>
                    </w:rPr>
                    <w:t>cm</w:t>
                  </w:r>
                  <w:r>
                    <w:rPr>
                      <w:rFonts w:hint="eastAsia"/>
                      <w:snapToGrid w:val="0"/>
                      <w:color w:val="000000"/>
                      <w:vertAlign w:val="superscript"/>
                      <w:lang w:eastAsia="zh-CN"/>
                    </w:rPr>
                    <w:t>3</w:t>
                  </w:r>
                  <w:r>
                    <w:rPr>
                      <w:rFonts w:hint="default"/>
                      <w:snapToGrid w:val="0"/>
                      <w:color w:val="000000"/>
                      <w:lang w:val="en-US" w:eastAsia="zh-CN"/>
                    </w:rPr>
                    <w:t>熔点：-115</w:t>
                  </w:r>
                  <w:r>
                    <w:rPr>
                      <w:rFonts w:hint="default"/>
                      <w:snapToGrid w:val="0"/>
                      <w:color w:val="000000"/>
                    </w:rPr>
                    <w:t>℃</w:t>
                  </w:r>
                  <w:r>
                    <w:rPr>
                      <w:rFonts w:hint="default"/>
                      <w:snapToGrid w:val="0"/>
                      <w:color w:val="000000"/>
                      <w:lang w:eastAsia="zh-CN"/>
                    </w:rPr>
                    <w:t>，</w:t>
                  </w:r>
                  <w:r>
                    <w:rPr>
                      <w:rFonts w:hint="default"/>
                      <w:snapToGrid w:val="0"/>
                      <w:color w:val="000000"/>
                      <w:lang w:val="en-US" w:eastAsia="zh-CN"/>
                    </w:rPr>
                    <w:t>沸点：90℃，饱和蒸汽压：7.2KPa，外观：无色油状液体，溶解性：微溶于水，溶于乙醇、乙醚、丙酮等多数有机溶剂</w:t>
                  </w:r>
                </w:p>
              </w:tc>
              <w:tc>
                <w:tcPr>
                  <w:tcW w:w="1387" w:type="dxa"/>
                  <w:tcBorders>
                    <w:tl2br w:val="nil"/>
                    <w:tr2bl w:val="nil"/>
                  </w:tcBorders>
                  <w:noWrap w:val="0"/>
                  <w:vAlign w:val="center"/>
                </w:tcPr>
                <w:p w14:paraId="6DCEFBCC">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Helvetica" w:cs="Times New Roman"/>
                      <w:i w:val="0"/>
                      <w:iCs w:val="0"/>
                      <w:caps w:val="0"/>
                      <w:snapToGrid w:val="0"/>
                      <w:color w:val="333333"/>
                      <w:spacing w:val="0"/>
                      <w:sz w:val="21"/>
                      <w:szCs w:val="21"/>
                      <w:shd w:val="clear" w:color="auto" w:fill="FFFFFF"/>
                    </w:rPr>
                    <w:t>该品易燃</w:t>
                  </w:r>
                  <w:r>
                    <w:rPr>
                      <w:rFonts w:hint="default" w:ascii="Times New Roman" w:hAnsi="Times New Roman" w:eastAsia="宋体" w:cs="Times New Roman"/>
                      <w:i w:val="0"/>
                      <w:iCs w:val="0"/>
                      <w:caps w:val="0"/>
                      <w:snapToGrid w:val="0"/>
                      <w:color w:val="333333"/>
                      <w:spacing w:val="0"/>
                      <w:sz w:val="21"/>
                      <w:szCs w:val="21"/>
                      <w:shd w:val="clear" w:color="auto" w:fill="FFFFFF"/>
                      <w:lang w:eastAsia="zh-CN"/>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爆炸上限（V/V）</w:t>
                  </w:r>
                  <w:r>
                    <w:rPr>
                      <w:rFonts w:hint="eastAsia" w:ascii="Times New Roman" w:hAnsi="Times New Roman" w:cs="Times New Roman"/>
                      <w:i w:val="0"/>
                      <w:iCs w:val="0"/>
                      <w:caps w:val="0"/>
                      <w:snapToGrid w:val="0"/>
                      <w:color w:val="333333"/>
                      <w:spacing w:val="0"/>
                      <w:sz w:val="21"/>
                      <w:szCs w:val="21"/>
                      <w:shd w:val="clear" w:color="auto" w:fill="FFFFFF"/>
                      <w:lang w:val="en-US" w:eastAsia="zh-CN"/>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8.0</w:t>
                  </w:r>
                  <w:r>
                    <w:rPr>
                      <w:rFonts w:hint="eastAsia" w:ascii="Times New Roman" w:hAnsi="Times New Roman" w:cs="Times New Roman"/>
                      <w:i w:val="0"/>
                      <w:iCs w:val="0"/>
                      <w:caps w:val="0"/>
                      <w:snapToGrid w:val="0"/>
                      <w:color w:val="333333"/>
                      <w:spacing w:val="0"/>
                      <w:sz w:val="21"/>
                      <w:szCs w:val="21"/>
                      <w:shd w:val="clear" w:color="auto" w:fill="FFFFFF"/>
                      <w:lang w:val="en-US" w:eastAsia="zh-CN"/>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，爆炸下限（V/V）：1.2</w:t>
                  </w:r>
                  <w:r>
                    <w:rPr>
                      <w:rFonts w:hint="eastAsia" w:ascii="Times New Roman" w:hAnsi="Times New Roman" w:cs="Times New Roman"/>
                      <w:i w:val="0"/>
                      <w:iCs w:val="0"/>
                      <w:caps w:val="0"/>
                      <w:snapToGrid w:val="0"/>
                      <w:color w:val="333333"/>
                      <w:spacing w:val="0"/>
                      <w:sz w:val="21"/>
                      <w:szCs w:val="21"/>
                      <w:shd w:val="clear" w:color="auto" w:fill="FFFFFF"/>
                      <w:lang w:val="en-US" w:eastAsia="zh-CN"/>
                    </w:rPr>
                    <w:t>%</w:t>
                  </w:r>
                </w:p>
              </w:tc>
              <w:tc>
                <w:tcPr>
                  <w:tcW w:w="1773" w:type="dxa"/>
                  <w:tcBorders>
                    <w:tl2br w:val="nil"/>
                    <w:tr2bl w:val="nil"/>
                  </w:tcBorders>
                  <w:noWrap w:val="0"/>
                  <w:vAlign w:val="center"/>
                </w:tcPr>
                <w:p w14:paraId="2C157CE7">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Helvetica" w:cs="Times New Roman"/>
                      <w:i w:val="0"/>
                      <w:iCs w:val="0"/>
                      <w:caps w:val="0"/>
                      <w:snapToGrid w:val="0"/>
                      <w:color w:val="333333"/>
                      <w:spacing w:val="0"/>
                      <w:sz w:val="18"/>
                      <w:szCs w:val="18"/>
                      <w:shd w:val="clear" w:color="auto" w:fill="FFFFFF"/>
                      <w:lang w:val="en-US" w:eastAsia="en-US"/>
                    </w:rPr>
                  </w:pPr>
                  <w:r>
                    <w:rPr>
                      <w:rFonts w:hint="default" w:ascii="Times New Roman" w:hAnsi="Times New Roman" w:eastAsia="Helvetica" w:cs="Times New Roman"/>
                      <w:i w:val="0"/>
                      <w:iCs w:val="0"/>
                      <w:caps w:val="0"/>
                      <w:snapToGrid w:val="0"/>
                      <w:color w:val="333333"/>
                      <w:spacing w:val="0"/>
                      <w:sz w:val="21"/>
                      <w:szCs w:val="21"/>
                      <w:shd w:val="clear" w:color="auto" w:fill="FFFFFF"/>
                    </w:rPr>
                    <w:t>LD</w:t>
                  </w:r>
                  <w:r>
                    <w:rPr>
                      <w:rFonts w:hint="default" w:ascii="Times New Roman" w:hAnsi="Times New Roman" w:eastAsia="Helvetica" w:cs="Times New Roman"/>
                      <w:i w:val="0"/>
                      <w:iCs w:val="0"/>
                      <w:caps w:val="0"/>
                      <w:snapToGrid w:val="0"/>
                      <w:color w:val="333333"/>
                      <w:spacing w:val="0"/>
                      <w:sz w:val="21"/>
                      <w:szCs w:val="21"/>
                      <w:shd w:val="clear" w:color="auto" w:fill="FFFFFF"/>
                      <w:vertAlign w:val="baseline"/>
                    </w:rPr>
                    <w:t>50</w:t>
                  </w:r>
                  <w:r>
                    <w:rPr>
                      <w:rFonts w:hint="default" w:ascii="Times New Roman" w:hAnsi="Times New Roman" w:eastAsia="Helvetica" w:cs="Times New Roman"/>
                      <w:i w:val="0"/>
                      <w:iCs w:val="0"/>
                      <w:caps w:val="0"/>
                      <w:snapToGrid w:val="0"/>
                      <w:color w:val="333333"/>
                      <w:spacing w:val="0"/>
                      <w:sz w:val="21"/>
                      <w:szCs w:val="21"/>
                      <w:shd w:val="clear" w:color="auto" w:fill="FFFFFF"/>
                    </w:rPr>
                    <w:t>：460mg/kg（大鼠经口）</w:t>
                  </w:r>
                  <w:r>
                    <w:rPr>
                      <w:rFonts w:hint="default" w:ascii="Times New Roman" w:hAnsi="Times New Roman" w:eastAsia="宋体" w:cs="Times New Roman"/>
                      <w:i w:val="0"/>
                      <w:iCs w:val="0"/>
                      <w:caps w:val="0"/>
                      <w:snapToGrid w:val="0"/>
                      <w:color w:val="333333"/>
                      <w:spacing w:val="0"/>
                      <w:sz w:val="21"/>
                      <w:szCs w:val="21"/>
                      <w:shd w:val="clear" w:color="auto" w:fill="FFFFFF"/>
                      <w:lang w:eastAsia="zh-CN"/>
                    </w:rPr>
                    <w:t>、</w:t>
                  </w:r>
                  <w:r>
                    <w:rPr>
                      <w:rFonts w:hint="default" w:ascii="Times New Roman" w:hAnsi="Times New Roman" w:eastAsia="Helvetica" w:cs="Times New Roman"/>
                      <w:i w:val="0"/>
                      <w:iCs w:val="0"/>
                      <w:caps w:val="0"/>
                      <w:snapToGrid w:val="0"/>
                      <w:color w:val="333333"/>
                      <w:spacing w:val="0"/>
                      <w:sz w:val="21"/>
                      <w:szCs w:val="21"/>
                      <w:shd w:val="clear" w:color="auto" w:fill="FFFFFF"/>
                    </w:rPr>
                    <w:t>570μL</w:t>
                  </w:r>
                  <w:r>
                    <w:rPr>
                      <w:rFonts w:hint="eastAsia" w:ascii="Times New Roman" w:hAnsi="Times New Roman" w:eastAsia="宋体" w:cs="Times New Roman"/>
                      <w:i w:val="0"/>
                      <w:iCs w:val="0"/>
                      <w:caps w:val="0"/>
                      <w:snapToGrid w:val="0"/>
                      <w:color w:val="333333"/>
                      <w:spacing w:val="0"/>
                      <w:sz w:val="21"/>
                      <w:szCs w:val="21"/>
                      <w:shd w:val="clear" w:color="auto" w:fill="FFFFFF"/>
                      <w:lang w:eastAsia="zh-CN"/>
                    </w:rPr>
                    <w:t>（</w:t>
                  </w:r>
                  <w:r>
                    <w:rPr>
                      <w:rFonts w:hint="default" w:ascii="Times New Roman" w:hAnsi="Times New Roman" w:eastAsia="Helvetica" w:cs="Times New Roman"/>
                      <w:i w:val="0"/>
                      <w:iCs w:val="0"/>
                      <w:caps w:val="0"/>
                      <w:snapToGrid w:val="0"/>
                      <w:color w:val="333333"/>
                      <w:spacing w:val="0"/>
                      <w:sz w:val="21"/>
                      <w:szCs w:val="21"/>
                      <w:shd w:val="clear" w:color="auto" w:fill="FFFFFF"/>
                    </w:rPr>
                    <w:t>416.1mg</w:t>
                  </w:r>
                  <w:r>
                    <w:rPr>
                      <w:rFonts w:hint="eastAsia" w:ascii="Times New Roman" w:hAnsi="Times New Roman" w:eastAsia="宋体" w:cs="Times New Roman"/>
                      <w:i w:val="0"/>
                      <w:iCs w:val="0"/>
                      <w:caps w:val="0"/>
                      <w:snapToGrid w:val="0"/>
                      <w:color w:val="333333"/>
                      <w:spacing w:val="0"/>
                      <w:sz w:val="21"/>
                      <w:szCs w:val="21"/>
                      <w:shd w:val="clear" w:color="auto" w:fill="FFFFFF"/>
                      <w:lang w:eastAsia="zh-CN"/>
                    </w:rPr>
                    <w:t>）</w:t>
                  </w:r>
                  <w:r>
                    <w:rPr>
                      <w:rFonts w:hint="default" w:ascii="Times New Roman" w:hAnsi="Times New Roman" w:eastAsia="Helvetica" w:cs="Times New Roman"/>
                      <w:i w:val="0"/>
                      <w:iCs w:val="0"/>
                      <w:caps w:val="0"/>
                      <w:snapToGrid w:val="0"/>
                      <w:color w:val="333333"/>
                      <w:spacing w:val="0"/>
                      <w:sz w:val="21"/>
                      <w:szCs w:val="21"/>
                      <w:shd w:val="clear" w:color="auto" w:fill="FFFFFF"/>
                    </w:rPr>
                    <w:t>/kg（兔经皮）</w:t>
                  </w:r>
                  <w:r>
                    <w:rPr>
                      <w:rFonts w:hint="default" w:ascii="Times New Roman" w:hAnsi="Times New Roman" w:eastAsia="宋体" w:cs="Times New Roman"/>
                      <w:i w:val="0"/>
                      <w:iCs w:val="0"/>
                      <w:caps w:val="0"/>
                      <w:snapToGrid w:val="0"/>
                      <w:color w:val="333333"/>
                      <w:spacing w:val="0"/>
                      <w:sz w:val="21"/>
                      <w:szCs w:val="21"/>
                      <w:shd w:val="clear" w:color="auto" w:fill="FFFFFF"/>
                      <w:lang w:eastAsia="zh-CN"/>
                    </w:rPr>
                    <w:t>、</w:t>
                  </w:r>
                  <w:r>
                    <w:rPr>
                      <w:rFonts w:hint="default" w:ascii="Times New Roman" w:hAnsi="Times New Roman" w:eastAsia="Helvetica" w:cs="Times New Roman"/>
                      <w:i w:val="0"/>
                      <w:iCs w:val="0"/>
                      <w:caps w:val="0"/>
                      <w:snapToGrid w:val="0"/>
                      <w:color w:val="333333"/>
                      <w:spacing w:val="0"/>
                      <w:sz w:val="21"/>
                      <w:szCs w:val="21"/>
                      <w:shd w:val="clear" w:color="auto" w:fill="FFFFFF"/>
                    </w:rPr>
                    <w:t>LC</w:t>
                  </w:r>
                  <w:r>
                    <w:rPr>
                      <w:rFonts w:hint="default" w:ascii="Times New Roman" w:hAnsi="Times New Roman" w:eastAsia="Helvetica" w:cs="Times New Roman"/>
                      <w:i w:val="0"/>
                      <w:iCs w:val="0"/>
                      <w:caps w:val="0"/>
                      <w:snapToGrid w:val="0"/>
                      <w:color w:val="333333"/>
                      <w:spacing w:val="0"/>
                      <w:sz w:val="21"/>
                      <w:szCs w:val="21"/>
                      <w:shd w:val="clear" w:color="auto" w:fill="FFFFFF"/>
                      <w:vertAlign w:val="baseline"/>
                    </w:rPr>
                    <w:t>50</w:t>
                  </w:r>
                  <w:r>
                    <w:rPr>
                      <w:rFonts w:hint="default" w:ascii="Times New Roman" w:hAnsi="Times New Roman" w:eastAsia="Helvetica" w:cs="Times New Roman"/>
                      <w:i w:val="0"/>
                      <w:iCs w:val="0"/>
                      <w:caps w:val="0"/>
                      <w:snapToGrid w:val="0"/>
                      <w:color w:val="333333"/>
                      <w:spacing w:val="0"/>
                      <w:sz w:val="21"/>
                      <w:szCs w:val="21"/>
                      <w:shd w:val="clear" w:color="auto" w:fill="FFFFFF"/>
                    </w:rPr>
                    <w:t>：6g/m</w:t>
                  </w:r>
                  <w:r>
                    <w:rPr>
                      <w:rFonts w:hint="default" w:ascii="Times New Roman" w:hAnsi="Times New Roman" w:eastAsia="Helvetica" w:cs="Times New Roman"/>
                      <w:i w:val="0"/>
                      <w:iCs w:val="0"/>
                      <w:caps w:val="0"/>
                      <w:snapToGrid w:val="0"/>
                      <w:color w:val="333333"/>
                      <w:spacing w:val="0"/>
                      <w:sz w:val="21"/>
                      <w:szCs w:val="21"/>
                      <w:shd w:val="clear" w:color="auto" w:fill="FFFFFF"/>
                      <w:vertAlign w:val="superscript"/>
                    </w:rPr>
                    <w:t>3</w:t>
                  </w:r>
                  <w:r>
                    <w:rPr>
                      <w:rFonts w:hint="default" w:ascii="Times New Roman" w:hAnsi="Times New Roman" w:eastAsia="Helvetica" w:cs="Times New Roman"/>
                      <w:i w:val="0"/>
                      <w:iCs w:val="0"/>
                      <w:caps w:val="0"/>
                      <w:snapToGrid w:val="0"/>
                      <w:color w:val="333333"/>
                      <w:spacing w:val="0"/>
                      <w:sz w:val="21"/>
                      <w:szCs w:val="21"/>
                      <w:shd w:val="clear" w:color="auto" w:fill="FFFFFF"/>
                    </w:rPr>
                    <w:t>（小鼠吸入）</w:t>
                  </w:r>
                </w:p>
              </w:tc>
            </w:tr>
            <w:tr w14:paraId="2D04598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821" w:type="dxa"/>
                  <w:tcBorders>
                    <w:tl2br w:val="nil"/>
                    <w:tr2bl w:val="nil"/>
                  </w:tcBorders>
                  <w:noWrap w:val="0"/>
                  <w:vAlign w:val="center"/>
                </w:tcPr>
                <w:p w14:paraId="60FA2FCE">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000000" w:themeColor="text1"/>
                      <w:spacing w:val="3"/>
                      <w:kern w:val="0"/>
                      <w:sz w:val="21"/>
                      <w:szCs w:val="21"/>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z w:val="20"/>
                      <w:szCs w:val="20"/>
                      <w:lang w:val="en-US" w:eastAsia="zh-CN"/>
                      <w14:textFill>
                        <w14:solidFill>
                          <w14:schemeClr w14:val="tx1"/>
                        </w14:solidFill>
                      </w14:textFill>
                    </w:rPr>
                    <w:t>四丁基氟化铵</w:t>
                  </w:r>
                </w:p>
              </w:tc>
              <w:tc>
                <w:tcPr>
                  <w:tcW w:w="953" w:type="dxa"/>
                  <w:tcBorders>
                    <w:tl2br w:val="nil"/>
                    <w:tr2bl w:val="nil"/>
                  </w:tcBorders>
                  <w:noWrap w:val="0"/>
                  <w:vAlign w:val="center"/>
                </w:tcPr>
                <w:p w14:paraId="78A23CAA">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pacing w:val="3"/>
                      <w:kern w:val="0"/>
                      <w:sz w:val="21"/>
                      <w:szCs w:val="21"/>
                      <w:lang w:val="en-US" w:eastAsia="en-US" w:bidi="ar-SA"/>
                    </w:rPr>
                  </w:pPr>
                  <w:r>
                    <w:rPr>
                      <w:rFonts w:hint="default" w:ascii="Times New Roman" w:hAnsi="Times New Roman" w:eastAsia="宋体" w:cs="Times New Roman"/>
                      <w:i w:val="0"/>
                      <w:iCs w:val="0"/>
                      <w:caps w:val="0"/>
                      <w:snapToGrid w:val="0"/>
                      <w:color w:val="333333"/>
                      <w:spacing w:val="0"/>
                      <w:sz w:val="21"/>
                      <w:szCs w:val="21"/>
                      <w:shd w:val="clear" w:color="auto" w:fill="FFFFFF"/>
                    </w:rPr>
                    <w:t>C</w:t>
                  </w:r>
                  <w:r>
                    <w:rPr>
                      <w:rFonts w:hint="default" w:ascii="Times New Roman" w:hAnsi="Times New Roman" w:eastAsia="宋体" w:cs="Times New Roman"/>
                      <w:i w:val="0"/>
                      <w:iCs w:val="0"/>
                      <w:caps w:val="0"/>
                      <w:snapToGrid w:val="0"/>
                      <w:color w:val="333333"/>
                      <w:spacing w:val="0"/>
                      <w:sz w:val="15"/>
                      <w:szCs w:val="15"/>
                      <w:shd w:val="clear" w:color="auto" w:fill="FFFFFF"/>
                      <w:vertAlign w:val="baseline"/>
                    </w:rPr>
                    <w:t>16</w:t>
                  </w:r>
                  <w:r>
                    <w:rPr>
                      <w:rFonts w:hint="default" w:ascii="Times New Roman" w:hAnsi="Times New Roman" w:eastAsia="宋体" w:cs="Times New Roman"/>
                      <w:i w:val="0"/>
                      <w:iCs w:val="0"/>
                      <w:caps w:val="0"/>
                      <w:snapToGrid w:val="0"/>
                      <w:color w:val="333333"/>
                      <w:spacing w:val="0"/>
                      <w:sz w:val="21"/>
                      <w:szCs w:val="21"/>
                      <w:shd w:val="clear" w:color="auto" w:fill="FFFFFF"/>
                    </w:rPr>
                    <w:t>H</w:t>
                  </w:r>
                  <w:r>
                    <w:rPr>
                      <w:rFonts w:hint="default" w:ascii="Times New Roman" w:hAnsi="Times New Roman" w:eastAsia="宋体" w:cs="Times New Roman"/>
                      <w:i w:val="0"/>
                      <w:iCs w:val="0"/>
                      <w:caps w:val="0"/>
                      <w:snapToGrid w:val="0"/>
                      <w:color w:val="333333"/>
                      <w:spacing w:val="0"/>
                      <w:sz w:val="15"/>
                      <w:szCs w:val="15"/>
                      <w:shd w:val="clear" w:color="auto" w:fill="FFFFFF"/>
                      <w:vertAlign w:val="baseline"/>
                    </w:rPr>
                    <w:t>36</w:t>
                  </w:r>
                  <w:r>
                    <w:rPr>
                      <w:rFonts w:hint="default" w:ascii="Times New Roman" w:hAnsi="Times New Roman" w:eastAsia="宋体" w:cs="Times New Roman"/>
                      <w:i w:val="0"/>
                      <w:iCs w:val="0"/>
                      <w:caps w:val="0"/>
                      <w:snapToGrid w:val="0"/>
                      <w:color w:val="333333"/>
                      <w:spacing w:val="0"/>
                      <w:sz w:val="21"/>
                      <w:szCs w:val="21"/>
                      <w:shd w:val="clear" w:color="auto" w:fill="FFFFFF"/>
                    </w:rPr>
                    <w:t>FN</w:t>
                  </w:r>
                </w:p>
              </w:tc>
              <w:tc>
                <w:tcPr>
                  <w:tcW w:w="3138" w:type="dxa"/>
                  <w:tcBorders>
                    <w:tl2br w:val="nil"/>
                    <w:tr2bl w:val="nil"/>
                  </w:tcBorders>
                  <w:noWrap w:val="0"/>
                  <w:vAlign w:val="center"/>
                </w:tcPr>
                <w:p w14:paraId="748A80F1">
                  <w:pPr>
                    <w:bidi w:val="0"/>
                    <w:jc w:val="center"/>
                    <w:rPr>
                      <w:rFonts w:hint="default"/>
                      <w:snapToGrid w:val="0"/>
                      <w:color w:val="000000"/>
                      <w:lang w:val="en-US" w:eastAsia="en-US"/>
                    </w:rPr>
                  </w:pPr>
                  <w:r>
                    <w:rPr>
                      <w:rFonts w:hint="default"/>
                      <w:snapToGrid w:val="0"/>
                      <w:color w:val="000000"/>
                      <w:lang w:val="en-US" w:eastAsia="zh-CN"/>
                    </w:rPr>
                    <w:t>密度：2.6</w:t>
                  </w:r>
                  <w:r>
                    <w:rPr>
                      <w:rFonts w:hint="default"/>
                      <w:snapToGrid w:val="0"/>
                      <w:color w:val="000000"/>
                    </w:rPr>
                    <w:t>g/</w:t>
                  </w:r>
                  <w:r>
                    <w:rPr>
                      <w:rFonts w:hint="eastAsia"/>
                      <w:snapToGrid w:val="0"/>
                      <w:color w:val="000000"/>
                      <w:vertAlign w:val="baseline"/>
                      <w:lang w:eastAsia="zh-CN"/>
                    </w:rPr>
                    <w:t>cm</w:t>
                  </w:r>
                  <w:r>
                    <w:rPr>
                      <w:rFonts w:hint="eastAsia"/>
                      <w:snapToGrid w:val="0"/>
                      <w:color w:val="000000"/>
                      <w:vertAlign w:val="superscript"/>
                      <w:lang w:eastAsia="zh-CN"/>
                    </w:rPr>
                    <w:t>3</w:t>
                  </w:r>
                  <w:r>
                    <w:rPr>
                      <w:rFonts w:hint="eastAsia"/>
                      <w:snapToGrid w:val="0"/>
                      <w:color w:val="000000"/>
                      <w:lang w:eastAsia="zh-CN"/>
                    </w:rPr>
                    <w:t>，</w:t>
                  </w:r>
                  <w:r>
                    <w:rPr>
                      <w:rFonts w:hint="default"/>
                      <w:snapToGrid w:val="0"/>
                      <w:color w:val="000000"/>
                      <w:lang w:val="en-US" w:eastAsia="zh-CN"/>
                    </w:rPr>
                    <w:t>熔点：62</w:t>
                  </w:r>
                  <w:r>
                    <w:rPr>
                      <w:rFonts w:hint="eastAsia"/>
                      <w:snapToGrid w:val="0"/>
                      <w:color w:val="000000"/>
                      <w:lang w:val="en-US" w:eastAsia="zh-CN"/>
                    </w:rPr>
                    <w:t>～</w:t>
                  </w:r>
                  <w:r>
                    <w:rPr>
                      <w:rFonts w:hint="default"/>
                      <w:snapToGrid w:val="0"/>
                      <w:color w:val="000000"/>
                      <w:lang w:val="en-US" w:eastAsia="zh-CN"/>
                    </w:rPr>
                    <w:t>63</w:t>
                  </w:r>
                  <w:r>
                    <w:rPr>
                      <w:rFonts w:hint="default"/>
                      <w:snapToGrid w:val="0"/>
                      <w:color w:val="000000"/>
                    </w:rPr>
                    <w:t>℃</w:t>
                  </w:r>
                  <w:r>
                    <w:rPr>
                      <w:rFonts w:hint="default"/>
                      <w:snapToGrid w:val="0"/>
                      <w:color w:val="000000"/>
                      <w:lang w:eastAsia="zh-CN"/>
                    </w:rPr>
                    <w:t>，</w:t>
                  </w:r>
                  <w:r>
                    <w:rPr>
                      <w:rFonts w:hint="default"/>
                      <w:snapToGrid w:val="0"/>
                      <w:color w:val="000000"/>
                      <w:lang w:val="en-US" w:eastAsia="zh-CN"/>
                    </w:rPr>
                    <w:t>水溶性：溶于水，外观：白色固体，应用：良好的阳离子型相转移催化剂</w:t>
                  </w:r>
                </w:p>
              </w:tc>
              <w:tc>
                <w:tcPr>
                  <w:tcW w:w="1387" w:type="dxa"/>
                  <w:tcBorders>
                    <w:tl2br w:val="nil"/>
                    <w:tr2bl w:val="nil"/>
                  </w:tcBorders>
                  <w:noWrap w:val="0"/>
                  <w:vAlign w:val="center"/>
                </w:tcPr>
                <w:p w14:paraId="5965D597">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cs="Times New Roman"/>
                      <w:snapToGrid w:val="0"/>
                      <w:color w:val="auto"/>
                      <w:spacing w:val="3"/>
                      <w:kern w:val="0"/>
                      <w:sz w:val="21"/>
                      <w:szCs w:val="21"/>
                      <w:lang w:val="en-US" w:eastAsia="zh-CN" w:bidi="ar-SA"/>
                    </w:rPr>
                    <w:t>无</w:t>
                  </w:r>
                </w:p>
              </w:tc>
              <w:tc>
                <w:tcPr>
                  <w:tcW w:w="1773" w:type="dxa"/>
                  <w:tcBorders>
                    <w:tl2br w:val="nil"/>
                    <w:tr2bl w:val="nil"/>
                  </w:tcBorders>
                  <w:noWrap w:val="0"/>
                  <w:vAlign w:val="center"/>
                </w:tcPr>
                <w:p w14:paraId="5FB9E957">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pPr>
                  <w:r>
                    <w:rPr>
                      <w:rFonts w:hint="default" w:ascii="Times New Roman" w:hAnsi="Times New Roman" w:eastAsia="宋体" w:cs="Times New Roman"/>
                      <w:i w:val="0"/>
                      <w:iCs w:val="0"/>
                      <w:caps w:val="0"/>
                      <w:snapToGrid w:val="0"/>
                      <w:color w:val="333333"/>
                      <w:spacing w:val="0"/>
                      <w:sz w:val="21"/>
                      <w:szCs w:val="21"/>
                      <w:shd w:val="clear" w:color="auto" w:fill="FFFFFF"/>
                    </w:rPr>
                    <w:t>LD</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rPr>
                    <w:t>50</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无资料</w:t>
                  </w:r>
                </w:p>
                <w:p w14:paraId="522DF976">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lang w:val="en-US" w:eastAsia="en-US" w:bidi="ar-SA"/>
                    </w:rPr>
                  </w:pPr>
                  <w:r>
                    <w:rPr>
                      <w:rFonts w:hint="default" w:ascii="Times New Roman" w:hAnsi="Times New Roman" w:eastAsia="宋体" w:cs="Times New Roman"/>
                      <w:i w:val="0"/>
                      <w:iCs w:val="0"/>
                      <w:caps w:val="0"/>
                      <w:snapToGrid w:val="0"/>
                      <w:color w:val="333333"/>
                      <w:spacing w:val="0"/>
                      <w:sz w:val="21"/>
                      <w:szCs w:val="21"/>
                      <w:shd w:val="clear" w:color="auto" w:fill="FFFFFF"/>
                    </w:rPr>
                    <w:t>LC</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lang w:val="en-US" w:eastAsia="zh-CN"/>
                    </w:rPr>
                    <w:t>50</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无资料</w:t>
                  </w:r>
                </w:p>
              </w:tc>
            </w:tr>
            <w:tr w14:paraId="2574A36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821" w:type="dxa"/>
                  <w:tcBorders>
                    <w:tl2br w:val="nil"/>
                    <w:tr2bl w:val="nil"/>
                  </w:tcBorders>
                  <w:noWrap w:val="0"/>
                  <w:vAlign w:val="center"/>
                </w:tcPr>
                <w:p w14:paraId="5A2B73A7">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000000" w:themeColor="text1"/>
                      <w:spacing w:val="3"/>
                      <w:kern w:val="0"/>
                      <w:sz w:val="21"/>
                      <w:szCs w:val="21"/>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z w:val="20"/>
                      <w:szCs w:val="20"/>
                      <w:lang w:val="en-US" w:eastAsia="zh-CN"/>
                      <w14:textFill>
                        <w14:solidFill>
                          <w14:schemeClr w14:val="tx1"/>
                        </w14:solidFill>
                      </w14:textFill>
                    </w:rPr>
                    <w:t>三溴化硼</w:t>
                  </w:r>
                </w:p>
              </w:tc>
              <w:tc>
                <w:tcPr>
                  <w:tcW w:w="953" w:type="dxa"/>
                  <w:tcBorders>
                    <w:tl2br w:val="nil"/>
                    <w:tr2bl w:val="nil"/>
                  </w:tcBorders>
                  <w:noWrap w:val="0"/>
                  <w:vAlign w:val="center"/>
                </w:tcPr>
                <w:p w14:paraId="05A96DFC">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pacing w:val="3"/>
                      <w:kern w:val="0"/>
                      <w:sz w:val="21"/>
                      <w:szCs w:val="21"/>
                      <w:lang w:val="en-US" w:eastAsia="en-US" w:bidi="ar-SA"/>
                    </w:rPr>
                  </w:pPr>
                  <w:r>
                    <w:rPr>
                      <w:rFonts w:hint="default" w:ascii="Times New Roman" w:hAnsi="Times New Roman" w:eastAsia="Helvetica" w:cs="Times New Roman"/>
                      <w:i w:val="0"/>
                      <w:iCs w:val="0"/>
                      <w:caps w:val="0"/>
                      <w:snapToGrid w:val="0"/>
                      <w:color w:val="333333"/>
                      <w:spacing w:val="0"/>
                      <w:sz w:val="21"/>
                      <w:szCs w:val="21"/>
                      <w:shd w:val="clear" w:color="auto" w:fill="FFFFFF"/>
                    </w:rPr>
                    <w:t>BBr</w:t>
                  </w:r>
                  <w:r>
                    <w:rPr>
                      <w:rFonts w:hint="default" w:ascii="Times New Roman" w:hAnsi="Times New Roman" w:eastAsia="Helvetica" w:cs="Times New Roman"/>
                      <w:i w:val="0"/>
                      <w:iCs w:val="0"/>
                      <w:caps w:val="0"/>
                      <w:snapToGrid w:val="0"/>
                      <w:color w:val="333333"/>
                      <w:spacing w:val="0"/>
                      <w:sz w:val="15"/>
                      <w:szCs w:val="15"/>
                      <w:shd w:val="clear" w:color="auto" w:fill="FFFFFF"/>
                      <w:vertAlign w:val="baseline"/>
                    </w:rPr>
                    <w:t>3</w:t>
                  </w:r>
                </w:p>
              </w:tc>
              <w:tc>
                <w:tcPr>
                  <w:tcW w:w="3138" w:type="dxa"/>
                  <w:tcBorders>
                    <w:tl2br w:val="nil"/>
                    <w:tr2bl w:val="nil"/>
                  </w:tcBorders>
                  <w:noWrap w:val="0"/>
                  <w:vAlign w:val="center"/>
                </w:tcPr>
                <w:p w14:paraId="13805F35">
                  <w:pPr>
                    <w:bidi w:val="0"/>
                    <w:jc w:val="center"/>
                    <w:rPr>
                      <w:rFonts w:hint="default"/>
                      <w:snapToGrid w:val="0"/>
                      <w:color w:val="000000"/>
                      <w:lang w:val="en-US" w:eastAsia="en-US"/>
                    </w:rPr>
                  </w:pPr>
                  <w:r>
                    <w:rPr>
                      <w:rFonts w:hint="default"/>
                      <w:snapToGrid w:val="0"/>
                      <w:color w:val="000000"/>
                      <w:lang w:val="en-US" w:eastAsia="zh-CN"/>
                    </w:rPr>
                    <w:t>密度：0.953</w:t>
                  </w:r>
                  <w:r>
                    <w:rPr>
                      <w:rFonts w:hint="default"/>
                      <w:snapToGrid w:val="0"/>
                      <w:color w:val="000000"/>
                    </w:rPr>
                    <w:t>g/</w:t>
                  </w:r>
                  <w:r>
                    <w:rPr>
                      <w:rFonts w:hint="eastAsia"/>
                      <w:snapToGrid w:val="0"/>
                      <w:color w:val="000000"/>
                      <w:vertAlign w:val="baseline"/>
                      <w:lang w:eastAsia="zh-CN"/>
                    </w:rPr>
                    <w:t>cm</w:t>
                  </w:r>
                  <w:r>
                    <w:rPr>
                      <w:rFonts w:hint="eastAsia"/>
                      <w:snapToGrid w:val="0"/>
                      <w:color w:val="000000"/>
                      <w:vertAlign w:val="superscript"/>
                      <w:lang w:eastAsia="zh-CN"/>
                    </w:rPr>
                    <w:t>3</w:t>
                  </w:r>
                  <w:r>
                    <w:rPr>
                      <w:rFonts w:hint="default"/>
                      <w:snapToGrid w:val="0"/>
                      <w:color w:val="000000"/>
                      <w:lang w:eastAsia="zh-CN"/>
                    </w:rPr>
                    <w:t>，</w:t>
                  </w:r>
                  <w:r>
                    <w:rPr>
                      <w:rFonts w:hint="default"/>
                      <w:snapToGrid w:val="0"/>
                      <w:color w:val="000000"/>
                      <w:lang w:val="en-US" w:eastAsia="zh-CN"/>
                    </w:rPr>
                    <w:t>熔点：-46</w:t>
                  </w:r>
                  <w:r>
                    <w:rPr>
                      <w:rFonts w:hint="default"/>
                      <w:snapToGrid w:val="0"/>
                      <w:color w:val="000000"/>
                    </w:rPr>
                    <w:t>℃</w:t>
                  </w:r>
                  <w:r>
                    <w:rPr>
                      <w:rFonts w:hint="default"/>
                      <w:snapToGrid w:val="0"/>
                      <w:color w:val="000000"/>
                      <w:lang w:eastAsia="zh-CN"/>
                    </w:rPr>
                    <w:t>，</w:t>
                  </w:r>
                  <w:r>
                    <w:rPr>
                      <w:rFonts w:hint="default"/>
                      <w:snapToGrid w:val="0"/>
                      <w:color w:val="000000"/>
                      <w:lang w:val="en-US" w:eastAsia="zh-CN"/>
                    </w:rPr>
                    <w:t>沸点：约90℃，饱和蒸汽压：5.33kPa，外观：无色透明液体，溶解性：溶于四氯化碳、二氧化硫（液体）、二硫化碳</w:t>
                  </w:r>
                </w:p>
              </w:tc>
              <w:tc>
                <w:tcPr>
                  <w:tcW w:w="1387" w:type="dxa"/>
                  <w:tcBorders>
                    <w:tl2br w:val="nil"/>
                    <w:tr2bl w:val="nil"/>
                  </w:tcBorders>
                  <w:noWrap w:val="0"/>
                  <w:vAlign w:val="center"/>
                </w:tcPr>
                <w:p w14:paraId="0B82114F">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cs="Times New Roman"/>
                      <w:snapToGrid w:val="0"/>
                      <w:color w:val="auto"/>
                      <w:spacing w:val="3"/>
                      <w:kern w:val="0"/>
                      <w:sz w:val="21"/>
                      <w:szCs w:val="21"/>
                      <w:lang w:val="en-US" w:eastAsia="zh-CN" w:bidi="ar-SA"/>
                    </w:rPr>
                    <w:t>无</w:t>
                  </w:r>
                </w:p>
              </w:tc>
              <w:tc>
                <w:tcPr>
                  <w:tcW w:w="1773" w:type="dxa"/>
                  <w:tcBorders>
                    <w:tl2br w:val="nil"/>
                    <w:tr2bl w:val="nil"/>
                  </w:tcBorders>
                  <w:noWrap w:val="0"/>
                  <w:vAlign w:val="center"/>
                </w:tcPr>
                <w:p w14:paraId="7542A5AD">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pPr>
                  <w:r>
                    <w:rPr>
                      <w:rFonts w:hint="default" w:ascii="Times New Roman" w:hAnsi="Times New Roman" w:eastAsia="宋体" w:cs="Times New Roman"/>
                      <w:i w:val="0"/>
                      <w:iCs w:val="0"/>
                      <w:caps w:val="0"/>
                      <w:snapToGrid w:val="0"/>
                      <w:color w:val="333333"/>
                      <w:spacing w:val="0"/>
                      <w:sz w:val="21"/>
                      <w:szCs w:val="21"/>
                      <w:shd w:val="clear" w:color="auto" w:fill="FFFFFF"/>
                    </w:rPr>
                    <w:t>LD</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rPr>
                    <w:t>50</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无资料</w:t>
                  </w:r>
                </w:p>
                <w:p w14:paraId="3A8C4BE3">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lang w:val="en-US" w:eastAsia="en-US" w:bidi="ar-SA"/>
                    </w:rPr>
                  </w:pPr>
                  <w:r>
                    <w:rPr>
                      <w:rFonts w:hint="default" w:ascii="Times New Roman" w:hAnsi="Times New Roman" w:eastAsia="宋体" w:cs="Times New Roman"/>
                      <w:i w:val="0"/>
                      <w:iCs w:val="0"/>
                      <w:caps w:val="0"/>
                      <w:snapToGrid w:val="0"/>
                      <w:color w:val="333333"/>
                      <w:spacing w:val="0"/>
                      <w:sz w:val="21"/>
                      <w:szCs w:val="21"/>
                      <w:shd w:val="clear" w:color="auto" w:fill="FFFFFF"/>
                    </w:rPr>
                    <w:t>LC</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lang w:val="en-US" w:eastAsia="zh-CN"/>
                    </w:rPr>
                    <w:t>3</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rPr>
                    <w:t>0</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无资料</w:t>
                  </w:r>
                </w:p>
              </w:tc>
            </w:tr>
            <w:tr w14:paraId="07C9046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821" w:type="dxa"/>
                  <w:tcBorders>
                    <w:tl2br w:val="nil"/>
                    <w:tr2bl w:val="nil"/>
                  </w:tcBorders>
                  <w:noWrap w:val="0"/>
                  <w:vAlign w:val="center"/>
                </w:tcPr>
                <w:p w14:paraId="7A90D23A">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000000" w:themeColor="text1"/>
                      <w:spacing w:val="3"/>
                      <w:kern w:val="0"/>
                      <w:sz w:val="21"/>
                      <w:szCs w:val="21"/>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z w:val="20"/>
                      <w:szCs w:val="20"/>
                      <w:lang w:val="en-US" w:eastAsia="zh-CN"/>
                      <w14:textFill>
                        <w14:solidFill>
                          <w14:schemeClr w14:val="tx1"/>
                        </w14:solidFill>
                      </w14:textFill>
                    </w:rPr>
                    <w:t>三氟乙酸</w:t>
                  </w:r>
                </w:p>
              </w:tc>
              <w:tc>
                <w:tcPr>
                  <w:tcW w:w="953" w:type="dxa"/>
                  <w:tcBorders>
                    <w:tl2br w:val="nil"/>
                    <w:tr2bl w:val="nil"/>
                  </w:tcBorders>
                  <w:noWrap w:val="0"/>
                  <w:vAlign w:val="center"/>
                </w:tcPr>
                <w:p w14:paraId="35D666B1">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pacing w:val="3"/>
                      <w:kern w:val="0"/>
                      <w:sz w:val="21"/>
                      <w:szCs w:val="21"/>
                      <w:lang w:val="en-US" w:eastAsia="en-US" w:bidi="ar-SA"/>
                    </w:rPr>
                  </w:pPr>
                  <w:r>
                    <w:rPr>
                      <w:rFonts w:hint="default" w:ascii="Times New Roman" w:hAnsi="Times New Roman" w:eastAsia="Helvetica" w:cs="Times New Roman"/>
                      <w:i w:val="0"/>
                      <w:iCs w:val="0"/>
                      <w:caps w:val="0"/>
                      <w:snapToGrid w:val="0"/>
                      <w:color w:val="333333"/>
                      <w:spacing w:val="0"/>
                      <w:sz w:val="21"/>
                      <w:szCs w:val="21"/>
                      <w:shd w:val="clear" w:color="auto" w:fill="FFFFFF"/>
                    </w:rPr>
                    <w:t>C</w:t>
                  </w:r>
                  <w:r>
                    <w:rPr>
                      <w:rFonts w:hint="default" w:ascii="Times New Roman" w:hAnsi="Times New Roman" w:eastAsia="Helvetica" w:cs="Times New Roman"/>
                      <w:i w:val="0"/>
                      <w:iCs w:val="0"/>
                      <w:caps w:val="0"/>
                      <w:snapToGrid w:val="0"/>
                      <w:color w:val="333333"/>
                      <w:spacing w:val="0"/>
                      <w:sz w:val="15"/>
                      <w:szCs w:val="15"/>
                      <w:shd w:val="clear" w:color="auto" w:fill="FFFFFF"/>
                      <w:vertAlign w:val="baseline"/>
                    </w:rPr>
                    <w:t>2</w:t>
                  </w:r>
                  <w:r>
                    <w:rPr>
                      <w:rFonts w:hint="default" w:ascii="Times New Roman" w:hAnsi="Times New Roman" w:eastAsia="Helvetica" w:cs="Times New Roman"/>
                      <w:i w:val="0"/>
                      <w:iCs w:val="0"/>
                      <w:caps w:val="0"/>
                      <w:snapToGrid w:val="0"/>
                      <w:color w:val="333333"/>
                      <w:spacing w:val="0"/>
                      <w:sz w:val="21"/>
                      <w:szCs w:val="21"/>
                      <w:shd w:val="clear" w:color="auto" w:fill="FFFFFF"/>
                    </w:rPr>
                    <w:t>HF</w:t>
                  </w:r>
                  <w:r>
                    <w:rPr>
                      <w:rFonts w:hint="default" w:ascii="Times New Roman" w:hAnsi="Times New Roman" w:eastAsia="Helvetica" w:cs="Times New Roman"/>
                      <w:i w:val="0"/>
                      <w:iCs w:val="0"/>
                      <w:caps w:val="0"/>
                      <w:snapToGrid w:val="0"/>
                      <w:color w:val="333333"/>
                      <w:spacing w:val="0"/>
                      <w:sz w:val="15"/>
                      <w:szCs w:val="15"/>
                      <w:shd w:val="clear" w:color="auto" w:fill="FFFFFF"/>
                      <w:vertAlign w:val="baseline"/>
                    </w:rPr>
                    <w:t>3</w:t>
                  </w:r>
                  <w:r>
                    <w:rPr>
                      <w:rFonts w:hint="default" w:ascii="Times New Roman" w:hAnsi="Times New Roman" w:eastAsia="Helvetica" w:cs="Times New Roman"/>
                      <w:i w:val="0"/>
                      <w:iCs w:val="0"/>
                      <w:caps w:val="0"/>
                      <w:snapToGrid w:val="0"/>
                      <w:color w:val="333333"/>
                      <w:spacing w:val="0"/>
                      <w:sz w:val="21"/>
                      <w:szCs w:val="21"/>
                      <w:shd w:val="clear" w:color="auto" w:fill="FFFFFF"/>
                    </w:rPr>
                    <w:t>O</w:t>
                  </w:r>
                  <w:r>
                    <w:rPr>
                      <w:rFonts w:hint="default" w:ascii="Times New Roman" w:hAnsi="Times New Roman" w:eastAsia="Helvetica" w:cs="Times New Roman"/>
                      <w:i w:val="0"/>
                      <w:iCs w:val="0"/>
                      <w:caps w:val="0"/>
                      <w:snapToGrid w:val="0"/>
                      <w:color w:val="333333"/>
                      <w:spacing w:val="0"/>
                      <w:sz w:val="15"/>
                      <w:szCs w:val="15"/>
                      <w:shd w:val="clear" w:color="auto" w:fill="FFFFFF"/>
                      <w:vertAlign w:val="baseline"/>
                    </w:rPr>
                    <w:t>2</w:t>
                  </w:r>
                </w:p>
              </w:tc>
              <w:tc>
                <w:tcPr>
                  <w:tcW w:w="3138" w:type="dxa"/>
                  <w:tcBorders>
                    <w:tl2br w:val="nil"/>
                    <w:tr2bl w:val="nil"/>
                  </w:tcBorders>
                  <w:noWrap w:val="0"/>
                  <w:vAlign w:val="center"/>
                </w:tcPr>
                <w:p w14:paraId="39F6B278">
                  <w:pPr>
                    <w:bidi w:val="0"/>
                    <w:jc w:val="center"/>
                    <w:rPr>
                      <w:rFonts w:hint="default"/>
                      <w:snapToGrid w:val="0"/>
                      <w:color w:val="000000"/>
                      <w:lang w:val="en-US" w:eastAsia="en-US"/>
                    </w:rPr>
                  </w:pPr>
                  <w:r>
                    <w:rPr>
                      <w:rFonts w:hint="default"/>
                      <w:snapToGrid w:val="0"/>
                      <w:color w:val="000000"/>
                      <w:lang w:val="en-US" w:eastAsia="zh-CN"/>
                    </w:rPr>
                    <w:t>密度：1.535</w:t>
                  </w:r>
                  <w:r>
                    <w:rPr>
                      <w:rFonts w:hint="default"/>
                      <w:snapToGrid w:val="0"/>
                      <w:color w:val="000000"/>
                    </w:rPr>
                    <w:t>g/</w:t>
                  </w:r>
                  <w:r>
                    <w:rPr>
                      <w:rFonts w:hint="eastAsia"/>
                      <w:snapToGrid w:val="0"/>
                      <w:color w:val="000000"/>
                      <w:vertAlign w:val="baseline"/>
                      <w:lang w:eastAsia="zh-CN"/>
                    </w:rPr>
                    <w:t>cm</w:t>
                  </w:r>
                  <w:r>
                    <w:rPr>
                      <w:rFonts w:hint="eastAsia"/>
                      <w:snapToGrid w:val="0"/>
                      <w:color w:val="000000"/>
                      <w:vertAlign w:val="superscript"/>
                      <w:lang w:eastAsia="zh-CN"/>
                    </w:rPr>
                    <w:t>3</w:t>
                  </w:r>
                  <w:r>
                    <w:rPr>
                      <w:rFonts w:hint="default"/>
                      <w:snapToGrid w:val="0"/>
                      <w:color w:val="000000"/>
                      <w:lang w:eastAsia="zh-CN"/>
                    </w:rPr>
                    <w:t>，</w:t>
                  </w:r>
                  <w:r>
                    <w:rPr>
                      <w:rFonts w:hint="default"/>
                      <w:snapToGrid w:val="0"/>
                      <w:color w:val="000000"/>
                      <w:lang w:val="en-US" w:eastAsia="zh-CN"/>
                    </w:rPr>
                    <w:t>熔点：-15</w:t>
                  </w:r>
                  <w:r>
                    <w:rPr>
                      <w:rFonts w:hint="default"/>
                      <w:snapToGrid w:val="0"/>
                      <w:color w:val="000000"/>
                    </w:rPr>
                    <w:t>℃</w:t>
                  </w:r>
                  <w:r>
                    <w:rPr>
                      <w:rFonts w:hint="default"/>
                      <w:snapToGrid w:val="0"/>
                      <w:color w:val="000000"/>
                      <w:lang w:eastAsia="zh-CN"/>
                    </w:rPr>
                    <w:t>，</w:t>
                  </w:r>
                  <w:r>
                    <w:rPr>
                      <w:rFonts w:hint="default"/>
                      <w:snapToGrid w:val="0"/>
                      <w:color w:val="000000"/>
                      <w:lang w:val="en-US" w:eastAsia="zh-CN"/>
                    </w:rPr>
                    <w:t>沸点：72.4℃，饱和蒸汽压：14.23kPa，外观：无色透明液体，溶解性：易溶于水、乙醇、乙醚、丙酮、苯</w:t>
                  </w:r>
                </w:p>
              </w:tc>
              <w:tc>
                <w:tcPr>
                  <w:tcW w:w="1387" w:type="dxa"/>
                  <w:tcBorders>
                    <w:tl2br w:val="nil"/>
                    <w:tr2bl w:val="nil"/>
                  </w:tcBorders>
                  <w:noWrap w:val="0"/>
                  <w:vAlign w:val="center"/>
                </w:tcPr>
                <w:p w14:paraId="738D9E2B">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cs="Times New Roman"/>
                      <w:snapToGrid w:val="0"/>
                      <w:color w:val="auto"/>
                      <w:spacing w:val="3"/>
                      <w:kern w:val="0"/>
                      <w:sz w:val="21"/>
                      <w:szCs w:val="21"/>
                      <w:lang w:val="en-US" w:eastAsia="zh-CN" w:bidi="ar-SA"/>
                    </w:rPr>
                    <w:t>无</w:t>
                  </w:r>
                </w:p>
              </w:tc>
              <w:tc>
                <w:tcPr>
                  <w:tcW w:w="1773" w:type="dxa"/>
                  <w:tcBorders>
                    <w:tl2br w:val="nil"/>
                    <w:tr2bl w:val="nil"/>
                  </w:tcBorders>
                  <w:noWrap w:val="0"/>
                  <w:vAlign w:val="center"/>
                </w:tcPr>
                <w:p w14:paraId="7F0E0F46">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lang w:val="en-US" w:eastAsia="en-US" w:bidi="ar-SA"/>
                    </w:rPr>
                  </w:pPr>
                  <w:r>
                    <w:rPr>
                      <w:rFonts w:hint="default" w:ascii="Times New Roman" w:hAnsi="Times New Roman" w:eastAsia="Helvetica" w:cs="Times New Roman"/>
                      <w:i w:val="0"/>
                      <w:iCs w:val="0"/>
                      <w:caps w:val="0"/>
                      <w:snapToGrid w:val="0"/>
                      <w:color w:val="000000"/>
                      <w:spacing w:val="0"/>
                      <w:sz w:val="21"/>
                      <w:szCs w:val="21"/>
                      <w:shd w:val="clear" w:color="auto" w:fill="FFFFFF"/>
                    </w:rPr>
                    <w:t>LD</w:t>
                  </w:r>
                  <w:r>
                    <w:rPr>
                      <w:rFonts w:hint="default" w:ascii="Times New Roman" w:hAnsi="Times New Roman" w:eastAsia="Helvetica" w:cs="Times New Roman"/>
                      <w:i w:val="0"/>
                      <w:iCs w:val="0"/>
                      <w:caps w:val="0"/>
                      <w:snapToGrid w:val="0"/>
                      <w:color w:val="000000"/>
                      <w:spacing w:val="0"/>
                      <w:sz w:val="21"/>
                      <w:szCs w:val="21"/>
                      <w:shd w:val="clear" w:color="auto" w:fill="FFFFFF"/>
                      <w:vertAlign w:val="baseline"/>
                    </w:rPr>
                    <w:t>50</w:t>
                  </w:r>
                  <w:r>
                    <w:rPr>
                      <w:rFonts w:hint="default" w:ascii="Times New Roman" w:hAnsi="Times New Roman" w:eastAsia="Helvetica" w:cs="Times New Roman"/>
                      <w:i w:val="0"/>
                      <w:iCs w:val="0"/>
                      <w:caps w:val="0"/>
                      <w:snapToGrid w:val="0"/>
                      <w:color w:val="000000"/>
                      <w:spacing w:val="0"/>
                      <w:sz w:val="21"/>
                      <w:szCs w:val="21"/>
                      <w:shd w:val="clear" w:color="auto" w:fill="FFFFFF"/>
                    </w:rPr>
                    <w:t>：</w:t>
                  </w:r>
                  <w:r>
                    <w:rPr>
                      <w:rFonts w:hint="default" w:ascii="Times New Roman" w:hAnsi="Times New Roman" w:eastAsia="宋体" w:cs="Times New Roman"/>
                      <w:i w:val="0"/>
                      <w:iCs w:val="0"/>
                      <w:caps w:val="0"/>
                      <w:snapToGrid w:val="0"/>
                      <w:color w:val="000000"/>
                      <w:spacing w:val="0"/>
                      <w:sz w:val="21"/>
                      <w:szCs w:val="21"/>
                      <w:shd w:val="clear" w:color="auto" w:fill="FFFFFF"/>
                      <w:lang w:val="en-US" w:eastAsia="zh-CN"/>
                    </w:rPr>
                    <w:t>500</w:t>
                  </w:r>
                  <w:r>
                    <w:rPr>
                      <w:rFonts w:hint="default" w:ascii="Times New Roman" w:hAnsi="Times New Roman" w:eastAsia="Helvetica" w:cs="Times New Roman"/>
                      <w:i w:val="0"/>
                      <w:iCs w:val="0"/>
                      <w:caps w:val="0"/>
                      <w:snapToGrid w:val="0"/>
                      <w:color w:val="000000"/>
                      <w:spacing w:val="0"/>
                      <w:sz w:val="21"/>
                      <w:szCs w:val="21"/>
                      <w:shd w:val="clear" w:color="auto" w:fill="FFFFFF"/>
                    </w:rPr>
                    <w:t>mg/kg（大鼠经口）</w:t>
                  </w:r>
                  <w:r>
                    <w:rPr>
                      <w:rFonts w:hint="default" w:ascii="Times New Roman" w:hAnsi="Times New Roman" w:eastAsia="宋体" w:cs="Times New Roman"/>
                      <w:i w:val="0"/>
                      <w:iCs w:val="0"/>
                      <w:caps w:val="0"/>
                      <w:snapToGrid w:val="0"/>
                      <w:color w:val="000000"/>
                      <w:spacing w:val="0"/>
                      <w:sz w:val="21"/>
                      <w:szCs w:val="21"/>
                      <w:shd w:val="clear" w:color="auto" w:fill="FFFFFF"/>
                      <w:lang w:eastAsia="zh-CN"/>
                    </w:rPr>
                    <w:t>、</w:t>
                  </w:r>
                  <w:r>
                    <w:rPr>
                      <w:rFonts w:hint="default" w:ascii="Times New Roman" w:hAnsi="Times New Roman" w:eastAsia="Helvetica" w:cs="Times New Roman"/>
                      <w:i w:val="0"/>
                      <w:iCs w:val="0"/>
                      <w:caps w:val="0"/>
                      <w:snapToGrid w:val="0"/>
                      <w:color w:val="000000"/>
                      <w:spacing w:val="0"/>
                      <w:sz w:val="21"/>
                      <w:szCs w:val="21"/>
                      <w:shd w:val="clear" w:color="auto" w:fill="FFFFFF"/>
                    </w:rPr>
                    <w:t>LC</w:t>
                  </w:r>
                  <w:r>
                    <w:rPr>
                      <w:rFonts w:hint="default" w:ascii="Times New Roman" w:hAnsi="Times New Roman" w:eastAsia="宋体" w:cs="Times New Roman"/>
                      <w:i w:val="0"/>
                      <w:iCs w:val="0"/>
                      <w:caps w:val="0"/>
                      <w:snapToGrid w:val="0"/>
                      <w:color w:val="000000"/>
                      <w:spacing w:val="0"/>
                      <w:sz w:val="21"/>
                      <w:szCs w:val="21"/>
                      <w:shd w:val="clear" w:color="auto" w:fill="FFFFFF"/>
                      <w:vertAlign w:val="baseline"/>
                      <w:lang w:val="en-US" w:eastAsia="zh-CN"/>
                    </w:rPr>
                    <w:t>3</w:t>
                  </w:r>
                  <w:r>
                    <w:rPr>
                      <w:rFonts w:hint="default" w:ascii="Times New Roman" w:hAnsi="Times New Roman" w:eastAsia="Helvetica" w:cs="Times New Roman"/>
                      <w:i w:val="0"/>
                      <w:iCs w:val="0"/>
                      <w:caps w:val="0"/>
                      <w:snapToGrid w:val="0"/>
                      <w:color w:val="000000"/>
                      <w:spacing w:val="0"/>
                      <w:sz w:val="21"/>
                      <w:szCs w:val="21"/>
                      <w:shd w:val="clear" w:color="auto" w:fill="FFFFFF"/>
                      <w:vertAlign w:val="baseline"/>
                    </w:rPr>
                    <w:t>0</w:t>
                  </w:r>
                  <w:r>
                    <w:rPr>
                      <w:rFonts w:hint="default" w:ascii="Times New Roman" w:hAnsi="Times New Roman" w:eastAsia="Helvetica" w:cs="Times New Roman"/>
                      <w:i w:val="0"/>
                      <w:iCs w:val="0"/>
                      <w:caps w:val="0"/>
                      <w:snapToGrid w:val="0"/>
                      <w:color w:val="000000"/>
                      <w:spacing w:val="0"/>
                      <w:sz w:val="21"/>
                      <w:szCs w:val="21"/>
                      <w:shd w:val="clear" w:color="auto" w:fill="FFFFFF"/>
                    </w:rPr>
                    <w:t>：</w:t>
                  </w:r>
                  <w:r>
                    <w:rPr>
                      <w:rFonts w:hint="default" w:ascii="Times New Roman" w:hAnsi="Times New Roman" w:eastAsia="宋体" w:cs="Times New Roman"/>
                      <w:i w:val="0"/>
                      <w:iCs w:val="0"/>
                      <w:caps w:val="0"/>
                      <w:snapToGrid w:val="0"/>
                      <w:color w:val="000000"/>
                      <w:spacing w:val="0"/>
                      <w:sz w:val="21"/>
                      <w:szCs w:val="21"/>
                      <w:shd w:val="clear" w:color="auto" w:fill="FFFFFF"/>
                      <w:lang w:val="en-US" w:eastAsia="zh-CN"/>
                    </w:rPr>
                    <w:t>10mg/m</w:t>
                  </w:r>
                  <w:r>
                    <w:rPr>
                      <w:rFonts w:hint="default" w:ascii="Times New Roman" w:hAnsi="Times New Roman" w:eastAsia="宋体" w:cs="Times New Roman"/>
                      <w:i w:val="0"/>
                      <w:iCs w:val="0"/>
                      <w:caps w:val="0"/>
                      <w:snapToGrid w:val="0"/>
                      <w:color w:val="000000"/>
                      <w:spacing w:val="0"/>
                      <w:sz w:val="21"/>
                      <w:szCs w:val="21"/>
                      <w:shd w:val="clear" w:color="auto" w:fill="FFFFFF"/>
                      <w:vertAlign w:val="superscript"/>
                      <w:lang w:val="en-US" w:eastAsia="zh-CN"/>
                    </w:rPr>
                    <w:t>3</w:t>
                  </w:r>
                </w:p>
              </w:tc>
            </w:tr>
            <w:tr w14:paraId="72D80CB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821" w:type="dxa"/>
                  <w:tcBorders>
                    <w:tl2br w:val="nil"/>
                    <w:tr2bl w:val="nil"/>
                  </w:tcBorders>
                  <w:noWrap w:val="0"/>
                  <w:vAlign w:val="center"/>
                </w:tcPr>
                <w:p w14:paraId="7ADB1605">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000000" w:themeColor="text1"/>
                      <w:spacing w:val="3"/>
                      <w:kern w:val="0"/>
                      <w:sz w:val="21"/>
                      <w:szCs w:val="21"/>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z w:val="20"/>
                      <w:szCs w:val="20"/>
                      <w:lang w:val="en-US" w:eastAsia="zh-CN"/>
                      <w14:textFill>
                        <w14:solidFill>
                          <w14:schemeClr w14:val="tx1"/>
                        </w14:solidFill>
                      </w14:textFill>
                    </w:rPr>
                    <w:t>甲酸</w:t>
                  </w:r>
                </w:p>
              </w:tc>
              <w:tc>
                <w:tcPr>
                  <w:tcW w:w="953" w:type="dxa"/>
                  <w:tcBorders>
                    <w:tl2br w:val="nil"/>
                    <w:tr2bl w:val="nil"/>
                  </w:tcBorders>
                  <w:noWrap w:val="0"/>
                  <w:vAlign w:val="center"/>
                </w:tcPr>
                <w:p w14:paraId="26F12B5B">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pacing w:val="3"/>
                      <w:kern w:val="0"/>
                      <w:sz w:val="21"/>
                      <w:szCs w:val="21"/>
                      <w:lang w:val="en-US" w:eastAsia="en-US" w:bidi="ar-SA"/>
                    </w:rPr>
                  </w:pPr>
                  <w:r>
                    <w:rPr>
                      <w:rFonts w:hint="default" w:ascii="Times New Roman" w:hAnsi="Times New Roman" w:eastAsia="Helvetica" w:cs="Times New Roman"/>
                      <w:i w:val="0"/>
                      <w:iCs w:val="0"/>
                      <w:caps w:val="0"/>
                      <w:snapToGrid w:val="0"/>
                      <w:color w:val="333333"/>
                      <w:spacing w:val="0"/>
                      <w:sz w:val="21"/>
                      <w:szCs w:val="21"/>
                      <w:shd w:val="clear" w:color="auto" w:fill="FFFFFF"/>
                    </w:rPr>
                    <w:t>HCOOH</w:t>
                  </w:r>
                </w:p>
              </w:tc>
              <w:tc>
                <w:tcPr>
                  <w:tcW w:w="3138" w:type="dxa"/>
                  <w:tcBorders>
                    <w:tl2br w:val="nil"/>
                    <w:tr2bl w:val="nil"/>
                  </w:tcBorders>
                  <w:noWrap w:val="0"/>
                  <w:vAlign w:val="center"/>
                </w:tcPr>
                <w:p w14:paraId="55B6426D">
                  <w:pPr>
                    <w:bidi w:val="0"/>
                    <w:jc w:val="center"/>
                    <w:rPr>
                      <w:rFonts w:hint="default"/>
                      <w:snapToGrid w:val="0"/>
                      <w:color w:val="000000"/>
                      <w:lang w:val="en-US" w:eastAsia="zh-CN"/>
                    </w:rPr>
                  </w:pPr>
                  <w:r>
                    <w:rPr>
                      <w:rFonts w:hint="default"/>
                      <w:snapToGrid w:val="0"/>
                      <w:color w:val="000000"/>
                      <w:lang w:val="en-US" w:eastAsia="zh-CN"/>
                    </w:rPr>
                    <w:t>密度：1.220</w:t>
                  </w:r>
                  <w:r>
                    <w:rPr>
                      <w:rFonts w:hint="default"/>
                      <w:snapToGrid w:val="0"/>
                      <w:color w:val="000000"/>
                    </w:rPr>
                    <w:t>g/</w:t>
                  </w:r>
                  <w:r>
                    <w:rPr>
                      <w:rFonts w:hint="eastAsia"/>
                      <w:snapToGrid w:val="0"/>
                      <w:color w:val="000000"/>
                      <w:vertAlign w:val="baseline"/>
                      <w:lang w:eastAsia="zh-CN"/>
                    </w:rPr>
                    <w:t>cm</w:t>
                  </w:r>
                  <w:r>
                    <w:rPr>
                      <w:rFonts w:hint="eastAsia"/>
                      <w:snapToGrid w:val="0"/>
                      <w:color w:val="000000"/>
                      <w:vertAlign w:val="superscript"/>
                      <w:lang w:eastAsia="zh-CN"/>
                    </w:rPr>
                    <w:t>3</w:t>
                  </w:r>
                  <w:r>
                    <w:rPr>
                      <w:rFonts w:hint="default"/>
                      <w:snapToGrid w:val="0"/>
                      <w:color w:val="000000"/>
                      <w:lang w:eastAsia="zh-CN"/>
                    </w:rPr>
                    <w:t>，</w:t>
                  </w:r>
                  <w:r>
                    <w:rPr>
                      <w:rFonts w:hint="default"/>
                      <w:snapToGrid w:val="0"/>
                      <w:color w:val="000000"/>
                      <w:lang w:val="en-US" w:eastAsia="zh-CN"/>
                    </w:rPr>
                    <w:t>熔点：-15</w:t>
                  </w:r>
                  <w:r>
                    <w:rPr>
                      <w:rFonts w:hint="default"/>
                      <w:snapToGrid w:val="0"/>
                      <w:color w:val="000000"/>
                    </w:rPr>
                    <w:t>℃</w:t>
                  </w:r>
                  <w:r>
                    <w:rPr>
                      <w:rFonts w:hint="default"/>
                      <w:snapToGrid w:val="0"/>
                      <w:color w:val="000000"/>
                      <w:lang w:eastAsia="zh-CN"/>
                    </w:rPr>
                    <w:t>，</w:t>
                  </w:r>
                  <w:r>
                    <w:rPr>
                      <w:rFonts w:hint="default"/>
                      <w:snapToGrid w:val="0"/>
                      <w:color w:val="000000"/>
                      <w:lang w:val="en-US" w:eastAsia="zh-CN"/>
                    </w:rPr>
                    <w:t>沸点：72.4℃，饱和蒸汽压：5.33kPa，外观：无色透明液体，溶解性：能与水、乙醇、乙醚和甘油任意混溶，和大多数的极性有机溶剂混溶，在烃中也有一定的溶解性。</w:t>
                  </w:r>
                </w:p>
              </w:tc>
              <w:tc>
                <w:tcPr>
                  <w:tcW w:w="1387" w:type="dxa"/>
                  <w:tcBorders>
                    <w:tl2br w:val="nil"/>
                    <w:tr2bl w:val="nil"/>
                  </w:tcBorders>
                  <w:noWrap w:val="0"/>
                  <w:vAlign w:val="center"/>
                </w:tcPr>
                <w:p w14:paraId="79C3C53E">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lang w:val="en-US" w:eastAsia="en-US" w:bidi="ar-SA"/>
                    </w:rPr>
                  </w:pP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爆炸上限（V/V）</w:t>
                  </w:r>
                  <w:r>
                    <w:rPr>
                      <w:rFonts w:hint="eastAsia" w:ascii="Times New Roman" w:hAnsi="Times New Roman" w:cs="Times New Roman"/>
                      <w:i w:val="0"/>
                      <w:iCs w:val="0"/>
                      <w:caps w:val="0"/>
                      <w:snapToGrid w:val="0"/>
                      <w:color w:val="333333"/>
                      <w:spacing w:val="0"/>
                      <w:sz w:val="21"/>
                      <w:szCs w:val="21"/>
                      <w:shd w:val="clear" w:color="auto" w:fill="FFFFFF"/>
                      <w:lang w:val="en-US" w:eastAsia="zh-CN"/>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57.0</w:t>
                  </w:r>
                  <w:r>
                    <w:rPr>
                      <w:rFonts w:hint="eastAsia" w:ascii="Times New Roman" w:hAnsi="Times New Roman" w:cs="Times New Roman"/>
                      <w:i w:val="0"/>
                      <w:iCs w:val="0"/>
                      <w:caps w:val="0"/>
                      <w:snapToGrid w:val="0"/>
                      <w:color w:val="333333"/>
                      <w:spacing w:val="0"/>
                      <w:sz w:val="21"/>
                      <w:szCs w:val="21"/>
                      <w:shd w:val="clear" w:color="auto" w:fill="FFFFFF"/>
                      <w:lang w:val="en-US" w:eastAsia="zh-CN"/>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，爆炸下限（V/V）：18.0</w:t>
                  </w:r>
                  <w:r>
                    <w:rPr>
                      <w:rFonts w:hint="eastAsia" w:ascii="Times New Roman" w:hAnsi="Times New Roman" w:cs="Times New Roman"/>
                      <w:i w:val="0"/>
                      <w:iCs w:val="0"/>
                      <w:caps w:val="0"/>
                      <w:snapToGrid w:val="0"/>
                      <w:color w:val="333333"/>
                      <w:spacing w:val="0"/>
                      <w:sz w:val="21"/>
                      <w:szCs w:val="21"/>
                      <w:shd w:val="clear" w:color="auto" w:fill="FFFFFF"/>
                      <w:lang w:val="en-US" w:eastAsia="zh-CN"/>
                    </w:rPr>
                    <w:t>%</w:t>
                  </w:r>
                </w:p>
              </w:tc>
              <w:tc>
                <w:tcPr>
                  <w:tcW w:w="1773" w:type="dxa"/>
                  <w:tcBorders>
                    <w:tl2br w:val="nil"/>
                    <w:tr2bl w:val="nil"/>
                  </w:tcBorders>
                  <w:noWrap w:val="0"/>
                  <w:vAlign w:val="center"/>
                </w:tcPr>
                <w:p w14:paraId="2B208D2B">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pPr>
                  <w:r>
                    <w:rPr>
                      <w:rFonts w:hint="default" w:ascii="Times New Roman" w:hAnsi="Times New Roman" w:eastAsia="宋体" w:cs="Times New Roman"/>
                      <w:i w:val="0"/>
                      <w:iCs w:val="0"/>
                      <w:caps w:val="0"/>
                      <w:snapToGrid w:val="0"/>
                      <w:color w:val="333333"/>
                      <w:spacing w:val="0"/>
                      <w:sz w:val="21"/>
                      <w:szCs w:val="21"/>
                      <w:shd w:val="clear" w:color="auto" w:fill="FFFFFF"/>
                    </w:rPr>
                    <w:t>LD</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rPr>
                    <w:t>50</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无资料</w:t>
                  </w:r>
                </w:p>
                <w:p w14:paraId="64054F71">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lang w:val="en-US" w:eastAsia="en-US" w:bidi="ar-SA"/>
                    </w:rPr>
                  </w:pPr>
                  <w:r>
                    <w:rPr>
                      <w:rFonts w:hint="default" w:ascii="Times New Roman" w:hAnsi="Times New Roman" w:eastAsia="宋体" w:cs="Times New Roman"/>
                      <w:i w:val="0"/>
                      <w:iCs w:val="0"/>
                      <w:caps w:val="0"/>
                      <w:snapToGrid w:val="0"/>
                      <w:color w:val="333333"/>
                      <w:spacing w:val="0"/>
                      <w:sz w:val="21"/>
                      <w:szCs w:val="21"/>
                      <w:shd w:val="clear" w:color="auto" w:fill="FFFFFF"/>
                    </w:rPr>
                    <w:t>LC</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lang w:val="en-US" w:eastAsia="zh-CN"/>
                    </w:rPr>
                    <w:t>5</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rPr>
                    <w:t>0</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无资料</w:t>
                  </w:r>
                </w:p>
              </w:tc>
            </w:tr>
            <w:tr w14:paraId="4C3F9CA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821" w:type="dxa"/>
                  <w:tcBorders>
                    <w:tl2br w:val="nil"/>
                    <w:tr2bl w:val="nil"/>
                  </w:tcBorders>
                  <w:noWrap w:val="0"/>
                  <w:vAlign w:val="center"/>
                </w:tcPr>
                <w:p w14:paraId="541EF146">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eastAsia="宋体" w:cs="Times New Roman"/>
                      <w:snapToGrid w:val="0"/>
                      <w:color w:val="000000" w:themeColor="text1"/>
                      <w:sz w:val="20"/>
                      <w:szCs w:val="20"/>
                      <w:lang w:val="en-US" w:eastAsia="zh-CN"/>
                      <w14:textFill>
                        <w14:solidFill>
                          <w14:schemeClr w14:val="tx1"/>
                        </w14:solidFill>
                      </w14:textFill>
                    </w:rPr>
                    <w:t>双（三甲硅基）铵基锂</w:t>
                  </w:r>
                </w:p>
              </w:tc>
              <w:tc>
                <w:tcPr>
                  <w:tcW w:w="953" w:type="dxa"/>
                  <w:tcBorders>
                    <w:tl2br w:val="nil"/>
                    <w:tr2bl w:val="nil"/>
                  </w:tcBorders>
                  <w:noWrap w:val="0"/>
                  <w:vAlign w:val="center"/>
                </w:tcPr>
                <w:p w14:paraId="336FCF86">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spacing w:val="3"/>
                      <w:kern w:val="0"/>
                      <w:sz w:val="21"/>
                      <w:szCs w:val="21"/>
                      <w:lang w:val="en-US" w:eastAsia="zh-CN" w:bidi="ar-SA"/>
                    </w:rPr>
                  </w:pPr>
                  <w:r>
                    <w:rPr>
                      <w:rFonts w:hint="default" w:ascii="Times New Roman" w:hAnsi="Times New Roman" w:cs="Times New Roman"/>
                      <w:snapToGrid w:val="0"/>
                      <w:color w:val="auto"/>
                      <w:spacing w:val="3"/>
                      <w:kern w:val="0"/>
                      <w:sz w:val="21"/>
                      <w:szCs w:val="21"/>
                      <w:lang w:val="en-US" w:eastAsia="zh-CN" w:bidi="ar-SA"/>
                    </w:rPr>
                    <w:t>C</w:t>
                  </w:r>
                  <w:r>
                    <w:rPr>
                      <w:rFonts w:hint="default" w:ascii="Times New Roman" w:hAnsi="Times New Roman" w:cs="Times New Roman"/>
                      <w:snapToGrid w:val="0"/>
                      <w:color w:val="auto"/>
                      <w:spacing w:val="3"/>
                      <w:kern w:val="0"/>
                      <w:sz w:val="21"/>
                      <w:szCs w:val="21"/>
                      <w:vertAlign w:val="subscript"/>
                      <w:lang w:val="en-US" w:eastAsia="zh-CN" w:bidi="ar-SA"/>
                    </w:rPr>
                    <w:t>6</w:t>
                  </w:r>
                  <w:r>
                    <w:rPr>
                      <w:rFonts w:hint="default" w:ascii="Times New Roman" w:hAnsi="Times New Roman" w:cs="Times New Roman"/>
                      <w:snapToGrid w:val="0"/>
                      <w:color w:val="auto"/>
                      <w:spacing w:val="3"/>
                      <w:kern w:val="0"/>
                      <w:sz w:val="21"/>
                      <w:szCs w:val="21"/>
                      <w:lang w:val="en-US" w:eastAsia="zh-CN" w:bidi="ar-SA"/>
                    </w:rPr>
                    <w:t>H</w:t>
                  </w:r>
                  <w:r>
                    <w:rPr>
                      <w:rFonts w:hint="default" w:ascii="Times New Roman" w:hAnsi="Times New Roman" w:cs="Times New Roman"/>
                      <w:snapToGrid w:val="0"/>
                      <w:color w:val="auto"/>
                      <w:spacing w:val="3"/>
                      <w:kern w:val="0"/>
                      <w:sz w:val="21"/>
                      <w:szCs w:val="21"/>
                      <w:vertAlign w:val="subscript"/>
                      <w:lang w:val="en-US" w:eastAsia="zh-CN" w:bidi="ar-SA"/>
                    </w:rPr>
                    <w:t>18</w:t>
                  </w:r>
                  <w:r>
                    <w:rPr>
                      <w:rFonts w:hint="default" w:ascii="Times New Roman" w:hAnsi="Times New Roman" w:cs="Times New Roman"/>
                      <w:snapToGrid w:val="0"/>
                      <w:color w:val="auto"/>
                      <w:spacing w:val="3"/>
                      <w:kern w:val="0"/>
                      <w:sz w:val="21"/>
                      <w:szCs w:val="21"/>
                      <w:lang w:val="en-US" w:eastAsia="zh-CN" w:bidi="ar-SA"/>
                    </w:rPr>
                    <w:t>LiNSi</w:t>
                  </w:r>
                  <w:r>
                    <w:rPr>
                      <w:rFonts w:hint="default" w:ascii="Times New Roman" w:hAnsi="Times New Roman" w:cs="Times New Roman"/>
                      <w:snapToGrid w:val="0"/>
                      <w:color w:val="auto"/>
                      <w:spacing w:val="3"/>
                      <w:kern w:val="0"/>
                      <w:sz w:val="21"/>
                      <w:szCs w:val="21"/>
                      <w:vertAlign w:val="subscript"/>
                      <w:lang w:val="en-US" w:eastAsia="zh-CN" w:bidi="ar-SA"/>
                    </w:rPr>
                    <w:t>2</w:t>
                  </w:r>
                </w:p>
              </w:tc>
              <w:tc>
                <w:tcPr>
                  <w:tcW w:w="3138" w:type="dxa"/>
                  <w:tcBorders>
                    <w:tl2br w:val="nil"/>
                    <w:tr2bl w:val="nil"/>
                  </w:tcBorders>
                  <w:noWrap w:val="0"/>
                  <w:vAlign w:val="center"/>
                </w:tcPr>
                <w:p w14:paraId="7D894F3D">
                  <w:pPr>
                    <w:bidi w:val="0"/>
                    <w:jc w:val="center"/>
                    <w:rPr>
                      <w:rFonts w:hint="default"/>
                      <w:snapToGrid w:val="0"/>
                      <w:color w:val="000000"/>
                      <w:lang w:val="en-US" w:eastAsia="zh-CN"/>
                    </w:rPr>
                  </w:pPr>
                  <w:r>
                    <w:rPr>
                      <w:rFonts w:hint="default"/>
                      <w:snapToGrid w:val="0"/>
                      <w:color w:val="000000"/>
                      <w:lang w:val="en-US" w:eastAsia="zh-CN"/>
                    </w:rPr>
                    <w:t>密度：0.860</w:t>
                  </w:r>
                  <w:r>
                    <w:rPr>
                      <w:rFonts w:hint="default"/>
                      <w:snapToGrid w:val="0"/>
                      <w:color w:val="000000"/>
                    </w:rPr>
                    <w:t>g/</w:t>
                  </w:r>
                  <w:r>
                    <w:rPr>
                      <w:rFonts w:hint="eastAsia"/>
                      <w:snapToGrid w:val="0"/>
                      <w:color w:val="000000"/>
                      <w:vertAlign w:val="baseline"/>
                      <w:lang w:eastAsia="zh-CN"/>
                    </w:rPr>
                    <w:t>cm</w:t>
                  </w:r>
                  <w:r>
                    <w:rPr>
                      <w:rFonts w:hint="eastAsia"/>
                      <w:snapToGrid w:val="0"/>
                      <w:color w:val="000000"/>
                      <w:vertAlign w:val="superscript"/>
                      <w:lang w:eastAsia="zh-CN"/>
                    </w:rPr>
                    <w:t>3</w:t>
                  </w:r>
                  <w:r>
                    <w:rPr>
                      <w:rFonts w:hint="default"/>
                      <w:snapToGrid w:val="0"/>
                      <w:color w:val="000000"/>
                      <w:lang w:eastAsia="zh-CN"/>
                    </w:rPr>
                    <w:t>，</w:t>
                  </w:r>
                  <w:r>
                    <w:rPr>
                      <w:rFonts w:hint="default"/>
                      <w:snapToGrid w:val="0"/>
                      <w:color w:val="000000"/>
                      <w:lang w:val="en-US" w:eastAsia="zh-CN"/>
                    </w:rPr>
                    <w:t>熔点：73</w:t>
                  </w:r>
                  <w:r>
                    <w:rPr>
                      <w:rFonts w:hint="default"/>
                      <w:snapToGrid w:val="0"/>
                      <w:color w:val="000000"/>
                    </w:rPr>
                    <w:t>℃</w:t>
                  </w:r>
                  <w:r>
                    <w:rPr>
                      <w:rFonts w:hint="default"/>
                      <w:snapToGrid w:val="0"/>
                      <w:color w:val="000000"/>
                      <w:lang w:eastAsia="zh-CN"/>
                    </w:rPr>
                    <w:t>，</w:t>
                  </w:r>
                  <w:r>
                    <w:rPr>
                      <w:rFonts w:hint="default"/>
                      <w:snapToGrid w:val="0"/>
                      <w:color w:val="000000"/>
                      <w:lang w:val="en-US" w:eastAsia="zh-CN"/>
                    </w:rPr>
                    <w:t>沸点：55</w:t>
                  </w:r>
                  <w:r>
                    <w:rPr>
                      <w:rFonts w:hint="eastAsia"/>
                      <w:snapToGrid w:val="0"/>
                      <w:color w:val="000000"/>
                      <w:lang w:val="en-US" w:eastAsia="zh-CN"/>
                    </w:rPr>
                    <w:t>～</w:t>
                  </w:r>
                  <w:r>
                    <w:rPr>
                      <w:rFonts w:hint="default"/>
                      <w:snapToGrid w:val="0"/>
                      <w:color w:val="000000"/>
                      <w:lang w:val="en-US" w:eastAsia="zh-CN"/>
                    </w:rPr>
                    <w:t>56℃，闪点：48℉，外观：白色粉末，溶解度：水解。</w:t>
                  </w:r>
                </w:p>
              </w:tc>
              <w:tc>
                <w:tcPr>
                  <w:tcW w:w="1387" w:type="dxa"/>
                  <w:tcBorders>
                    <w:tl2br w:val="nil"/>
                    <w:tr2bl w:val="nil"/>
                  </w:tcBorders>
                  <w:noWrap w:val="0"/>
                  <w:vAlign w:val="center"/>
                </w:tcPr>
                <w:p w14:paraId="5E2247DF">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eastAsia="宋体" w:cs="Times New Roman"/>
                      <w:b/>
                      <w:snapToGrid w:val="0"/>
                      <w:color w:val="auto"/>
                      <w:kern w:val="0"/>
                      <w:sz w:val="21"/>
                      <w:szCs w:val="21"/>
                      <w:lang w:val="en-US" w:eastAsia="zh-CN" w:bidi="ar-SA"/>
                    </w:rPr>
                  </w:pPr>
                  <w:r>
                    <w:rPr>
                      <w:rFonts w:hint="default" w:ascii="Times New Roman" w:hAnsi="Times New Roman" w:eastAsia="宋体" w:cs="Times New Roman"/>
                      <w:b w:val="0"/>
                      <w:bCs/>
                      <w:snapToGrid w:val="0"/>
                      <w:color w:val="auto"/>
                      <w:kern w:val="0"/>
                      <w:sz w:val="21"/>
                      <w:szCs w:val="21"/>
                      <w:lang w:val="en-US" w:eastAsia="zh-CN" w:bidi="ar-SA"/>
                    </w:rPr>
                    <w:t>无</w:t>
                  </w:r>
                </w:p>
              </w:tc>
              <w:tc>
                <w:tcPr>
                  <w:tcW w:w="1773" w:type="dxa"/>
                  <w:tcBorders>
                    <w:tl2br w:val="nil"/>
                    <w:tr2bl w:val="nil"/>
                  </w:tcBorders>
                  <w:noWrap w:val="0"/>
                  <w:vAlign w:val="center"/>
                </w:tcPr>
                <w:p w14:paraId="3B27834F">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pP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rPr>
                    <w:t>LD50</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无资料</w:t>
                  </w:r>
                </w:p>
                <w:p w14:paraId="1B54654B">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lang w:val="en-US" w:eastAsia="en-US" w:bidi="ar-SA"/>
                    </w:rPr>
                  </w:pP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rPr>
                    <w:t>LC</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lang w:val="en-US" w:eastAsia="zh-CN"/>
                    </w:rPr>
                    <w:t>5</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rPr>
                    <w:t>0</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无资料</w:t>
                  </w:r>
                </w:p>
              </w:tc>
            </w:tr>
            <w:tr w14:paraId="308D55B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821" w:type="dxa"/>
                  <w:tcBorders>
                    <w:tl2br w:val="nil"/>
                    <w:tr2bl w:val="nil"/>
                  </w:tcBorders>
                  <w:noWrap w:val="0"/>
                  <w:vAlign w:val="center"/>
                </w:tcPr>
                <w:p w14:paraId="6CC19626">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kern w:val="0"/>
                      <w:szCs w:val="21"/>
                    </w:rPr>
                  </w:pPr>
                  <w:r>
                    <w:rPr>
                      <w:rFonts w:hint="default" w:ascii="Times New Roman" w:hAnsi="Times New Roman" w:eastAsia="宋体" w:cs="Times New Roman"/>
                      <w:snapToGrid w:val="0"/>
                      <w:color w:val="000000"/>
                      <w:sz w:val="20"/>
                      <w:szCs w:val="20"/>
                      <w:lang w:val="en-US" w:eastAsia="zh-CN"/>
                    </w:rPr>
                    <w:t>丙二酸二甲酯</w:t>
                  </w:r>
                </w:p>
              </w:tc>
              <w:tc>
                <w:tcPr>
                  <w:tcW w:w="953" w:type="dxa"/>
                  <w:tcBorders>
                    <w:tl2br w:val="nil"/>
                    <w:tr2bl w:val="nil"/>
                  </w:tcBorders>
                  <w:noWrap w:val="0"/>
                  <w:vAlign w:val="center"/>
                </w:tcPr>
                <w:p w14:paraId="0A35C501">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spacing w:val="3"/>
                      <w:kern w:val="0"/>
                      <w:sz w:val="21"/>
                      <w:szCs w:val="21"/>
                      <w:lang w:val="en-US" w:eastAsia="zh-CN" w:bidi="ar-SA"/>
                    </w:rPr>
                  </w:pPr>
                  <w:r>
                    <w:rPr>
                      <w:rFonts w:hint="default" w:ascii="Times New Roman" w:hAnsi="Times New Roman" w:eastAsia="Helvetica" w:cs="Times New Roman"/>
                      <w:i w:val="0"/>
                      <w:iCs w:val="0"/>
                      <w:caps w:val="0"/>
                      <w:snapToGrid w:val="0"/>
                      <w:color w:val="333333"/>
                      <w:spacing w:val="0"/>
                      <w:sz w:val="21"/>
                      <w:szCs w:val="21"/>
                      <w:shd w:val="clear" w:color="auto" w:fill="FFFFFF"/>
                    </w:rPr>
                    <w:t>C</w:t>
                  </w:r>
                  <w:r>
                    <w:rPr>
                      <w:rFonts w:hint="default" w:ascii="Times New Roman" w:hAnsi="Times New Roman" w:eastAsia="Helvetica" w:cs="Times New Roman"/>
                      <w:i w:val="0"/>
                      <w:iCs w:val="0"/>
                      <w:caps w:val="0"/>
                      <w:snapToGrid w:val="0"/>
                      <w:color w:val="333333"/>
                      <w:spacing w:val="0"/>
                      <w:sz w:val="15"/>
                      <w:szCs w:val="15"/>
                      <w:shd w:val="clear" w:color="auto" w:fill="FFFFFF"/>
                      <w:vertAlign w:val="baseline"/>
                    </w:rPr>
                    <w:t>5</w:t>
                  </w:r>
                  <w:r>
                    <w:rPr>
                      <w:rFonts w:hint="default" w:ascii="Times New Roman" w:hAnsi="Times New Roman" w:eastAsia="Helvetica" w:cs="Times New Roman"/>
                      <w:i w:val="0"/>
                      <w:iCs w:val="0"/>
                      <w:caps w:val="0"/>
                      <w:snapToGrid w:val="0"/>
                      <w:color w:val="333333"/>
                      <w:spacing w:val="0"/>
                      <w:sz w:val="21"/>
                      <w:szCs w:val="21"/>
                      <w:shd w:val="clear" w:color="auto" w:fill="FFFFFF"/>
                    </w:rPr>
                    <w:t>H</w:t>
                  </w:r>
                  <w:r>
                    <w:rPr>
                      <w:rFonts w:hint="default" w:ascii="Times New Roman" w:hAnsi="Times New Roman" w:eastAsia="Helvetica" w:cs="Times New Roman"/>
                      <w:i w:val="0"/>
                      <w:iCs w:val="0"/>
                      <w:caps w:val="0"/>
                      <w:snapToGrid w:val="0"/>
                      <w:color w:val="333333"/>
                      <w:spacing w:val="0"/>
                      <w:sz w:val="15"/>
                      <w:szCs w:val="15"/>
                      <w:shd w:val="clear" w:color="auto" w:fill="FFFFFF"/>
                      <w:vertAlign w:val="baseline"/>
                    </w:rPr>
                    <w:t>8</w:t>
                  </w:r>
                  <w:r>
                    <w:rPr>
                      <w:rFonts w:hint="default" w:ascii="Times New Roman" w:hAnsi="Times New Roman" w:eastAsia="Helvetica" w:cs="Times New Roman"/>
                      <w:i w:val="0"/>
                      <w:iCs w:val="0"/>
                      <w:caps w:val="0"/>
                      <w:snapToGrid w:val="0"/>
                      <w:color w:val="333333"/>
                      <w:spacing w:val="0"/>
                      <w:sz w:val="21"/>
                      <w:szCs w:val="21"/>
                      <w:shd w:val="clear" w:color="auto" w:fill="FFFFFF"/>
                    </w:rPr>
                    <w:t>O</w:t>
                  </w:r>
                  <w:r>
                    <w:rPr>
                      <w:rFonts w:hint="default" w:ascii="Times New Roman" w:hAnsi="Times New Roman" w:eastAsia="Helvetica" w:cs="Times New Roman"/>
                      <w:i w:val="0"/>
                      <w:iCs w:val="0"/>
                      <w:caps w:val="0"/>
                      <w:snapToGrid w:val="0"/>
                      <w:color w:val="333333"/>
                      <w:spacing w:val="0"/>
                      <w:sz w:val="15"/>
                      <w:szCs w:val="15"/>
                      <w:shd w:val="clear" w:color="auto" w:fill="FFFFFF"/>
                      <w:vertAlign w:val="baseline"/>
                    </w:rPr>
                    <w:t>4</w:t>
                  </w:r>
                </w:p>
              </w:tc>
              <w:tc>
                <w:tcPr>
                  <w:tcW w:w="3138" w:type="dxa"/>
                  <w:tcBorders>
                    <w:tl2br w:val="nil"/>
                    <w:tr2bl w:val="nil"/>
                  </w:tcBorders>
                  <w:noWrap w:val="0"/>
                  <w:vAlign w:val="center"/>
                </w:tcPr>
                <w:p w14:paraId="13CEBD2B">
                  <w:pPr>
                    <w:bidi w:val="0"/>
                    <w:jc w:val="center"/>
                    <w:rPr>
                      <w:rFonts w:hint="default"/>
                      <w:snapToGrid w:val="0"/>
                      <w:color w:val="000000"/>
                    </w:rPr>
                  </w:pPr>
                  <w:r>
                    <w:rPr>
                      <w:rFonts w:hint="default"/>
                      <w:snapToGrid w:val="0"/>
                      <w:color w:val="000000"/>
                      <w:lang w:val="en-US" w:eastAsia="zh-CN"/>
                    </w:rPr>
                    <w:t>密度：1.156</w:t>
                  </w:r>
                  <w:r>
                    <w:rPr>
                      <w:rFonts w:hint="default"/>
                      <w:snapToGrid w:val="0"/>
                      <w:color w:val="000000"/>
                    </w:rPr>
                    <w:t>g/</w:t>
                  </w:r>
                  <w:r>
                    <w:rPr>
                      <w:rFonts w:hint="default"/>
                      <w:snapToGrid w:val="0"/>
                      <w:color w:val="000000"/>
                      <w:lang w:val="en-US" w:eastAsia="zh-CN"/>
                    </w:rPr>
                    <w:t>m</w:t>
                  </w:r>
                  <w:r>
                    <w:rPr>
                      <w:rFonts w:hint="eastAsia"/>
                      <w:snapToGrid w:val="0"/>
                      <w:color w:val="000000"/>
                      <w:lang w:val="en-US" w:eastAsia="zh-CN"/>
                    </w:rPr>
                    <w:t>L</w:t>
                  </w:r>
                  <w:r>
                    <w:rPr>
                      <w:rFonts w:hint="default"/>
                      <w:snapToGrid w:val="0"/>
                      <w:color w:val="000000"/>
                      <w:lang w:eastAsia="zh-CN"/>
                    </w:rPr>
                    <w:t>，</w:t>
                  </w:r>
                  <w:r>
                    <w:rPr>
                      <w:rFonts w:hint="default"/>
                      <w:snapToGrid w:val="0"/>
                      <w:color w:val="000000"/>
                      <w:lang w:val="en-US" w:eastAsia="zh-CN"/>
                    </w:rPr>
                    <w:t>熔点：-62</w:t>
                  </w:r>
                  <w:r>
                    <w:rPr>
                      <w:rFonts w:hint="default"/>
                      <w:snapToGrid w:val="0"/>
                      <w:color w:val="000000"/>
                    </w:rPr>
                    <w:t>℃</w:t>
                  </w:r>
                  <w:r>
                    <w:rPr>
                      <w:rFonts w:hint="default"/>
                      <w:snapToGrid w:val="0"/>
                      <w:color w:val="000000"/>
                      <w:lang w:eastAsia="zh-CN"/>
                    </w:rPr>
                    <w:t>，</w:t>
                  </w:r>
                  <w:r>
                    <w:rPr>
                      <w:rFonts w:hint="default"/>
                      <w:snapToGrid w:val="0"/>
                      <w:color w:val="000000"/>
                      <w:lang w:val="en-US" w:eastAsia="zh-CN"/>
                    </w:rPr>
                    <w:t>沸点：181.4℃，外观：无色液体，溶解性：溶于醇、醚等有机溶剂，微溶于水。</w:t>
                  </w:r>
                </w:p>
              </w:tc>
              <w:tc>
                <w:tcPr>
                  <w:tcW w:w="1387" w:type="dxa"/>
                  <w:tcBorders>
                    <w:tl2br w:val="nil"/>
                    <w:tr2bl w:val="nil"/>
                  </w:tcBorders>
                  <w:noWrap w:val="0"/>
                  <w:vAlign w:val="center"/>
                </w:tcPr>
                <w:p w14:paraId="77D6CEAA">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eastAsia="宋体" w:cs="Times New Roman"/>
                      <w:b/>
                      <w:snapToGrid w:val="0"/>
                      <w:color w:val="auto"/>
                      <w:kern w:val="0"/>
                      <w:sz w:val="21"/>
                      <w:szCs w:val="21"/>
                      <w:lang w:val="en-US" w:eastAsia="zh-CN" w:bidi="ar-SA"/>
                    </w:rPr>
                  </w:pPr>
                  <w:r>
                    <w:rPr>
                      <w:rFonts w:hint="default" w:ascii="Times New Roman" w:hAnsi="Times New Roman" w:eastAsia="宋体" w:cs="Times New Roman"/>
                      <w:b w:val="0"/>
                      <w:bCs/>
                      <w:snapToGrid w:val="0"/>
                      <w:color w:val="auto"/>
                      <w:kern w:val="0"/>
                      <w:sz w:val="21"/>
                      <w:szCs w:val="21"/>
                      <w:lang w:val="en-US" w:eastAsia="zh-CN" w:bidi="ar-SA"/>
                    </w:rPr>
                    <w:t>无</w:t>
                  </w:r>
                </w:p>
              </w:tc>
              <w:tc>
                <w:tcPr>
                  <w:tcW w:w="1773" w:type="dxa"/>
                  <w:tcBorders>
                    <w:tl2br w:val="nil"/>
                    <w:tr2bl w:val="nil"/>
                  </w:tcBorders>
                  <w:noWrap w:val="0"/>
                  <w:vAlign w:val="center"/>
                </w:tcPr>
                <w:p w14:paraId="4D2CC422">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pPr>
                  <w:r>
                    <w:rPr>
                      <w:rFonts w:hint="default" w:ascii="Times New Roman" w:hAnsi="Times New Roman" w:eastAsia="宋体" w:cs="Times New Roman"/>
                      <w:i w:val="0"/>
                      <w:iCs w:val="0"/>
                      <w:caps w:val="0"/>
                      <w:snapToGrid w:val="0"/>
                      <w:color w:val="333333"/>
                      <w:spacing w:val="0"/>
                      <w:sz w:val="21"/>
                      <w:szCs w:val="21"/>
                      <w:shd w:val="clear" w:color="auto" w:fill="FFFFFF"/>
                    </w:rPr>
                    <w:t>LD</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rPr>
                    <w:t>50</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无资料</w:t>
                  </w:r>
                </w:p>
                <w:p w14:paraId="0CA27900">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lang w:val="en-US" w:eastAsia="en-US" w:bidi="ar-SA"/>
                    </w:rPr>
                  </w:pPr>
                  <w:r>
                    <w:rPr>
                      <w:rFonts w:hint="default" w:ascii="Times New Roman" w:hAnsi="Times New Roman" w:eastAsia="宋体" w:cs="Times New Roman"/>
                      <w:i w:val="0"/>
                      <w:iCs w:val="0"/>
                      <w:caps w:val="0"/>
                      <w:snapToGrid w:val="0"/>
                      <w:color w:val="333333"/>
                      <w:spacing w:val="0"/>
                      <w:sz w:val="21"/>
                      <w:szCs w:val="21"/>
                      <w:shd w:val="clear" w:color="auto" w:fill="FFFFFF"/>
                    </w:rPr>
                    <w:t>LC</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lang w:val="en-US" w:eastAsia="zh-CN"/>
                    </w:rPr>
                    <w:t>5</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rPr>
                    <w:t>0</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无资料</w:t>
                  </w:r>
                </w:p>
              </w:tc>
            </w:tr>
            <w:tr w14:paraId="3B1A5F8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821" w:type="dxa"/>
                  <w:tcBorders>
                    <w:tl2br w:val="nil"/>
                    <w:tr2bl w:val="nil"/>
                  </w:tcBorders>
                  <w:noWrap w:val="0"/>
                  <w:vAlign w:val="center"/>
                </w:tcPr>
                <w:p w14:paraId="3FDB8713">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kern w:val="0"/>
                      <w:szCs w:val="21"/>
                    </w:rPr>
                  </w:pPr>
                  <w:r>
                    <w:rPr>
                      <w:rFonts w:hint="default" w:ascii="Times New Roman" w:hAnsi="Times New Roman" w:eastAsia="宋体" w:cs="Times New Roman"/>
                      <w:snapToGrid w:val="0"/>
                      <w:color w:val="000000" w:themeColor="text1"/>
                      <w:sz w:val="20"/>
                      <w:szCs w:val="20"/>
                      <w:lang w:val="en-US" w:eastAsia="zh-CN"/>
                      <w14:textFill>
                        <w14:solidFill>
                          <w14:schemeClr w14:val="tx1"/>
                        </w14:solidFill>
                      </w14:textFill>
                    </w:rPr>
                    <w:t>乙二醇二甲醚</w:t>
                  </w:r>
                </w:p>
              </w:tc>
              <w:tc>
                <w:tcPr>
                  <w:tcW w:w="953" w:type="dxa"/>
                  <w:tcBorders>
                    <w:tl2br w:val="nil"/>
                    <w:tr2bl w:val="nil"/>
                  </w:tcBorders>
                  <w:noWrap w:val="0"/>
                  <w:vAlign w:val="center"/>
                </w:tcPr>
                <w:p w14:paraId="2E38493F">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spacing w:val="3"/>
                      <w:kern w:val="0"/>
                      <w:sz w:val="21"/>
                      <w:szCs w:val="21"/>
                      <w:lang w:val="en-US" w:eastAsia="zh-CN" w:bidi="ar-SA"/>
                    </w:rPr>
                  </w:pPr>
                  <w:r>
                    <w:rPr>
                      <w:rFonts w:hint="default" w:ascii="Times New Roman" w:hAnsi="Times New Roman" w:eastAsia="Helvetica" w:cs="Times New Roman"/>
                      <w:i w:val="0"/>
                      <w:iCs w:val="0"/>
                      <w:caps w:val="0"/>
                      <w:snapToGrid w:val="0"/>
                      <w:color w:val="333333"/>
                      <w:spacing w:val="0"/>
                      <w:sz w:val="21"/>
                      <w:szCs w:val="21"/>
                      <w:shd w:val="clear" w:color="auto" w:fill="FFFFFF"/>
                    </w:rPr>
                    <w:t>C</w:t>
                  </w:r>
                  <w:r>
                    <w:rPr>
                      <w:rFonts w:hint="default" w:ascii="Times New Roman" w:hAnsi="Times New Roman" w:eastAsia="Helvetica" w:cs="Times New Roman"/>
                      <w:i w:val="0"/>
                      <w:iCs w:val="0"/>
                      <w:caps w:val="0"/>
                      <w:snapToGrid w:val="0"/>
                      <w:color w:val="333333"/>
                      <w:spacing w:val="0"/>
                      <w:sz w:val="15"/>
                      <w:szCs w:val="15"/>
                      <w:shd w:val="clear" w:color="auto" w:fill="FFFFFF"/>
                      <w:vertAlign w:val="baseline"/>
                    </w:rPr>
                    <w:t>4</w:t>
                  </w:r>
                  <w:r>
                    <w:rPr>
                      <w:rFonts w:hint="default" w:ascii="Times New Roman" w:hAnsi="Times New Roman" w:eastAsia="Helvetica" w:cs="Times New Roman"/>
                      <w:i w:val="0"/>
                      <w:iCs w:val="0"/>
                      <w:caps w:val="0"/>
                      <w:snapToGrid w:val="0"/>
                      <w:color w:val="333333"/>
                      <w:spacing w:val="0"/>
                      <w:sz w:val="21"/>
                      <w:szCs w:val="21"/>
                      <w:shd w:val="clear" w:color="auto" w:fill="FFFFFF"/>
                    </w:rPr>
                    <w:t>H</w:t>
                  </w:r>
                  <w:r>
                    <w:rPr>
                      <w:rFonts w:hint="default" w:ascii="Times New Roman" w:hAnsi="Times New Roman" w:eastAsia="Helvetica" w:cs="Times New Roman"/>
                      <w:i w:val="0"/>
                      <w:iCs w:val="0"/>
                      <w:caps w:val="0"/>
                      <w:snapToGrid w:val="0"/>
                      <w:color w:val="333333"/>
                      <w:spacing w:val="0"/>
                      <w:sz w:val="15"/>
                      <w:szCs w:val="15"/>
                      <w:shd w:val="clear" w:color="auto" w:fill="FFFFFF"/>
                      <w:vertAlign w:val="baseline"/>
                    </w:rPr>
                    <w:t>10</w:t>
                  </w:r>
                  <w:r>
                    <w:rPr>
                      <w:rFonts w:hint="default" w:ascii="Times New Roman" w:hAnsi="Times New Roman" w:eastAsia="Helvetica" w:cs="Times New Roman"/>
                      <w:i w:val="0"/>
                      <w:iCs w:val="0"/>
                      <w:caps w:val="0"/>
                      <w:snapToGrid w:val="0"/>
                      <w:color w:val="333333"/>
                      <w:spacing w:val="0"/>
                      <w:sz w:val="21"/>
                      <w:szCs w:val="21"/>
                      <w:shd w:val="clear" w:color="auto" w:fill="FFFFFF"/>
                    </w:rPr>
                    <w:t>O</w:t>
                  </w:r>
                  <w:r>
                    <w:rPr>
                      <w:rFonts w:hint="default" w:ascii="Times New Roman" w:hAnsi="Times New Roman" w:eastAsia="Helvetica" w:cs="Times New Roman"/>
                      <w:i w:val="0"/>
                      <w:iCs w:val="0"/>
                      <w:caps w:val="0"/>
                      <w:snapToGrid w:val="0"/>
                      <w:color w:val="333333"/>
                      <w:spacing w:val="0"/>
                      <w:sz w:val="15"/>
                      <w:szCs w:val="15"/>
                      <w:shd w:val="clear" w:color="auto" w:fill="FFFFFF"/>
                      <w:vertAlign w:val="baseline"/>
                    </w:rPr>
                    <w:t>2</w:t>
                  </w:r>
                </w:p>
              </w:tc>
              <w:tc>
                <w:tcPr>
                  <w:tcW w:w="3138" w:type="dxa"/>
                  <w:tcBorders>
                    <w:tl2br w:val="nil"/>
                    <w:tr2bl w:val="nil"/>
                  </w:tcBorders>
                  <w:noWrap w:val="0"/>
                  <w:vAlign w:val="center"/>
                </w:tcPr>
                <w:p w14:paraId="3FBE7F7E">
                  <w:pPr>
                    <w:bidi w:val="0"/>
                    <w:jc w:val="center"/>
                    <w:rPr>
                      <w:rFonts w:hint="default"/>
                      <w:snapToGrid w:val="0"/>
                      <w:color w:val="000000"/>
                    </w:rPr>
                  </w:pPr>
                  <w:r>
                    <w:rPr>
                      <w:rFonts w:hint="default"/>
                      <w:snapToGrid w:val="0"/>
                      <w:color w:val="000000"/>
                      <w:lang w:val="en-US" w:eastAsia="zh-CN"/>
                    </w:rPr>
                    <w:t>密度：0.867</w:t>
                  </w:r>
                  <w:r>
                    <w:rPr>
                      <w:rFonts w:hint="default"/>
                      <w:snapToGrid w:val="0"/>
                      <w:color w:val="000000"/>
                    </w:rPr>
                    <w:t>g/</w:t>
                  </w:r>
                  <w:r>
                    <w:rPr>
                      <w:rFonts w:hint="default"/>
                      <w:snapToGrid w:val="0"/>
                      <w:color w:val="000000"/>
                      <w:lang w:val="en-US" w:eastAsia="zh-CN"/>
                    </w:rPr>
                    <w:t>m</w:t>
                  </w:r>
                  <w:r>
                    <w:rPr>
                      <w:rFonts w:hint="eastAsia"/>
                      <w:snapToGrid w:val="0"/>
                      <w:color w:val="000000"/>
                      <w:lang w:val="en-US" w:eastAsia="zh-CN"/>
                    </w:rPr>
                    <w:t>L</w:t>
                  </w:r>
                  <w:r>
                    <w:rPr>
                      <w:rFonts w:hint="default"/>
                      <w:snapToGrid w:val="0"/>
                      <w:color w:val="000000"/>
                      <w:lang w:eastAsia="zh-CN"/>
                    </w:rPr>
                    <w:t>，</w:t>
                  </w:r>
                  <w:r>
                    <w:rPr>
                      <w:rFonts w:hint="default"/>
                      <w:snapToGrid w:val="0"/>
                      <w:color w:val="000000"/>
                      <w:lang w:val="en-US" w:eastAsia="zh-CN"/>
                    </w:rPr>
                    <w:t>熔点：-58</w:t>
                  </w:r>
                  <w:r>
                    <w:rPr>
                      <w:rFonts w:hint="default"/>
                      <w:snapToGrid w:val="0"/>
                      <w:color w:val="000000"/>
                    </w:rPr>
                    <w:t>℃</w:t>
                  </w:r>
                  <w:r>
                    <w:rPr>
                      <w:rFonts w:hint="default"/>
                      <w:snapToGrid w:val="0"/>
                      <w:color w:val="000000"/>
                      <w:lang w:eastAsia="zh-CN"/>
                    </w:rPr>
                    <w:t>，</w:t>
                  </w:r>
                  <w:r>
                    <w:rPr>
                      <w:rFonts w:hint="default"/>
                      <w:snapToGrid w:val="0"/>
                      <w:color w:val="000000"/>
                      <w:lang w:val="en-US" w:eastAsia="zh-CN"/>
                    </w:rPr>
                    <w:t>沸点：82</w:t>
                  </w:r>
                  <w:r>
                    <w:rPr>
                      <w:rFonts w:hint="eastAsia"/>
                      <w:snapToGrid w:val="0"/>
                      <w:color w:val="000000"/>
                      <w:lang w:val="en-US" w:eastAsia="zh-CN"/>
                    </w:rPr>
                    <w:t>～</w:t>
                  </w:r>
                  <w:r>
                    <w:rPr>
                      <w:rFonts w:hint="default"/>
                      <w:snapToGrid w:val="0"/>
                      <w:color w:val="000000"/>
                      <w:lang w:val="en-US" w:eastAsia="zh-CN"/>
                    </w:rPr>
                    <w:t>83℃，外观：无色液体，饱和蒸汽压：6.40kPa，溶解性：溶于水、乙醇、烃类。</w:t>
                  </w:r>
                </w:p>
              </w:tc>
              <w:tc>
                <w:tcPr>
                  <w:tcW w:w="1387" w:type="dxa"/>
                  <w:tcBorders>
                    <w:tl2br w:val="nil"/>
                    <w:tr2bl w:val="nil"/>
                  </w:tcBorders>
                  <w:noWrap w:val="0"/>
                  <w:vAlign w:val="center"/>
                </w:tcPr>
                <w:p w14:paraId="6AF0E047">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cs="Times New Roman"/>
                      <w:snapToGrid w:val="0"/>
                      <w:color w:val="auto"/>
                    </w:rPr>
                  </w:pPr>
                  <w:r>
                    <w:rPr>
                      <w:rFonts w:hint="default" w:ascii="Times New Roman" w:hAnsi="Times New Roman" w:eastAsia="Helvetica" w:cs="Times New Roman"/>
                      <w:i w:val="0"/>
                      <w:iCs w:val="0"/>
                      <w:caps w:val="0"/>
                      <w:snapToGrid w:val="0"/>
                      <w:color w:val="333333"/>
                      <w:spacing w:val="0"/>
                      <w:sz w:val="21"/>
                      <w:szCs w:val="21"/>
                      <w:shd w:val="clear" w:color="auto" w:fill="FFFFFF"/>
                    </w:rPr>
                    <w:t>易燃，遇明火、高热易引起燃烧爆炸</w:t>
                  </w:r>
                </w:p>
              </w:tc>
              <w:tc>
                <w:tcPr>
                  <w:tcW w:w="1773" w:type="dxa"/>
                  <w:tcBorders>
                    <w:tl2br w:val="nil"/>
                    <w:tr2bl w:val="nil"/>
                  </w:tcBorders>
                  <w:noWrap w:val="0"/>
                  <w:vAlign w:val="center"/>
                </w:tcPr>
                <w:p w14:paraId="772D9D37">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i w:val="0"/>
                      <w:iCs w:val="0"/>
                      <w:caps w:val="0"/>
                      <w:snapToGrid w:val="0"/>
                      <w:color w:val="333333"/>
                      <w:spacing w:val="0"/>
                      <w:sz w:val="21"/>
                      <w:szCs w:val="21"/>
                      <w:shd w:val="clear" w:color="auto" w:fill="FFFFFF"/>
                      <w:lang w:eastAsia="zh-CN"/>
                    </w:rPr>
                  </w:pPr>
                  <w:r>
                    <w:rPr>
                      <w:rFonts w:hint="default" w:ascii="Times New Roman" w:hAnsi="Times New Roman" w:eastAsia="Helvetica" w:cs="Times New Roman"/>
                      <w:i w:val="0"/>
                      <w:iCs w:val="0"/>
                      <w:caps w:val="0"/>
                      <w:snapToGrid w:val="0"/>
                      <w:color w:val="333333"/>
                      <w:spacing w:val="0"/>
                      <w:sz w:val="21"/>
                      <w:szCs w:val="21"/>
                      <w:shd w:val="clear" w:color="auto" w:fill="FFFFFF"/>
                    </w:rPr>
                    <w:t>LC</w:t>
                  </w:r>
                  <w:r>
                    <w:rPr>
                      <w:rFonts w:hint="default" w:ascii="Times New Roman" w:hAnsi="Times New Roman" w:eastAsia="Helvetica" w:cs="Times New Roman"/>
                      <w:i w:val="0"/>
                      <w:iCs w:val="0"/>
                      <w:caps w:val="0"/>
                      <w:snapToGrid w:val="0"/>
                      <w:color w:val="333333"/>
                      <w:spacing w:val="0"/>
                      <w:sz w:val="15"/>
                      <w:szCs w:val="15"/>
                      <w:shd w:val="clear" w:color="auto" w:fill="FFFFFF"/>
                      <w:vertAlign w:val="baseline"/>
                    </w:rPr>
                    <w:t>50</w:t>
                  </w:r>
                  <w:r>
                    <w:rPr>
                      <w:rFonts w:hint="default" w:ascii="Times New Roman" w:hAnsi="Times New Roman" w:eastAsia="Helvetica" w:cs="Times New Roman"/>
                      <w:i w:val="0"/>
                      <w:iCs w:val="0"/>
                      <w:caps w:val="0"/>
                      <w:snapToGrid w:val="0"/>
                      <w:color w:val="333333"/>
                      <w:spacing w:val="0"/>
                      <w:sz w:val="21"/>
                      <w:szCs w:val="21"/>
                      <w:shd w:val="clear" w:color="auto" w:fill="FFFFFF"/>
                    </w:rPr>
                    <w:t>：3200mg/kg</w:t>
                  </w:r>
                  <w:r>
                    <w:rPr>
                      <w:rFonts w:hint="default" w:ascii="Times New Roman" w:hAnsi="Times New Roman" w:eastAsia="宋体" w:cs="Times New Roman"/>
                      <w:i w:val="0"/>
                      <w:iCs w:val="0"/>
                      <w:caps w:val="0"/>
                      <w:snapToGrid w:val="0"/>
                      <w:color w:val="333333"/>
                      <w:spacing w:val="0"/>
                      <w:sz w:val="21"/>
                      <w:szCs w:val="21"/>
                      <w:shd w:val="clear" w:color="auto" w:fill="FFFFFF"/>
                      <w:lang w:eastAsia="zh-CN"/>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小鼠经口</w:t>
                  </w:r>
                  <w:r>
                    <w:rPr>
                      <w:rFonts w:hint="default" w:ascii="Times New Roman" w:hAnsi="Times New Roman" w:eastAsia="宋体" w:cs="Times New Roman"/>
                      <w:i w:val="0"/>
                      <w:iCs w:val="0"/>
                      <w:caps w:val="0"/>
                      <w:snapToGrid w:val="0"/>
                      <w:color w:val="333333"/>
                      <w:spacing w:val="0"/>
                      <w:sz w:val="21"/>
                      <w:szCs w:val="21"/>
                      <w:shd w:val="clear" w:color="auto" w:fill="FFFFFF"/>
                      <w:lang w:eastAsia="zh-CN"/>
                    </w:rPr>
                    <w:t>）</w:t>
                  </w:r>
                </w:p>
                <w:p w14:paraId="1F6E53A1">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pPr>
                  <w:r>
                    <w:rPr>
                      <w:rFonts w:hint="default" w:ascii="Times New Roman" w:hAnsi="Times New Roman" w:eastAsia="Helvetica" w:cs="Times New Roman"/>
                      <w:i w:val="0"/>
                      <w:iCs w:val="0"/>
                      <w:caps w:val="0"/>
                      <w:snapToGrid w:val="0"/>
                      <w:color w:val="333333"/>
                      <w:spacing w:val="0"/>
                      <w:sz w:val="21"/>
                      <w:szCs w:val="21"/>
                      <w:shd w:val="clear" w:color="auto" w:fill="FFFFFF"/>
                    </w:rPr>
                    <w:t>LD</w:t>
                  </w:r>
                  <w:r>
                    <w:rPr>
                      <w:rFonts w:hint="default" w:ascii="Times New Roman" w:hAnsi="Times New Roman" w:eastAsia="Helvetica" w:cs="Times New Roman"/>
                      <w:i w:val="0"/>
                      <w:iCs w:val="0"/>
                      <w:caps w:val="0"/>
                      <w:snapToGrid w:val="0"/>
                      <w:color w:val="333333"/>
                      <w:spacing w:val="0"/>
                      <w:sz w:val="15"/>
                      <w:szCs w:val="15"/>
                      <w:shd w:val="clear" w:color="auto" w:fill="FFFFFF"/>
                      <w:vertAlign w:val="baseline"/>
                    </w:rPr>
                    <w:t>50</w:t>
                  </w:r>
                  <w:r>
                    <w:rPr>
                      <w:rFonts w:hint="default" w:ascii="Times New Roman" w:hAnsi="Times New Roman" w:eastAsia="Helvetica" w:cs="Times New Roman"/>
                      <w:i w:val="0"/>
                      <w:iCs w:val="0"/>
                      <w:caps w:val="0"/>
                      <w:snapToGrid w:val="0"/>
                      <w:color w:val="333333"/>
                      <w:spacing w:val="0"/>
                      <w:sz w:val="21"/>
                      <w:szCs w:val="21"/>
                      <w:shd w:val="clear" w:color="auto" w:fill="FFFFFF"/>
                    </w:rPr>
                    <w:t>：&gt;5000mg/kg</w:t>
                  </w:r>
                  <w:r>
                    <w:rPr>
                      <w:rFonts w:hint="default" w:ascii="Times New Roman" w:hAnsi="Times New Roman" w:eastAsia="宋体" w:cs="Times New Roman"/>
                      <w:i w:val="0"/>
                      <w:iCs w:val="0"/>
                      <w:caps w:val="0"/>
                      <w:snapToGrid w:val="0"/>
                      <w:color w:val="333333"/>
                      <w:spacing w:val="0"/>
                      <w:sz w:val="21"/>
                      <w:szCs w:val="21"/>
                      <w:shd w:val="clear" w:color="auto" w:fill="FFFFFF"/>
                      <w:lang w:eastAsia="zh-CN"/>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大鼠经口</w:t>
                  </w:r>
                  <w:r>
                    <w:rPr>
                      <w:rFonts w:hint="default" w:ascii="Times New Roman" w:hAnsi="Times New Roman" w:eastAsia="宋体" w:cs="Times New Roman"/>
                      <w:i w:val="0"/>
                      <w:iCs w:val="0"/>
                      <w:caps w:val="0"/>
                      <w:snapToGrid w:val="0"/>
                      <w:color w:val="333333"/>
                      <w:spacing w:val="0"/>
                      <w:sz w:val="21"/>
                      <w:szCs w:val="21"/>
                      <w:shd w:val="clear" w:color="auto" w:fill="FFFFFF"/>
                      <w:lang w:eastAsia="zh-CN"/>
                    </w:rPr>
                    <w:t>）</w:t>
                  </w:r>
                </w:p>
              </w:tc>
            </w:tr>
            <w:tr w14:paraId="72D2EE1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1148" w:hRule="atLeast"/>
                <w:jc w:val="center"/>
              </w:trPr>
              <w:tc>
                <w:tcPr>
                  <w:tcW w:w="821" w:type="dxa"/>
                  <w:tcBorders>
                    <w:tl2br w:val="nil"/>
                    <w:tr2bl w:val="nil"/>
                  </w:tcBorders>
                  <w:noWrap w:val="0"/>
                  <w:vAlign w:val="center"/>
                </w:tcPr>
                <w:p w14:paraId="69B06916">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kern w:val="0"/>
                      <w:szCs w:val="21"/>
                    </w:rPr>
                  </w:pPr>
                  <w:r>
                    <w:rPr>
                      <w:rFonts w:hint="default" w:ascii="Times New Roman" w:hAnsi="Times New Roman" w:eastAsia="宋体" w:cs="Times New Roman"/>
                      <w:snapToGrid w:val="0"/>
                      <w:color w:val="000000"/>
                      <w:sz w:val="20"/>
                      <w:szCs w:val="20"/>
                      <w:lang w:val="en-US" w:eastAsia="zh-CN"/>
                    </w:rPr>
                    <w:t>（R）-3-甲基吗啉</w:t>
                  </w:r>
                </w:p>
              </w:tc>
              <w:tc>
                <w:tcPr>
                  <w:tcW w:w="953" w:type="dxa"/>
                  <w:tcBorders>
                    <w:tl2br w:val="nil"/>
                    <w:tr2bl w:val="nil"/>
                  </w:tcBorders>
                  <w:noWrap w:val="0"/>
                  <w:vAlign w:val="center"/>
                </w:tcPr>
                <w:p w14:paraId="65D5D372">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wordWrap/>
                    <w:overflowPunct/>
                    <w:topLinePunct w:val="0"/>
                    <w:bidi w:val="0"/>
                    <w:adjustRightInd w:val="0"/>
                    <w:snapToGrid w:val="0"/>
                    <w:spacing w:beforeAutospacing="0" w:afterAutospacing="0"/>
                    <w:ind w:left="0" w:leftChars="0" w:right="0" w:rightChars="0" w:firstLine="0" w:firstLineChars="0"/>
                    <w:jc w:val="center"/>
                    <w:rPr>
                      <w:rFonts w:hint="default" w:ascii="Times New Roman" w:hAnsi="Times New Roman" w:cs="Times New Roman"/>
                      <w:snapToGrid w:val="0"/>
                      <w:color w:val="auto"/>
                      <w:spacing w:val="3"/>
                      <w:kern w:val="0"/>
                      <w:sz w:val="21"/>
                      <w:szCs w:val="21"/>
                      <w:lang w:val="en-US" w:eastAsia="zh-CN" w:bidi="ar-SA"/>
                    </w:rPr>
                  </w:pPr>
                  <w:r>
                    <w:rPr>
                      <w:rFonts w:hint="default" w:ascii="Times New Roman" w:hAnsi="Times New Roman" w:eastAsia="微软雅黑" w:cs="Times New Roman"/>
                      <w:i w:val="0"/>
                      <w:iCs w:val="0"/>
                      <w:caps w:val="0"/>
                      <w:snapToGrid w:val="0"/>
                      <w:color w:val="000000"/>
                      <w:spacing w:val="0"/>
                      <w:sz w:val="21"/>
                      <w:szCs w:val="21"/>
                      <w:lang w:val="en-US" w:eastAsia="zh-CN"/>
                    </w:rPr>
                    <w:t>C</w:t>
                  </w:r>
                  <w:r>
                    <w:rPr>
                      <w:rFonts w:hint="default" w:ascii="Times New Roman" w:hAnsi="Times New Roman" w:eastAsia="微软雅黑" w:cs="Times New Roman"/>
                      <w:i w:val="0"/>
                      <w:iCs w:val="0"/>
                      <w:caps w:val="0"/>
                      <w:snapToGrid w:val="0"/>
                      <w:color w:val="000000"/>
                      <w:spacing w:val="0"/>
                      <w:sz w:val="21"/>
                      <w:szCs w:val="21"/>
                      <w:vertAlign w:val="subscript"/>
                      <w:lang w:val="en-US" w:eastAsia="zh-CN"/>
                    </w:rPr>
                    <w:t>5</w:t>
                  </w:r>
                  <w:r>
                    <w:rPr>
                      <w:rFonts w:hint="default" w:ascii="Times New Roman" w:hAnsi="Times New Roman" w:eastAsia="微软雅黑" w:cs="Times New Roman"/>
                      <w:i w:val="0"/>
                      <w:iCs w:val="0"/>
                      <w:caps w:val="0"/>
                      <w:snapToGrid w:val="0"/>
                      <w:color w:val="000000"/>
                      <w:spacing w:val="0"/>
                      <w:sz w:val="21"/>
                      <w:szCs w:val="21"/>
                      <w:lang w:val="en-US" w:eastAsia="zh-CN"/>
                    </w:rPr>
                    <w:t>H</w:t>
                  </w:r>
                  <w:r>
                    <w:rPr>
                      <w:rFonts w:hint="default" w:ascii="Times New Roman" w:hAnsi="Times New Roman" w:eastAsia="微软雅黑" w:cs="Times New Roman"/>
                      <w:i w:val="0"/>
                      <w:iCs w:val="0"/>
                      <w:caps w:val="0"/>
                      <w:snapToGrid w:val="0"/>
                      <w:color w:val="000000"/>
                      <w:spacing w:val="0"/>
                      <w:sz w:val="21"/>
                      <w:szCs w:val="21"/>
                      <w:vertAlign w:val="subscript"/>
                      <w:lang w:val="en-US" w:eastAsia="zh-CN"/>
                    </w:rPr>
                    <w:t>11</w:t>
                  </w:r>
                  <w:r>
                    <w:rPr>
                      <w:rFonts w:hint="default" w:ascii="Times New Roman" w:hAnsi="Times New Roman" w:eastAsia="微软雅黑" w:cs="Times New Roman"/>
                      <w:i w:val="0"/>
                      <w:iCs w:val="0"/>
                      <w:caps w:val="0"/>
                      <w:snapToGrid w:val="0"/>
                      <w:color w:val="000000"/>
                      <w:spacing w:val="0"/>
                      <w:sz w:val="21"/>
                      <w:szCs w:val="21"/>
                      <w:lang w:val="en-US" w:eastAsia="zh-CN"/>
                    </w:rPr>
                    <w:t>NO</w:t>
                  </w:r>
                </w:p>
              </w:tc>
              <w:tc>
                <w:tcPr>
                  <w:tcW w:w="3138" w:type="dxa"/>
                  <w:tcBorders>
                    <w:tl2br w:val="nil"/>
                    <w:tr2bl w:val="nil"/>
                  </w:tcBorders>
                  <w:noWrap w:val="0"/>
                  <w:vAlign w:val="center"/>
                </w:tcPr>
                <w:p w14:paraId="032AFD09">
                  <w:pPr>
                    <w:bidi w:val="0"/>
                    <w:jc w:val="center"/>
                    <w:rPr>
                      <w:rFonts w:hint="default"/>
                      <w:snapToGrid w:val="0"/>
                      <w:color w:val="000000"/>
                    </w:rPr>
                  </w:pPr>
                  <w:r>
                    <w:rPr>
                      <w:rFonts w:hint="default"/>
                      <w:snapToGrid w:val="0"/>
                      <w:color w:val="000000"/>
                      <w:lang w:val="en-US" w:eastAsia="zh-CN"/>
                    </w:rPr>
                    <w:t>密度：0.9±0.1</w:t>
                  </w:r>
                  <w:r>
                    <w:rPr>
                      <w:rFonts w:hint="default"/>
                      <w:snapToGrid w:val="0"/>
                      <w:color w:val="000000"/>
                    </w:rPr>
                    <w:t>g/</w:t>
                  </w:r>
                  <w:r>
                    <w:rPr>
                      <w:rFonts w:hint="eastAsia"/>
                      <w:snapToGrid w:val="0"/>
                      <w:color w:val="000000"/>
                      <w:vertAlign w:val="baseline"/>
                      <w:lang w:val="en-US" w:eastAsia="zh-CN"/>
                    </w:rPr>
                    <w:t>cm</w:t>
                  </w:r>
                  <w:r>
                    <w:rPr>
                      <w:rFonts w:hint="eastAsia"/>
                      <w:snapToGrid w:val="0"/>
                      <w:color w:val="000000"/>
                      <w:vertAlign w:val="superscript"/>
                      <w:lang w:val="en-US" w:eastAsia="zh-CN"/>
                    </w:rPr>
                    <w:t>3</w:t>
                  </w:r>
                  <w:r>
                    <w:rPr>
                      <w:rFonts w:hint="default"/>
                      <w:snapToGrid w:val="0"/>
                      <w:color w:val="000000"/>
                      <w:lang w:eastAsia="zh-CN"/>
                    </w:rPr>
                    <w:t>，</w:t>
                  </w:r>
                  <w:r>
                    <w:rPr>
                      <w:rFonts w:hint="default"/>
                      <w:snapToGrid w:val="0"/>
                      <w:color w:val="000000"/>
                      <w:lang w:val="en-US" w:eastAsia="zh-CN"/>
                    </w:rPr>
                    <w:t>沸点：137.1±15.0℃at760mmHg，外观：无色液体，蒸汽压：7.1±0.3mmHgat25℃</w:t>
                  </w:r>
                </w:p>
              </w:tc>
              <w:tc>
                <w:tcPr>
                  <w:tcW w:w="1387" w:type="dxa"/>
                  <w:tcBorders>
                    <w:tl2br w:val="nil"/>
                    <w:tr2bl w:val="nil"/>
                  </w:tcBorders>
                  <w:noWrap w:val="0"/>
                  <w:vAlign w:val="center"/>
                </w:tcPr>
                <w:p w14:paraId="2AC9B37D">
                  <w:pPr>
                    <w:keepNext w:val="0"/>
                    <w:keepLines w:val="0"/>
                    <w:pageBreakBefore w:val="0"/>
                    <w:widowControl/>
                    <w:kinsoku/>
                    <w:wordWrap/>
                    <w:overflowPunct/>
                    <w:topLinePunct w:val="0"/>
                    <w:autoSpaceDE/>
                    <w:autoSpaceDN/>
                    <w:bidi w:val="0"/>
                    <w:adjustRightInd w:val="0"/>
                    <w:snapToGrid w:val="0"/>
                    <w:ind w:left="0" w:right="0" w:firstLine="0" w:firstLineChars="0"/>
                    <w:jc w:val="center"/>
                    <w:textAlignment w:val="auto"/>
                    <w:rPr>
                      <w:rFonts w:hint="default" w:ascii="Times New Roman" w:hAnsi="Times New Roman" w:eastAsia="宋体" w:cs="Times New Roman"/>
                      <w:snapToGrid w:val="0"/>
                      <w:color w:val="auto"/>
                      <w:lang w:val="en-US" w:eastAsia="zh-CN"/>
                    </w:rPr>
                  </w:pPr>
                  <w:r>
                    <w:rPr>
                      <w:rFonts w:hint="default" w:ascii="Times New Roman" w:hAnsi="Times New Roman" w:cs="Times New Roman"/>
                      <w:snapToGrid w:val="0"/>
                      <w:color w:val="auto"/>
                      <w:lang w:val="en-US" w:eastAsia="zh-CN"/>
                    </w:rPr>
                    <w:t>无</w:t>
                  </w:r>
                </w:p>
              </w:tc>
              <w:tc>
                <w:tcPr>
                  <w:tcW w:w="1773" w:type="dxa"/>
                  <w:tcBorders>
                    <w:tl2br w:val="nil"/>
                    <w:tr2bl w:val="nil"/>
                  </w:tcBorders>
                  <w:noWrap w:val="0"/>
                  <w:vAlign w:val="center"/>
                </w:tcPr>
                <w:p w14:paraId="03ED5111">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pPr>
                  <w:r>
                    <w:rPr>
                      <w:rFonts w:hint="default" w:ascii="Times New Roman" w:hAnsi="Times New Roman" w:eastAsia="宋体" w:cs="Times New Roman"/>
                      <w:i w:val="0"/>
                      <w:iCs w:val="0"/>
                      <w:caps w:val="0"/>
                      <w:snapToGrid w:val="0"/>
                      <w:color w:val="333333"/>
                      <w:spacing w:val="0"/>
                      <w:sz w:val="21"/>
                      <w:szCs w:val="21"/>
                      <w:shd w:val="clear" w:color="auto" w:fill="FFFFFF"/>
                    </w:rPr>
                    <w:t>LD</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rPr>
                    <w:t>50</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无资料</w:t>
                  </w:r>
                </w:p>
                <w:p w14:paraId="578CB71B">
                  <w:pPr>
                    <w:keepNext w:val="0"/>
                    <w:keepLines w:val="0"/>
                    <w:pageBreakBefore w:val="0"/>
                    <w:widowControl/>
                    <w:kinsoku/>
                    <w:wordWrap/>
                    <w:overflowPunct/>
                    <w:topLinePunct w:val="0"/>
                    <w:autoSpaceDE/>
                    <w:autoSpaceDN/>
                    <w:bidi w:val="0"/>
                    <w:adjustRightInd w:val="0"/>
                    <w:snapToGrid w:val="0"/>
                    <w:ind w:left="0" w:right="0" w:firstLine="0" w:firstLineChars="0"/>
                    <w:jc w:val="center"/>
                    <w:textAlignment w:val="auto"/>
                    <w:rPr>
                      <w:rFonts w:hint="default" w:ascii="Times New Roman" w:hAnsi="Times New Roman" w:cs="Times New Roman"/>
                      <w:snapToGrid w:val="0"/>
                      <w:color w:val="auto"/>
                      <w:lang w:val="en-US" w:eastAsia="en-US"/>
                    </w:rPr>
                  </w:pPr>
                  <w:r>
                    <w:rPr>
                      <w:rFonts w:hint="default" w:ascii="Times New Roman" w:hAnsi="Times New Roman" w:eastAsia="宋体" w:cs="Times New Roman"/>
                      <w:i w:val="0"/>
                      <w:iCs w:val="0"/>
                      <w:caps w:val="0"/>
                      <w:snapToGrid w:val="0"/>
                      <w:color w:val="333333"/>
                      <w:spacing w:val="0"/>
                      <w:sz w:val="21"/>
                      <w:szCs w:val="21"/>
                      <w:shd w:val="clear" w:color="auto" w:fill="FFFFFF"/>
                    </w:rPr>
                    <w:t>LC</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lang w:val="en-US" w:eastAsia="zh-CN"/>
                    </w:rPr>
                    <w:t>5</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rPr>
                    <w:t>0</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无资料</w:t>
                  </w:r>
                </w:p>
              </w:tc>
            </w:tr>
            <w:tr w14:paraId="1954372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821" w:type="dxa"/>
                  <w:tcBorders>
                    <w:tl2br w:val="nil"/>
                    <w:tr2bl w:val="nil"/>
                  </w:tcBorders>
                  <w:noWrap w:val="0"/>
                  <w:vAlign w:val="center"/>
                </w:tcPr>
                <w:p w14:paraId="6601A173">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kern w:val="0"/>
                      <w:szCs w:val="21"/>
                    </w:rPr>
                  </w:pPr>
                  <w:r>
                    <w:rPr>
                      <w:rFonts w:hint="default" w:ascii="Times New Roman" w:hAnsi="Times New Roman" w:eastAsia="宋体" w:cs="Times New Roman"/>
                      <w:snapToGrid w:val="0"/>
                      <w:color w:val="000000"/>
                      <w:sz w:val="20"/>
                      <w:szCs w:val="20"/>
                      <w:lang w:val="en-US" w:eastAsia="zh-CN"/>
                    </w:rPr>
                    <w:t>3,5-双三氟甲基苯腈</w:t>
                  </w:r>
                </w:p>
              </w:tc>
              <w:tc>
                <w:tcPr>
                  <w:tcW w:w="953" w:type="dxa"/>
                  <w:tcBorders>
                    <w:tl2br w:val="nil"/>
                    <w:tr2bl w:val="nil"/>
                  </w:tcBorders>
                  <w:noWrap w:val="0"/>
                  <w:vAlign w:val="center"/>
                </w:tcPr>
                <w:p w14:paraId="030B623F">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spacing w:val="3"/>
                      <w:kern w:val="0"/>
                      <w:sz w:val="24"/>
                      <w:szCs w:val="24"/>
                      <w:lang w:val="en-US" w:eastAsia="zh-CN" w:bidi="ar-SA"/>
                    </w:rPr>
                  </w:pPr>
                  <w:r>
                    <w:rPr>
                      <w:rFonts w:hint="default" w:ascii="Times New Roman" w:hAnsi="Times New Roman" w:eastAsia="Helvetica" w:cs="Times New Roman"/>
                      <w:i w:val="0"/>
                      <w:iCs w:val="0"/>
                      <w:caps w:val="0"/>
                      <w:snapToGrid w:val="0"/>
                      <w:color w:val="333333"/>
                      <w:spacing w:val="0"/>
                      <w:sz w:val="21"/>
                      <w:szCs w:val="21"/>
                      <w:shd w:val="clear" w:color="auto" w:fill="FFFFFF"/>
                    </w:rPr>
                    <w:t>C</w:t>
                  </w:r>
                  <w:r>
                    <w:rPr>
                      <w:rFonts w:hint="default" w:ascii="Times New Roman" w:hAnsi="Times New Roman" w:eastAsia="Helvetica" w:cs="Times New Roman"/>
                      <w:i w:val="0"/>
                      <w:iCs w:val="0"/>
                      <w:caps w:val="0"/>
                      <w:snapToGrid w:val="0"/>
                      <w:color w:val="333333"/>
                      <w:spacing w:val="0"/>
                      <w:sz w:val="21"/>
                      <w:szCs w:val="21"/>
                      <w:shd w:val="clear" w:color="auto" w:fill="FFFFFF"/>
                      <w:vertAlign w:val="subscript"/>
                    </w:rPr>
                    <w:t>9</w:t>
                  </w:r>
                  <w:r>
                    <w:rPr>
                      <w:rFonts w:hint="default" w:ascii="Times New Roman" w:hAnsi="Times New Roman" w:eastAsia="Helvetica" w:cs="Times New Roman"/>
                      <w:i w:val="0"/>
                      <w:iCs w:val="0"/>
                      <w:caps w:val="0"/>
                      <w:snapToGrid w:val="0"/>
                      <w:color w:val="333333"/>
                      <w:spacing w:val="0"/>
                      <w:sz w:val="21"/>
                      <w:szCs w:val="21"/>
                      <w:shd w:val="clear" w:color="auto" w:fill="FFFFFF"/>
                    </w:rPr>
                    <w:t>H</w:t>
                  </w:r>
                  <w:r>
                    <w:rPr>
                      <w:rFonts w:hint="default" w:ascii="Times New Roman" w:hAnsi="Times New Roman" w:eastAsia="Helvetica" w:cs="Times New Roman"/>
                      <w:i w:val="0"/>
                      <w:iCs w:val="0"/>
                      <w:caps w:val="0"/>
                      <w:snapToGrid w:val="0"/>
                      <w:color w:val="333333"/>
                      <w:spacing w:val="0"/>
                      <w:sz w:val="21"/>
                      <w:szCs w:val="21"/>
                      <w:shd w:val="clear" w:color="auto" w:fill="FFFFFF"/>
                      <w:vertAlign w:val="subscript"/>
                    </w:rPr>
                    <w:t>3</w:t>
                  </w:r>
                  <w:r>
                    <w:rPr>
                      <w:rFonts w:hint="default" w:ascii="Times New Roman" w:hAnsi="Times New Roman" w:eastAsia="Helvetica" w:cs="Times New Roman"/>
                      <w:i w:val="0"/>
                      <w:iCs w:val="0"/>
                      <w:caps w:val="0"/>
                      <w:snapToGrid w:val="0"/>
                      <w:color w:val="333333"/>
                      <w:spacing w:val="0"/>
                      <w:sz w:val="21"/>
                      <w:szCs w:val="21"/>
                      <w:shd w:val="clear" w:color="auto" w:fill="FFFFFF"/>
                    </w:rPr>
                    <w:t>F</w:t>
                  </w:r>
                  <w:r>
                    <w:rPr>
                      <w:rFonts w:hint="default" w:ascii="Times New Roman" w:hAnsi="Times New Roman" w:eastAsia="Helvetica" w:cs="Times New Roman"/>
                      <w:i w:val="0"/>
                      <w:iCs w:val="0"/>
                      <w:caps w:val="0"/>
                      <w:snapToGrid w:val="0"/>
                      <w:color w:val="333333"/>
                      <w:spacing w:val="0"/>
                      <w:sz w:val="21"/>
                      <w:szCs w:val="21"/>
                      <w:shd w:val="clear" w:color="auto" w:fill="FFFFFF"/>
                      <w:vertAlign w:val="subscript"/>
                    </w:rPr>
                    <w:t>6</w:t>
                  </w:r>
                  <w:r>
                    <w:rPr>
                      <w:rFonts w:hint="default" w:ascii="Times New Roman" w:hAnsi="Times New Roman" w:eastAsia="Helvetica" w:cs="Times New Roman"/>
                      <w:i w:val="0"/>
                      <w:iCs w:val="0"/>
                      <w:caps w:val="0"/>
                      <w:snapToGrid w:val="0"/>
                      <w:color w:val="333333"/>
                      <w:spacing w:val="0"/>
                      <w:sz w:val="21"/>
                      <w:szCs w:val="21"/>
                      <w:shd w:val="clear" w:color="auto" w:fill="FFFFFF"/>
                    </w:rPr>
                    <w:t>N</w:t>
                  </w:r>
                </w:p>
              </w:tc>
              <w:tc>
                <w:tcPr>
                  <w:tcW w:w="3138" w:type="dxa"/>
                  <w:tcBorders>
                    <w:tl2br w:val="nil"/>
                    <w:tr2bl w:val="nil"/>
                  </w:tcBorders>
                  <w:noWrap w:val="0"/>
                  <w:vAlign w:val="center"/>
                </w:tcPr>
                <w:p w14:paraId="0A233911">
                  <w:pPr>
                    <w:bidi w:val="0"/>
                    <w:jc w:val="center"/>
                    <w:rPr>
                      <w:rFonts w:hint="default"/>
                      <w:snapToGrid w:val="0"/>
                      <w:color w:val="000000"/>
                      <w:lang w:val="en-US"/>
                    </w:rPr>
                  </w:pPr>
                  <w:r>
                    <w:rPr>
                      <w:rFonts w:hint="default"/>
                      <w:snapToGrid w:val="0"/>
                      <w:color w:val="000000"/>
                      <w:lang w:val="en-US" w:eastAsia="zh-CN"/>
                    </w:rPr>
                    <w:t>密度：1.42</w:t>
                  </w:r>
                  <w:r>
                    <w:rPr>
                      <w:rFonts w:hint="default"/>
                      <w:snapToGrid w:val="0"/>
                      <w:color w:val="000000"/>
                    </w:rPr>
                    <w:t>g/</w:t>
                  </w:r>
                  <w:r>
                    <w:rPr>
                      <w:rFonts w:hint="eastAsia"/>
                      <w:snapToGrid w:val="0"/>
                      <w:color w:val="000000"/>
                      <w:vertAlign w:val="baseline"/>
                      <w:lang w:val="en-US" w:eastAsia="zh-CN"/>
                    </w:rPr>
                    <w:t>cm</w:t>
                  </w:r>
                  <w:r>
                    <w:rPr>
                      <w:rFonts w:hint="eastAsia"/>
                      <w:snapToGrid w:val="0"/>
                      <w:color w:val="000000"/>
                      <w:vertAlign w:val="superscript"/>
                      <w:lang w:val="en-US" w:eastAsia="zh-CN"/>
                    </w:rPr>
                    <w:t>3</w:t>
                  </w:r>
                  <w:r>
                    <w:rPr>
                      <w:rFonts w:hint="default"/>
                      <w:snapToGrid w:val="0"/>
                      <w:color w:val="000000"/>
                      <w:lang w:eastAsia="zh-CN"/>
                    </w:rPr>
                    <w:t>，</w:t>
                  </w:r>
                  <w:r>
                    <w:rPr>
                      <w:rFonts w:hint="default"/>
                      <w:snapToGrid w:val="0"/>
                      <w:color w:val="000000"/>
                      <w:lang w:val="en-US" w:eastAsia="zh-CN"/>
                    </w:rPr>
                    <w:t>沸点：155℃，闪点：163℃，外观：无色至淡黄色透明液体</w:t>
                  </w:r>
                </w:p>
              </w:tc>
              <w:tc>
                <w:tcPr>
                  <w:tcW w:w="1387" w:type="dxa"/>
                  <w:tcBorders>
                    <w:tl2br w:val="nil"/>
                    <w:tr2bl w:val="nil"/>
                  </w:tcBorders>
                  <w:noWrap w:val="0"/>
                  <w:vAlign w:val="center"/>
                </w:tcPr>
                <w:p w14:paraId="497EEE0E">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eastAsia="宋体" w:cs="Times New Roman"/>
                      <w:snapToGrid w:val="0"/>
                      <w:color w:val="auto"/>
                      <w:lang w:val="en-US" w:eastAsia="zh-CN"/>
                    </w:rPr>
                  </w:pPr>
                  <w:r>
                    <w:rPr>
                      <w:rFonts w:hint="default" w:ascii="Times New Roman" w:hAnsi="Times New Roman" w:cs="Times New Roman"/>
                      <w:snapToGrid w:val="0"/>
                      <w:color w:val="auto"/>
                      <w:lang w:val="en-US" w:eastAsia="zh-CN"/>
                    </w:rPr>
                    <w:t>无</w:t>
                  </w:r>
                </w:p>
              </w:tc>
              <w:tc>
                <w:tcPr>
                  <w:tcW w:w="1773" w:type="dxa"/>
                  <w:tcBorders>
                    <w:tl2br w:val="nil"/>
                    <w:tr2bl w:val="nil"/>
                  </w:tcBorders>
                  <w:noWrap w:val="0"/>
                  <w:vAlign w:val="center"/>
                </w:tcPr>
                <w:p w14:paraId="1CD2B37D">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pPr>
                  <w:r>
                    <w:rPr>
                      <w:rFonts w:hint="default" w:ascii="Times New Roman" w:hAnsi="Times New Roman" w:eastAsia="宋体" w:cs="Times New Roman"/>
                      <w:i w:val="0"/>
                      <w:iCs w:val="0"/>
                      <w:caps w:val="0"/>
                      <w:snapToGrid w:val="0"/>
                      <w:color w:val="333333"/>
                      <w:spacing w:val="0"/>
                      <w:sz w:val="21"/>
                      <w:szCs w:val="21"/>
                      <w:shd w:val="clear" w:color="auto" w:fill="FFFFFF"/>
                    </w:rPr>
                    <w:t>LD</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rPr>
                    <w:t>50</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无资料</w:t>
                  </w:r>
                </w:p>
                <w:p w14:paraId="3819667E">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cs="Times New Roman"/>
                      <w:snapToGrid w:val="0"/>
                      <w:color w:val="auto"/>
                    </w:rPr>
                  </w:pPr>
                  <w:r>
                    <w:rPr>
                      <w:rFonts w:hint="default" w:ascii="Times New Roman" w:hAnsi="Times New Roman" w:eastAsia="宋体" w:cs="Times New Roman"/>
                      <w:i w:val="0"/>
                      <w:iCs w:val="0"/>
                      <w:caps w:val="0"/>
                      <w:snapToGrid w:val="0"/>
                      <w:color w:val="333333"/>
                      <w:spacing w:val="0"/>
                      <w:sz w:val="21"/>
                      <w:szCs w:val="21"/>
                      <w:shd w:val="clear" w:color="auto" w:fill="FFFFFF"/>
                    </w:rPr>
                    <w:t>LC</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lang w:val="en-US" w:eastAsia="zh-CN"/>
                    </w:rPr>
                    <w:t>5</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rPr>
                    <w:t>0</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无资料</w:t>
                  </w:r>
                </w:p>
              </w:tc>
            </w:tr>
            <w:tr w14:paraId="5A6CA50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821" w:type="dxa"/>
                  <w:tcBorders>
                    <w:tl2br w:val="nil"/>
                    <w:tr2bl w:val="nil"/>
                  </w:tcBorders>
                  <w:noWrap w:val="0"/>
                  <w:vAlign w:val="center"/>
                </w:tcPr>
                <w:p w14:paraId="369506EF">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kern w:val="0"/>
                      <w:szCs w:val="21"/>
                    </w:rPr>
                  </w:pPr>
                  <w:r>
                    <w:rPr>
                      <w:rFonts w:hint="default" w:ascii="Times New Roman" w:hAnsi="Times New Roman" w:eastAsia="宋体" w:cs="Times New Roman"/>
                      <w:snapToGrid w:val="0"/>
                      <w:color w:val="000000"/>
                      <w:sz w:val="20"/>
                      <w:szCs w:val="20"/>
                      <w:lang w:val="en-US" w:eastAsia="zh-CN"/>
                    </w:rPr>
                    <w:t>2,4-二氯-5-硝基嘧啶</w:t>
                  </w:r>
                </w:p>
              </w:tc>
              <w:tc>
                <w:tcPr>
                  <w:tcW w:w="953" w:type="dxa"/>
                  <w:tcBorders>
                    <w:tl2br w:val="nil"/>
                    <w:tr2bl w:val="nil"/>
                  </w:tcBorders>
                  <w:noWrap w:val="0"/>
                  <w:vAlign w:val="center"/>
                </w:tcPr>
                <w:p w14:paraId="055E23DD">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spacing w:val="3"/>
                      <w:kern w:val="0"/>
                      <w:sz w:val="24"/>
                      <w:szCs w:val="24"/>
                      <w:lang w:val="en-US" w:eastAsia="zh-CN" w:bidi="ar-SA"/>
                    </w:rPr>
                  </w:pPr>
                  <w:r>
                    <w:rPr>
                      <w:rFonts w:hint="default" w:ascii="Times New Roman" w:hAnsi="Times New Roman" w:eastAsia="Helvetica" w:cs="Times New Roman"/>
                      <w:i w:val="0"/>
                      <w:iCs w:val="0"/>
                      <w:caps w:val="0"/>
                      <w:snapToGrid w:val="0"/>
                      <w:color w:val="333333"/>
                      <w:spacing w:val="0"/>
                      <w:sz w:val="21"/>
                      <w:szCs w:val="21"/>
                      <w:shd w:val="clear" w:color="auto" w:fill="FFFFFF"/>
                    </w:rPr>
                    <w:t>C</w:t>
                  </w:r>
                  <w:r>
                    <w:rPr>
                      <w:rFonts w:hint="default" w:ascii="Times New Roman" w:hAnsi="Times New Roman" w:eastAsia="Helvetica" w:cs="Times New Roman"/>
                      <w:i w:val="0"/>
                      <w:iCs w:val="0"/>
                      <w:caps w:val="0"/>
                      <w:snapToGrid w:val="0"/>
                      <w:color w:val="333333"/>
                      <w:spacing w:val="0"/>
                      <w:sz w:val="21"/>
                      <w:szCs w:val="21"/>
                      <w:shd w:val="clear" w:color="auto" w:fill="FFFFFF"/>
                      <w:vertAlign w:val="subscript"/>
                    </w:rPr>
                    <w:t>4</w:t>
                  </w:r>
                  <w:r>
                    <w:rPr>
                      <w:rFonts w:hint="default" w:ascii="Times New Roman" w:hAnsi="Times New Roman" w:eastAsia="Helvetica" w:cs="Times New Roman"/>
                      <w:i w:val="0"/>
                      <w:iCs w:val="0"/>
                      <w:caps w:val="0"/>
                      <w:snapToGrid w:val="0"/>
                      <w:color w:val="333333"/>
                      <w:spacing w:val="0"/>
                      <w:sz w:val="21"/>
                      <w:szCs w:val="21"/>
                      <w:shd w:val="clear" w:color="auto" w:fill="FFFFFF"/>
                    </w:rPr>
                    <w:t>HCl</w:t>
                  </w:r>
                  <w:r>
                    <w:rPr>
                      <w:rFonts w:hint="default" w:ascii="Times New Roman" w:hAnsi="Times New Roman" w:eastAsia="Helvetica" w:cs="Times New Roman"/>
                      <w:i w:val="0"/>
                      <w:iCs w:val="0"/>
                      <w:caps w:val="0"/>
                      <w:snapToGrid w:val="0"/>
                      <w:color w:val="333333"/>
                      <w:spacing w:val="0"/>
                      <w:sz w:val="21"/>
                      <w:szCs w:val="21"/>
                      <w:shd w:val="clear" w:color="auto" w:fill="FFFFFF"/>
                      <w:vertAlign w:val="subscript"/>
                    </w:rPr>
                    <w:t>2</w:t>
                  </w:r>
                  <w:r>
                    <w:rPr>
                      <w:rFonts w:hint="default" w:ascii="Times New Roman" w:hAnsi="Times New Roman" w:eastAsia="Helvetica" w:cs="Times New Roman"/>
                      <w:i w:val="0"/>
                      <w:iCs w:val="0"/>
                      <w:caps w:val="0"/>
                      <w:snapToGrid w:val="0"/>
                      <w:color w:val="333333"/>
                      <w:spacing w:val="0"/>
                      <w:sz w:val="21"/>
                      <w:szCs w:val="21"/>
                      <w:shd w:val="clear" w:color="auto" w:fill="FFFFFF"/>
                    </w:rPr>
                    <w:t>N</w:t>
                  </w:r>
                  <w:r>
                    <w:rPr>
                      <w:rFonts w:hint="default" w:ascii="Times New Roman" w:hAnsi="Times New Roman" w:eastAsia="Helvetica" w:cs="Times New Roman"/>
                      <w:i w:val="0"/>
                      <w:iCs w:val="0"/>
                      <w:caps w:val="0"/>
                      <w:snapToGrid w:val="0"/>
                      <w:color w:val="333333"/>
                      <w:spacing w:val="0"/>
                      <w:sz w:val="21"/>
                      <w:szCs w:val="21"/>
                      <w:shd w:val="clear" w:color="auto" w:fill="FFFFFF"/>
                      <w:vertAlign w:val="subscript"/>
                    </w:rPr>
                    <w:t>3</w:t>
                  </w:r>
                  <w:r>
                    <w:rPr>
                      <w:rFonts w:hint="default" w:ascii="Times New Roman" w:hAnsi="Times New Roman" w:eastAsia="Helvetica" w:cs="Times New Roman"/>
                      <w:i w:val="0"/>
                      <w:iCs w:val="0"/>
                      <w:caps w:val="0"/>
                      <w:snapToGrid w:val="0"/>
                      <w:color w:val="333333"/>
                      <w:spacing w:val="0"/>
                      <w:sz w:val="21"/>
                      <w:szCs w:val="21"/>
                      <w:shd w:val="clear" w:color="auto" w:fill="FFFFFF"/>
                    </w:rPr>
                    <w:t>O</w:t>
                  </w:r>
                  <w:r>
                    <w:rPr>
                      <w:rFonts w:hint="default" w:ascii="Times New Roman" w:hAnsi="Times New Roman" w:eastAsia="Helvetica" w:cs="Times New Roman"/>
                      <w:i w:val="0"/>
                      <w:iCs w:val="0"/>
                      <w:caps w:val="0"/>
                      <w:snapToGrid w:val="0"/>
                      <w:color w:val="333333"/>
                      <w:spacing w:val="0"/>
                      <w:sz w:val="21"/>
                      <w:szCs w:val="21"/>
                      <w:shd w:val="clear" w:color="auto" w:fill="FFFFFF"/>
                      <w:vertAlign w:val="subscript"/>
                    </w:rPr>
                    <w:t>2</w:t>
                  </w:r>
                </w:p>
              </w:tc>
              <w:tc>
                <w:tcPr>
                  <w:tcW w:w="3138" w:type="dxa"/>
                  <w:tcBorders>
                    <w:tl2br w:val="nil"/>
                    <w:tr2bl w:val="nil"/>
                  </w:tcBorders>
                  <w:noWrap w:val="0"/>
                  <w:vAlign w:val="center"/>
                </w:tcPr>
                <w:p w14:paraId="409D910E">
                  <w:pPr>
                    <w:bidi w:val="0"/>
                    <w:jc w:val="center"/>
                    <w:rPr>
                      <w:rFonts w:hint="default"/>
                      <w:snapToGrid w:val="0"/>
                      <w:color w:val="000000"/>
                      <w:lang w:val="en-US" w:eastAsia="zh-CN"/>
                    </w:rPr>
                  </w:pPr>
                  <w:r>
                    <w:rPr>
                      <w:rFonts w:hint="default"/>
                      <w:snapToGrid w:val="0"/>
                      <w:color w:val="000000"/>
                      <w:lang w:val="en-US" w:eastAsia="zh-CN"/>
                    </w:rPr>
                    <w:t>沸点：0.9℃/0.5mmHg，闪点：＞110℃，熔点：28</w:t>
                  </w:r>
                  <w:r>
                    <w:rPr>
                      <w:rFonts w:hint="eastAsia"/>
                      <w:snapToGrid w:val="0"/>
                      <w:color w:val="000000"/>
                      <w:lang w:val="en-US" w:eastAsia="zh-CN"/>
                    </w:rPr>
                    <w:t>～</w:t>
                  </w:r>
                  <w:r>
                    <w:rPr>
                      <w:rFonts w:hint="default"/>
                      <w:snapToGrid w:val="0"/>
                      <w:color w:val="000000"/>
                      <w:lang w:val="en-US" w:eastAsia="zh-CN"/>
                    </w:rPr>
                    <w:t>32℃，用途说明：固相合成二氨基嘌呤的中间体，外观：淡黄色结晶或液体</w:t>
                  </w:r>
                </w:p>
              </w:tc>
              <w:tc>
                <w:tcPr>
                  <w:tcW w:w="1387" w:type="dxa"/>
                  <w:tcBorders>
                    <w:tl2br w:val="nil"/>
                    <w:tr2bl w:val="nil"/>
                  </w:tcBorders>
                  <w:noWrap w:val="0"/>
                  <w:vAlign w:val="center"/>
                </w:tcPr>
                <w:p w14:paraId="54016D52">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eastAsia="宋体" w:cs="Times New Roman"/>
                      <w:b/>
                      <w:snapToGrid w:val="0"/>
                      <w:color w:val="auto"/>
                      <w:kern w:val="2"/>
                      <w:sz w:val="21"/>
                      <w:szCs w:val="24"/>
                      <w:lang w:val="en-US" w:eastAsia="zh-CN" w:bidi="ar-SA"/>
                    </w:rPr>
                  </w:pPr>
                  <w:r>
                    <w:rPr>
                      <w:rFonts w:hint="default" w:ascii="Times New Roman" w:hAnsi="Times New Roman" w:eastAsia="宋体" w:cs="Times New Roman"/>
                      <w:b w:val="0"/>
                      <w:bCs/>
                      <w:snapToGrid w:val="0"/>
                      <w:color w:val="auto"/>
                      <w:kern w:val="2"/>
                      <w:sz w:val="21"/>
                      <w:szCs w:val="24"/>
                      <w:lang w:val="en-US" w:eastAsia="zh-CN" w:bidi="ar-SA"/>
                    </w:rPr>
                    <w:t>无</w:t>
                  </w:r>
                </w:p>
              </w:tc>
              <w:tc>
                <w:tcPr>
                  <w:tcW w:w="1773" w:type="dxa"/>
                  <w:tcBorders>
                    <w:tl2br w:val="nil"/>
                    <w:tr2bl w:val="nil"/>
                  </w:tcBorders>
                  <w:noWrap w:val="0"/>
                  <w:vAlign w:val="center"/>
                </w:tcPr>
                <w:p w14:paraId="3CDE7E8C">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pPr>
                  <w:r>
                    <w:rPr>
                      <w:rFonts w:hint="default" w:ascii="Times New Roman" w:hAnsi="Times New Roman" w:eastAsia="宋体" w:cs="Times New Roman"/>
                      <w:i w:val="0"/>
                      <w:iCs w:val="0"/>
                      <w:caps w:val="0"/>
                      <w:snapToGrid w:val="0"/>
                      <w:color w:val="333333"/>
                      <w:spacing w:val="0"/>
                      <w:sz w:val="21"/>
                      <w:szCs w:val="21"/>
                      <w:shd w:val="clear" w:color="auto" w:fill="FFFFFF"/>
                    </w:rPr>
                    <w:t>LD</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rPr>
                    <w:t>50</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无资料</w:t>
                  </w:r>
                </w:p>
                <w:p w14:paraId="758C86C4">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cs="Times New Roman"/>
                      <w:snapToGrid w:val="0"/>
                      <w:color w:val="auto"/>
                    </w:rPr>
                  </w:pPr>
                  <w:r>
                    <w:rPr>
                      <w:rFonts w:hint="default" w:ascii="Times New Roman" w:hAnsi="Times New Roman" w:eastAsia="宋体" w:cs="Times New Roman"/>
                      <w:i w:val="0"/>
                      <w:iCs w:val="0"/>
                      <w:caps w:val="0"/>
                      <w:snapToGrid w:val="0"/>
                      <w:color w:val="333333"/>
                      <w:spacing w:val="0"/>
                      <w:sz w:val="21"/>
                      <w:szCs w:val="21"/>
                      <w:shd w:val="clear" w:color="auto" w:fill="FFFFFF"/>
                    </w:rPr>
                    <w:t>LC</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lang w:val="en-US" w:eastAsia="zh-CN"/>
                    </w:rPr>
                    <w:t>50</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无资料</w:t>
                  </w:r>
                </w:p>
              </w:tc>
            </w:tr>
            <w:tr w14:paraId="74715FA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821" w:type="dxa"/>
                  <w:tcBorders>
                    <w:tl2br w:val="nil"/>
                    <w:tr2bl w:val="nil"/>
                  </w:tcBorders>
                  <w:noWrap w:val="0"/>
                  <w:vAlign w:val="center"/>
                </w:tcPr>
                <w:p w14:paraId="552CCB80">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kern w:val="0"/>
                      <w:szCs w:val="21"/>
                    </w:rPr>
                  </w:pPr>
                  <w:r>
                    <w:rPr>
                      <w:rFonts w:hint="default" w:ascii="Times New Roman" w:hAnsi="Times New Roman" w:eastAsia="宋体" w:cs="Times New Roman"/>
                      <w:snapToGrid w:val="0"/>
                      <w:color w:val="000000"/>
                      <w:sz w:val="20"/>
                      <w:szCs w:val="20"/>
                      <w:lang w:val="en-US" w:eastAsia="zh-CN"/>
                    </w:rPr>
                    <w:t>2-溴-5-甲氧基苯甲醛</w:t>
                  </w:r>
                </w:p>
              </w:tc>
              <w:tc>
                <w:tcPr>
                  <w:tcW w:w="953" w:type="dxa"/>
                  <w:tcBorders>
                    <w:tl2br w:val="nil"/>
                    <w:tr2bl w:val="nil"/>
                  </w:tcBorders>
                  <w:noWrap w:val="0"/>
                  <w:vAlign w:val="center"/>
                </w:tcPr>
                <w:p w14:paraId="46C7D651">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spacing w:val="3"/>
                      <w:kern w:val="0"/>
                      <w:sz w:val="24"/>
                      <w:szCs w:val="24"/>
                      <w:lang w:val="en-US" w:eastAsia="zh-CN" w:bidi="ar-SA"/>
                    </w:rPr>
                  </w:pPr>
                  <w:r>
                    <w:rPr>
                      <w:rFonts w:hint="default" w:ascii="Times New Roman" w:hAnsi="Times New Roman" w:eastAsia="Helvetica" w:cs="Times New Roman"/>
                      <w:i w:val="0"/>
                      <w:iCs w:val="0"/>
                      <w:caps w:val="0"/>
                      <w:snapToGrid w:val="0"/>
                      <w:color w:val="333333"/>
                      <w:spacing w:val="0"/>
                      <w:sz w:val="21"/>
                      <w:szCs w:val="21"/>
                      <w:shd w:val="clear" w:color="auto" w:fill="FFFFFF"/>
                    </w:rPr>
                    <w:t>C</w:t>
                  </w:r>
                  <w:r>
                    <w:rPr>
                      <w:rFonts w:hint="default" w:ascii="Times New Roman" w:hAnsi="Times New Roman" w:eastAsia="Helvetica" w:cs="Times New Roman"/>
                      <w:i w:val="0"/>
                      <w:iCs w:val="0"/>
                      <w:caps w:val="0"/>
                      <w:snapToGrid w:val="0"/>
                      <w:color w:val="333333"/>
                      <w:spacing w:val="0"/>
                      <w:sz w:val="21"/>
                      <w:szCs w:val="21"/>
                      <w:shd w:val="clear" w:color="auto" w:fill="FFFFFF"/>
                      <w:vertAlign w:val="subscript"/>
                    </w:rPr>
                    <w:t>8</w:t>
                  </w:r>
                  <w:r>
                    <w:rPr>
                      <w:rFonts w:hint="default" w:ascii="Times New Roman" w:hAnsi="Times New Roman" w:eastAsia="Helvetica" w:cs="Times New Roman"/>
                      <w:i w:val="0"/>
                      <w:iCs w:val="0"/>
                      <w:caps w:val="0"/>
                      <w:snapToGrid w:val="0"/>
                      <w:color w:val="333333"/>
                      <w:spacing w:val="0"/>
                      <w:sz w:val="21"/>
                      <w:szCs w:val="21"/>
                      <w:shd w:val="clear" w:color="auto" w:fill="FFFFFF"/>
                    </w:rPr>
                    <w:t>H</w:t>
                  </w:r>
                  <w:r>
                    <w:rPr>
                      <w:rFonts w:hint="default" w:ascii="Times New Roman" w:hAnsi="Times New Roman" w:eastAsia="Helvetica" w:cs="Times New Roman"/>
                      <w:i w:val="0"/>
                      <w:iCs w:val="0"/>
                      <w:caps w:val="0"/>
                      <w:snapToGrid w:val="0"/>
                      <w:color w:val="333333"/>
                      <w:spacing w:val="0"/>
                      <w:sz w:val="21"/>
                      <w:szCs w:val="21"/>
                      <w:shd w:val="clear" w:color="auto" w:fill="FFFFFF"/>
                      <w:vertAlign w:val="subscript"/>
                    </w:rPr>
                    <w:t>7</w:t>
                  </w:r>
                  <w:r>
                    <w:rPr>
                      <w:rFonts w:hint="default" w:ascii="Times New Roman" w:hAnsi="Times New Roman" w:eastAsia="Helvetica" w:cs="Times New Roman"/>
                      <w:i w:val="0"/>
                      <w:iCs w:val="0"/>
                      <w:caps w:val="0"/>
                      <w:snapToGrid w:val="0"/>
                      <w:color w:val="333333"/>
                      <w:spacing w:val="0"/>
                      <w:sz w:val="21"/>
                      <w:szCs w:val="21"/>
                      <w:shd w:val="clear" w:color="auto" w:fill="FFFFFF"/>
                    </w:rPr>
                    <w:t>BrO</w:t>
                  </w:r>
                  <w:r>
                    <w:rPr>
                      <w:rFonts w:hint="default" w:ascii="Times New Roman" w:hAnsi="Times New Roman" w:eastAsia="Helvetica" w:cs="Times New Roman"/>
                      <w:i w:val="0"/>
                      <w:iCs w:val="0"/>
                      <w:caps w:val="0"/>
                      <w:snapToGrid w:val="0"/>
                      <w:color w:val="333333"/>
                      <w:spacing w:val="0"/>
                      <w:sz w:val="21"/>
                      <w:szCs w:val="21"/>
                      <w:shd w:val="clear" w:color="auto" w:fill="FFFFFF"/>
                      <w:vertAlign w:val="subscript"/>
                    </w:rPr>
                    <w:t>2</w:t>
                  </w:r>
                </w:p>
              </w:tc>
              <w:tc>
                <w:tcPr>
                  <w:tcW w:w="3138" w:type="dxa"/>
                  <w:tcBorders>
                    <w:tl2br w:val="nil"/>
                    <w:tr2bl w:val="nil"/>
                  </w:tcBorders>
                  <w:noWrap w:val="0"/>
                  <w:vAlign w:val="center"/>
                </w:tcPr>
                <w:p w14:paraId="5FA5A357">
                  <w:pPr>
                    <w:bidi w:val="0"/>
                    <w:jc w:val="center"/>
                    <w:rPr>
                      <w:rFonts w:hint="default"/>
                      <w:snapToGrid w:val="0"/>
                      <w:color w:val="000000"/>
                      <w:lang w:val="en-US"/>
                    </w:rPr>
                  </w:pPr>
                  <w:r>
                    <w:rPr>
                      <w:rFonts w:hint="default"/>
                      <w:snapToGrid w:val="0"/>
                      <w:color w:val="000000"/>
                      <w:lang w:val="en-US" w:eastAsia="zh-CN"/>
                    </w:rPr>
                    <w:t>熔点：71</w:t>
                  </w:r>
                  <w:r>
                    <w:rPr>
                      <w:rFonts w:hint="eastAsia"/>
                      <w:snapToGrid w:val="0"/>
                      <w:color w:val="000000"/>
                      <w:lang w:val="en-US" w:eastAsia="zh-CN"/>
                    </w:rPr>
                    <w:t>～</w:t>
                  </w:r>
                  <w:r>
                    <w:rPr>
                      <w:rFonts w:hint="default"/>
                      <w:snapToGrid w:val="0"/>
                      <w:color w:val="000000"/>
                      <w:lang w:val="en-US" w:eastAsia="zh-CN"/>
                    </w:rPr>
                    <w:t>76℃</w:t>
                  </w:r>
                  <w:r>
                    <w:rPr>
                      <w:rFonts w:hint="default"/>
                      <w:snapToGrid w:val="0"/>
                      <w:color w:val="000000"/>
                      <w:lang w:eastAsia="zh-CN"/>
                    </w:rPr>
                    <w:t>，</w:t>
                  </w:r>
                  <w:r>
                    <w:rPr>
                      <w:rFonts w:hint="default"/>
                      <w:snapToGrid w:val="0"/>
                      <w:color w:val="000000"/>
                      <w:lang w:val="en-US" w:eastAsia="zh-CN"/>
                    </w:rPr>
                    <w:t>沸点：284.3±20.0℃at760mmHg，密度：1.5±0.1g/</w:t>
                  </w:r>
                  <w:r>
                    <w:rPr>
                      <w:rFonts w:hint="eastAsia"/>
                      <w:snapToGrid w:val="0"/>
                      <w:color w:val="000000"/>
                      <w:vertAlign w:val="baseline"/>
                      <w:lang w:val="en-US" w:eastAsia="zh-CN"/>
                    </w:rPr>
                    <w:t>cm</w:t>
                  </w:r>
                  <w:r>
                    <w:rPr>
                      <w:rFonts w:hint="eastAsia"/>
                      <w:snapToGrid w:val="0"/>
                      <w:color w:val="000000"/>
                      <w:vertAlign w:val="superscript"/>
                      <w:lang w:val="en-US" w:eastAsia="zh-CN"/>
                    </w:rPr>
                    <w:t>3</w:t>
                  </w:r>
                  <w:r>
                    <w:rPr>
                      <w:rFonts w:hint="default"/>
                      <w:snapToGrid w:val="0"/>
                      <w:color w:val="000000"/>
                      <w:lang w:val="en-US" w:eastAsia="zh-CN"/>
                    </w:rPr>
                    <w:t>，闪点：125.7±21.8℃，外观：白色到黄色到褐色固体</w:t>
                  </w:r>
                </w:p>
              </w:tc>
              <w:tc>
                <w:tcPr>
                  <w:tcW w:w="1387" w:type="dxa"/>
                  <w:tcBorders>
                    <w:tl2br w:val="nil"/>
                    <w:tr2bl w:val="nil"/>
                  </w:tcBorders>
                  <w:noWrap w:val="0"/>
                  <w:vAlign w:val="center"/>
                </w:tcPr>
                <w:p w14:paraId="0EFD5008">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cs="Times New Roman"/>
                      <w:snapToGrid w:val="0"/>
                      <w:color w:val="auto"/>
                    </w:rPr>
                  </w:pPr>
                  <w:r>
                    <w:rPr>
                      <w:rFonts w:hint="default" w:ascii="Times New Roman" w:hAnsi="Times New Roman" w:eastAsia="宋体" w:cs="Times New Roman"/>
                      <w:b w:val="0"/>
                      <w:bCs/>
                      <w:snapToGrid w:val="0"/>
                      <w:color w:val="auto"/>
                      <w:kern w:val="2"/>
                      <w:sz w:val="21"/>
                      <w:szCs w:val="24"/>
                      <w:lang w:val="en-US" w:eastAsia="zh-CN" w:bidi="ar-SA"/>
                    </w:rPr>
                    <w:t>无</w:t>
                  </w:r>
                </w:p>
              </w:tc>
              <w:tc>
                <w:tcPr>
                  <w:tcW w:w="1773" w:type="dxa"/>
                  <w:tcBorders>
                    <w:tl2br w:val="nil"/>
                    <w:tr2bl w:val="nil"/>
                  </w:tcBorders>
                  <w:noWrap w:val="0"/>
                  <w:vAlign w:val="center"/>
                </w:tcPr>
                <w:p w14:paraId="43C477D7">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pPr>
                  <w:r>
                    <w:rPr>
                      <w:rFonts w:hint="default" w:ascii="Times New Roman" w:hAnsi="Times New Roman" w:eastAsia="宋体" w:cs="Times New Roman"/>
                      <w:i w:val="0"/>
                      <w:iCs w:val="0"/>
                      <w:caps w:val="0"/>
                      <w:snapToGrid w:val="0"/>
                      <w:color w:val="333333"/>
                      <w:spacing w:val="0"/>
                      <w:sz w:val="21"/>
                      <w:szCs w:val="21"/>
                      <w:shd w:val="clear" w:color="auto" w:fill="FFFFFF"/>
                    </w:rPr>
                    <w:t>LD</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rPr>
                    <w:t>50</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无资料</w:t>
                  </w:r>
                </w:p>
                <w:p w14:paraId="4AE21DF3">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eastAsia="宋体" w:cs="Times New Roman"/>
                      <w:snapToGrid w:val="0"/>
                      <w:color w:val="auto"/>
                      <w:lang w:eastAsia="zh-CN"/>
                    </w:rPr>
                  </w:pPr>
                  <w:r>
                    <w:rPr>
                      <w:rFonts w:hint="default" w:ascii="Times New Roman" w:hAnsi="Times New Roman" w:eastAsia="宋体" w:cs="Times New Roman"/>
                      <w:i w:val="0"/>
                      <w:iCs w:val="0"/>
                      <w:caps w:val="0"/>
                      <w:snapToGrid w:val="0"/>
                      <w:color w:val="333333"/>
                      <w:spacing w:val="0"/>
                      <w:sz w:val="21"/>
                      <w:szCs w:val="21"/>
                      <w:shd w:val="clear" w:color="auto" w:fill="FFFFFF"/>
                    </w:rPr>
                    <w:t>LC</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lang w:val="en-US" w:eastAsia="zh-CN"/>
                    </w:rPr>
                    <w:t>5</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rPr>
                    <w:t>0</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无资料</w:t>
                  </w:r>
                </w:p>
              </w:tc>
            </w:tr>
            <w:tr w14:paraId="5E174AF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821" w:type="dxa"/>
                  <w:tcBorders>
                    <w:tl2br w:val="nil"/>
                    <w:tr2bl w:val="nil"/>
                  </w:tcBorders>
                  <w:noWrap w:val="0"/>
                  <w:vAlign w:val="center"/>
                </w:tcPr>
                <w:p w14:paraId="3EFFA755">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kern w:val="0"/>
                      <w:szCs w:val="21"/>
                    </w:rPr>
                  </w:pPr>
                  <w:r>
                    <w:rPr>
                      <w:rFonts w:hint="default" w:ascii="Times New Roman" w:hAnsi="Times New Roman" w:eastAsia="宋体" w:cs="Times New Roman"/>
                      <w:snapToGrid w:val="0"/>
                      <w:color w:val="000000" w:themeColor="text1"/>
                      <w:sz w:val="20"/>
                      <w:szCs w:val="20"/>
                      <w:lang w:val="en-US" w:eastAsia="zh-CN"/>
                      <w14:textFill>
                        <w14:solidFill>
                          <w14:schemeClr w14:val="tx1"/>
                        </w14:solidFill>
                      </w14:textFill>
                    </w:rPr>
                    <w:t>丙二酸</w:t>
                  </w:r>
                </w:p>
              </w:tc>
              <w:tc>
                <w:tcPr>
                  <w:tcW w:w="953" w:type="dxa"/>
                  <w:tcBorders>
                    <w:tl2br w:val="nil"/>
                    <w:tr2bl w:val="nil"/>
                  </w:tcBorders>
                  <w:noWrap w:val="0"/>
                  <w:vAlign w:val="center"/>
                </w:tcPr>
                <w:p w14:paraId="730F8D00">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spacing w:val="3"/>
                      <w:kern w:val="0"/>
                      <w:sz w:val="21"/>
                      <w:szCs w:val="21"/>
                      <w:lang w:val="en-US" w:eastAsia="zh-CN" w:bidi="ar-SA"/>
                    </w:rPr>
                  </w:pPr>
                  <w:r>
                    <w:rPr>
                      <w:rFonts w:hint="default" w:ascii="Times New Roman" w:hAnsi="Times New Roman" w:eastAsia="Helvetica" w:cs="Times New Roman"/>
                      <w:i w:val="0"/>
                      <w:iCs w:val="0"/>
                      <w:caps w:val="0"/>
                      <w:snapToGrid w:val="0"/>
                      <w:color w:val="333333"/>
                      <w:spacing w:val="0"/>
                      <w:sz w:val="21"/>
                      <w:szCs w:val="21"/>
                      <w:shd w:val="clear" w:color="auto" w:fill="FFFFFF"/>
                    </w:rPr>
                    <w:t>C</w:t>
                  </w:r>
                  <w:r>
                    <w:rPr>
                      <w:rFonts w:hint="default" w:ascii="Times New Roman" w:hAnsi="Times New Roman" w:eastAsia="Helvetica" w:cs="Times New Roman"/>
                      <w:i w:val="0"/>
                      <w:iCs w:val="0"/>
                      <w:caps w:val="0"/>
                      <w:snapToGrid w:val="0"/>
                      <w:color w:val="333333"/>
                      <w:spacing w:val="0"/>
                      <w:sz w:val="21"/>
                      <w:szCs w:val="21"/>
                      <w:shd w:val="clear" w:color="auto" w:fill="FFFFFF"/>
                      <w:vertAlign w:val="subscript"/>
                    </w:rPr>
                    <w:t>3</w:t>
                  </w:r>
                  <w:r>
                    <w:rPr>
                      <w:rFonts w:hint="default" w:ascii="Times New Roman" w:hAnsi="Times New Roman" w:eastAsia="Helvetica" w:cs="Times New Roman"/>
                      <w:i w:val="0"/>
                      <w:iCs w:val="0"/>
                      <w:caps w:val="0"/>
                      <w:snapToGrid w:val="0"/>
                      <w:color w:val="333333"/>
                      <w:spacing w:val="0"/>
                      <w:sz w:val="21"/>
                      <w:szCs w:val="21"/>
                      <w:shd w:val="clear" w:color="auto" w:fill="FFFFFF"/>
                    </w:rPr>
                    <w:t>H</w:t>
                  </w:r>
                  <w:r>
                    <w:rPr>
                      <w:rFonts w:hint="default" w:ascii="Times New Roman" w:hAnsi="Times New Roman" w:eastAsia="Helvetica" w:cs="Times New Roman"/>
                      <w:i w:val="0"/>
                      <w:iCs w:val="0"/>
                      <w:caps w:val="0"/>
                      <w:snapToGrid w:val="0"/>
                      <w:color w:val="333333"/>
                      <w:spacing w:val="0"/>
                      <w:sz w:val="21"/>
                      <w:szCs w:val="21"/>
                      <w:shd w:val="clear" w:color="auto" w:fill="FFFFFF"/>
                      <w:vertAlign w:val="subscript"/>
                    </w:rPr>
                    <w:t>4</w:t>
                  </w:r>
                  <w:r>
                    <w:rPr>
                      <w:rFonts w:hint="default" w:ascii="Times New Roman" w:hAnsi="Times New Roman" w:eastAsia="Helvetica" w:cs="Times New Roman"/>
                      <w:i w:val="0"/>
                      <w:iCs w:val="0"/>
                      <w:caps w:val="0"/>
                      <w:snapToGrid w:val="0"/>
                      <w:color w:val="333333"/>
                      <w:spacing w:val="0"/>
                      <w:sz w:val="21"/>
                      <w:szCs w:val="21"/>
                      <w:shd w:val="clear" w:color="auto" w:fill="FFFFFF"/>
                    </w:rPr>
                    <w:t>O</w:t>
                  </w:r>
                  <w:r>
                    <w:rPr>
                      <w:rFonts w:hint="default" w:ascii="Times New Roman" w:hAnsi="Times New Roman" w:eastAsia="Helvetica" w:cs="Times New Roman"/>
                      <w:i w:val="0"/>
                      <w:iCs w:val="0"/>
                      <w:caps w:val="0"/>
                      <w:snapToGrid w:val="0"/>
                      <w:color w:val="333333"/>
                      <w:spacing w:val="0"/>
                      <w:sz w:val="21"/>
                      <w:szCs w:val="21"/>
                      <w:shd w:val="clear" w:color="auto" w:fill="FFFFFF"/>
                      <w:vertAlign w:val="subscript"/>
                    </w:rPr>
                    <w:t>4</w:t>
                  </w:r>
                </w:p>
              </w:tc>
              <w:tc>
                <w:tcPr>
                  <w:tcW w:w="3138" w:type="dxa"/>
                  <w:tcBorders>
                    <w:tl2br w:val="nil"/>
                    <w:tr2bl w:val="nil"/>
                  </w:tcBorders>
                  <w:noWrap w:val="0"/>
                  <w:vAlign w:val="center"/>
                </w:tcPr>
                <w:p w14:paraId="1FA58117">
                  <w:pPr>
                    <w:bidi w:val="0"/>
                    <w:jc w:val="center"/>
                    <w:rPr>
                      <w:rFonts w:hint="default"/>
                      <w:snapToGrid w:val="0"/>
                      <w:color w:val="000000"/>
                    </w:rPr>
                  </w:pPr>
                  <w:r>
                    <w:rPr>
                      <w:rFonts w:hint="default"/>
                      <w:snapToGrid w:val="0"/>
                      <w:color w:val="000000"/>
                      <w:lang w:val="en-US" w:eastAsia="zh-CN"/>
                    </w:rPr>
                    <w:t>熔点：135℃</w:t>
                  </w:r>
                  <w:r>
                    <w:rPr>
                      <w:rFonts w:hint="default"/>
                      <w:snapToGrid w:val="0"/>
                      <w:color w:val="000000"/>
                      <w:lang w:eastAsia="zh-CN"/>
                    </w:rPr>
                    <w:t>，</w:t>
                  </w:r>
                  <w:r>
                    <w:rPr>
                      <w:rFonts w:hint="default"/>
                      <w:snapToGrid w:val="0"/>
                      <w:color w:val="000000"/>
                      <w:lang w:val="en-US" w:eastAsia="zh-CN"/>
                    </w:rPr>
                    <w:t>沸点：140℃（分解），密度：1.619g/</w:t>
                  </w:r>
                  <w:r>
                    <w:rPr>
                      <w:rFonts w:hint="eastAsia"/>
                      <w:snapToGrid w:val="0"/>
                      <w:color w:val="000000"/>
                      <w:vertAlign w:val="baseline"/>
                      <w:lang w:val="en-US" w:eastAsia="zh-CN"/>
                    </w:rPr>
                    <w:t>cm</w:t>
                  </w:r>
                  <w:r>
                    <w:rPr>
                      <w:rFonts w:hint="eastAsia"/>
                      <w:snapToGrid w:val="0"/>
                      <w:color w:val="000000"/>
                      <w:vertAlign w:val="superscript"/>
                      <w:lang w:val="en-US" w:eastAsia="zh-CN"/>
                    </w:rPr>
                    <w:t>3</w:t>
                  </w:r>
                  <w:r>
                    <w:rPr>
                      <w:rFonts w:hint="default"/>
                      <w:snapToGrid w:val="0"/>
                      <w:color w:val="000000"/>
                      <w:lang w:val="en-US" w:eastAsia="zh-CN"/>
                    </w:rPr>
                    <w:t>，闪点：157℃，外观：无色片状晶体；</w:t>
                  </w:r>
                  <w:r>
                    <w:rPr>
                      <w:rFonts w:hint="default"/>
                      <w:snapToGrid w:val="0"/>
                      <w:color w:val="000000"/>
                    </w:rPr>
                    <w:t>溶于水，溶于乙醇、</w:t>
                  </w:r>
                  <w:r>
                    <w:rPr>
                      <w:rFonts w:hint="default"/>
                      <w:snapToGrid w:val="0"/>
                      <w:color w:val="000000"/>
                    </w:rPr>
                    <w:fldChar w:fldCharType="begin"/>
                  </w:r>
                  <w:r>
                    <w:rPr>
                      <w:rFonts w:hint="default"/>
                      <w:snapToGrid w:val="0"/>
                      <w:color w:val="000000"/>
                    </w:rPr>
                    <w:instrText xml:space="preserve"> HYPERLINK "https://baike.baidu.com/item/%E4%B9%99%E9%86%9A/0?fromModule=lemma_inlink" \t "https://baike.baidu.com/item/_blank" </w:instrText>
                  </w:r>
                  <w:r>
                    <w:rPr>
                      <w:rFonts w:hint="default"/>
                      <w:snapToGrid w:val="0"/>
                      <w:color w:val="000000"/>
                    </w:rPr>
                    <w:fldChar w:fldCharType="separate"/>
                  </w:r>
                  <w:r>
                    <w:rPr>
                      <w:rStyle w:val="36"/>
                      <w:rFonts w:hint="default" w:ascii="Times New Roman" w:hAnsi="Times New Roman" w:eastAsia="Helvetica" w:cs="Times New Roman"/>
                      <w:i w:val="0"/>
                      <w:iCs w:val="0"/>
                      <w:caps w:val="0"/>
                      <w:snapToGrid w:val="0"/>
                      <w:color w:val="000000"/>
                      <w:spacing w:val="0"/>
                      <w:szCs w:val="21"/>
                      <w:u w:val="none"/>
                      <w:shd w:val="clear" w:color="auto" w:fill="FFFFFF"/>
                    </w:rPr>
                    <w:t>乙醚</w:t>
                  </w:r>
                  <w:r>
                    <w:rPr>
                      <w:rFonts w:hint="default"/>
                      <w:snapToGrid w:val="0"/>
                      <w:color w:val="000000"/>
                    </w:rPr>
                    <w:fldChar w:fldCharType="end"/>
                  </w:r>
                  <w:r>
                    <w:rPr>
                      <w:rFonts w:hint="default"/>
                      <w:snapToGrid w:val="0"/>
                      <w:color w:val="000000"/>
                      <w:lang w:eastAsia="zh-CN"/>
                    </w:rPr>
                    <w:t>、</w:t>
                  </w:r>
                  <w:r>
                    <w:rPr>
                      <w:rFonts w:hint="default"/>
                      <w:snapToGrid w:val="0"/>
                      <w:color w:val="000000"/>
                    </w:rPr>
                    <w:t>溶于丙酮</w:t>
                  </w:r>
                </w:p>
              </w:tc>
              <w:tc>
                <w:tcPr>
                  <w:tcW w:w="1387" w:type="dxa"/>
                  <w:tcBorders>
                    <w:tl2br w:val="nil"/>
                    <w:tr2bl w:val="nil"/>
                  </w:tcBorders>
                  <w:noWrap w:val="0"/>
                  <w:vAlign w:val="center"/>
                </w:tcPr>
                <w:p w14:paraId="6AA3333A">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eastAsia="宋体" w:cs="Times New Roman"/>
                      <w:snapToGrid w:val="0"/>
                      <w:color w:val="auto"/>
                      <w:lang w:val="en-US" w:eastAsia="zh-CN"/>
                    </w:rPr>
                  </w:pPr>
                  <w:r>
                    <w:rPr>
                      <w:rFonts w:hint="default" w:ascii="Times New Roman" w:hAnsi="Times New Roman" w:eastAsia="宋体" w:cs="Times New Roman"/>
                      <w:snapToGrid w:val="0"/>
                      <w:color w:val="auto"/>
                      <w:lang w:val="en-US" w:eastAsia="zh-CN"/>
                    </w:rPr>
                    <w:t>本品为易燃物品</w:t>
                  </w:r>
                </w:p>
              </w:tc>
              <w:tc>
                <w:tcPr>
                  <w:tcW w:w="1773" w:type="dxa"/>
                  <w:tcBorders>
                    <w:tl2br w:val="nil"/>
                    <w:tr2bl w:val="nil"/>
                  </w:tcBorders>
                  <w:noWrap w:val="0"/>
                  <w:vAlign w:val="center"/>
                </w:tcPr>
                <w:p w14:paraId="04D37791">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eastAsia="Helvetica" w:cs="Times New Roman"/>
                      <w:i w:val="0"/>
                      <w:iCs w:val="0"/>
                      <w:caps w:val="0"/>
                      <w:snapToGrid w:val="0"/>
                      <w:color w:val="333333"/>
                      <w:spacing w:val="0"/>
                      <w:sz w:val="21"/>
                      <w:szCs w:val="21"/>
                      <w:shd w:val="clear" w:color="auto" w:fill="FFFFFF"/>
                    </w:rPr>
                  </w:pPr>
                  <w:r>
                    <w:rPr>
                      <w:rFonts w:hint="default" w:ascii="Times New Roman" w:hAnsi="Times New Roman" w:eastAsia="Helvetica" w:cs="Times New Roman"/>
                      <w:i w:val="0"/>
                      <w:iCs w:val="0"/>
                      <w:caps w:val="0"/>
                      <w:snapToGrid w:val="0"/>
                      <w:color w:val="333333"/>
                      <w:spacing w:val="0"/>
                      <w:sz w:val="21"/>
                      <w:szCs w:val="21"/>
                      <w:shd w:val="clear" w:color="auto" w:fill="FFFFFF"/>
                    </w:rPr>
                    <w:t>LD</w:t>
                  </w:r>
                  <w:r>
                    <w:rPr>
                      <w:rFonts w:hint="default" w:ascii="Times New Roman" w:hAnsi="Times New Roman" w:eastAsia="Helvetica" w:cs="Times New Roman"/>
                      <w:i w:val="0"/>
                      <w:iCs w:val="0"/>
                      <w:caps w:val="0"/>
                      <w:snapToGrid w:val="0"/>
                      <w:color w:val="333333"/>
                      <w:spacing w:val="0"/>
                      <w:sz w:val="21"/>
                      <w:szCs w:val="21"/>
                      <w:shd w:val="clear" w:color="auto" w:fill="FFFFFF"/>
                      <w:vertAlign w:val="subscript"/>
                    </w:rPr>
                    <w:t>50</w:t>
                  </w:r>
                  <w:r>
                    <w:rPr>
                      <w:rFonts w:hint="default" w:ascii="Times New Roman" w:hAnsi="Times New Roman" w:eastAsia="Helvetica" w:cs="Times New Roman"/>
                      <w:i w:val="0"/>
                      <w:iCs w:val="0"/>
                      <w:caps w:val="0"/>
                      <w:snapToGrid w:val="0"/>
                      <w:color w:val="333333"/>
                      <w:spacing w:val="0"/>
                      <w:sz w:val="21"/>
                      <w:szCs w:val="21"/>
                      <w:shd w:val="clear" w:color="auto" w:fill="FFFFFF"/>
                    </w:rPr>
                    <w:t>：1310mg/kg</w:t>
                  </w:r>
                  <w:r>
                    <w:rPr>
                      <w:rFonts w:hint="default" w:ascii="Times New Roman" w:hAnsi="Times New Roman" w:eastAsia="宋体" w:cs="Times New Roman"/>
                      <w:i w:val="0"/>
                      <w:iCs w:val="0"/>
                      <w:caps w:val="0"/>
                      <w:snapToGrid w:val="0"/>
                      <w:color w:val="333333"/>
                      <w:spacing w:val="0"/>
                      <w:sz w:val="21"/>
                      <w:szCs w:val="21"/>
                      <w:shd w:val="clear" w:color="auto" w:fill="FFFFFF"/>
                      <w:lang w:eastAsia="zh-CN"/>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大鼠经口</w:t>
                  </w:r>
                  <w:r>
                    <w:rPr>
                      <w:rFonts w:hint="default" w:ascii="Times New Roman" w:hAnsi="Times New Roman" w:eastAsia="宋体" w:cs="Times New Roman"/>
                      <w:i w:val="0"/>
                      <w:iCs w:val="0"/>
                      <w:caps w:val="0"/>
                      <w:snapToGrid w:val="0"/>
                      <w:color w:val="333333"/>
                      <w:spacing w:val="0"/>
                      <w:sz w:val="21"/>
                      <w:szCs w:val="21"/>
                      <w:shd w:val="clear" w:color="auto" w:fill="FFFFFF"/>
                      <w:lang w:eastAsia="zh-CN"/>
                    </w:rPr>
                    <w:t>）；</w:t>
                  </w:r>
                </w:p>
              </w:tc>
            </w:tr>
            <w:tr w14:paraId="3344BD9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821" w:type="dxa"/>
                  <w:tcBorders>
                    <w:tl2br w:val="nil"/>
                    <w:tr2bl w:val="nil"/>
                  </w:tcBorders>
                  <w:noWrap w:val="0"/>
                  <w:vAlign w:val="center"/>
                </w:tcPr>
                <w:p w14:paraId="095CD374">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kern w:val="0"/>
                      <w:szCs w:val="21"/>
                    </w:rPr>
                  </w:pPr>
                  <w:r>
                    <w:rPr>
                      <w:rFonts w:hint="default" w:ascii="Times New Roman" w:hAnsi="Times New Roman" w:eastAsia="宋体" w:cs="Times New Roman"/>
                      <w:snapToGrid w:val="0"/>
                      <w:color w:val="000000"/>
                      <w:sz w:val="20"/>
                      <w:szCs w:val="20"/>
                      <w:lang w:val="en-US" w:eastAsia="zh-CN"/>
                    </w:rPr>
                    <w:t>甲胺盐酸盐</w:t>
                  </w:r>
                </w:p>
              </w:tc>
              <w:tc>
                <w:tcPr>
                  <w:tcW w:w="953" w:type="dxa"/>
                  <w:tcBorders>
                    <w:tl2br w:val="nil"/>
                    <w:tr2bl w:val="nil"/>
                  </w:tcBorders>
                  <w:noWrap w:val="0"/>
                  <w:vAlign w:val="center"/>
                </w:tcPr>
                <w:p w14:paraId="31C642FD">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sz w:val="21"/>
                      <w:szCs w:val="21"/>
                    </w:rPr>
                  </w:pPr>
                  <w:r>
                    <w:rPr>
                      <w:rFonts w:hint="default" w:ascii="Times New Roman" w:hAnsi="Times New Roman" w:eastAsia="Helvetica" w:cs="Times New Roman"/>
                      <w:i w:val="0"/>
                      <w:iCs w:val="0"/>
                      <w:caps w:val="0"/>
                      <w:snapToGrid w:val="0"/>
                      <w:color w:val="333333"/>
                      <w:spacing w:val="0"/>
                      <w:sz w:val="21"/>
                      <w:szCs w:val="21"/>
                      <w:shd w:val="clear" w:color="auto" w:fill="FFFFFF"/>
                    </w:rPr>
                    <w:t>CH</w:t>
                  </w:r>
                  <w:r>
                    <w:rPr>
                      <w:rFonts w:hint="default" w:ascii="Times New Roman" w:hAnsi="Times New Roman" w:eastAsia="Helvetica" w:cs="Times New Roman"/>
                      <w:i w:val="0"/>
                      <w:iCs w:val="0"/>
                      <w:caps w:val="0"/>
                      <w:snapToGrid w:val="0"/>
                      <w:color w:val="333333"/>
                      <w:spacing w:val="0"/>
                      <w:sz w:val="21"/>
                      <w:szCs w:val="21"/>
                      <w:shd w:val="clear" w:color="auto" w:fill="FFFFFF"/>
                      <w:vertAlign w:val="subscript"/>
                    </w:rPr>
                    <w:t>6</w:t>
                  </w:r>
                  <w:r>
                    <w:rPr>
                      <w:rFonts w:hint="default" w:ascii="Times New Roman" w:hAnsi="Times New Roman" w:eastAsia="Helvetica" w:cs="Times New Roman"/>
                      <w:i w:val="0"/>
                      <w:iCs w:val="0"/>
                      <w:caps w:val="0"/>
                      <w:snapToGrid w:val="0"/>
                      <w:color w:val="333333"/>
                      <w:spacing w:val="0"/>
                      <w:sz w:val="21"/>
                      <w:szCs w:val="21"/>
                      <w:shd w:val="clear" w:color="auto" w:fill="FFFFFF"/>
                    </w:rPr>
                    <w:t>CLN</w:t>
                  </w:r>
                </w:p>
              </w:tc>
              <w:tc>
                <w:tcPr>
                  <w:tcW w:w="3138" w:type="dxa"/>
                  <w:tcBorders>
                    <w:tl2br w:val="nil"/>
                    <w:tr2bl w:val="nil"/>
                  </w:tcBorders>
                  <w:noWrap w:val="0"/>
                  <w:vAlign w:val="center"/>
                </w:tcPr>
                <w:p w14:paraId="1C603EA7">
                  <w:pPr>
                    <w:bidi w:val="0"/>
                    <w:jc w:val="center"/>
                    <w:rPr>
                      <w:rFonts w:hint="default"/>
                      <w:snapToGrid w:val="0"/>
                      <w:color w:val="000000"/>
                      <w:lang w:val="en-US"/>
                    </w:rPr>
                  </w:pPr>
                  <w:r>
                    <w:rPr>
                      <w:rFonts w:hint="default"/>
                      <w:snapToGrid w:val="0"/>
                      <w:color w:val="000000"/>
                      <w:lang w:val="en-US" w:eastAsia="zh-CN"/>
                    </w:rPr>
                    <w:t>熔点：228</w:t>
                  </w:r>
                  <w:r>
                    <w:rPr>
                      <w:rFonts w:hint="eastAsia"/>
                      <w:snapToGrid w:val="0"/>
                      <w:color w:val="000000"/>
                      <w:lang w:val="en-US" w:eastAsia="zh-CN"/>
                    </w:rPr>
                    <w:t>～</w:t>
                  </w:r>
                  <w:r>
                    <w:rPr>
                      <w:rFonts w:hint="default"/>
                      <w:snapToGrid w:val="0"/>
                      <w:color w:val="000000"/>
                      <w:lang w:val="en-US" w:eastAsia="zh-CN"/>
                    </w:rPr>
                    <w:t>233℃</w:t>
                  </w:r>
                  <w:r>
                    <w:rPr>
                      <w:rFonts w:hint="default"/>
                      <w:snapToGrid w:val="0"/>
                      <w:color w:val="000000"/>
                      <w:lang w:eastAsia="zh-CN"/>
                    </w:rPr>
                    <w:t>，</w:t>
                  </w:r>
                  <w:r>
                    <w:rPr>
                      <w:rFonts w:hint="default"/>
                      <w:snapToGrid w:val="0"/>
                      <w:color w:val="000000"/>
                      <w:lang w:val="en-US" w:eastAsia="zh-CN"/>
                    </w:rPr>
                    <w:t>沸点：225</w:t>
                  </w:r>
                  <w:r>
                    <w:rPr>
                      <w:rFonts w:hint="eastAsia"/>
                      <w:snapToGrid w:val="0"/>
                      <w:color w:val="000000"/>
                      <w:lang w:val="en-US" w:eastAsia="zh-CN"/>
                    </w:rPr>
                    <w:t>～</w:t>
                  </w:r>
                  <w:r>
                    <w:rPr>
                      <w:rFonts w:hint="default"/>
                      <w:snapToGrid w:val="0"/>
                      <w:color w:val="000000"/>
                      <w:lang w:val="en-US" w:eastAsia="zh-CN"/>
                    </w:rPr>
                    <w:t>230℃（15mmHg），蒸汽压：3970mmHgat25℃，水溶性：可溶</w:t>
                  </w:r>
                </w:p>
              </w:tc>
              <w:tc>
                <w:tcPr>
                  <w:tcW w:w="1387" w:type="dxa"/>
                  <w:tcBorders>
                    <w:tl2br w:val="nil"/>
                    <w:tr2bl w:val="nil"/>
                  </w:tcBorders>
                  <w:noWrap w:val="0"/>
                  <w:vAlign w:val="center"/>
                </w:tcPr>
                <w:p w14:paraId="28DDFEFB">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cs="Times New Roman"/>
                      <w:snapToGrid w:val="0"/>
                      <w:color w:val="auto"/>
                      <w:lang w:val="en-US" w:eastAsia="zh-CN"/>
                    </w:rPr>
                  </w:pPr>
                  <w:r>
                    <w:rPr>
                      <w:rFonts w:hint="default" w:ascii="Times New Roman" w:hAnsi="Times New Roman" w:eastAsia="宋体" w:cs="Times New Roman"/>
                      <w:b w:val="0"/>
                      <w:bCs/>
                      <w:snapToGrid w:val="0"/>
                      <w:color w:val="auto"/>
                      <w:kern w:val="2"/>
                      <w:sz w:val="21"/>
                      <w:szCs w:val="24"/>
                      <w:lang w:val="en-US" w:eastAsia="zh-CN" w:bidi="ar-SA"/>
                    </w:rPr>
                    <w:t>无</w:t>
                  </w:r>
                </w:p>
              </w:tc>
              <w:tc>
                <w:tcPr>
                  <w:tcW w:w="1773" w:type="dxa"/>
                  <w:tcBorders>
                    <w:tl2br w:val="nil"/>
                    <w:tr2bl w:val="nil"/>
                  </w:tcBorders>
                  <w:noWrap w:val="0"/>
                  <w:vAlign w:val="center"/>
                </w:tcPr>
                <w:p w14:paraId="1E6D99E3">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pPr>
                  <w:r>
                    <w:rPr>
                      <w:rFonts w:hint="default" w:ascii="Times New Roman" w:hAnsi="Times New Roman" w:eastAsia="宋体" w:cs="Times New Roman"/>
                      <w:i w:val="0"/>
                      <w:iCs w:val="0"/>
                      <w:caps w:val="0"/>
                      <w:snapToGrid w:val="0"/>
                      <w:color w:val="333333"/>
                      <w:spacing w:val="0"/>
                      <w:sz w:val="21"/>
                      <w:szCs w:val="21"/>
                      <w:shd w:val="clear" w:color="auto" w:fill="FFFFFF"/>
                    </w:rPr>
                    <w:t>LD</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rPr>
                    <w:t>50</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无资料</w:t>
                  </w:r>
                </w:p>
                <w:p w14:paraId="016B45C7">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eastAsia="宋体" w:cs="Times New Roman"/>
                      <w:i w:val="0"/>
                      <w:iCs w:val="0"/>
                      <w:caps w:val="0"/>
                      <w:snapToGrid w:val="0"/>
                      <w:color w:val="auto"/>
                      <w:spacing w:val="0"/>
                      <w:sz w:val="18"/>
                      <w:szCs w:val="18"/>
                      <w:shd w:val="clear" w:color="auto" w:fill="F5F5F5"/>
                      <w:lang w:val="en-US" w:eastAsia="zh-CN"/>
                    </w:rPr>
                  </w:pPr>
                  <w:r>
                    <w:rPr>
                      <w:rFonts w:hint="default" w:ascii="Times New Roman" w:hAnsi="Times New Roman" w:eastAsia="宋体" w:cs="Times New Roman"/>
                      <w:i w:val="0"/>
                      <w:iCs w:val="0"/>
                      <w:caps w:val="0"/>
                      <w:snapToGrid w:val="0"/>
                      <w:color w:val="333333"/>
                      <w:spacing w:val="0"/>
                      <w:sz w:val="21"/>
                      <w:szCs w:val="21"/>
                      <w:shd w:val="clear" w:color="auto" w:fill="FFFFFF"/>
                    </w:rPr>
                    <w:t>LC</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lang w:val="en-US" w:eastAsia="zh-CN"/>
                    </w:rPr>
                    <w:t>50</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无资料</w:t>
                  </w:r>
                </w:p>
              </w:tc>
            </w:tr>
            <w:tr w14:paraId="24439D3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821" w:type="dxa"/>
                  <w:tcBorders>
                    <w:tl2br w:val="nil"/>
                    <w:tr2bl w:val="nil"/>
                  </w:tcBorders>
                  <w:noWrap w:val="0"/>
                  <w:vAlign w:val="center"/>
                </w:tcPr>
                <w:p w14:paraId="6C81ECF3">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kern w:val="0"/>
                      <w:szCs w:val="21"/>
                    </w:rPr>
                  </w:pPr>
                  <w:r>
                    <w:rPr>
                      <w:rFonts w:hint="default" w:ascii="Times New Roman" w:hAnsi="Times New Roman" w:eastAsia="宋体" w:cs="Times New Roman"/>
                      <w:snapToGrid w:val="0"/>
                      <w:color w:val="000000"/>
                      <w:sz w:val="20"/>
                      <w:szCs w:val="20"/>
                      <w:lang w:val="en-US" w:eastAsia="zh-CN"/>
                    </w:rPr>
                    <w:t>3,5-双三氟甲基苯腈</w:t>
                  </w:r>
                </w:p>
              </w:tc>
              <w:tc>
                <w:tcPr>
                  <w:tcW w:w="953" w:type="dxa"/>
                  <w:tcBorders>
                    <w:tl2br w:val="nil"/>
                    <w:tr2bl w:val="nil"/>
                  </w:tcBorders>
                  <w:noWrap w:val="0"/>
                  <w:vAlign w:val="center"/>
                </w:tcPr>
                <w:p w14:paraId="513CE7E0">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0000FF"/>
                      <w:sz w:val="20"/>
                      <w:szCs w:val="20"/>
                      <w:lang w:val="en-US" w:eastAsia="zh-CN"/>
                    </w:rPr>
                  </w:pPr>
                  <w:r>
                    <w:rPr>
                      <w:rFonts w:hint="default" w:ascii="Times New Roman" w:hAnsi="Times New Roman" w:eastAsia="Helvetica" w:cs="Times New Roman"/>
                      <w:i w:val="0"/>
                      <w:iCs w:val="0"/>
                      <w:caps w:val="0"/>
                      <w:snapToGrid w:val="0"/>
                      <w:color w:val="333333"/>
                      <w:spacing w:val="0"/>
                      <w:sz w:val="21"/>
                      <w:szCs w:val="21"/>
                      <w:shd w:val="clear" w:color="auto" w:fill="FFFFFF"/>
                    </w:rPr>
                    <w:t>C</w:t>
                  </w:r>
                  <w:r>
                    <w:rPr>
                      <w:rFonts w:hint="default" w:ascii="Times New Roman" w:hAnsi="Times New Roman" w:eastAsia="Helvetica" w:cs="Times New Roman"/>
                      <w:i w:val="0"/>
                      <w:iCs w:val="0"/>
                      <w:caps w:val="0"/>
                      <w:snapToGrid w:val="0"/>
                      <w:color w:val="333333"/>
                      <w:spacing w:val="0"/>
                      <w:sz w:val="21"/>
                      <w:szCs w:val="21"/>
                      <w:shd w:val="clear" w:color="auto" w:fill="FFFFFF"/>
                      <w:vertAlign w:val="subscript"/>
                    </w:rPr>
                    <w:t>9</w:t>
                  </w:r>
                  <w:r>
                    <w:rPr>
                      <w:rFonts w:hint="default" w:ascii="Times New Roman" w:hAnsi="Times New Roman" w:eastAsia="Helvetica" w:cs="Times New Roman"/>
                      <w:i w:val="0"/>
                      <w:iCs w:val="0"/>
                      <w:caps w:val="0"/>
                      <w:snapToGrid w:val="0"/>
                      <w:color w:val="333333"/>
                      <w:spacing w:val="0"/>
                      <w:sz w:val="21"/>
                      <w:szCs w:val="21"/>
                      <w:shd w:val="clear" w:color="auto" w:fill="FFFFFF"/>
                    </w:rPr>
                    <w:t>H</w:t>
                  </w:r>
                  <w:r>
                    <w:rPr>
                      <w:rFonts w:hint="default" w:ascii="Times New Roman" w:hAnsi="Times New Roman" w:eastAsia="Helvetica" w:cs="Times New Roman"/>
                      <w:i w:val="0"/>
                      <w:iCs w:val="0"/>
                      <w:caps w:val="0"/>
                      <w:snapToGrid w:val="0"/>
                      <w:color w:val="333333"/>
                      <w:spacing w:val="0"/>
                      <w:sz w:val="21"/>
                      <w:szCs w:val="21"/>
                      <w:shd w:val="clear" w:color="auto" w:fill="FFFFFF"/>
                      <w:vertAlign w:val="subscript"/>
                    </w:rPr>
                    <w:t>3</w:t>
                  </w:r>
                  <w:r>
                    <w:rPr>
                      <w:rFonts w:hint="default" w:ascii="Times New Roman" w:hAnsi="Times New Roman" w:eastAsia="Helvetica" w:cs="Times New Roman"/>
                      <w:i w:val="0"/>
                      <w:iCs w:val="0"/>
                      <w:caps w:val="0"/>
                      <w:snapToGrid w:val="0"/>
                      <w:color w:val="333333"/>
                      <w:spacing w:val="0"/>
                      <w:sz w:val="21"/>
                      <w:szCs w:val="21"/>
                      <w:shd w:val="clear" w:color="auto" w:fill="FFFFFF"/>
                    </w:rPr>
                    <w:t>F</w:t>
                  </w:r>
                  <w:r>
                    <w:rPr>
                      <w:rFonts w:hint="default" w:ascii="Times New Roman" w:hAnsi="Times New Roman" w:eastAsia="Helvetica" w:cs="Times New Roman"/>
                      <w:i w:val="0"/>
                      <w:iCs w:val="0"/>
                      <w:caps w:val="0"/>
                      <w:snapToGrid w:val="0"/>
                      <w:color w:val="333333"/>
                      <w:spacing w:val="0"/>
                      <w:sz w:val="21"/>
                      <w:szCs w:val="21"/>
                      <w:shd w:val="clear" w:color="auto" w:fill="FFFFFF"/>
                      <w:vertAlign w:val="subscript"/>
                    </w:rPr>
                    <w:t>6</w:t>
                  </w:r>
                  <w:r>
                    <w:rPr>
                      <w:rFonts w:hint="default" w:ascii="Times New Roman" w:hAnsi="Times New Roman" w:eastAsia="Helvetica" w:cs="Times New Roman"/>
                      <w:i w:val="0"/>
                      <w:iCs w:val="0"/>
                      <w:caps w:val="0"/>
                      <w:snapToGrid w:val="0"/>
                      <w:color w:val="333333"/>
                      <w:spacing w:val="0"/>
                      <w:sz w:val="21"/>
                      <w:szCs w:val="21"/>
                      <w:shd w:val="clear" w:color="auto" w:fill="FFFFFF"/>
                    </w:rPr>
                    <w:t>N</w:t>
                  </w:r>
                </w:p>
              </w:tc>
              <w:tc>
                <w:tcPr>
                  <w:tcW w:w="3138" w:type="dxa"/>
                  <w:tcBorders>
                    <w:tl2br w:val="nil"/>
                    <w:tr2bl w:val="nil"/>
                  </w:tcBorders>
                  <w:noWrap w:val="0"/>
                  <w:vAlign w:val="center"/>
                </w:tcPr>
                <w:p w14:paraId="284AFC7F">
                  <w:pPr>
                    <w:bidi w:val="0"/>
                    <w:jc w:val="center"/>
                    <w:rPr>
                      <w:rFonts w:hint="default"/>
                      <w:snapToGrid w:val="0"/>
                      <w:color w:val="000000"/>
                      <w:lang w:val="en-US"/>
                    </w:rPr>
                  </w:pPr>
                  <w:r>
                    <w:rPr>
                      <w:rFonts w:hint="default"/>
                      <w:snapToGrid w:val="0"/>
                      <w:color w:val="000000"/>
                      <w:lang w:val="en-US" w:eastAsia="zh-CN"/>
                    </w:rPr>
                    <w:t>熔点：16℃</w:t>
                  </w:r>
                  <w:r>
                    <w:rPr>
                      <w:rFonts w:hint="default"/>
                      <w:snapToGrid w:val="0"/>
                      <w:color w:val="000000"/>
                      <w:lang w:eastAsia="zh-CN"/>
                    </w:rPr>
                    <w:t>，</w:t>
                  </w:r>
                  <w:r>
                    <w:rPr>
                      <w:rFonts w:hint="default"/>
                      <w:snapToGrid w:val="0"/>
                      <w:color w:val="000000"/>
                      <w:lang w:val="en-US" w:eastAsia="zh-CN"/>
                    </w:rPr>
                    <w:t>沸点：155℃，密度：1.42g/mLat25℃，闪点：163℉，外观：白色或无色粉末</w:t>
                  </w:r>
                </w:p>
              </w:tc>
              <w:tc>
                <w:tcPr>
                  <w:tcW w:w="1387" w:type="dxa"/>
                  <w:tcBorders>
                    <w:tl2br w:val="nil"/>
                    <w:tr2bl w:val="nil"/>
                  </w:tcBorders>
                  <w:noWrap w:val="0"/>
                  <w:vAlign w:val="center"/>
                </w:tcPr>
                <w:p w14:paraId="60E835C5">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cs="Times New Roman"/>
                      <w:snapToGrid w:val="0"/>
                      <w:color w:val="auto"/>
                      <w:lang w:val="en-US" w:eastAsia="zh-CN"/>
                    </w:rPr>
                  </w:pPr>
                  <w:r>
                    <w:rPr>
                      <w:rFonts w:hint="default" w:ascii="Times New Roman" w:hAnsi="Times New Roman" w:eastAsia="宋体" w:cs="Times New Roman"/>
                      <w:b w:val="0"/>
                      <w:bCs/>
                      <w:snapToGrid w:val="0"/>
                      <w:color w:val="auto"/>
                      <w:kern w:val="2"/>
                      <w:sz w:val="21"/>
                      <w:szCs w:val="24"/>
                      <w:lang w:val="en-US" w:eastAsia="zh-CN" w:bidi="ar-SA"/>
                    </w:rPr>
                    <w:t>无</w:t>
                  </w:r>
                </w:p>
              </w:tc>
              <w:tc>
                <w:tcPr>
                  <w:tcW w:w="1773" w:type="dxa"/>
                  <w:tcBorders>
                    <w:tl2br w:val="nil"/>
                    <w:tr2bl w:val="nil"/>
                  </w:tcBorders>
                  <w:noWrap w:val="0"/>
                  <w:vAlign w:val="center"/>
                </w:tcPr>
                <w:p w14:paraId="1AA3AEBB">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pPr>
                  <w:r>
                    <w:rPr>
                      <w:rFonts w:hint="default" w:ascii="Times New Roman" w:hAnsi="Times New Roman" w:eastAsia="宋体" w:cs="Times New Roman"/>
                      <w:i w:val="0"/>
                      <w:iCs w:val="0"/>
                      <w:caps w:val="0"/>
                      <w:snapToGrid w:val="0"/>
                      <w:color w:val="333333"/>
                      <w:spacing w:val="0"/>
                      <w:sz w:val="21"/>
                      <w:szCs w:val="21"/>
                      <w:shd w:val="clear" w:color="auto" w:fill="FFFFFF"/>
                    </w:rPr>
                    <w:t>LD</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rPr>
                    <w:t>50</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无资料</w:t>
                  </w:r>
                </w:p>
                <w:p w14:paraId="126A691F">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eastAsia="宋体" w:cs="Times New Roman"/>
                      <w:i w:val="0"/>
                      <w:iCs w:val="0"/>
                      <w:caps w:val="0"/>
                      <w:snapToGrid w:val="0"/>
                      <w:color w:val="auto"/>
                      <w:spacing w:val="0"/>
                      <w:sz w:val="18"/>
                      <w:szCs w:val="18"/>
                      <w:shd w:val="clear" w:color="auto" w:fill="F5F5F5"/>
                      <w:lang w:val="en-US" w:eastAsia="zh-CN"/>
                    </w:rPr>
                  </w:pPr>
                  <w:r>
                    <w:rPr>
                      <w:rFonts w:hint="default" w:ascii="Times New Roman" w:hAnsi="Times New Roman" w:eastAsia="宋体" w:cs="Times New Roman"/>
                      <w:i w:val="0"/>
                      <w:iCs w:val="0"/>
                      <w:caps w:val="0"/>
                      <w:snapToGrid w:val="0"/>
                      <w:color w:val="333333"/>
                      <w:spacing w:val="0"/>
                      <w:sz w:val="21"/>
                      <w:szCs w:val="21"/>
                      <w:shd w:val="clear" w:color="auto" w:fill="FFFFFF"/>
                    </w:rPr>
                    <w:t>LC</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lang w:val="en-US" w:eastAsia="zh-CN"/>
                    </w:rPr>
                    <w:t>5</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rPr>
                    <w:t>0</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无资料</w:t>
                  </w:r>
                </w:p>
              </w:tc>
            </w:tr>
            <w:tr w14:paraId="774B035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821" w:type="dxa"/>
                  <w:tcBorders>
                    <w:tl2br w:val="nil"/>
                    <w:tr2bl w:val="nil"/>
                  </w:tcBorders>
                  <w:noWrap w:val="0"/>
                  <w:vAlign w:val="center"/>
                </w:tcPr>
                <w:p w14:paraId="33455BE2">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kern w:val="0"/>
                      <w:szCs w:val="21"/>
                    </w:rPr>
                  </w:pPr>
                  <w:r>
                    <w:rPr>
                      <w:rFonts w:hint="default" w:ascii="Times New Roman" w:hAnsi="Times New Roman" w:eastAsia="宋体" w:cs="Times New Roman"/>
                      <w:snapToGrid w:val="0"/>
                      <w:color w:val="000000" w:themeColor="text1"/>
                      <w:sz w:val="20"/>
                      <w:szCs w:val="20"/>
                      <w:lang w:val="en-US" w:eastAsia="zh-CN"/>
                      <w14:textFill>
                        <w14:solidFill>
                          <w14:schemeClr w14:val="tx1"/>
                        </w14:solidFill>
                      </w14:textFill>
                    </w:rPr>
                    <w:t>醋酸硼氢化钠</w:t>
                  </w:r>
                </w:p>
              </w:tc>
              <w:tc>
                <w:tcPr>
                  <w:tcW w:w="953" w:type="dxa"/>
                  <w:tcBorders>
                    <w:tl2br w:val="nil"/>
                    <w:tr2bl w:val="nil"/>
                  </w:tcBorders>
                  <w:noWrap w:val="0"/>
                  <w:vAlign w:val="center"/>
                </w:tcPr>
                <w:p w14:paraId="56AF8498">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000000"/>
                      <w:sz w:val="20"/>
                      <w:szCs w:val="20"/>
                      <w:lang w:val="en-US" w:eastAsia="zh-CN"/>
                    </w:rPr>
                  </w:pPr>
                  <w:r>
                    <w:rPr>
                      <w:rFonts w:hint="default" w:ascii="Times New Roman" w:hAnsi="Times New Roman" w:eastAsia="Segoe UI" w:cs="Times New Roman"/>
                      <w:i w:val="0"/>
                      <w:iCs w:val="0"/>
                      <w:caps w:val="0"/>
                      <w:snapToGrid w:val="0"/>
                      <w:color w:val="000000"/>
                      <w:spacing w:val="0"/>
                      <w:sz w:val="21"/>
                      <w:szCs w:val="21"/>
                      <w:u w:val="none"/>
                    </w:rPr>
                    <w:fldChar w:fldCharType="begin"/>
                  </w:r>
                  <w:r>
                    <w:rPr>
                      <w:rFonts w:hint="default" w:ascii="Times New Roman" w:hAnsi="Times New Roman" w:eastAsia="Segoe UI" w:cs="Times New Roman"/>
                      <w:i w:val="0"/>
                      <w:iCs w:val="0"/>
                      <w:caps w:val="0"/>
                      <w:snapToGrid w:val="0"/>
                      <w:color w:val="000000"/>
                      <w:spacing w:val="0"/>
                      <w:sz w:val="21"/>
                      <w:szCs w:val="21"/>
                      <w:u w:val="none"/>
                    </w:rPr>
                    <w:instrText xml:space="preserve"> HYPERLINK "https://www.chembk.com/cn/search/C6H10BNaO6" </w:instrText>
                  </w:r>
                  <w:r>
                    <w:rPr>
                      <w:rFonts w:hint="default" w:ascii="Times New Roman" w:hAnsi="Times New Roman" w:eastAsia="Segoe UI" w:cs="Times New Roman"/>
                      <w:i w:val="0"/>
                      <w:iCs w:val="0"/>
                      <w:caps w:val="0"/>
                      <w:snapToGrid w:val="0"/>
                      <w:color w:val="000000"/>
                      <w:spacing w:val="0"/>
                      <w:sz w:val="21"/>
                      <w:szCs w:val="21"/>
                      <w:u w:val="none"/>
                    </w:rPr>
                    <w:fldChar w:fldCharType="separate"/>
                  </w:r>
                  <w:r>
                    <w:rPr>
                      <w:rStyle w:val="36"/>
                      <w:rFonts w:hint="default" w:ascii="Times New Roman" w:hAnsi="Times New Roman" w:eastAsia="Segoe UI" w:cs="Times New Roman"/>
                      <w:i w:val="0"/>
                      <w:iCs w:val="0"/>
                      <w:caps w:val="0"/>
                      <w:snapToGrid w:val="0"/>
                      <w:color w:val="000000"/>
                      <w:spacing w:val="0"/>
                      <w:sz w:val="21"/>
                      <w:szCs w:val="21"/>
                      <w:u w:val="none"/>
                    </w:rPr>
                    <w:t>C</w:t>
                  </w:r>
                  <w:r>
                    <w:rPr>
                      <w:rStyle w:val="36"/>
                      <w:rFonts w:hint="default" w:ascii="Times New Roman" w:hAnsi="Times New Roman" w:eastAsia="Segoe UI" w:cs="Times New Roman"/>
                      <w:i w:val="0"/>
                      <w:iCs w:val="0"/>
                      <w:caps w:val="0"/>
                      <w:snapToGrid w:val="0"/>
                      <w:color w:val="000000"/>
                      <w:spacing w:val="0"/>
                      <w:sz w:val="21"/>
                      <w:szCs w:val="21"/>
                      <w:u w:val="none"/>
                      <w:vertAlign w:val="subscript"/>
                    </w:rPr>
                    <w:t>6</w:t>
                  </w:r>
                  <w:r>
                    <w:rPr>
                      <w:rStyle w:val="36"/>
                      <w:rFonts w:hint="default" w:ascii="Times New Roman" w:hAnsi="Times New Roman" w:eastAsia="Segoe UI" w:cs="Times New Roman"/>
                      <w:i w:val="0"/>
                      <w:iCs w:val="0"/>
                      <w:caps w:val="0"/>
                      <w:snapToGrid w:val="0"/>
                      <w:color w:val="000000"/>
                      <w:spacing w:val="0"/>
                      <w:sz w:val="21"/>
                      <w:szCs w:val="21"/>
                      <w:u w:val="none"/>
                    </w:rPr>
                    <w:t>H</w:t>
                  </w:r>
                  <w:r>
                    <w:rPr>
                      <w:rStyle w:val="36"/>
                      <w:rFonts w:hint="default" w:ascii="Times New Roman" w:hAnsi="Times New Roman" w:eastAsia="Segoe UI" w:cs="Times New Roman"/>
                      <w:i w:val="0"/>
                      <w:iCs w:val="0"/>
                      <w:caps w:val="0"/>
                      <w:snapToGrid w:val="0"/>
                      <w:color w:val="000000"/>
                      <w:spacing w:val="0"/>
                      <w:sz w:val="21"/>
                      <w:szCs w:val="21"/>
                      <w:u w:val="none"/>
                      <w:vertAlign w:val="subscript"/>
                    </w:rPr>
                    <w:t>10</w:t>
                  </w:r>
                  <w:r>
                    <w:rPr>
                      <w:rStyle w:val="36"/>
                      <w:rFonts w:hint="default" w:ascii="Times New Roman" w:hAnsi="Times New Roman" w:eastAsia="Segoe UI" w:cs="Times New Roman"/>
                      <w:i w:val="0"/>
                      <w:iCs w:val="0"/>
                      <w:caps w:val="0"/>
                      <w:snapToGrid w:val="0"/>
                      <w:color w:val="000000"/>
                      <w:spacing w:val="0"/>
                      <w:sz w:val="21"/>
                      <w:szCs w:val="21"/>
                      <w:u w:val="none"/>
                    </w:rPr>
                    <w:t>BNaO</w:t>
                  </w:r>
                  <w:r>
                    <w:rPr>
                      <w:rStyle w:val="36"/>
                      <w:rFonts w:hint="default" w:ascii="Times New Roman" w:hAnsi="Times New Roman" w:eastAsia="Segoe UI" w:cs="Times New Roman"/>
                      <w:i w:val="0"/>
                      <w:iCs w:val="0"/>
                      <w:caps w:val="0"/>
                      <w:snapToGrid w:val="0"/>
                      <w:color w:val="000000"/>
                      <w:spacing w:val="0"/>
                      <w:sz w:val="21"/>
                      <w:szCs w:val="21"/>
                      <w:u w:val="none"/>
                      <w:vertAlign w:val="subscript"/>
                    </w:rPr>
                    <w:t>6</w:t>
                  </w:r>
                  <w:r>
                    <w:rPr>
                      <w:rFonts w:hint="default" w:ascii="Times New Roman" w:hAnsi="Times New Roman" w:eastAsia="Segoe UI" w:cs="Times New Roman"/>
                      <w:i w:val="0"/>
                      <w:iCs w:val="0"/>
                      <w:caps w:val="0"/>
                      <w:snapToGrid w:val="0"/>
                      <w:color w:val="000000"/>
                      <w:spacing w:val="0"/>
                      <w:sz w:val="21"/>
                      <w:szCs w:val="21"/>
                      <w:u w:val="none"/>
                    </w:rPr>
                    <w:fldChar w:fldCharType="end"/>
                  </w:r>
                </w:p>
              </w:tc>
              <w:tc>
                <w:tcPr>
                  <w:tcW w:w="3138" w:type="dxa"/>
                  <w:tcBorders>
                    <w:tl2br w:val="nil"/>
                    <w:tr2bl w:val="nil"/>
                  </w:tcBorders>
                  <w:noWrap w:val="0"/>
                  <w:vAlign w:val="center"/>
                </w:tcPr>
                <w:p w14:paraId="1D9C7EA4">
                  <w:pPr>
                    <w:bidi w:val="0"/>
                    <w:jc w:val="center"/>
                    <w:rPr>
                      <w:rFonts w:hint="default"/>
                      <w:snapToGrid w:val="0"/>
                      <w:color w:val="000000"/>
                      <w:lang w:val="en-US" w:eastAsia="zh-CN"/>
                    </w:rPr>
                  </w:pPr>
                  <w:r>
                    <w:rPr>
                      <w:rFonts w:hint="default"/>
                      <w:snapToGrid w:val="0"/>
                      <w:color w:val="000000"/>
                      <w:lang w:val="en-US" w:eastAsia="zh-CN"/>
                    </w:rPr>
                    <w:t>熔点：116</w:t>
                  </w:r>
                  <w:r>
                    <w:rPr>
                      <w:rFonts w:hint="eastAsia"/>
                      <w:snapToGrid w:val="0"/>
                      <w:color w:val="000000"/>
                      <w:lang w:val="en-US" w:eastAsia="zh-CN"/>
                    </w:rPr>
                    <w:t>～</w:t>
                  </w:r>
                  <w:r>
                    <w:rPr>
                      <w:rFonts w:hint="default"/>
                      <w:snapToGrid w:val="0"/>
                      <w:color w:val="000000"/>
                      <w:lang w:val="en-US" w:eastAsia="zh-CN"/>
                    </w:rPr>
                    <w:t>120℃</w:t>
                  </w:r>
                  <w:r>
                    <w:rPr>
                      <w:rFonts w:hint="default"/>
                      <w:snapToGrid w:val="0"/>
                      <w:color w:val="000000"/>
                      <w:lang w:eastAsia="zh-CN"/>
                    </w:rPr>
                    <w:t>，</w:t>
                  </w:r>
                  <w:r>
                    <w:rPr>
                      <w:rFonts w:hint="default"/>
                      <w:snapToGrid w:val="0"/>
                      <w:color w:val="000000"/>
                      <w:lang w:val="en-US" w:eastAsia="zh-CN"/>
                    </w:rPr>
                    <w:t>沸点：111.1℃（at101325Pa），密度：1.36[at20℃]，外观：白色粉末；</w:t>
                  </w:r>
                  <w:r>
                    <w:rPr>
                      <w:rFonts w:hint="default"/>
                      <w:snapToGrid w:val="0"/>
                      <w:color w:val="000000"/>
                    </w:rPr>
                    <w:t>溶于</w:t>
                  </w:r>
                  <w:r>
                    <w:rPr>
                      <w:rFonts w:hint="default"/>
                      <w:snapToGrid w:val="0"/>
                      <w:color w:val="000000"/>
                      <w:lang w:val="en-US" w:eastAsia="zh-CN"/>
                    </w:rPr>
                    <w:t>二甲亚砜、甲醇、苯、甲苯、四氢呋喃、二恶烷和二氯甲烷</w:t>
                  </w:r>
                </w:p>
              </w:tc>
              <w:tc>
                <w:tcPr>
                  <w:tcW w:w="1387" w:type="dxa"/>
                  <w:tcBorders>
                    <w:tl2br w:val="nil"/>
                    <w:tr2bl w:val="nil"/>
                  </w:tcBorders>
                  <w:noWrap w:val="0"/>
                  <w:vAlign w:val="center"/>
                </w:tcPr>
                <w:p w14:paraId="07AEFF66">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cs="Times New Roman"/>
                      <w:snapToGrid w:val="0"/>
                      <w:color w:val="auto"/>
                      <w:lang w:val="en-US" w:eastAsia="zh-CN"/>
                    </w:rPr>
                  </w:pPr>
                  <w:r>
                    <w:rPr>
                      <w:rFonts w:hint="default" w:ascii="Times New Roman" w:hAnsi="Times New Roman" w:cs="Times New Roman"/>
                      <w:snapToGrid w:val="0"/>
                      <w:color w:val="auto"/>
                      <w:lang w:val="en-US" w:eastAsia="zh-CN"/>
                    </w:rPr>
                    <w:t>本品为易燃物品</w:t>
                  </w:r>
                </w:p>
              </w:tc>
              <w:tc>
                <w:tcPr>
                  <w:tcW w:w="1773" w:type="dxa"/>
                  <w:tcBorders>
                    <w:tl2br w:val="nil"/>
                    <w:tr2bl w:val="nil"/>
                  </w:tcBorders>
                  <w:noWrap w:val="0"/>
                  <w:vAlign w:val="center"/>
                </w:tcPr>
                <w:p w14:paraId="2F3525C1">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pPr>
                  <w:r>
                    <w:rPr>
                      <w:rFonts w:hint="default" w:ascii="Times New Roman" w:hAnsi="Times New Roman" w:eastAsia="宋体" w:cs="Times New Roman"/>
                      <w:i w:val="0"/>
                      <w:iCs w:val="0"/>
                      <w:caps w:val="0"/>
                      <w:snapToGrid w:val="0"/>
                      <w:color w:val="333333"/>
                      <w:spacing w:val="0"/>
                      <w:sz w:val="21"/>
                      <w:szCs w:val="21"/>
                      <w:shd w:val="clear" w:color="auto" w:fill="FFFFFF"/>
                    </w:rPr>
                    <w:t>LD</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rPr>
                    <w:t>50</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无资料</w:t>
                  </w:r>
                </w:p>
                <w:p w14:paraId="600C6CEC">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eastAsia="宋体" w:cs="Times New Roman"/>
                      <w:i w:val="0"/>
                      <w:iCs w:val="0"/>
                      <w:caps w:val="0"/>
                      <w:snapToGrid w:val="0"/>
                      <w:color w:val="auto"/>
                      <w:spacing w:val="0"/>
                      <w:sz w:val="18"/>
                      <w:szCs w:val="18"/>
                      <w:shd w:val="clear" w:color="auto" w:fill="F5F5F5"/>
                      <w:lang w:val="en-US" w:eastAsia="zh-CN"/>
                    </w:rPr>
                  </w:pPr>
                  <w:r>
                    <w:rPr>
                      <w:rFonts w:hint="default" w:ascii="Times New Roman" w:hAnsi="Times New Roman" w:eastAsia="宋体" w:cs="Times New Roman"/>
                      <w:i w:val="0"/>
                      <w:iCs w:val="0"/>
                      <w:caps w:val="0"/>
                      <w:snapToGrid w:val="0"/>
                      <w:color w:val="333333"/>
                      <w:spacing w:val="0"/>
                      <w:sz w:val="21"/>
                      <w:szCs w:val="21"/>
                      <w:shd w:val="clear" w:color="auto" w:fill="FFFFFF"/>
                    </w:rPr>
                    <w:t>LC</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lang w:val="en-US" w:eastAsia="zh-CN"/>
                    </w:rPr>
                    <w:t>50</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无资料</w:t>
                  </w:r>
                </w:p>
              </w:tc>
            </w:tr>
            <w:tr w14:paraId="0B42911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821" w:type="dxa"/>
                  <w:tcBorders>
                    <w:tl2br w:val="nil"/>
                    <w:tr2bl w:val="nil"/>
                  </w:tcBorders>
                  <w:noWrap w:val="0"/>
                  <w:vAlign w:val="center"/>
                </w:tcPr>
                <w:p w14:paraId="3DA8F0D8">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kern w:val="0"/>
                      <w:szCs w:val="21"/>
                    </w:rPr>
                  </w:pPr>
                  <w:r>
                    <w:rPr>
                      <w:rFonts w:hint="default" w:ascii="Times New Roman" w:hAnsi="Times New Roman" w:eastAsia="宋体" w:cs="Times New Roman"/>
                      <w:snapToGrid w:val="0"/>
                      <w:color w:val="000000"/>
                      <w:sz w:val="20"/>
                      <w:szCs w:val="20"/>
                      <w:lang w:val="en-US" w:eastAsia="zh-CN"/>
                    </w:rPr>
                    <w:t>联硼酸频</w:t>
                  </w:r>
                  <w:r>
                    <w:rPr>
                      <w:rFonts w:hint="default" w:ascii="Times New Roman" w:hAnsi="Times New Roman" w:cs="Times New Roman"/>
                      <w:snapToGrid w:val="0"/>
                      <w:color w:val="000000"/>
                      <w:sz w:val="20"/>
                      <w:szCs w:val="20"/>
                      <w:lang w:val="en-US" w:eastAsia="zh-CN"/>
                    </w:rPr>
                    <w:t>那</w:t>
                  </w:r>
                  <w:r>
                    <w:rPr>
                      <w:rFonts w:hint="default" w:ascii="Times New Roman" w:hAnsi="Times New Roman" w:eastAsia="宋体" w:cs="Times New Roman"/>
                      <w:snapToGrid w:val="0"/>
                      <w:color w:val="000000"/>
                      <w:sz w:val="20"/>
                      <w:szCs w:val="20"/>
                      <w:lang w:val="en-US" w:eastAsia="zh-CN"/>
                    </w:rPr>
                    <w:t>醇酯</w:t>
                  </w:r>
                </w:p>
              </w:tc>
              <w:tc>
                <w:tcPr>
                  <w:tcW w:w="953" w:type="dxa"/>
                  <w:tcBorders>
                    <w:tl2br w:val="nil"/>
                    <w:tr2bl w:val="nil"/>
                  </w:tcBorders>
                  <w:noWrap w:val="0"/>
                  <w:vAlign w:val="center"/>
                </w:tcPr>
                <w:p w14:paraId="6E5D2201">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0000FF"/>
                      <w:sz w:val="20"/>
                      <w:szCs w:val="20"/>
                      <w:lang w:val="en-US" w:eastAsia="zh-CN"/>
                    </w:rPr>
                  </w:pPr>
                  <w:r>
                    <w:rPr>
                      <w:rFonts w:hint="default" w:ascii="Times New Roman" w:hAnsi="Times New Roman" w:eastAsia="宋体" w:cs="Times New Roman"/>
                      <w:snapToGrid w:val="0"/>
                      <w:color w:val="000000"/>
                      <w:sz w:val="21"/>
                      <w:szCs w:val="21"/>
                    </w:rPr>
                    <w:t>C</w:t>
                  </w:r>
                  <w:r>
                    <w:rPr>
                      <w:rFonts w:hint="default" w:ascii="Times New Roman" w:hAnsi="Times New Roman" w:eastAsia="宋体" w:cs="Times New Roman"/>
                      <w:snapToGrid w:val="0"/>
                      <w:color w:val="000000"/>
                      <w:sz w:val="21"/>
                      <w:szCs w:val="21"/>
                      <w:vertAlign w:val="subscript"/>
                    </w:rPr>
                    <w:t>12</w:t>
                  </w:r>
                  <w:r>
                    <w:rPr>
                      <w:rFonts w:hint="default" w:ascii="Times New Roman" w:hAnsi="Times New Roman" w:eastAsia="宋体" w:cs="Times New Roman"/>
                      <w:snapToGrid w:val="0"/>
                      <w:color w:val="000000"/>
                      <w:sz w:val="21"/>
                      <w:szCs w:val="21"/>
                    </w:rPr>
                    <w:t>H</w:t>
                  </w:r>
                  <w:r>
                    <w:rPr>
                      <w:rFonts w:hint="default" w:ascii="Times New Roman" w:hAnsi="Times New Roman" w:eastAsia="宋体" w:cs="Times New Roman"/>
                      <w:snapToGrid w:val="0"/>
                      <w:color w:val="000000"/>
                      <w:sz w:val="21"/>
                      <w:szCs w:val="21"/>
                      <w:vertAlign w:val="subscript"/>
                    </w:rPr>
                    <w:t>24</w:t>
                  </w:r>
                  <w:r>
                    <w:rPr>
                      <w:rFonts w:hint="default" w:ascii="Times New Roman" w:hAnsi="Times New Roman" w:eastAsia="宋体" w:cs="Times New Roman"/>
                      <w:snapToGrid w:val="0"/>
                      <w:color w:val="000000"/>
                      <w:sz w:val="21"/>
                      <w:szCs w:val="21"/>
                    </w:rPr>
                    <w:t>B</w:t>
                  </w:r>
                  <w:r>
                    <w:rPr>
                      <w:rFonts w:hint="default" w:ascii="Times New Roman" w:hAnsi="Times New Roman" w:eastAsia="宋体" w:cs="Times New Roman"/>
                      <w:snapToGrid w:val="0"/>
                      <w:color w:val="000000"/>
                      <w:sz w:val="21"/>
                      <w:szCs w:val="21"/>
                      <w:vertAlign w:val="subscript"/>
                    </w:rPr>
                    <w:t>2</w:t>
                  </w:r>
                  <w:r>
                    <w:rPr>
                      <w:rFonts w:hint="default" w:ascii="Times New Roman" w:hAnsi="Times New Roman" w:eastAsia="宋体" w:cs="Times New Roman"/>
                      <w:snapToGrid w:val="0"/>
                      <w:color w:val="000000"/>
                      <w:sz w:val="21"/>
                      <w:szCs w:val="21"/>
                    </w:rPr>
                    <w:t>O</w:t>
                  </w:r>
                  <w:r>
                    <w:rPr>
                      <w:rFonts w:hint="default" w:ascii="Times New Roman" w:hAnsi="Times New Roman" w:eastAsia="宋体" w:cs="Times New Roman"/>
                      <w:snapToGrid w:val="0"/>
                      <w:color w:val="000000"/>
                      <w:sz w:val="21"/>
                      <w:szCs w:val="21"/>
                      <w:vertAlign w:val="subscript"/>
                    </w:rPr>
                    <w:t>4</w:t>
                  </w:r>
                </w:p>
              </w:tc>
              <w:tc>
                <w:tcPr>
                  <w:tcW w:w="3138" w:type="dxa"/>
                  <w:tcBorders>
                    <w:tl2br w:val="nil"/>
                    <w:tr2bl w:val="nil"/>
                  </w:tcBorders>
                  <w:noWrap w:val="0"/>
                  <w:vAlign w:val="center"/>
                </w:tcPr>
                <w:p w14:paraId="042919FE">
                  <w:pPr>
                    <w:bidi w:val="0"/>
                    <w:jc w:val="center"/>
                    <w:rPr>
                      <w:rFonts w:hint="default"/>
                      <w:snapToGrid w:val="0"/>
                      <w:color w:val="000000"/>
                      <w:lang w:val="en-US"/>
                    </w:rPr>
                  </w:pPr>
                  <w:r>
                    <w:rPr>
                      <w:rFonts w:hint="default"/>
                      <w:snapToGrid w:val="0"/>
                      <w:color w:val="000000"/>
                      <w:lang w:val="en-US" w:eastAsia="zh-CN"/>
                    </w:rPr>
                    <w:t>熔点：137</w:t>
                  </w:r>
                  <w:r>
                    <w:rPr>
                      <w:rFonts w:hint="eastAsia"/>
                      <w:snapToGrid w:val="0"/>
                      <w:color w:val="000000"/>
                      <w:lang w:val="en-US" w:eastAsia="zh-CN"/>
                    </w:rPr>
                    <w:t>～</w:t>
                  </w:r>
                  <w:r>
                    <w:rPr>
                      <w:rFonts w:hint="default"/>
                      <w:snapToGrid w:val="0"/>
                      <w:color w:val="000000"/>
                      <w:lang w:val="en-US" w:eastAsia="zh-CN"/>
                    </w:rPr>
                    <w:t>140℃</w:t>
                  </w:r>
                  <w:r>
                    <w:rPr>
                      <w:rFonts w:hint="default"/>
                      <w:snapToGrid w:val="0"/>
                      <w:color w:val="000000"/>
                      <w:lang w:eastAsia="zh-CN"/>
                    </w:rPr>
                    <w:t>，</w:t>
                  </w:r>
                  <w:r>
                    <w:rPr>
                      <w:rFonts w:hint="default"/>
                      <w:snapToGrid w:val="0"/>
                      <w:color w:val="000000"/>
                      <w:lang w:val="en-US" w:eastAsia="zh-CN"/>
                    </w:rPr>
                    <w:t>沸点：226±7℃，密度：0.98，外观：白色粉末或板状；</w:t>
                  </w:r>
                  <w:r>
                    <w:rPr>
                      <w:rFonts w:hint="default"/>
                      <w:snapToGrid w:val="0"/>
                      <w:color w:val="000000"/>
                    </w:rPr>
                    <w:t>溶于</w:t>
                  </w:r>
                  <w:r>
                    <w:rPr>
                      <w:rFonts w:hint="default"/>
                      <w:snapToGrid w:val="0"/>
                      <w:color w:val="000000"/>
                      <w:lang w:val="en-US" w:eastAsia="zh-CN"/>
                    </w:rPr>
                    <w:t>四氢呋喃、二氯甲烷、甲苯、正己烷和庚烷中，不溶于水</w:t>
                  </w:r>
                </w:p>
              </w:tc>
              <w:tc>
                <w:tcPr>
                  <w:tcW w:w="1387" w:type="dxa"/>
                  <w:tcBorders>
                    <w:tl2br w:val="nil"/>
                    <w:tr2bl w:val="nil"/>
                  </w:tcBorders>
                  <w:noWrap w:val="0"/>
                  <w:vAlign w:val="center"/>
                </w:tcPr>
                <w:p w14:paraId="547315AE">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cs="Times New Roman"/>
                      <w:snapToGrid w:val="0"/>
                      <w:color w:val="auto"/>
                      <w:lang w:val="en-US" w:eastAsia="zh-CN"/>
                    </w:rPr>
                  </w:pPr>
                  <w:r>
                    <w:rPr>
                      <w:rFonts w:hint="default" w:ascii="Times New Roman" w:hAnsi="Times New Roman" w:eastAsia="宋体" w:cs="Times New Roman"/>
                      <w:b w:val="0"/>
                      <w:bCs/>
                      <w:snapToGrid w:val="0"/>
                      <w:color w:val="auto"/>
                      <w:kern w:val="2"/>
                      <w:sz w:val="21"/>
                      <w:szCs w:val="24"/>
                      <w:lang w:val="en-US" w:eastAsia="zh-CN" w:bidi="ar-SA"/>
                    </w:rPr>
                    <w:t>无</w:t>
                  </w:r>
                </w:p>
              </w:tc>
              <w:tc>
                <w:tcPr>
                  <w:tcW w:w="1773" w:type="dxa"/>
                  <w:tcBorders>
                    <w:tl2br w:val="nil"/>
                    <w:tr2bl w:val="nil"/>
                  </w:tcBorders>
                  <w:noWrap w:val="0"/>
                  <w:vAlign w:val="center"/>
                </w:tcPr>
                <w:p w14:paraId="3A5554B1">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pPr>
                  <w:r>
                    <w:rPr>
                      <w:rFonts w:hint="default" w:ascii="Times New Roman" w:hAnsi="Times New Roman" w:eastAsia="宋体" w:cs="Times New Roman"/>
                      <w:i w:val="0"/>
                      <w:iCs w:val="0"/>
                      <w:caps w:val="0"/>
                      <w:snapToGrid w:val="0"/>
                      <w:color w:val="333333"/>
                      <w:spacing w:val="0"/>
                      <w:sz w:val="21"/>
                      <w:szCs w:val="21"/>
                      <w:shd w:val="clear" w:color="auto" w:fill="FFFFFF"/>
                    </w:rPr>
                    <w:t>LD</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rPr>
                    <w:t>50</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无资料</w:t>
                  </w:r>
                </w:p>
                <w:p w14:paraId="1A2C0021">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eastAsia="宋体" w:cs="Times New Roman"/>
                      <w:i w:val="0"/>
                      <w:iCs w:val="0"/>
                      <w:caps w:val="0"/>
                      <w:snapToGrid w:val="0"/>
                      <w:color w:val="auto"/>
                      <w:spacing w:val="0"/>
                      <w:sz w:val="18"/>
                      <w:szCs w:val="18"/>
                      <w:shd w:val="clear" w:color="auto" w:fill="F5F5F5"/>
                      <w:lang w:val="en-US" w:eastAsia="zh-CN"/>
                    </w:rPr>
                  </w:pPr>
                  <w:r>
                    <w:rPr>
                      <w:rFonts w:hint="default" w:ascii="Times New Roman" w:hAnsi="Times New Roman" w:eastAsia="宋体" w:cs="Times New Roman"/>
                      <w:i w:val="0"/>
                      <w:iCs w:val="0"/>
                      <w:caps w:val="0"/>
                      <w:snapToGrid w:val="0"/>
                      <w:color w:val="333333"/>
                      <w:spacing w:val="0"/>
                      <w:sz w:val="21"/>
                      <w:szCs w:val="21"/>
                      <w:shd w:val="clear" w:color="auto" w:fill="FFFFFF"/>
                    </w:rPr>
                    <w:t>LC</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lang w:val="en-US" w:eastAsia="zh-CN"/>
                    </w:rPr>
                    <w:t>5</w:t>
                  </w:r>
                  <w:r>
                    <w:rPr>
                      <w:rFonts w:hint="default" w:ascii="Times New Roman" w:hAnsi="Times New Roman" w:eastAsia="宋体" w:cs="Times New Roman"/>
                      <w:i w:val="0"/>
                      <w:iCs w:val="0"/>
                      <w:caps w:val="0"/>
                      <w:snapToGrid w:val="0"/>
                      <w:color w:val="333333"/>
                      <w:spacing w:val="0"/>
                      <w:sz w:val="21"/>
                      <w:szCs w:val="21"/>
                      <w:shd w:val="clear" w:color="auto" w:fill="FFFFFF"/>
                      <w:vertAlign w:val="baseline"/>
                    </w:rPr>
                    <w:t>0</w:t>
                  </w:r>
                  <w:r>
                    <w:rPr>
                      <w:rFonts w:hint="default" w:ascii="Times New Roman" w:hAnsi="Times New Roman" w:eastAsia="宋体" w:cs="Times New Roman"/>
                      <w:i w:val="0"/>
                      <w:iCs w:val="0"/>
                      <w:caps w:val="0"/>
                      <w:snapToGrid w:val="0"/>
                      <w:color w:val="333333"/>
                      <w:spacing w:val="0"/>
                      <w:sz w:val="21"/>
                      <w:szCs w:val="21"/>
                      <w:shd w:val="clear" w:color="auto" w:fill="FFFFFF"/>
                    </w:rPr>
                    <w:t>：</w:t>
                  </w:r>
                  <w:r>
                    <w:rPr>
                      <w:rFonts w:hint="default" w:ascii="Times New Roman" w:hAnsi="Times New Roman" w:eastAsia="宋体" w:cs="Times New Roman"/>
                      <w:i w:val="0"/>
                      <w:iCs w:val="0"/>
                      <w:caps w:val="0"/>
                      <w:snapToGrid w:val="0"/>
                      <w:color w:val="333333"/>
                      <w:spacing w:val="0"/>
                      <w:sz w:val="21"/>
                      <w:szCs w:val="21"/>
                      <w:shd w:val="clear" w:color="auto" w:fill="FFFFFF"/>
                      <w:lang w:val="en-US" w:eastAsia="zh-CN"/>
                    </w:rPr>
                    <w:t>无资料</w:t>
                  </w:r>
                </w:p>
              </w:tc>
            </w:tr>
          </w:tbl>
          <w:p w14:paraId="13F39A66">
            <w:pPr>
              <w:keepNext w:val="0"/>
              <w:keepLines w:val="0"/>
              <w:pageBreakBefore w:val="0"/>
              <w:widowControl w:val="0"/>
              <w:numPr>
                <w:ilvl w:val="0"/>
                <w:numId w:val="0"/>
              </w:numPr>
              <w:kinsoku/>
              <w:wordWrap/>
              <w:overflowPunct/>
              <w:topLinePunct w:val="0"/>
              <w:autoSpaceDE w:val="0"/>
              <w:autoSpaceDN w:val="0"/>
              <w:bidi w:val="0"/>
              <w:adjustRightInd w:val="0"/>
              <w:snapToGrid/>
              <w:spacing w:before="120" w:beforeLines="50" w:line="360" w:lineRule="auto"/>
              <w:ind w:firstLine="480" w:firstLineChars="200"/>
              <w:jc w:val="left"/>
              <w:textAlignment w:val="auto"/>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以上的化学试剂用于研发试验后产生的废弃样品及分析产物分类集中收集后均暂存危废</w:t>
            </w:r>
            <w:r>
              <w:rPr>
                <w:rFonts w:hint="eastAsia" w:ascii="宋体" w:hAnsi="宋体" w:cs="宋体"/>
                <w:b w:val="0"/>
                <w:bCs w:val="0"/>
                <w:color w:val="000000"/>
                <w:sz w:val="24"/>
                <w:szCs w:val="24"/>
                <w:lang w:val="en-US" w:eastAsia="zh-CN"/>
              </w:rPr>
              <w:t>贮存库</w:t>
            </w:r>
            <w:r>
              <w:rPr>
                <w:rFonts w:hint="eastAsia" w:ascii="宋体" w:hAnsi="宋体" w:eastAsia="宋体" w:cs="宋体"/>
                <w:b w:val="0"/>
                <w:bCs w:val="0"/>
                <w:color w:val="000000"/>
                <w:sz w:val="24"/>
                <w:szCs w:val="24"/>
                <w:lang w:val="en-US" w:eastAsia="zh-CN"/>
              </w:rPr>
              <w:t>，之后送有资质的专业处理单位处置。</w:t>
            </w:r>
          </w:p>
          <w:p w14:paraId="6A36576E">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0" w:firstLineChars="0"/>
              <w:jc w:val="left"/>
              <w:textAlignment w:val="auto"/>
              <w:rPr>
                <w:rFonts w:hint="eastAsia" w:ascii="Times New Roman" w:hAnsi="Times New Roman" w:eastAsia="宋体" w:cs="Times New Roman"/>
                <w:b/>
                <w:bCs/>
                <w:color w:val="000000"/>
                <w:sz w:val="24"/>
                <w:lang w:val="en-US" w:eastAsia="zh-CN"/>
              </w:rPr>
            </w:pPr>
            <w:r>
              <w:rPr>
                <w:rFonts w:hint="eastAsia" w:ascii="Times New Roman" w:hAnsi="Times New Roman" w:eastAsia="宋体" w:cs="Times New Roman"/>
                <w:b/>
                <w:bCs/>
                <w:color w:val="000000"/>
                <w:kern w:val="2"/>
                <w:sz w:val="24"/>
                <w:szCs w:val="24"/>
                <w:lang w:val="en-US" w:eastAsia="zh-CN" w:bidi="ar-SA"/>
              </w:rPr>
              <w:t>5.</w:t>
            </w:r>
            <w:r>
              <w:rPr>
                <w:rFonts w:hint="default" w:ascii="Times New Roman" w:hAnsi="Times New Roman" w:eastAsia="宋体" w:cs="Times New Roman"/>
                <w:b/>
                <w:bCs/>
                <w:color w:val="000000"/>
                <w:sz w:val="24"/>
                <w:lang w:val="en-US" w:eastAsia="zh-CN"/>
              </w:rPr>
              <w:t>主要</w:t>
            </w:r>
            <w:r>
              <w:rPr>
                <w:rFonts w:hint="eastAsia" w:ascii="Times New Roman" w:hAnsi="Times New Roman" w:eastAsia="宋体" w:cs="Times New Roman"/>
                <w:b/>
                <w:bCs/>
                <w:color w:val="000000"/>
                <w:sz w:val="24"/>
                <w:lang w:val="en-US" w:eastAsia="zh-CN"/>
              </w:rPr>
              <w:t>工艺设备</w:t>
            </w:r>
          </w:p>
          <w:p w14:paraId="3C93FB21">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20" w:firstLineChars="175"/>
              <w:jc w:val="left"/>
              <w:textAlignment w:val="auto"/>
              <w:rPr>
                <w:rFonts w:hint="eastAsia" w:ascii="Times New Roman" w:hAnsi="Times New Roman" w:eastAsia="宋体" w:cs="Times New Roman"/>
                <w:b w:val="0"/>
                <w:bCs w:val="0"/>
                <w:color w:val="000000"/>
                <w:sz w:val="24"/>
                <w:lang w:val="en-US" w:eastAsia="zh-CN"/>
              </w:rPr>
            </w:pPr>
            <w:r>
              <w:rPr>
                <w:rFonts w:hint="eastAsia" w:ascii="Times New Roman" w:hAnsi="Times New Roman" w:eastAsia="宋体" w:cs="Times New Roman"/>
                <w:b w:val="0"/>
                <w:bCs w:val="0"/>
                <w:color w:val="000000"/>
                <w:sz w:val="24"/>
                <w:lang w:val="en-US" w:eastAsia="zh-CN"/>
              </w:rPr>
              <w:t>本项目主要设备清单见下表2-</w:t>
            </w:r>
            <w:r>
              <w:rPr>
                <w:rFonts w:hint="eastAsia" w:cs="Times New Roman"/>
                <w:b w:val="0"/>
                <w:bCs w:val="0"/>
                <w:color w:val="000000"/>
                <w:sz w:val="24"/>
                <w:lang w:val="en-US" w:eastAsia="zh-CN"/>
              </w:rPr>
              <w:t>5</w:t>
            </w:r>
            <w:r>
              <w:rPr>
                <w:rFonts w:hint="eastAsia" w:ascii="Times New Roman" w:hAnsi="Times New Roman" w:eastAsia="宋体" w:cs="Times New Roman"/>
                <w:b w:val="0"/>
                <w:bCs w:val="0"/>
                <w:color w:val="000000"/>
                <w:sz w:val="24"/>
                <w:lang w:val="en-US" w:eastAsia="zh-CN"/>
              </w:rPr>
              <w:t>。</w:t>
            </w:r>
          </w:p>
          <w:p w14:paraId="5CBF6BF3">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0" w:leftChars="0" w:firstLine="482" w:firstLineChars="200"/>
              <w:jc w:val="center"/>
              <w:textAlignment w:val="auto"/>
              <w:rPr>
                <w:rFonts w:hint="default" w:ascii="Times New Roman" w:hAnsi="Times New Roman" w:eastAsia="宋体" w:cs="Times New Roman"/>
                <w:b/>
                <w:bCs/>
                <w:color w:val="000000"/>
                <w:sz w:val="24"/>
                <w:lang w:val="en-US" w:eastAsia="zh-CN"/>
              </w:rPr>
            </w:pPr>
            <w:r>
              <w:rPr>
                <w:rFonts w:hint="eastAsia" w:ascii="Times New Roman" w:hAnsi="Times New Roman" w:eastAsia="宋体" w:cs="Times New Roman"/>
                <w:b/>
                <w:bCs/>
                <w:color w:val="000000"/>
                <w:sz w:val="24"/>
                <w:lang w:val="en-US" w:eastAsia="zh-CN"/>
              </w:rPr>
              <w:t xml:space="preserve">表2-5 </w:t>
            </w:r>
            <w:r>
              <w:rPr>
                <w:rFonts w:hint="eastAsia" w:cs="Times New Roman"/>
                <w:b/>
                <w:bCs/>
                <w:color w:val="000000"/>
                <w:sz w:val="24"/>
                <w:lang w:val="en-US" w:eastAsia="zh-CN"/>
              </w:rPr>
              <w:t xml:space="preserve"> </w:t>
            </w:r>
            <w:r>
              <w:rPr>
                <w:rFonts w:hint="eastAsia" w:ascii="Times New Roman" w:hAnsi="Times New Roman" w:eastAsia="宋体" w:cs="Times New Roman"/>
                <w:b/>
                <w:bCs/>
                <w:color w:val="000000"/>
                <w:sz w:val="24"/>
                <w:lang w:val="en-US" w:eastAsia="zh-CN"/>
              </w:rPr>
              <w:t>主要实验设备清单</w:t>
            </w:r>
          </w:p>
          <w:tbl>
            <w:tblPr>
              <w:tblStyle w:val="32"/>
              <w:tblW w:w="799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11"/>
              <w:gridCol w:w="2845"/>
              <w:gridCol w:w="1552"/>
              <w:gridCol w:w="2290"/>
            </w:tblGrid>
            <w:tr w14:paraId="621106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5AEBA27F">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000000"/>
                      <w:sz w:val="21"/>
                      <w:szCs w:val="21"/>
                      <w:vertAlign w:val="baseline"/>
                      <w:lang w:val="en-US" w:eastAsia="zh-CN"/>
                    </w:rPr>
                  </w:pPr>
                  <w:r>
                    <w:rPr>
                      <w:rFonts w:hint="eastAsia" w:ascii="Times New Roman" w:hAnsi="Times New Roman" w:eastAsia="宋体" w:cs="Times New Roman"/>
                      <w:b/>
                      <w:bCs/>
                      <w:color w:val="000000"/>
                      <w:sz w:val="21"/>
                      <w:szCs w:val="21"/>
                      <w:vertAlign w:val="baseline"/>
                      <w:lang w:val="en-US" w:eastAsia="zh-CN"/>
                    </w:rPr>
                    <w:t>序号</w:t>
                  </w:r>
                </w:p>
              </w:tc>
              <w:tc>
                <w:tcPr>
                  <w:tcW w:w="2845" w:type="dxa"/>
                  <w:tcBorders>
                    <w:tl2br w:val="nil"/>
                    <w:tr2bl w:val="nil"/>
                  </w:tcBorders>
                  <w:noWrap w:val="0"/>
                  <w:vAlign w:val="center"/>
                </w:tcPr>
                <w:p w14:paraId="5C02D4AF">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000000"/>
                      <w:sz w:val="21"/>
                      <w:szCs w:val="21"/>
                      <w:vertAlign w:val="baseline"/>
                      <w:lang w:val="en-US" w:eastAsia="zh-CN"/>
                    </w:rPr>
                  </w:pPr>
                  <w:r>
                    <w:rPr>
                      <w:rFonts w:hint="eastAsia" w:ascii="Times New Roman" w:hAnsi="Times New Roman" w:eastAsia="宋体" w:cs="Times New Roman"/>
                      <w:b/>
                      <w:bCs/>
                      <w:color w:val="000000"/>
                      <w:sz w:val="21"/>
                      <w:szCs w:val="21"/>
                      <w:vertAlign w:val="baseline"/>
                      <w:lang w:val="en-US" w:eastAsia="zh-CN"/>
                    </w:rPr>
                    <w:t>设备名称</w:t>
                  </w:r>
                </w:p>
              </w:tc>
              <w:tc>
                <w:tcPr>
                  <w:tcW w:w="1552" w:type="dxa"/>
                  <w:tcBorders>
                    <w:tl2br w:val="nil"/>
                    <w:tr2bl w:val="nil"/>
                  </w:tcBorders>
                  <w:noWrap w:val="0"/>
                  <w:vAlign w:val="center"/>
                </w:tcPr>
                <w:p w14:paraId="7E87D8B1">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000000"/>
                      <w:sz w:val="21"/>
                      <w:szCs w:val="21"/>
                      <w:vertAlign w:val="baseline"/>
                      <w:lang w:val="en-US" w:eastAsia="zh-CN"/>
                    </w:rPr>
                  </w:pPr>
                  <w:r>
                    <w:rPr>
                      <w:rFonts w:hint="eastAsia" w:ascii="Times New Roman" w:hAnsi="Times New Roman" w:eastAsia="宋体" w:cs="Times New Roman"/>
                      <w:b/>
                      <w:bCs/>
                      <w:color w:val="000000"/>
                      <w:sz w:val="21"/>
                      <w:szCs w:val="21"/>
                      <w:vertAlign w:val="baseline"/>
                      <w:lang w:val="en-US" w:eastAsia="zh-CN"/>
                    </w:rPr>
                    <w:t>数量</w:t>
                  </w:r>
                </w:p>
              </w:tc>
              <w:tc>
                <w:tcPr>
                  <w:tcW w:w="2290" w:type="dxa"/>
                  <w:tcBorders>
                    <w:tl2br w:val="nil"/>
                    <w:tr2bl w:val="nil"/>
                  </w:tcBorders>
                  <w:noWrap w:val="0"/>
                  <w:vAlign w:val="center"/>
                </w:tcPr>
                <w:p w14:paraId="63C59630">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000000"/>
                      <w:sz w:val="21"/>
                      <w:szCs w:val="21"/>
                      <w:vertAlign w:val="baseline"/>
                      <w:lang w:val="en-US" w:eastAsia="zh-CN"/>
                    </w:rPr>
                  </w:pPr>
                  <w:r>
                    <w:rPr>
                      <w:rFonts w:hint="eastAsia" w:ascii="Times New Roman" w:hAnsi="Times New Roman" w:eastAsia="宋体" w:cs="Times New Roman"/>
                      <w:b/>
                      <w:bCs/>
                      <w:color w:val="000000"/>
                      <w:sz w:val="21"/>
                      <w:szCs w:val="21"/>
                      <w:vertAlign w:val="baseline"/>
                      <w:lang w:val="en-US" w:eastAsia="zh-CN"/>
                    </w:rPr>
                    <w:t>规格型号</w:t>
                  </w:r>
                </w:p>
              </w:tc>
            </w:tr>
            <w:tr w14:paraId="247837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0D130090">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2845" w:type="dxa"/>
                  <w:tcBorders>
                    <w:tl2br w:val="nil"/>
                    <w:tr2bl w:val="nil"/>
                  </w:tcBorders>
                  <w:noWrap w:val="0"/>
                  <w:vAlign w:val="center"/>
                </w:tcPr>
                <w:p w14:paraId="0BC76D9F">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大龙搅拌器</w:t>
                  </w:r>
                </w:p>
              </w:tc>
              <w:tc>
                <w:tcPr>
                  <w:tcW w:w="1552" w:type="dxa"/>
                  <w:tcBorders>
                    <w:tl2br w:val="nil"/>
                    <w:tr2bl w:val="nil"/>
                  </w:tcBorders>
                  <w:noWrap w:val="0"/>
                  <w:vAlign w:val="center"/>
                </w:tcPr>
                <w:p w14:paraId="6187665B">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13台</w:t>
                  </w:r>
                </w:p>
              </w:tc>
              <w:tc>
                <w:tcPr>
                  <w:tcW w:w="2290" w:type="dxa"/>
                  <w:tcBorders>
                    <w:tl2br w:val="nil"/>
                    <w:tr2bl w:val="nil"/>
                  </w:tcBorders>
                  <w:noWrap w:val="0"/>
                  <w:vAlign w:val="center"/>
                </w:tcPr>
                <w:p w14:paraId="02FF073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MS-H-Pro</w:t>
                  </w:r>
                </w:p>
              </w:tc>
            </w:tr>
            <w:tr w14:paraId="350495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50BADBF5">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2845" w:type="dxa"/>
                  <w:tcBorders>
                    <w:tl2br w:val="nil"/>
                    <w:tr2bl w:val="nil"/>
                  </w:tcBorders>
                  <w:noWrap w:val="0"/>
                  <w:vAlign w:val="center"/>
                </w:tcPr>
                <w:p w14:paraId="0D37707F">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旋转蒸发仪</w:t>
                  </w:r>
                  <w:r>
                    <w:rPr>
                      <w:rFonts w:hint="eastAsia" w:cs="Times New Roman"/>
                      <w:i w:val="0"/>
                      <w:iCs w:val="0"/>
                      <w:color w:val="000000"/>
                      <w:kern w:val="0"/>
                      <w:sz w:val="21"/>
                      <w:szCs w:val="21"/>
                      <w:u w:val="none"/>
                      <w:lang w:val="en-US" w:eastAsia="zh-CN" w:bidi="ar"/>
                    </w:rPr>
                    <w:t>（1L）</w:t>
                  </w:r>
                </w:p>
              </w:tc>
              <w:tc>
                <w:tcPr>
                  <w:tcW w:w="1552" w:type="dxa"/>
                  <w:tcBorders>
                    <w:tl2br w:val="nil"/>
                    <w:tr2bl w:val="nil"/>
                  </w:tcBorders>
                  <w:noWrap w:val="0"/>
                  <w:vAlign w:val="center"/>
                </w:tcPr>
                <w:p w14:paraId="763281FC">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1台</w:t>
                  </w:r>
                </w:p>
              </w:tc>
              <w:tc>
                <w:tcPr>
                  <w:tcW w:w="2290" w:type="dxa"/>
                  <w:tcBorders>
                    <w:tl2br w:val="nil"/>
                    <w:tr2bl w:val="nil"/>
                  </w:tcBorders>
                  <w:noWrap w:val="0"/>
                  <w:vAlign w:val="center"/>
                </w:tcPr>
                <w:p w14:paraId="34129B9E">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RE100-Pro</w:t>
                  </w:r>
                </w:p>
              </w:tc>
            </w:tr>
            <w:tr w14:paraId="2CB3AD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4B069123">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2845" w:type="dxa"/>
                  <w:tcBorders>
                    <w:tl2br w:val="nil"/>
                    <w:tr2bl w:val="nil"/>
                  </w:tcBorders>
                  <w:noWrap w:val="0"/>
                  <w:vAlign w:val="center"/>
                </w:tcPr>
                <w:p w14:paraId="443D2330">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旋转蒸发仪</w:t>
                  </w:r>
                  <w:r>
                    <w:rPr>
                      <w:rFonts w:hint="eastAsia" w:cs="Times New Roman"/>
                      <w:i w:val="0"/>
                      <w:iCs w:val="0"/>
                      <w:color w:val="000000"/>
                      <w:kern w:val="0"/>
                      <w:sz w:val="21"/>
                      <w:szCs w:val="21"/>
                      <w:u w:val="none"/>
                      <w:lang w:val="en-US" w:eastAsia="zh-CN" w:bidi="ar"/>
                    </w:rPr>
                    <w:t>（1L）</w:t>
                  </w:r>
                </w:p>
              </w:tc>
              <w:tc>
                <w:tcPr>
                  <w:tcW w:w="1552" w:type="dxa"/>
                  <w:tcBorders>
                    <w:tl2br w:val="nil"/>
                    <w:tr2bl w:val="nil"/>
                  </w:tcBorders>
                  <w:noWrap w:val="0"/>
                  <w:vAlign w:val="center"/>
                </w:tcPr>
                <w:p w14:paraId="64B297A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2台</w:t>
                  </w:r>
                </w:p>
              </w:tc>
              <w:tc>
                <w:tcPr>
                  <w:tcW w:w="2290" w:type="dxa"/>
                  <w:tcBorders>
                    <w:tl2br w:val="nil"/>
                    <w:tr2bl w:val="nil"/>
                  </w:tcBorders>
                  <w:noWrap w:val="0"/>
                  <w:vAlign w:val="center"/>
                </w:tcPr>
                <w:p w14:paraId="308F4329">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RE-3000B</w:t>
                  </w:r>
                </w:p>
              </w:tc>
            </w:tr>
            <w:tr w14:paraId="5D36DC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35553866">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2845" w:type="dxa"/>
                  <w:tcBorders>
                    <w:tl2br w:val="nil"/>
                    <w:tr2bl w:val="nil"/>
                  </w:tcBorders>
                  <w:noWrap w:val="0"/>
                  <w:vAlign w:val="center"/>
                </w:tcPr>
                <w:p w14:paraId="2176FB57">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隔膜真空泵</w:t>
                  </w:r>
                </w:p>
              </w:tc>
              <w:tc>
                <w:tcPr>
                  <w:tcW w:w="1552" w:type="dxa"/>
                  <w:tcBorders>
                    <w:tl2br w:val="nil"/>
                    <w:tr2bl w:val="nil"/>
                  </w:tcBorders>
                  <w:noWrap w:val="0"/>
                  <w:vAlign w:val="center"/>
                </w:tcPr>
                <w:p w14:paraId="0B9E9B3B">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5台</w:t>
                  </w:r>
                </w:p>
              </w:tc>
              <w:tc>
                <w:tcPr>
                  <w:tcW w:w="2290" w:type="dxa"/>
                  <w:tcBorders>
                    <w:tl2br w:val="nil"/>
                    <w:tr2bl w:val="nil"/>
                  </w:tcBorders>
                  <w:noWrap w:val="0"/>
                  <w:vAlign w:val="center"/>
                </w:tcPr>
                <w:p w14:paraId="0CF71B0C">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MP-201ZA</w:t>
                  </w:r>
                </w:p>
              </w:tc>
            </w:tr>
            <w:tr w14:paraId="224E64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3D89211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5</w:t>
                  </w:r>
                </w:p>
              </w:tc>
              <w:tc>
                <w:tcPr>
                  <w:tcW w:w="2845" w:type="dxa"/>
                  <w:tcBorders>
                    <w:tl2br w:val="nil"/>
                    <w:tr2bl w:val="nil"/>
                  </w:tcBorders>
                  <w:noWrap w:val="0"/>
                  <w:vAlign w:val="center"/>
                </w:tcPr>
                <w:p w14:paraId="73584C9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隔膜真空泵</w:t>
                  </w:r>
                </w:p>
              </w:tc>
              <w:tc>
                <w:tcPr>
                  <w:tcW w:w="1552" w:type="dxa"/>
                  <w:tcBorders>
                    <w:tl2br w:val="nil"/>
                    <w:tr2bl w:val="nil"/>
                  </w:tcBorders>
                  <w:noWrap w:val="0"/>
                  <w:vAlign w:val="center"/>
                </w:tcPr>
                <w:p w14:paraId="328097CD">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3台</w:t>
                  </w:r>
                </w:p>
              </w:tc>
              <w:tc>
                <w:tcPr>
                  <w:tcW w:w="2290" w:type="dxa"/>
                  <w:tcBorders>
                    <w:tl2br w:val="nil"/>
                    <w:tr2bl w:val="nil"/>
                  </w:tcBorders>
                  <w:noWrap w:val="0"/>
                  <w:vAlign w:val="center"/>
                </w:tcPr>
                <w:p w14:paraId="7575BA06">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MP-401</w:t>
                  </w:r>
                </w:p>
              </w:tc>
            </w:tr>
            <w:tr w14:paraId="07693C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4CC5471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2845" w:type="dxa"/>
                  <w:tcBorders>
                    <w:tl2br w:val="nil"/>
                    <w:tr2bl w:val="nil"/>
                  </w:tcBorders>
                  <w:noWrap w:val="0"/>
                  <w:vAlign w:val="center"/>
                </w:tcPr>
                <w:p w14:paraId="1EC9E32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循环水真空泵</w:t>
                  </w:r>
                </w:p>
              </w:tc>
              <w:tc>
                <w:tcPr>
                  <w:tcW w:w="1552" w:type="dxa"/>
                  <w:tcBorders>
                    <w:tl2br w:val="nil"/>
                    <w:tr2bl w:val="nil"/>
                  </w:tcBorders>
                  <w:noWrap w:val="0"/>
                  <w:vAlign w:val="center"/>
                </w:tcPr>
                <w:p w14:paraId="35691B6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5台</w:t>
                  </w:r>
                </w:p>
              </w:tc>
              <w:tc>
                <w:tcPr>
                  <w:tcW w:w="2290" w:type="dxa"/>
                  <w:tcBorders>
                    <w:tl2br w:val="nil"/>
                    <w:tr2bl w:val="nil"/>
                  </w:tcBorders>
                  <w:noWrap w:val="0"/>
                  <w:vAlign w:val="center"/>
                </w:tcPr>
                <w:p w14:paraId="24C53BAC">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SHZ-DIII</w:t>
                  </w:r>
                </w:p>
              </w:tc>
            </w:tr>
            <w:tr w14:paraId="401010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745F286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7</w:t>
                  </w:r>
                </w:p>
              </w:tc>
              <w:tc>
                <w:tcPr>
                  <w:tcW w:w="2845" w:type="dxa"/>
                  <w:tcBorders>
                    <w:tl2br w:val="nil"/>
                    <w:tr2bl w:val="nil"/>
                  </w:tcBorders>
                  <w:noWrap w:val="0"/>
                  <w:vAlign w:val="center"/>
                </w:tcPr>
                <w:p w14:paraId="3577950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电子天平</w:t>
                  </w:r>
                </w:p>
              </w:tc>
              <w:tc>
                <w:tcPr>
                  <w:tcW w:w="1552" w:type="dxa"/>
                  <w:tcBorders>
                    <w:tl2br w:val="nil"/>
                    <w:tr2bl w:val="nil"/>
                  </w:tcBorders>
                  <w:noWrap w:val="0"/>
                  <w:vAlign w:val="center"/>
                </w:tcPr>
                <w:p w14:paraId="1AA0EB1B">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1台</w:t>
                  </w:r>
                </w:p>
              </w:tc>
              <w:tc>
                <w:tcPr>
                  <w:tcW w:w="2290" w:type="dxa"/>
                  <w:tcBorders>
                    <w:tl2br w:val="nil"/>
                    <w:tr2bl w:val="nil"/>
                  </w:tcBorders>
                  <w:noWrap w:val="0"/>
                  <w:vAlign w:val="center"/>
                </w:tcPr>
                <w:p w14:paraId="106D4CDC">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JA4103</w:t>
                  </w:r>
                </w:p>
              </w:tc>
            </w:tr>
            <w:tr w14:paraId="3CB190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31A249A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8</w:t>
                  </w:r>
                </w:p>
              </w:tc>
              <w:tc>
                <w:tcPr>
                  <w:tcW w:w="2845" w:type="dxa"/>
                  <w:tcBorders>
                    <w:tl2br w:val="nil"/>
                    <w:tr2bl w:val="nil"/>
                  </w:tcBorders>
                  <w:noWrap w:val="0"/>
                  <w:vAlign w:val="center"/>
                </w:tcPr>
                <w:p w14:paraId="3DC31EAF">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旋转蒸发仪</w:t>
                  </w:r>
                </w:p>
              </w:tc>
              <w:tc>
                <w:tcPr>
                  <w:tcW w:w="1552" w:type="dxa"/>
                  <w:tcBorders>
                    <w:tl2br w:val="nil"/>
                    <w:tr2bl w:val="nil"/>
                  </w:tcBorders>
                  <w:noWrap w:val="0"/>
                  <w:vAlign w:val="center"/>
                </w:tcPr>
                <w:p w14:paraId="3BA8C3A7">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2台</w:t>
                  </w:r>
                </w:p>
              </w:tc>
              <w:tc>
                <w:tcPr>
                  <w:tcW w:w="2290" w:type="dxa"/>
                  <w:tcBorders>
                    <w:tl2br w:val="nil"/>
                    <w:tr2bl w:val="nil"/>
                  </w:tcBorders>
                  <w:noWrap w:val="0"/>
                  <w:vAlign w:val="center"/>
                </w:tcPr>
                <w:p w14:paraId="2BBDF25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RK-50Ex</w:t>
                  </w:r>
                </w:p>
              </w:tc>
            </w:tr>
            <w:tr w14:paraId="639A6B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7DE3842E">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9</w:t>
                  </w:r>
                </w:p>
              </w:tc>
              <w:tc>
                <w:tcPr>
                  <w:tcW w:w="2845" w:type="dxa"/>
                  <w:tcBorders>
                    <w:tl2br w:val="nil"/>
                    <w:tr2bl w:val="nil"/>
                  </w:tcBorders>
                  <w:noWrap w:val="0"/>
                  <w:vAlign w:val="center"/>
                </w:tcPr>
                <w:p w14:paraId="42F145B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双层玻璃釜</w:t>
                  </w:r>
                  <w:r>
                    <w:rPr>
                      <w:rFonts w:hint="eastAsia" w:cs="Times New Roman"/>
                      <w:i w:val="0"/>
                      <w:iCs w:val="0"/>
                      <w:color w:val="000000"/>
                      <w:kern w:val="0"/>
                      <w:sz w:val="21"/>
                      <w:szCs w:val="21"/>
                      <w:u w:val="none"/>
                      <w:lang w:val="en-US" w:eastAsia="zh-CN" w:bidi="ar"/>
                    </w:rPr>
                    <w:t>（10L）</w:t>
                  </w:r>
                </w:p>
              </w:tc>
              <w:tc>
                <w:tcPr>
                  <w:tcW w:w="1552" w:type="dxa"/>
                  <w:tcBorders>
                    <w:tl2br w:val="nil"/>
                    <w:tr2bl w:val="nil"/>
                  </w:tcBorders>
                  <w:noWrap w:val="0"/>
                  <w:vAlign w:val="center"/>
                </w:tcPr>
                <w:p w14:paraId="7EA1B02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i w:val="0"/>
                      <w:iCs w:val="0"/>
                      <w:color w:val="000000"/>
                      <w:kern w:val="0"/>
                      <w:sz w:val="21"/>
                      <w:szCs w:val="21"/>
                      <w:u w:val="none"/>
                      <w:lang w:val="en-US" w:eastAsia="zh-CN" w:bidi="ar"/>
                    </w:rPr>
                    <w:t>1</w:t>
                  </w:r>
                  <w:r>
                    <w:rPr>
                      <w:rFonts w:hint="default" w:ascii="Times New Roman" w:hAnsi="Times New Roman" w:eastAsia="宋体" w:cs="Times New Roman"/>
                      <w:i w:val="0"/>
                      <w:iCs w:val="0"/>
                      <w:color w:val="000000"/>
                      <w:kern w:val="0"/>
                      <w:sz w:val="21"/>
                      <w:szCs w:val="21"/>
                      <w:u w:val="none"/>
                      <w:lang w:val="en-US" w:eastAsia="zh-CN" w:bidi="ar"/>
                    </w:rPr>
                    <w:t>台</w:t>
                  </w:r>
                </w:p>
              </w:tc>
              <w:tc>
                <w:tcPr>
                  <w:tcW w:w="2290" w:type="dxa"/>
                  <w:tcBorders>
                    <w:tl2br w:val="nil"/>
                    <w:tr2bl w:val="nil"/>
                  </w:tcBorders>
                  <w:noWrap w:val="0"/>
                  <w:vAlign w:val="center"/>
                </w:tcPr>
                <w:p w14:paraId="19116DE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GK-10Ex</w:t>
                  </w:r>
                </w:p>
              </w:tc>
            </w:tr>
            <w:tr w14:paraId="353FD7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68AF178C">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i w:val="0"/>
                      <w:iCs w:val="0"/>
                      <w:color w:val="000000"/>
                      <w:kern w:val="0"/>
                      <w:sz w:val="21"/>
                      <w:szCs w:val="21"/>
                      <w:u w:val="none"/>
                      <w:lang w:val="en-US" w:eastAsia="zh-CN" w:bidi="ar"/>
                    </w:rPr>
                  </w:pPr>
                  <w:r>
                    <w:rPr>
                      <w:rFonts w:hint="eastAsia" w:cs="Times New Roman"/>
                      <w:b w:val="0"/>
                      <w:bCs w:val="0"/>
                      <w:i w:val="0"/>
                      <w:iCs w:val="0"/>
                      <w:color w:val="000000"/>
                      <w:kern w:val="0"/>
                      <w:sz w:val="21"/>
                      <w:szCs w:val="21"/>
                      <w:u w:val="none"/>
                      <w:lang w:val="en-US" w:eastAsia="zh-CN" w:bidi="ar"/>
                    </w:rPr>
                    <w:t>10</w:t>
                  </w:r>
                </w:p>
              </w:tc>
              <w:tc>
                <w:tcPr>
                  <w:tcW w:w="2845" w:type="dxa"/>
                  <w:tcBorders>
                    <w:tl2br w:val="nil"/>
                    <w:tr2bl w:val="nil"/>
                  </w:tcBorders>
                  <w:noWrap w:val="0"/>
                  <w:vAlign w:val="center"/>
                </w:tcPr>
                <w:p w14:paraId="31B8020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双层玻璃釜</w:t>
                  </w:r>
                  <w:r>
                    <w:rPr>
                      <w:rFonts w:hint="eastAsia" w:cs="Times New Roman"/>
                      <w:i w:val="0"/>
                      <w:iCs w:val="0"/>
                      <w:color w:val="000000"/>
                      <w:kern w:val="0"/>
                      <w:sz w:val="21"/>
                      <w:szCs w:val="21"/>
                      <w:u w:val="none"/>
                      <w:lang w:val="en-US" w:eastAsia="zh-CN" w:bidi="ar"/>
                    </w:rPr>
                    <w:t>（20L）</w:t>
                  </w:r>
                </w:p>
              </w:tc>
              <w:tc>
                <w:tcPr>
                  <w:tcW w:w="1552" w:type="dxa"/>
                  <w:tcBorders>
                    <w:tl2br w:val="nil"/>
                    <w:tr2bl w:val="nil"/>
                  </w:tcBorders>
                  <w:noWrap w:val="0"/>
                  <w:vAlign w:val="center"/>
                </w:tcPr>
                <w:p w14:paraId="463000C5">
                  <w:pPr>
                    <w:keepNext w:val="0"/>
                    <w:keepLines w:val="0"/>
                    <w:pageBreakBefore w:val="0"/>
                    <w:widowControl/>
                    <w:suppressLineNumbers w:val="0"/>
                    <w:kinsoku/>
                    <w:wordWrap/>
                    <w:overflowPunct/>
                    <w:topLinePunct w:val="0"/>
                    <w:bidi w:val="0"/>
                    <w:adjustRightInd w:val="0"/>
                    <w:snapToGrid w:val="0"/>
                    <w:jc w:val="center"/>
                    <w:textAlignment w:val="center"/>
                    <w:rPr>
                      <w:rFonts w:hint="eastAsia"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1</w:t>
                  </w:r>
                  <w:r>
                    <w:rPr>
                      <w:rFonts w:hint="default" w:ascii="Times New Roman" w:hAnsi="Times New Roman" w:eastAsia="宋体" w:cs="Times New Roman"/>
                      <w:i w:val="0"/>
                      <w:iCs w:val="0"/>
                      <w:color w:val="000000"/>
                      <w:kern w:val="0"/>
                      <w:sz w:val="21"/>
                      <w:szCs w:val="21"/>
                      <w:u w:val="none"/>
                      <w:lang w:val="en-US" w:eastAsia="zh-CN" w:bidi="ar"/>
                    </w:rPr>
                    <w:t>台</w:t>
                  </w:r>
                </w:p>
              </w:tc>
              <w:tc>
                <w:tcPr>
                  <w:tcW w:w="2290" w:type="dxa"/>
                  <w:tcBorders>
                    <w:tl2br w:val="nil"/>
                    <w:tr2bl w:val="nil"/>
                  </w:tcBorders>
                  <w:noWrap w:val="0"/>
                  <w:vAlign w:val="center"/>
                </w:tcPr>
                <w:p w14:paraId="1C31FA1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GX-20Ex</w:t>
                  </w:r>
                </w:p>
              </w:tc>
            </w:tr>
            <w:tr w14:paraId="47F53A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2A627671">
                  <w:pPr>
                    <w:keepNext w:val="0"/>
                    <w:keepLines w:val="0"/>
                    <w:pageBreakBefore w:val="0"/>
                    <w:widowControl/>
                    <w:suppressLineNumbers w:val="0"/>
                    <w:kinsoku/>
                    <w:wordWrap/>
                    <w:overflowPunct/>
                    <w:topLinePunct w:val="0"/>
                    <w:bidi w:val="0"/>
                    <w:adjustRightInd w:val="0"/>
                    <w:snapToGrid w:val="0"/>
                    <w:jc w:val="center"/>
                    <w:textAlignment w:val="center"/>
                    <w:rPr>
                      <w:rFonts w:hint="default" w:cs="Times New Roman"/>
                      <w:b w:val="0"/>
                      <w:bCs w:val="0"/>
                      <w:i w:val="0"/>
                      <w:iCs w:val="0"/>
                      <w:color w:val="000000"/>
                      <w:kern w:val="0"/>
                      <w:sz w:val="21"/>
                      <w:szCs w:val="21"/>
                      <w:u w:val="none"/>
                      <w:lang w:val="en-US" w:eastAsia="zh-CN" w:bidi="ar"/>
                    </w:rPr>
                  </w:pPr>
                  <w:r>
                    <w:rPr>
                      <w:rFonts w:hint="eastAsia" w:cs="Times New Roman"/>
                      <w:b w:val="0"/>
                      <w:bCs w:val="0"/>
                      <w:i w:val="0"/>
                      <w:iCs w:val="0"/>
                      <w:color w:val="000000"/>
                      <w:kern w:val="0"/>
                      <w:sz w:val="21"/>
                      <w:szCs w:val="21"/>
                      <w:u w:val="none"/>
                      <w:lang w:val="en-US" w:eastAsia="zh-CN" w:bidi="ar"/>
                    </w:rPr>
                    <w:t>11</w:t>
                  </w:r>
                </w:p>
              </w:tc>
              <w:tc>
                <w:tcPr>
                  <w:tcW w:w="2845" w:type="dxa"/>
                  <w:tcBorders>
                    <w:tl2br w:val="nil"/>
                    <w:tr2bl w:val="nil"/>
                  </w:tcBorders>
                  <w:noWrap w:val="0"/>
                  <w:vAlign w:val="center"/>
                </w:tcPr>
                <w:p w14:paraId="6D57A9C6">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玻璃结晶釜（50L)</w:t>
                  </w:r>
                </w:p>
              </w:tc>
              <w:tc>
                <w:tcPr>
                  <w:tcW w:w="1552" w:type="dxa"/>
                  <w:tcBorders>
                    <w:tl2br w:val="nil"/>
                    <w:tr2bl w:val="nil"/>
                  </w:tcBorders>
                  <w:noWrap w:val="0"/>
                  <w:vAlign w:val="center"/>
                </w:tcPr>
                <w:p w14:paraId="7B689347">
                  <w:pPr>
                    <w:keepNext w:val="0"/>
                    <w:keepLines w:val="0"/>
                    <w:pageBreakBefore w:val="0"/>
                    <w:widowControl/>
                    <w:suppressLineNumbers w:val="0"/>
                    <w:kinsoku/>
                    <w:wordWrap/>
                    <w:overflowPunct/>
                    <w:topLinePunct w:val="0"/>
                    <w:bidi w:val="0"/>
                    <w:adjustRightInd w:val="0"/>
                    <w:snapToGrid w:val="0"/>
                    <w:jc w:val="center"/>
                    <w:textAlignment w:val="center"/>
                    <w:rPr>
                      <w:rFonts w:hint="eastAsia"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1</w:t>
                  </w:r>
                  <w:r>
                    <w:rPr>
                      <w:rFonts w:hint="default" w:ascii="Times New Roman" w:hAnsi="Times New Roman" w:eastAsia="宋体" w:cs="Times New Roman"/>
                      <w:i w:val="0"/>
                      <w:iCs w:val="0"/>
                      <w:color w:val="000000"/>
                      <w:kern w:val="0"/>
                      <w:sz w:val="21"/>
                      <w:szCs w:val="21"/>
                      <w:u w:val="none"/>
                      <w:lang w:val="en-US" w:eastAsia="zh-CN" w:bidi="ar"/>
                    </w:rPr>
                    <w:t>台</w:t>
                  </w:r>
                </w:p>
              </w:tc>
              <w:tc>
                <w:tcPr>
                  <w:tcW w:w="2290" w:type="dxa"/>
                  <w:tcBorders>
                    <w:tl2br w:val="nil"/>
                    <w:tr2bl w:val="nil"/>
                  </w:tcBorders>
                  <w:noWrap w:val="0"/>
                  <w:vAlign w:val="center"/>
                </w:tcPr>
                <w:p w14:paraId="4B963BE9">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GX-</w:t>
                  </w:r>
                  <w:r>
                    <w:rPr>
                      <w:rFonts w:hint="eastAsia" w:cs="Times New Roman"/>
                      <w:i w:val="0"/>
                      <w:iCs w:val="0"/>
                      <w:color w:val="000000"/>
                      <w:kern w:val="0"/>
                      <w:sz w:val="21"/>
                      <w:szCs w:val="21"/>
                      <w:u w:val="none"/>
                      <w:lang w:val="en-US" w:eastAsia="zh-CN" w:bidi="ar"/>
                    </w:rPr>
                    <w:t>5</w:t>
                  </w:r>
                  <w:r>
                    <w:rPr>
                      <w:rFonts w:hint="default" w:ascii="Times New Roman" w:hAnsi="Times New Roman" w:eastAsia="宋体" w:cs="Times New Roman"/>
                      <w:i w:val="0"/>
                      <w:iCs w:val="0"/>
                      <w:color w:val="000000"/>
                      <w:kern w:val="0"/>
                      <w:sz w:val="21"/>
                      <w:szCs w:val="21"/>
                      <w:u w:val="none"/>
                      <w:lang w:val="en-US" w:eastAsia="zh-CN" w:bidi="ar"/>
                    </w:rPr>
                    <w:t>0Ex</w:t>
                  </w:r>
                </w:p>
              </w:tc>
            </w:tr>
            <w:tr w14:paraId="6D85F6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15539AA5">
                  <w:pPr>
                    <w:keepNext w:val="0"/>
                    <w:keepLines w:val="0"/>
                    <w:pageBreakBefore w:val="0"/>
                    <w:widowControl/>
                    <w:suppressLineNumbers w:val="0"/>
                    <w:kinsoku/>
                    <w:wordWrap/>
                    <w:overflowPunct/>
                    <w:topLinePunct w:val="0"/>
                    <w:bidi w:val="0"/>
                    <w:adjustRightInd w:val="0"/>
                    <w:snapToGrid w:val="0"/>
                    <w:jc w:val="center"/>
                    <w:textAlignment w:val="center"/>
                    <w:rPr>
                      <w:rFonts w:hint="default" w:cs="Times New Roman"/>
                      <w:b w:val="0"/>
                      <w:bCs w:val="0"/>
                      <w:i w:val="0"/>
                      <w:iCs w:val="0"/>
                      <w:color w:val="000000"/>
                      <w:kern w:val="0"/>
                      <w:sz w:val="21"/>
                      <w:szCs w:val="21"/>
                      <w:u w:val="none"/>
                      <w:lang w:val="en-US" w:eastAsia="zh-CN" w:bidi="ar"/>
                    </w:rPr>
                  </w:pPr>
                  <w:r>
                    <w:rPr>
                      <w:rFonts w:hint="eastAsia" w:cs="Times New Roman"/>
                      <w:b w:val="0"/>
                      <w:bCs w:val="0"/>
                      <w:i w:val="0"/>
                      <w:iCs w:val="0"/>
                      <w:color w:val="000000"/>
                      <w:kern w:val="0"/>
                      <w:sz w:val="21"/>
                      <w:szCs w:val="21"/>
                      <w:u w:val="none"/>
                      <w:lang w:val="en-US" w:eastAsia="zh-CN" w:bidi="ar"/>
                    </w:rPr>
                    <w:t>12</w:t>
                  </w:r>
                </w:p>
              </w:tc>
              <w:tc>
                <w:tcPr>
                  <w:tcW w:w="2845" w:type="dxa"/>
                  <w:tcBorders>
                    <w:tl2br w:val="nil"/>
                    <w:tr2bl w:val="nil"/>
                  </w:tcBorders>
                  <w:noWrap w:val="0"/>
                  <w:vAlign w:val="center"/>
                </w:tcPr>
                <w:p w14:paraId="46B2A64E">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玻璃萃取釜</w:t>
                  </w:r>
                  <w:r>
                    <w:rPr>
                      <w:rFonts w:hint="eastAsia"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100L)</w:t>
                  </w:r>
                </w:p>
              </w:tc>
              <w:tc>
                <w:tcPr>
                  <w:tcW w:w="1552" w:type="dxa"/>
                  <w:tcBorders>
                    <w:tl2br w:val="nil"/>
                    <w:tr2bl w:val="nil"/>
                  </w:tcBorders>
                  <w:noWrap w:val="0"/>
                  <w:vAlign w:val="center"/>
                </w:tcPr>
                <w:p w14:paraId="5EAFE756">
                  <w:pPr>
                    <w:keepNext w:val="0"/>
                    <w:keepLines w:val="0"/>
                    <w:pageBreakBefore w:val="0"/>
                    <w:widowControl/>
                    <w:suppressLineNumbers w:val="0"/>
                    <w:kinsoku/>
                    <w:wordWrap/>
                    <w:overflowPunct/>
                    <w:topLinePunct w:val="0"/>
                    <w:bidi w:val="0"/>
                    <w:adjustRightInd w:val="0"/>
                    <w:snapToGrid w:val="0"/>
                    <w:jc w:val="center"/>
                    <w:textAlignment w:val="center"/>
                    <w:rPr>
                      <w:rFonts w:hint="eastAsia"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1</w:t>
                  </w:r>
                  <w:r>
                    <w:rPr>
                      <w:rFonts w:hint="default" w:ascii="Times New Roman" w:hAnsi="Times New Roman" w:eastAsia="宋体" w:cs="Times New Roman"/>
                      <w:i w:val="0"/>
                      <w:iCs w:val="0"/>
                      <w:color w:val="000000"/>
                      <w:kern w:val="0"/>
                      <w:sz w:val="21"/>
                      <w:szCs w:val="21"/>
                      <w:u w:val="none"/>
                      <w:lang w:val="en-US" w:eastAsia="zh-CN" w:bidi="ar"/>
                    </w:rPr>
                    <w:t>台</w:t>
                  </w:r>
                </w:p>
              </w:tc>
              <w:tc>
                <w:tcPr>
                  <w:tcW w:w="2290" w:type="dxa"/>
                  <w:tcBorders>
                    <w:tl2br w:val="nil"/>
                    <w:tr2bl w:val="nil"/>
                  </w:tcBorders>
                  <w:noWrap w:val="0"/>
                  <w:vAlign w:val="center"/>
                </w:tcPr>
                <w:p w14:paraId="1C3B8D9D">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GK-100Ex</w:t>
                  </w:r>
                </w:p>
              </w:tc>
            </w:tr>
            <w:tr w14:paraId="0925C7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0C24EB7D">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13</w:t>
                  </w:r>
                </w:p>
              </w:tc>
              <w:tc>
                <w:tcPr>
                  <w:tcW w:w="2845" w:type="dxa"/>
                  <w:tcBorders>
                    <w:tl2br w:val="nil"/>
                    <w:tr2bl w:val="nil"/>
                  </w:tcBorders>
                  <w:noWrap w:val="0"/>
                  <w:vAlign w:val="center"/>
                </w:tcPr>
                <w:p w14:paraId="6FB0B50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高低温循环装置</w:t>
                  </w:r>
                </w:p>
              </w:tc>
              <w:tc>
                <w:tcPr>
                  <w:tcW w:w="1552" w:type="dxa"/>
                  <w:tcBorders>
                    <w:tl2br w:val="nil"/>
                    <w:tr2bl w:val="nil"/>
                  </w:tcBorders>
                  <w:noWrap w:val="0"/>
                  <w:vAlign w:val="center"/>
                </w:tcPr>
                <w:p w14:paraId="7BE7A603">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2台</w:t>
                  </w:r>
                </w:p>
              </w:tc>
              <w:tc>
                <w:tcPr>
                  <w:tcW w:w="2290" w:type="dxa"/>
                  <w:tcBorders>
                    <w:tl2br w:val="nil"/>
                    <w:tr2bl w:val="nil"/>
                  </w:tcBorders>
                  <w:noWrap w:val="0"/>
                  <w:vAlign w:val="center"/>
                </w:tcPr>
                <w:p w14:paraId="4959DF55">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GDX-10080</w:t>
                  </w:r>
                </w:p>
              </w:tc>
            </w:tr>
            <w:tr w14:paraId="39126E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501E7265">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14</w:t>
                  </w:r>
                </w:p>
              </w:tc>
              <w:tc>
                <w:tcPr>
                  <w:tcW w:w="2845" w:type="dxa"/>
                  <w:tcBorders>
                    <w:tl2br w:val="nil"/>
                    <w:tr2bl w:val="nil"/>
                  </w:tcBorders>
                  <w:noWrap w:val="0"/>
                  <w:vAlign w:val="center"/>
                </w:tcPr>
                <w:p w14:paraId="5597893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旋转蒸发仪</w:t>
                  </w:r>
                  <w:r>
                    <w:rPr>
                      <w:rFonts w:hint="eastAsia" w:cs="Times New Roman"/>
                      <w:i w:val="0"/>
                      <w:iCs w:val="0"/>
                      <w:color w:val="000000"/>
                      <w:kern w:val="0"/>
                      <w:sz w:val="21"/>
                      <w:szCs w:val="21"/>
                      <w:u w:val="none"/>
                      <w:lang w:val="en-US" w:eastAsia="zh-CN" w:bidi="ar"/>
                    </w:rPr>
                    <w:t>（1L）</w:t>
                  </w:r>
                </w:p>
              </w:tc>
              <w:tc>
                <w:tcPr>
                  <w:tcW w:w="1552" w:type="dxa"/>
                  <w:tcBorders>
                    <w:tl2br w:val="nil"/>
                    <w:tr2bl w:val="nil"/>
                  </w:tcBorders>
                  <w:noWrap w:val="0"/>
                  <w:vAlign w:val="center"/>
                </w:tcPr>
                <w:p w14:paraId="606C6796">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7台</w:t>
                  </w:r>
                </w:p>
              </w:tc>
              <w:tc>
                <w:tcPr>
                  <w:tcW w:w="2290" w:type="dxa"/>
                  <w:tcBorders>
                    <w:tl2br w:val="nil"/>
                    <w:tr2bl w:val="nil"/>
                  </w:tcBorders>
                  <w:noWrap w:val="0"/>
                  <w:vAlign w:val="center"/>
                </w:tcPr>
                <w:p w14:paraId="4B3D74C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RE-2000B</w:t>
                  </w:r>
                </w:p>
              </w:tc>
            </w:tr>
            <w:tr w14:paraId="4BA565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4C6AD170">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15</w:t>
                  </w:r>
                </w:p>
              </w:tc>
              <w:tc>
                <w:tcPr>
                  <w:tcW w:w="2845" w:type="dxa"/>
                  <w:tcBorders>
                    <w:tl2br w:val="nil"/>
                    <w:tr2bl w:val="nil"/>
                  </w:tcBorders>
                  <w:noWrap w:val="0"/>
                  <w:vAlign w:val="center"/>
                </w:tcPr>
                <w:p w14:paraId="2AC1C439">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旋转蒸发仪</w:t>
                  </w:r>
                  <w:r>
                    <w:rPr>
                      <w:rFonts w:hint="eastAsia" w:cs="Times New Roman"/>
                      <w:i w:val="0"/>
                      <w:iCs w:val="0"/>
                      <w:color w:val="000000"/>
                      <w:kern w:val="0"/>
                      <w:sz w:val="21"/>
                      <w:szCs w:val="21"/>
                      <w:u w:val="none"/>
                      <w:lang w:val="en-US" w:eastAsia="zh-CN" w:bidi="ar"/>
                    </w:rPr>
                    <w:t>（20L）</w:t>
                  </w:r>
                </w:p>
              </w:tc>
              <w:tc>
                <w:tcPr>
                  <w:tcW w:w="1552" w:type="dxa"/>
                  <w:tcBorders>
                    <w:tl2br w:val="nil"/>
                    <w:tr2bl w:val="nil"/>
                  </w:tcBorders>
                  <w:noWrap w:val="0"/>
                  <w:vAlign w:val="center"/>
                </w:tcPr>
                <w:p w14:paraId="0DFAFD1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1</w:t>
                  </w:r>
                  <w:r>
                    <w:rPr>
                      <w:rFonts w:hint="default" w:ascii="Times New Roman" w:hAnsi="Times New Roman" w:eastAsia="宋体" w:cs="Times New Roman"/>
                      <w:i w:val="0"/>
                      <w:iCs w:val="0"/>
                      <w:color w:val="000000"/>
                      <w:kern w:val="0"/>
                      <w:sz w:val="21"/>
                      <w:szCs w:val="21"/>
                      <w:u w:val="none"/>
                      <w:lang w:val="en-US" w:eastAsia="zh-CN" w:bidi="ar"/>
                    </w:rPr>
                    <w:t>台</w:t>
                  </w:r>
                </w:p>
              </w:tc>
              <w:tc>
                <w:tcPr>
                  <w:tcW w:w="2290" w:type="dxa"/>
                  <w:tcBorders>
                    <w:tl2br w:val="nil"/>
                    <w:tr2bl w:val="nil"/>
                  </w:tcBorders>
                  <w:noWrap w:val="0"/>
                  <w:vAlign w:val="center"/>
                </w:tcPr>
                <w:p w14:paraId="332290B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RK-2002EX</w:t>
                  </w:r>
                </w:p>
              </w:tc>
            </w:tr>
            <w:tr w14:paraId="45788E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11E20B0C">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16</w:t>
                  </w:r>
                </w:p>
              </w:tc>
              <w:tc>
                <w:tcPr>
                  <w:tcW w:w="2845" w:type="dxa"/>
                  <w:tcBorders>
                    <w:tl2br w:val="nil"/>
                    <w:tr2bl w:val="nil"/>
                  </w:tcBorders>
                  <w:noWrap w:val="0"/>
                  <w:vAlign w:val="center"/>
                </w:tcPr>
                <w:p w14:paraId="5550611D">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集热恒温加热磁力搅拌器</w:t>
                  </w:r>
                </w:p>
              </w:tc>
              <w:tc>
                <w:tcPr>
                  <w:tcW w:w="1552" w:type="dxa"/>
                  <w:tcBorders>
                    <w:tl2br w:val="nil"/>
                    <w:tr2bl w:val="nil"/>
                  </w:tcBorders>
                  <w:noWrap w:val="0"/>
                  <w:vAlign w:val="center"/>
                </w:tcPr>
                <w:p w14:paraId="6FD3B20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1台</w:t>
                  </w:r>
                </w:p>
              </w:tc>
              <w:tc>
                <w:tcPr>
                  <w:tcW w:w="2290" w:type="dxa"/>
                  <w:tcBorders>
                    <w:tl2br w:val="nil"/>
                    <w:tr2bl w:val="nil"/>
                  </w:tcBorders>
                  <w:noWrap w:val="0"/>
                  <w:vAlign w:val="center"/>
                </w:tcPr>
                <w:p w14:paraId="742C1EED">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DF-101S</w:t>
                  </w:r>
                </w:p>
              </w:tc>
            </w:tr>
            <w:tr w14:paraId="7D950D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2E04CA79">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17</w:t>
                  </w:r>
                </w:p>
              </w:tc>
              <w:tc>
                <w:tcPr>
                  <w:tcW w:w="2845" w:type="dxa"/>
                  <w:tcBorders>
                    <w:tl2br w:val="nil"/>
                    <w:tr2bl w:val="nil"/>
                  </w:tcBorders>
                  <w:noWrap w:val="0"/>
                  <w:vAlign w:val="center"/>
                </w:tcPr>
                <w:p w14:paraId="1AC3BE3E">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集热恒温加热磁力搅拌器</w:t>
                  </w:r>
                </w:p>
              </w:tc>
              <w:tc>
                <w:tcPr>
                  <w:tcW w:w="1552" w:type="dxa"/>
                  <w:tcBorders>
                    <w:tl2br w:val="nil"/>
                    <w:tr2bl w:val="nil"/>
                  </w:tcBorders>
                  <w:noWrap w:val="0"/>
                  <w:vAlign w:val="center"/>
                </w:tcPr>
                <w:p w14:paraId="3B2DB3F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1台</w:t>
                  </w:r>
                </w:p>
              </w:tc>
              <w:tc>
                <w:tcPr>
                  <w:tcW w:w="2290" w:type="dxa"/>
                  <w:tcBorders>
                    <w:tl2br w:val="nil"/>
                    <w:tr2bl w:val="nil"/>
                  </w:tcBorders>
                  <w:noWrap w:val="0"/>
                  <w:vAlign w:val="center"/>
                </w:tcPr>
                <w:p w14:paraId="3947C930">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DF-101T</w:t>
                  </w:r>
                </w:p>
              </w:tc>
            </w:tr>
            <w:tr w14:paraId="1E98B5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04723763">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18</w:t>
                  </w:r>
                </w:p>
              </w:tc>
              <w:tc>
                <w:tcPr>
                  <w:tcW w:w="2845" w:type="dxa"/>
                  <w:tcBorders>
                    <w:tl2br w:val="nil"/>
                    <w:tr2bl w:val="nil"/>
                  </w:tcBorders>
                  <w:noWrap w:val="0"/>
                  <w:vAlign w:val="center"/>
                </w:tcPr>
                <w:p w14:paraId="1098B1CE">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数显恒温磁力搅拌器</w:t>
                  </w:r>
                </w:p>
              </w:tc>
              <w:tc>
                <w:tcPr>
                  <w:tcW w:w="1552" w:type="dxa"/>
                  <w:tcBorders>
                    <w:tl2br w:val="nil"/>
                    <w:tr2bl w:val="nil"/>
                  </w:tcBorders>
                  <w:noWrap w:val="0"/>
                  <w:vAlign w:val="center"/>
                </w:tcPr>
                <w:p w14:paraId="06348C3F">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1台</w:t>
                  </w:r>
                </w:p>
              </w:tc>
              <w:tc>
                <w:tcPr>
                  <w:tcW w:w="2290" w:type="dxa"/>
                  <w:tcBorders>
                    <w:tl2br w:val="nil"/>
                    <w:tr2bl w:val="nil"/>
                  </w:tcBorders>
                  <w:noWrap w:val="0"/>
                  <w:vAlign w:val="center"/>
                </w:tcPr>
                <w:p w14:paraId="6D493F4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95-2型</w:t>
                  </w:r>
                </w:p>
              </w:tc>
            </w:tr>
            <w:tr w14:paraId="47E27A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3D78B005">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19</w:t>
                  </w:r>
                </w:p>
              </w:tc>
              <w:tc>
                <w:tcPr>
                  <w:tcW w:w="2845" w:type="dxa"/>
                  <w:tcBorders>
                    <w:tl2br w:val="nil"/>
                    <w:tr2bl w:val="nil"/>
                  </w:tcBorders>
                  <w:noWrap w:val="0"/>
                  <w:vAlign w:val="center"/>
                </w:tcPr>
                <w:p w14:paraId="114CD0CF">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旋转蒸发仪</w:t>
                  </w:r>
                  <w:r>
                    <w:rPr>
                      <w:rFonts w:hint="eastAsia"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50L</w:t>
                  </w:r>
                  <w:r>
                    <w:rPr>
                      <w:rFonts w:hint="eastAsia" w:cs="Times New Roman"/>
                      <w:i w:val="0"/>
                      <w:iCs w:val="0"/>
                      <w:color w:val="000000"/>
                      <w:kern w:val="0"/>
                      <w:sz w:val="21"/>
                      <w:szCs w:val="21"/>
                      <w:u w:val="none"/>
                      <w:lang w:val="en-US" w:eastAsia="zh-CN" w:bidi="ar"/>
                    </w:rPr>
                    <w:t>）</w:t>
                  </w:r>
                </w:p>
              </w:tc>
              <w:tc>
                <w:tcPr>
                  <w:tcW w:w="1552" w:type="dxa"/>
                  <w:tcBorders>
                    <w:tl2br w:val="nil"/>
                    <w:tr2bl w:val="nil"/>
                  </w:tcBorders>
                  <w:noWrap w:val="0"/>
                  <w:vAlign w:val="center"/>
                </w:tcPr>
                <w:p w14:paraId="0283009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2台</w:t>
                  </w:r>
                </w:p>
              </w:tc>
              <w:tc>
                <w:tcPr>
                  <w:tcW w:w="2290" w:type="dxa"/>
                  <w:tcBorders>
                    <w:tl2br w:val="nil"/>
                    <w:tr2bl w:val="nil"/>
                  </w:tcBorders>
                  <w:noWrap w:val="0"/>
                  <w:vAlign w:val="center"/>
                </w:tcPr>
                <w:p w14:paraId="1E45667C">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RK-50Ex</w:t>
                  </w:r>
                </w:p>
              </w:tc>
            </w:tr>
            <w:tr w14:paraId="34E517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3F332929">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20</w:t>
                  </w:r>
                </w:p>
              </w:tc>
              <w:tc>
                <w:tcPr>
                  <w:tcW w:w="2845" w:type="dxa"/>
                  <w:tcBorders>
                    <w:tl2br w:val="nil"/>
                    <w:tr2bl w:val="nil"/>
                  </w:tcBorders>
                  <w:noWrap w:val="0"/>
                  <w:vAlign w:val="center"/>
                </w:tcPr>
                <w:p w14:paraId="380B9AE3">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电子天平</w:t>
                  </w:r>
                </w:p>
              </w:tc>
              <w:tc>
                <w:tcPr>
                  <w:tcW w:w="1552" w:type="dxa"/>
                  <w:tcBorders>
                    <w:tl2br w:val="nil"/>
                    <w:tr2bl w:val="nil"/>
                  </w:tcBorders>
                  <w:noWrap w:val="0"/>
                  <w:vAlign w:val="center"/>
                </w:tcPr>
                <w:p w14:paraId="593F2083">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1台</w:t>
                  </w:r>
                </w:p>
              </w:tc>
              <w:tc>
                <w:tcPr>
                  <w:tcW w:w="2290" w:type="dxa"/>
                  <w:tcBorders>
                    <w:tl2br w:val="nil"/>
                    <w:tr2bl w:val="nil"/>
                  </w:tcBorders>
                  <w:noWrap w:val="0"/>
                  <w:vAlign w:val="center"/>
                </w:tcPr>
                <w:p w14:paraId="04974DFB">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B3000LE</w:t>
                  </w:r>
                </w:p>
              </w:tc>
            </w:tr>
            <w:tr w14:paraId="6F16A5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57069B3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21</w:t>
                  </w:r>
                </w:p>
              </w:tc>
              <w:tc>
                <w:tcPr>
                  <w:tcW w:w="2845" w:type="dxa"/>
                  <w:tcBorders>
                    <w:tl2br w:val="nil"/>
                    <w:tr2bl w:val="nil"/>
                  </w:tcBorders>
                  <w:noWrap w:val="0"/>
                  <w:vAlign w:val="center"/>
                </w:tcPr>
                <w:p w14:paraId="5412E75C">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暗箱式紫外分析仪</w:t>
                  </w:r>
                </w:p>
              </w:tc>
              <w:tc>
                <w:tcPr>
                  <w:tcW w:w="1552" w:type="dxa"/>
                  <w:tcBorders>
                    <w:tl2br w:val="nil"/>
                    <w:tr2bl w:val="nil"/>
                  </w:tcBorders>
                  <w:noWrap w:val="0"/>
                  <w:vAlign w:val="center"/>
                </w:tcPr>
                <w:p w14:paraId="011202A6">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2台</w:t>
                  </w:r>
                </w:p>
              </w:tc>
              <w:tc>
                <w:tcPr>
                  <w:tcW w:w="2290" w:type="dxa"/>
                  <w:tcBorders>
                    <w:tl2br w:val="nil"/>
                    <w:tr2bl w:val="nil"/>
                  </w:tcBorders>
                  <w:noWrap w:val="0"/>
                  <w:vAlign w:val="center"/>
                </w:tcPr>
                <w:p w14:paraId="3CFDD40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DF-20D</w:t>
                  </w:r>
                </w:p>
              </w:tc>
            </w:tr>
            <w:tr w14:paraId="2E037F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4FC41FE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22</w:t>
                  </w:r>
                </w:p>
              </w:tc>
              <w:tc>
                <w:tcPr>
                  <w:tcW w:w="2845" w:type="dxa"/>
                  <w:tcBorders>
                    <w:tl2br w:val="nil"/>
                    <w:tr2bl w:val="nil"/>
                  </w:tcBorders>
                  <w:noWrap w:val="0"/>
                  <w:vAlign w:val="center"/>
                </w:tcPr>
                <w:p w14:paraId="166B2A1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高低温循环装置</w:t>
                  </w:r>
                </w:p>
              </w:tc>
              <w:tc>
                <w:tcPr>
                  <w:tcW w:w="1552" w:type="dxa"/>
                  <w:tcBorders>
                    <w:tl2br w:val="nil"/>
                    <w:tr2bl w:val="nil"/>
                  </w:tcBorders>
                  <w:noWrap w:val="0"/>
                  <w:vAlign w:val="center"/>
                </w:tcPr>
                <w:p w14:paraId="7CE295A5">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1台</w:t>
                  </w:r>
                </w:p>
              </w:tc>
              <w:tc>
                <w:tcPr>
                  <w:tcW w:w="2290" w:type="dxa"/>
                  <w:tcBorders>
                    <w:tl2br w:val="nil"/>
                    <w:tr2bl w:val="nil"/>
                  </w:tcBorders>
                  <w:noWrap w:val="0"/>
                  <w:vAlign w:val="center"/>
                </w:tcPr>
                <w:p w14:paraId="322EF63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GDX-5080</w:t>
                  </w:r>
                </w:p>
              </w:tc>
            </w:tr>
            <w:tr w14:paraId="10C8DF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05107EA6">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23</w:t>
                  </w:r>
                </w:p>
              </w:tc>
              <w:tc>
                <w:tcPr>
                  <w:tcW w:w="2845" w:type="dxa"/>
                  <w:tcBorders>
                    <w:tl2br w:val="nil"/>
                    <w:tr2bl w:val="nil"/>
                  </w:tcBorders>
                  <w:noWrap w:val="0"/>
                  <w:vAlign w:val="center"/>
                </w:tcPr>
                <w:p w14:paraId="710F32B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恒温水油浴锅</w:t>
                  </w:r>
                </w:p>
              </w:tc>
              <w:tc>
                <w:tcPr>
                  <w:tcW w:w="1552" w:type="dxa"/>
                  <w:tcBorders>
                    <w:tl2br w:val="nil"/>
                    <w:tr2bl w:val="nil"/>
                  </w:tcBorders>
                  <w:noWrap w:val="0"/>
                  <w:vAlign w:val="center"/>
                </w:tcPr>
                <w:p w14:paraId="0973FF1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2台</w:t>
                  </w:r>
                </w:p>
              </w:tc>
              <w:tc>
                <w:tcPr>
                  <w:tcW w:w="2290" w:type="dxa"/>
                  <w:tcBorders>
                    <w:tl2br w:val="nil"/>
                    <w:tr2bl w:val="nil"/>
                  </w:tcBorders>
                  <w:noWrap w:val="0"/>
                  <w:vAlign w:val="center"/>
                </w:tcPr>
                <w:p w14:paraId="20FC231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RK-50Ex</w:t>
                  </w:r>
                </w:p>
              </w:tc>
            </w:tr>
            <w:tr w14:paraId="769A3D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27CB55A5">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24</w:t>
                  </w:r>
                </w:p>
              </w:tc>
              <w:tc>
                <w:tcPr>
                  <w:tcW w:w="2845" w:type="dxa"/>
                  <w:tcBorders>
                    <w:tl2br w:val="nil"/>
                    <w:tr2bl w:val="nil"/>
                  </w:tcBorders>
                  <w:noWrap w:val="0"/>
                  <w:vAlign w:val="center"/>
                </w:tcPr>
                <w:p w14:paraId="6AA337D7">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隔膜真空泵</w:t>
                  </w:r>
                </w:p>
              </w:tc>
              <w:tc>
                <w:tcPr>
                  <w:tcW w:w="1552" w:type="dxa"/>
                  <w:tcBorders>
                    <w:tl2br w:val="nil"/>
                    <w:tr2bl w:val="nil"/>
                  </w:tcBorders>
                  <w:noWrap w:val="0"/>
                  <w:vAlign w:val="center"/>
                </w:tcPr>
                <w:p w14:paraId="3AE7259D">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1台</w:t>
                  </w:r>
                </w:p>
              </w:tc>
              <w:tc>
                <w:tcPr>
                  <w:tcW w:w="2290" w:type="dxa"/>
                  <w:tcBorders>
                    <w:tl2br w:val="nil"/>
                    <w:tr2bl w:val="nil"/>
                  </w:tcBorders>
                  <w:noWrap w:val="0"/>
                  <w:vAlign w:val="center"/>
                </w:tcPr>
                <w:p w14:paraId="6F63A3C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PM28633-950-50</w:t>
                  </w:r>
                </w:p>
              </w:tc>
            </w:tr>
            <w:tr w14:paraId="129DBA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2E2659EF">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25</w:t>
                  </w:r>
                </w:p>
              </w:tc>
              <w:tc>
                <w:tcPr>
                  <w:tcW w:w="2845" w:type="dxa"/>
                  <w:tcBorders>
                    <w:tl2br w:val="nil"/>
                    <w:tr2bl w:val="nil"/>
                  </w:tcBorders>
                  <w:noWrap w:val="0"/>
                  <w:vAlign w:val="center"/>
                </w:tcPr>
                <w:p w14:paraId="30C97B43">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低温冷却循环泵</w:t>
                  </w:r>
                </w:p>
              </w:tc>
              <w:tc>
                <w:tcPr>
                  <w:tcW w:w="1552" w:type="dxa"/>
                  <w:tcBorders>
                    <w:tl2br w:val="nil"/>
                    <w:tr2bl w:val="nil"/>
                  </w:tcBorders>
                  <w:noWrap w:val="0"/>
                  <w:vAlign w:val="center"/>
                </w:tcPr>
                <w:p w14:paraId="492A145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3台</w:t>
                  </w:r>
                </w:p>
              </w:tc>
              <w:tc>
                <w:tcPr>
                  <w:tcW w:w="2290" w:type="dxa"/>
                  <w:tcBorders>
                    <w:tl2br w:val="nil"/>
                    <w:tr2bl w:val="nil"/>
                  </w:tcBorders>
                  <w:noWrap w:val="0"/>
                  <w:vAlign w:val="center"/>
                </w:tcPr>
                <w:p w14:paraId="5DFE1DEB">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DLSK-100/30</w:t>
                  </w:r>
                </w:p>
              </w:tc>
            </w:tr>
            <w:tr w14:paraId="7F6131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70579BE9">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26</w:t>
                  </w:r>
                </w:p>
              </w:tc>
              <w:tc>
                <w:tcPr>
                  <w:tcW w:w="2845" w:type="dxa"/>
                  <w:tcBorders>
                    <w:tl2br w:val="nil"/>
                    <w:tr2bl w:val="nil"/>
                  </w:tcBorders>
                  <w:noWrap w:val="0"/>
                  <w:vAlign w:val="center"/>
                </w:tcPr>
                <w:p w14:paraId="6DEDD376">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低温冷却液循环泵</w:t>
                  </w:r>
                </w:p>
              </w:tc>
              <w:tc>
                <w:tcPr>
                  <w:tcW w:w="1552" w:type="dxa"/>
                  <w:tcBorders>
                    <w:tl2br w:val="nil"/>
                    <w:tr2bl w:val="nil"/>
                  </w:tcBorders>
                  <w:noWrap w:val="0"/>
                  <w:vAlign w:val="center"/>
                </w:tcPr>
                <w:p w14:paraId="0DC2BE5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6台</w:t>
                  </w:r>
                </w:p>
              </w:tc>
              <w:tc>
                <w:tcPr>
                  <w:tcW w:w="2290" w:type="dxa"/>
                  <w:tcBorders>
                    <w:tl2br w:val="nil"/>
                    <w:tr2bl w:val="nil"/>
                  </w:tcBorders>
                  <w:noWrap w:val="0"/>
                  <w:vAlign w:val="center"/>
                </w:tcPr>
                <w:p w14:paraId="7845BF30">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DLSK-10/20</w:t>
                  </w:r>
                </w:p>
              </w:tc>
            </w:tr>
            <w:tr w14:paraId="1C4F89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6179F03F">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27</w:t>
                  </w:r>
                </w:p>
              </w:tc>
              <w:tc>
                <w:tcPr>
                  <w:tcW w:w="2845" w:type="dxa"/>
                  <w:tcBorders>
                    <w:tl2br w:val="nil"/>
                    <w:tr2bl w:val="nil"/>
                  </w:tcBorders>
                  <w:noWrap w:val="0"/>
                  <w:vAlign w:val="center"/>
                </w:tcPr>
                <w:p w14:paraId="119DF8D0">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磁力搅拌器</w:t>
                  </w:r>
                </w:p>
              </w:tc>
              <w:tc>
                <w:tcPr>
                  <w:tcW w:w="1552" w:type="dxa"/>
                  <w:tcBorders>
                    <w:tl2br w:val="nil"/>
                    <w:tr2bl w:val="nil"/>
                  </w:tcBorders>
                  <w:noWrap w:val="0"/>
                  <w:vAlign w:val="center"/>
                </w:tcPr>
                <w:p w14:paraId="409D4E85">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11台</w:t>
                  </w:r>
                </w:p>
              </w:tc>
              <w:tc>
                <w:tcPr>
                  <w:tcW w:w="2290" w:type="dxa"/>
                  <w:tcBorders>
                    <w:tl2br w:val="nil"/>
                    <w:tr2bl w:val="nil"/>
                  </w:tcBorders>
                  <w:noWrap w:val="0"/>
                  <w:vAlign w:val="center"/>
                </w:tcPr>
                <w:p w14:paraId="1CB9074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98-2型</w:t>
                  </w:r>
                </w:p>
              </w:tc>
            </w:tr>
            <w:tr w14:paraId="70E482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7FA61E3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28</w:t>
                  </w:r>
                </w:p>
              </w:tc>
              <w:tc>
                <w:tcPr>
                  <w:tcW w:w="2845" w:type="dxa"/>
                  <w:tcBorders>
                    <w:tl2br w:val="nil"/>
                    <w:tr2bl w:val="nil"/>
                  </w:tcBorders>
                  <w:noWrap w:val="0"/>
                  <w:vAlign w:val="center"/>
                </w:tcPr>
                <w:p w14:paraId="45D16C5F">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加热磁力搅拌器</w:t>
                  </w:r>
                </w:p>
              </w:tc>
              <w:tc>
                <w:tcPr>
                  <w:tcW w:w="1552" w:type="dxa"/>
                  <w:tcBorders>
                    <w:tl2br w:val="nil"/>
                    <w:tr2bl w:val="nil"/>
                  </w:tcBorders>
                  <w:noWrap w:val="0"/>
                  <w:vAlign w:val="center"/>
                </w:tcPr>
                <w:p w14:paraId="0D81361D">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17台</w:t>
                  </w:r>
                </w:p>
              </w:tc>
              <w:tc>
                <w:tcPr>
                  <w:tcW w:w="2290" w:type="dxa"/>
                  <w:tcBorders>
                    <w:tl2br w:val="nil"/>
                    <w:tr2bl w:val="nil"/>
                  </w:tcBorders>
                  <w:noWrap w:val="0"/>
                  <w:vAlign w:val="center"/>
                </w:tcPr>
                <w:p w14:paraId="01A99287">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MS-H-Pro+</w:t>
                  </w:r>
                </w:p>
              </w:tc>
            </w:tr>
            <w:tr w14:paraId="186D43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148D4FD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29</w:t>
                  </w:r>
                </w:p>
              </w:tc>
              <w:tc>
                <w:tcPr>
                  <w:tcW w:w="2845" w:type="dxa"/>
                  <w:tcBorders>
                    <w:tl2br w:val="nil"/>
                    <w:tr2bl w:val="nil"/>
                  </w:tcBorders>
                  <w:noWrap w:val="0"/>
                  <w:vAlign w:val="center"/>
                </w:tcPr>
                <w:p w14:paraId="290A05C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中低压制备仪Flash Biotage</w:t>
                  </w:r>
                </w:p>
              </w:tc>
              <w:tc>
                <w:tcPr>
                  <w:tcW w:w="1552" w:type="dxa"/>
                  <w:tcBorders>
                    <w:tl2br w:val="nil"/>
                    <w:tr2bl w:val="nil"/>
                  </w:tcBorders>
                  <w:noWrap w:val="0"/>
                  <w:vAlign w:val="center"/>
                </w:tcPr>
                <w:p w14:paraId="56748B07">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2台</w:t>
                  </w:r>
                </w:p>
              </w:tc>
              <w:tc>
                <w:tcPr>
                  <w:tcW w:w="2290" w:type="dxa"/>
                  <w:tcBorders>
                    <w:tl2br w:val="nil"/>
                    <w:tr2bl w:val="nil"/>
                  </w:tcBorders>
                  <w:noWrap w:val="0"/>
                  <w:vAlign w:val="center"/>
                </w:tcPr>
                <w:p w14:paraId="2ED96F8E">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ISLS2033130</w:t>
                  </w:r>
                </w:p>
              </w:tc>
            </w:tr>
            <w:tr w14:paraId="2A92ED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3B8E1005">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30</w:t>
                  </w:r>
                </w:p>
              </w:tc>
              <w:tc>
                <w:tcPr>
                  <w:tcW w:w="2845" w:type="dxa"/>
                  <w:tcBorders>
                    <w:tl2br w:val="nil"/>
                    <w:tr2bl w:val="nil"/>
                  </w:tcBorders>
                  <w:noWrap w:val="0"/>
                  <w:vAlign w:val="center"/>
                </w:tcPr>
                <w:p w14:paraId="697A772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高低温循环一体机</w:t>
                  </w:r>
                </w:p>
              </w:tc>
              <w:tc>
                <w:tcPr>
                  <w:tcW w:w="1552" w:type="dxa"/>
                  <w:tcBorders>
                    <w:tl2br w:val="nil"/>
                    <w:tr2bl w:val="nil"/>
                  </w:tcBorders>
                  <w:noWrap w:val="0"/>
                  <w:vAlign w:val="center"/>
                </w:tcPr>
                <w:p w14:paraId="3A941B26">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1台</w:t>
                  </w:r>
                </w:p>
              </w:tc>
              <w:tc>
                <w:tcPr>
                  <w:tcW w:w="2290" w:type="dxa"/>
                  <w:tcBorders>
                    <w:tl2br w:val="nil"/>
                    <w:tr2bl w:val="nil"/>
                  </w:tcBorders>
                  <w:noWrap w:val="0"/>
                  <w:vAlign w:val="center"/>
                </w:tcPr>
                <w:p w14:paraId="792D025D">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WGD-5080</w:t>
                  </w:r>
                </w:p>
              </w:tc>
            </w:tr>
            <w:tr w14:paraId="75C76E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14BDC11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31</w:t>
                  </w:r>
                </w:p>
              </w:tc>
              <w:tc>
                <w:tcPr>
                  <w:tcW w:w="2845" w:type="dxa"/>
                  <w:tcBorders>
                    <w:tl2br w:val="nil"/>
                    <w:tr2bl w:val="nil"/>
                  </w:tcBorders>
                  <w:noWrap w:val="0"/>
                  <w:vAlign w:val="center"/>
                </w:tcPr>
                <w:p w14:paraId="00BBD5B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冰柜</w:t>
                  </w:r>
                </w:p>
              </w:tc>
              <w:tc>
                <w:tcPr>
                  <w:tcW w:w="1552" w:type="dxa"/>
                  <w:tcBorders>
                    <w:tl2br w:val="nil"/>
                    <w:tr2bl w:val="nil"/>
                  </w:tcBorders>
                  <w:noWrap w:val="0"/>
                  <w:vAlign w:val="center"/>
                </w:tcPr>
                <w:p w14:paraId="090CA717">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3台</w:t>
                  </w:r>
                </w:p>
              </w:tc>
              <w:tc>
                <w:tcPr>
                  <w:tcW w:w="2290" w:type="dxa"/>
                  <w:tcBorders>
                    <w:tl2br w:val="nil"/>
                    <w:tr2bl w:val="nil"/>
                  </w:tcBorders>
                  <w:noWrap w:val="0"/>
                  <w:vAlign w:val="center"/>
                </w:tcPr>
                <w:p w14:paraId="6F83E00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100L</w:t>
                  </w:r>
                </w:p>
              </w:tc>
            </w:tr>
            <w:tr w14:paraId="6AED32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09F6E403">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32</w:t>
                  </w:r>
                </w:p>
              </w:tc>
              <w:tc>
                <w:tcPr>
                  <w:tcW w:w="2845" w:type="dxa"/>
                  <w:tcBorders>
                    <w:tl2br w:val="nil"/>
                    <w:tr2bl w:val="nil"/>
                  </w:tcBorders>
                  <w:noWrap w:val="0"/>
                  <w:vAlign w:val="center"/>
                </w:tcPr>
                <w:p w14:paraId="6D625BAB">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油泵</w:t>
                  </w:r>
                </w:p>
              </w:tc>
              <w:tc>
                <w:tcPr>
                  <w:tcW w:w="1552" w:type="dxa"/>
                  <w:tcBorders>
                    <w:tl2br w:val="nil"/>
                    <w:tr2bl w:val="nil"/>
                  </w:tcBorders>
                  <w:noWrap w:val="0"/>
                  <w:vAlign w:val="center"/>
                </w:tcPr>
                <w:p w14:paraId="1F666B8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1台</w:t>
                  </w:r>
                </w:p>
              </w:tc>
              <w:tc>
                <w:tcPr>
                  <w:tcW w:w="2290" w:type="dxa"/>
                  <w:tcBorders>
                    <w:tl2br w:val="nil"/>
                    <w:tr2bl w:val="nil"/>
                  </w:tcBorders>
                  <w:noWrap w:val="0"/>
                  <w:vAlign w:val="center"/>
                </w:tcPr>
                <w:p w14:paraId="14004DBD">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临海</w:t>
                  </w:r>
                </w:p>
              </w:tc>
            </w:tr>
            <w:tr w14:paraId="7C1BB4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171F1DF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33</w:t>
                  </w:r>
                </w:p>
              </w:tc>
              <w:tc>
                <w:tcPr>
                  <w:tcW w:w="2845" w:type="dxa"/>
                  <w:tcBorders>
                    <w:tl2br w:val="nil"/>
                    <w:tr2bl w:val="nil"/>
                  </w:tcBorders>
                  <w:noWrap w:val="0"/>
                  <w:vAlign w:val="center"/>
                </w:tcPr>
                <w:p w14:paraId="40F8347D">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中低压制备仪Flash Biotage</w:t>
                  </w:r>
                </w:p>
              </w:tc>
              <w:tc>
                <w:tcPr>
                  <w:tcW w:w="1552" w:type="dxa"/>
                  <w:tcBorders>
                    <w:tl2br w:val="nil"/>
                    <w:tr2bl w:val="nil"/>
                  </w:tcBorders>
                  <w:noWrap w:val="0"/>
                  <w:vAlign w:val="center"/>
                </w:tcPr>
                <w:p w14:paraId="31499BA3">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2台</w:t>
                  </w:r>
                </w:p>
              </w:tc>
              <w:tc>
                <w:tcPr>
                  <w:tcW w:w="2290" w:type="dxa"/>
                  <w:tcBorders>
                    <w:tl2br w:val="nil"/>
                    <w:tr2bl w:val="nil"/>
                  </w:tcBorders>
                  <w:noWrap w:val="0"/>
                  <w:vAlign w:val="center"/>
                </w:tcPr>
                <w:p w14:paraId="5290D59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Isolera</w:t>
                  </w:r>
                </w:p>
              </w:tc>
            </w:tr>
            <w:tr w14:paraId="51E8AF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3CCF4E9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34</w:t>
                  </w:r>
                </w:p>
              </w:tc>
              <w:tc>
                <w:tcPr>
                  <w:tcW w:w="2845" w:type="dxa"/>
                  <w:tcBorders>
                    <w:tl2br w:val="nil"/>
                    <w:tr2bl w:val="nil"/>
                  </w:tcBorders>
                  <w:noWrap w:val="0"/>
                  <w:vAlign w:val="center"/>
                </w:tcPr>
                <w:p w14:paraId="1D87FF46">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电子天平</w:t>
                  </w:r>
                </w:p>
              </w:tc>
              <w:tc>
                <w:tcPr>
                  <w:tcW w:w="1552" w:type="dxa"/>
                  <w:tcBorders>
                    <w:tl2br w:val="nil"/>
                    <w:tr2bl w:val="nil"/>
                  </w:tcBorders>
                  <w:noWrap w:val="0"/>
                  <w:vAlign w:val="center"/>
                </w:tcPr>
                <w:p w14:paraId="2048EFAD">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4台</w:t>
                  </w:r>
                </w:p>
              </w:tc>
              <w:tc>
                <w:tcPr>
                  <w:tcW w:w="2290" w:type="dxa"/>
                  <w:tcBorders>
                    <w:tl2br w:val="nil"/>
                    <w:tr2bl w:val="nil"/>
                  </w:tcBorders>
                  <w:noWrap w:val="0"/>
                  <w:vAlign w:val="center"/>
                </w:tcPr>
                <w:p w14:paraId="70DA517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BSM-220.3</w:t>
                  </w:r>
                </w:p>
              </w:tc>
            </w:tr>
            <w:tr w14:paraId="4066DB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4103083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35</w:t>
                  </w:r>
                </w:p>
              </w:tc>
              <w:tc>
                <w:tcPr>
                  <w:tcW w:w="2845" w:type="dxa"/>
                  <w:tcBorders>
                    <w:tl2br w:val="nil"/>
                    <w:tr2bl w:val="nil"/>
                  </w:tcBorders>
                  <w:noWrap w:val="0"/>
                  <w:vAlign w:val="center"/>
                </w:tcPr>
                <w:p w14:paraId="5037C740">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超声波</w:t>
                  </w:r>
                </w:p>
              </w:tc>
              <w:tc>
                <w:tcPr>
                  <w:tcW w:w="1552" w:type="dxa"/>
                  <w:tcBorders>
                    <w:tl2br w:val="nil"/>
                    <w:tr2bl w:val="nil"/>
                  </w:tcBorders>
                  <w:noWrap w:val="0"/>
                  <w:vAlign w:val="center"/>
                </w:tcPr>
                <w:p w14:paraId="159CFE7D">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2台</w:t>
                  </w:r>
                </w:p>
              </w:tc>
              <w:tc>
                <w:tcPr>
                  <w:tcW w:w="2290" w:type="dxa"/>
                  <w:tcBorders>
                    <w:tl2br w:val="nil"/>
                    <w:tr2bl w:val="nil"/>
                  </w:tcBorders>
                  <w:noWrap w:val="0"/>
                  <w:vAlign w:val="center"/>
                </w:tcPr>
                <w:p w14:paraId="457EE6B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KQ-300DE</w:t>
                  </w:r>
                </w:p>
              </w:tc>
            </w:tr>
            <w:tr w14:paraId="563900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680DDB8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36</w:t>
                  </w:r>
                </w:p>
              </w:tc>
              <w:tc>
                <w:tcPr>
                  <w:tcW w:w="2845" w:type="dxa"/>
                  <w:tcBorders>
                    <w:tl2br w:val="nil"/>
                    <w:tr2bl w:val="nil"/>
                  </w:tcBorders>
                  <w:noWrap w:val="0"/>
                  <w:vAlign w:val="center"/>
                </w:tcPr>
                <w:p w14:paraId="15F0ADE5">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电子天平</w:t>
                  </w:r>
                </w:p>
              </w:tc>
              <w:tc>
                <w:tcPr>
                  <w:tcW w:w="1552" w:type="dxa"/>
                  <w:tcBorders>
                    <w:tl2br w:val="nil"/>
                    <w:tr2bl w:val="nil"/>
                  </w:tcBorders>
                  <w:noWrap w:val="0"/>
                  <w:vAlign w:val="center"/>
                </w:tcPr>
                <w:p w14:paraId="7599F156">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1台</w:t>
                  </w:r>
                </w:p>
              </w:tc>
              <w:tc>
                <w:tcPr>
                  <w:tcW w:w="2290" w:type="dxa"/>
                  <w:tcBorders>
                    <w:tl2br w:val="nil"/>
                    <w:tr2bl w:val="nil"/>
                  </w:tcBorders>
                  <w:noWrap w:val="0"/>
                  <w:vAlign w:val="center"/>
                </w:tcPr>
                <w:p w14:paraId="0810F9AB">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labpro</w:t>
                  </w:r>
                </w:p>
              </w:tc>
            </w:tr>
            <w:tr w14:paraId="1A0B70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37DA0EC5">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37</w:t>
                  </w:r>
                </w:p>
              </w:tc>
              <w:tc>
                <w:tcPr>
                  <w:tcW w:w="2845" w:type="dxa"/>
                  <w:tcBorders>
                    <w:tl2br w:val="nil"/>
                    <w:tr2bl w:val="nil"/>
                  </w:tcBorders>
                  <w:noWrap w:val="0"/>
                  <w:vAlign w:val="center"/>
                </w:tcPr>
                <w:p w14:paraId="232DBBEF">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液质联用仪LCMS</w:t>
                  </w:r>
                </w:p>
              </w:tc>
              <w:tc>
                <w:tcPr>
                  <w:tcW w:w="1552" w:type="dxa"/>
                  <w:tcBorders>
                    <w:tl2br w:val="nil"/>
                    <w:tr2bl w:val="nil"/>
                  </w:tcBorders>
                  <w:noWrap w:val="0"/>
                  <w:vAlign w:val="center"/>
                </w:tcPr>
                <w:p w14:paraId="440FA1E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1台</w:t>
                  </w:r>
                </w:p>
              </w:tc>
              <w:tc>
                <w:tcPr>
                  <w:tcW w:w="2290" w:type="dxa"/>
                  <w:tcBorders>
                    <w:tl2br w:val="nil"/>
                    <w:tr2bl w:val="nil"/>
                  </w:tcBorders>
                  <w:noWrap w:val="0"/>
                  <w:vAlign w:val="center"/>
                </w:tcPr>
                <w:p w14:paraId="013BCF3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Aglient 1290</w:t>
                  </w:r>
                </w:p>
              </w:tc>
            </w:tr>
            <w:tr w14:paraId="05124B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387D4760">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38</w:t>
                  </w:r>
                </w:p>
              </w:tc>
              <w:tc>
                <w:tcPr>
                  <w:tcW w:w="2845" w:type="dxa"/>
                  <w:tcBorders>
                    <w:tl2br w:val="nil"/>
                    <w:tr2bl w:val="nil"/>
                  </w:tcBorders>
                  <w:noWrap w:val="0"/>
                  <w:vAlign w:val="center"/>
                </w:tcPr>
                <w:p w14:paraId="171F10BB">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氮气发生器</w:t>
                  </w:r>
                </w:p>
              </w:tc>
              <w:tc>
                <w:tcPr>
                  <w:tcW w:w="1552" w:type="dxa"/>
                  <w:tcBorders>
                    <w:tl2br w:val="nil"/>
                    <w:tr2bl w:val="nil"/>
                  </w:tcBorders>
                  <w:noWrap w:val="0"/>
                  <w:vAlign w:val="center"/>
                </w:tcPr>
                <w:p w14:paraId="1E538635">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1台</w:t>
                  </w:r>
                </w:p>
              </w:tc>
              <w:tc>
                <w:tcPr>
                  <w:tcW w:w="2290" w:type="dxa"/>
                  <w:tcBorders>
                    <w:tl2br w:val="nil"/>
                    <w:tr2bl w:val="nil"/>
                  </w:tcBorders>
                  <w:noWrap w:val="0"/>
                  <w:vAlign w:val="center"/>
                </w:tcPr>
                <w:p w14:paraId="7715457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NM32LA 230V</w:t>
                  </w:r>
                </w:p>
              </w:tc>
            </w:tr>
            <w:tr w14:paraId="1CAC4D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139FBBC6">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39</w:t>
                  </w:r>
                </w:p>
              </w:tc>
              <w:tc>
                <w:tcPr>
                  <w:tcW w:w="2845" w:type="dxa"/>
                  <w:tcBorders>
                    <w:tl2br w:val="nil"/>
                    <w:tr2bl w:val="nil"/>
                  </w:tcBorders>
                  <w:noWrap w:val="0"/>
                  <w:vAlign w:val="center"/>
                </w:tcPr>
                <w:p w14:paraId="4BC764C9">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高效液相色谱仪01</w:t>
                  </w:r>
                </w:p>
              </w:tc>
              <w:tc>
                <w:tcPr>
                  <w:tcW w:w="1552" w:type="dxa"/>
                  <w:tcBorders>
                    <w:tl2br w:val="nil"/>
                    <w:tr2bl w:val="nil"/>
                  </w:tcBorders>
                  <w:noWrap w:val="0"/>
                  <w:vAlign w:val="center"/>
                </w:tcPr>
                <w:p w14:paraId="24F18C9E">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4台</w:t>
                  </w:r>
                </w:p>
              </w:tc>
              <w:tc>
                <w:tcPr>
                  <w:tcW w:w="2290" w:type="dxa"/>
                  <w:tcBorders>
                    <w:tl2br w:val="nil"/>
                    <w:tr2bl w:val="nil"/>
                  </w:tcBorders>
                  <w:noWrap w:val="0"/>
                  <w:vAlign w:val="center"/>
                </w:tcPr>
                <w:p w14:paraId="281FF87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2998PDA+e2695</w:t>
                  </w:r>
                </w:p>
              </w:tc>
            </w:tr>
            <w:tr w14:paraId="5DA401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3B67EBDE">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40</w:t>
                  </w:r>
                </w:p>
              </w:tc>
              <w:tc>
                <w:tcPr>
                  <w:tcW w:w="2845" w:type="dxa"/>
                  <w:tcBorders>
                    <w:tl2br w:val="nil"/>
                    <w:tr2bl w:val="nil"/>
                  </w:tcBorders>
                  <w:noWrap w:val="0"/>
                  <w:vAlign w:val="center"/>
                </w:tcPr>
                <w:p w14:paraId="13E4018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高效液相色谱仪05</w:t>
                  </w:r>
                </w:p>
              </w:tc>
              <w:tc>
                <w:tcPr>
                  <w:tcW w:w="1552" w:type="dxa"/>
                  <w:tcBorders>
                    <w:tl2br w:val="nil"/>
                    <w:tr2bl w:val="nil"/>
                  </w:tcBorders>
                  <w:noWrap w:val="0"/>
                  <w:vAlign w:val="center"/>
                </w:tcPr>
                <w:p w14:paraId="3B6C8CF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1台</w:t>
                  </w:r>
                </w:p>
              </w:tc>
              <w:tc>
                <w:tcPr>
                  <w:tcW w:w="2290" w:type="dxa"/>
                  <w:tcBorders>
                    <w:tl2br w:val="nil"/>
                    <w:tr2bl w:val="nil"/>
                  </w:tcBorders>
                  <w:noWrap w:val="0"/>
                  <w:vAlign w:val="center"/>
                </w:tcPr>
                <w:p w14:paraId="71D43A1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Aglient 1260</w:t>
                  </w:r>
                </w:p>
              </w:tc>
            </w:tr>
            <w:tr w14:paraId="2B46BF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10DB5B37">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41</w:t>
                  </w:r>
                </w:p>
              </w:tc>
              <w:tc>
                <w:tcPr>
                  <w:tcW w:w="2845" w:type="dxa"/>
                  <w:tcBorders>
                    <w:tl2br w:val="nil"/>
                    <w:tr2bl w:val="nil"/>
                  </w:tcBorders>
                  <w:noWrap w:val="0"/>
                  <w:vAlign w:val="center"/>
                </w:tcPr>
                <w:p w14:paraId="4CEDC299">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岛津制备色谱仪</w:t>
                  </w:r>
                </w:p>
              </w:tc>
              <w:tc>
                <w:tcPr>
                  <w:tcW w:w="1552" w:type="dxa"/>
                  <w:tcBorders>
                    <w:tl2br w:val="nil"/>
                    <w:tr2bl w:val="nil"/>
                  </w:tcBorders>
                  <w:noWrap w:val="0"/>
                  <w:vAlign w:val="center"/>
                </w:tcPr>
                <w:p w14:paraId="5B6B21CF">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1台</w:t>
                  </w:r>
                </w:p>
              </w:tc>
              <w:tc>
                <w:tcPr>
                  <w:tcW w:w="2290" w:type="dxa"/>
                  <w:tcBorders>
                    <w:tl2br w:val="nil"/>
                    <w:tr2bl w:val="nil"/>
                  </w:tcBorders>
                  <w:noWrap w:val="0"/>
                  <w:vAlign w:val="center"/>
                </w:tcPr>
                <w:p w14:paraId="51C78D05">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LC-20AP+FRC-10A</w:t>
                  </w:r>
                </w:p>
              </w:tc>
            </w:tr>
            <w:tr w14:paraId="64F9D0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3BCAECFC">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42</w:t>
                  </w:r>
                </w:p>
              </w:tc>
              <w:tc>
                <w:tcPr>
                  <w:tcW w:w="2845" w:type="dxa"/>
                  <w:tcBorders>
                    <w:tl2br w:val="nil"/>
                    <w:tr2bl w:val="nil"/>
                  </w:tcBorders>
                  <w:noWrap w:val="0"/>
                  <w:vAlign w:val="center"/>
                </w:tcPr>
                <w:p w14:paraId="69772CF3">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热重分析仪TGA</w:t>
                  </w:r>
                </w:p>
              </w:tc>
              <w:tc>
                <w:tcPr>
                  <w:tcW w:w="1552" w:type="dxa"/>
                  <w:tcBorders>
                    <w:tl2br w:val="nil"/>
                    <w:tr2bl w:val="nil"/>
                  </w:tcBorders>
                  <w:noWrap w:val="0"/>
                  <w:vAlign w:val="center"/>
                </w:tcPr>
                <w:p w14:paraId="53D655F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1台</w:t>
                  </w:r>
                </w:p>
              </w:tc>
              <w:tc>
                <w:tcPr>
                  <w:tcW w:w="2290" w:type="dxa"/>
                  <w:tcBorders>
                    <w:tl2br w:val="nil"/>
                    <w:tr2bl w:val="nil"/>
                  </w:tcBorders>
                  <w:noWrap w:val="0"/>
                  <w:vAlign w:val="center"/>
                </w:tcPr>
                <w:p w14:paraId="266AFEC0">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TGA550</w:t>
                  </w:r>
                </w:p>
              </w:tc>
            </w:tr>
            <w:tr w14:paraId="7C3945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2434E7BB">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43</w:t>
                  </w:r>
                </w:p>
              </w:tc>
              <w:tc>
                <w:tcPr>
                  <w:tcW w:w="2845" w:type="dxa"/>
                  <w:tcBorders>
                    <w:tl2br w:val="nil"/>
                    <w:tr2bl w:val="nil"/>
                  </w:tcBorders>
                  <w:noWrap w:val="0"/>
                  <w:vAlign w:val="center"/>
                </w:tcPr>
                <w:p w14:paraId="795EF01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差示扫描量仪DSC</w:t>
                  </w:r>
                </w:p>
              </w:tc>
              <w:tc>
                <w:tcPr>
                  <w:tcW w:w="1552" w:type="dxa"/>
                  <w:tcBorders>
                    <w:tl2br w:val="nil"/>
                    <w:tr2bl w:val="nil"/>
                  </w:tcBorders>
                  <w:noWrap w:val="0"/>
                  <w:vAlign w:val="center"/>
                </w:tcPr>
                <w:p w14:paraId="3AD85AB3">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1台</w:t>
                  </w:r>
                </w:p>
              </w:tc>
              <w:tc>
                <w:tcPr>
                  <w:tcW w:w="2290" w:type="dxa"/>
                  <w:tcBorders>
                    <w:tl2br w:val="nil"/>
                    <w:tr2bl w:val="nil"/>
                  </w:tcBorders>
                  <w:noWrap w:val="0"/>
                  <w:vAlign w:val="center"/>
                </w:tcPr>
                <w:p w14:paraId="5BB4A5C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DSC250</w:t>
                  </w:r>
                </w:p>
              </w:tc>
            </w:tr>
            <w:tr w14:paraId="7ECB6C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5230849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44</w:t>
                  </w:r>
                </w:p>
              </w:tc>
              <w:tc>
                <w:tcPr>
                  <w:tcW w:w="2845" w:type="dxa"/>
                  <w:tcBorders>
                    <w:tl2br w:val="nil"/>
                    <w:tr2bl w:val="nil"/>
                  </w:tcBorders>
                  <w:noWrap w:val="0"/>
                  <w:vAlign w:val="center"/>
                </w:tcPr>
                <w:p w14:paraId="4672B3F6">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离子色谱仪IC</w:t>
                  </w:r>
                </w:p>
              </w:tc>
              <w:tc>
                <w:tcPr>
                  <w:tcW w:w="1552" w:type="dxa"/>
                  <w:tcBorders>
                    <w:tl2br w:val="nil"/>
                    <w:tr2bl w:val="nil"/>
                  </w:tcBorders>
                  <w:noWrap w:val="0"/>
                  <w:vAlign w:val="center"/>
                </w:tcPr>
                <w:p w14:paraId="3FBE2EE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1台</w:t>
                  </w:r>
                </w:p>
              </w:tc>
              <w:tc>
                <w:tcPr>
                  <w:tcW w:w="2290" w:type="dxa"/>
                  <w:tcBorders>
                    <w:tl2br w:val="nil"/>
                    <w:tr2bl w:val="nil"/>
                  </w:tcBorders>
                  <w:noWrap w:val="0"/>
                  <w:vAlign w:val="center"/>
                </w:tcPr>
                <w:p w14:paraId="7B16D35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DIONEX AQUION</w:t>
                  </w:r>
                </w:p>
                <w:p w14:paraId="005BD88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+DIONEX AS-DV</w:t>
                  </w:r>
                </w:p>
              </w:tc>
            </w:tr>
            <w:tr w14:paraId="7A3FED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3452DABD">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45</w:t>
                  </w:r>
                </w:p>
              </w:tc>
              <w:tc>
                <w:tcPr>
                  <w:tcW w:w="2845" w:type="dxa"/>
                  <w:tcBorders>
                    <w:tl2br w:val="nil"/>
                    <w:tr2bl w:val="nil"/>
                  </w:tcBorders>
                  <w:noWrap w:val="0"/>
                  <w:vAlign w:val="center"/>
                </w:tcPr>
                <w:p w14:paraId="32A77CF6">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电子天平</w:t>
                  </w:r>
                </w:p>
              </w:tc>
              <w:tc>
                <w:tcPr>
                  <w:tcW w:w="1552" w:type="dxa"/>
                  <w:tcBorders>
                    <w:tl2br w:val="nil"/>
                    <w:tr2bl w:val="nil"/>
                  </w:tcBorders>
                  <w:noWrap w:val="0"/>
                  <w:vAlign w:val="center"/>
                </w:tcPr>
                <w:p w14:paraId="5FEAEEE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1台</w:t>
                  </w:r>
                </w:p>
              </w:tc>
              <w:tc>
                <w:tcPr>
                  <w:tcW w:w="2290" w:type="dxa"/>
                  <w:tcBorders>
                    <w:tl2br w:val="nil"/>
                    <w:tr2bl w:val="nil"/>
                  </w:tcBorders>
                  <w:noWrap w:val="0"/>
                  <w:vAlign w:val="center"/>
                </w:tcPr>
                <w:p w14:paraId="08A4ECB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XSR205DU/A</w:t>
                  </w:r>
                </w:p>
              </w:tc>
            </w:tr>
            <w:tr w14:paraId="5116AB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35312616">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46</w:t>
                  </w:r>
                </w:p>
              </w:tc>
              <w:tc>
                <w:tcPr>
                  <w:tcW w:w="2845" w:type="dxa"/>
                  <w:tcBorders>
                    <w:tl2br w:val="nil"/>
                    <w:tr2bl w:val="nil"/>
                  </w:tcBorders>
                  <w:noWrap w:val="0"/>
                  <w:vAlign w:val="center"/>
                </w:tcPr>
                <w:p w14:paraId="0BB9899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水分仪</w:t>
                  </w:r>
                </w:p>
              </w:tc>
              <w:tc>
                <w:tcPr>
                  <w:tcW w:w="1552" w:type="dxa"/>
                  <w:tcBorders>
                    <w:tl2br w:val="nil"/>
                    <w:tr2bl w:val="nil"/>
                  </w:tcBorders>
                  <w:noWrap w:val="0"/>
                  <w:vAlign w:val="center"/>
                </w:tcPr>
                <w:p w14:paraId="3496369E">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1台</w:t>
                  </w:r>
                </w:p>
              </w:tc>
              <w:tc>
                <w:tcPr>
                  <w:tcW w:w="2290" w:type="dxa"/>
                  <w:tcBorders>
                    <w:tl2br w:val="nil"/>
                    <w:tr2bl w:val="nil"/>
                  </w:tcBorders>
                  <w:noWrap w:val="0"/>
                  <w:vAlign w:val="center"/>
                </w:tcPr>
                <w:p w14:paraId="6ACC109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V20S</w:t>
                  </w:r>
                </w:p>
              </w:tc>
            </w:tr>
            <w:tr w14:paraId="03B668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202AE8CB">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47</w:t>
                  </w:r>
                </w:p>
              </w:tc>
              <w:tc>
                <w:tcPr>
                  <w:tcW w:w="2845" w:type="dxa"/>
                  <w:tcBorders>
                    <w:tl2br w:val="nil"/>
                    <w:tr2bl w:val="nil"/>
                  </w:tcBorders>
                  <w:noWrap w:val="0"/>
                  <w:vAlign w:val="center"/>
                </w:tcPr>
                <w:p w14:paraId="6A455BA5">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数码生物显微镜</w:t>
                  </w:r>
                </w:p>
              </w:tc>
              <w:tc>
                <w:tcPr>
                  <w:tcW w:w="1552" w:type="dxa"/>
                  <w:tcBorders>
                    <w:tl2br w:val="nil"/>
                    <w:tr2bl w:val="nil"/>
                  </w:tcBorders>
                  <w:noWrap w:val="0"/>
                  <w:vAlign w:val="center"/>
                </w:tcPr>
                <w:p w14:paraId="441E9E13">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1台</w:t>
                  </w:r>
                </w:p>
              </w:tc>
              <w:tc>
                <w:tcPr>
                  <w:tcW w:w="2290" w:type="dxa"/>
                  <w:tcBorders>
                    <w:tl2br w:val="nil"/>
                    <w:tr2bl w:val="nil"/>
                  </w:tcBorders>
                  <w:noWrap w:val="0"/>
                  <w:vAlign w:val="center"/>
                </w:tcPr>
                <w:p w14:paraId="3553FBA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BK6000</w:t>
                  </w:r>
                </w:p>
              </w:tc>
            </w:tr>
            <w:tr w14:paraId="6352AE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4727621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48</w:t>
                  </w:r>
                </w:p>
              </w:tc>
              <w:tc>
                <w:tcPr>
                  <w:tcW w:w="2845" w:type="dxa"/>
                  <w:tcBorders>
                    <w:tl2br w:val="nil"/>
                    <w:tr2bl w:val="nil"/>
                  </w:tcBorders>
                  <w:noWrap w:val="0"/>
                  <w:vAlign w:val="center"/>
                </w:tcPr>
                <w:p w14:paraId="40D816E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除湿机</w:t>
                  </w:r>
                </w:p>
              </w:tc>
              <w:tc>
                <w:tcPr>
                  <w:tcW w:w="1552" w:type="dxa"/>
                  <w:tcBorders>
                    <w:tl2br w:val="nil"/>
                    <w:tr2bl w:val="nil"/>
                  </w:tcBorders>
                  <w:noWrap w:val="0"/>
                  <w:vAlign w:val="center"/>
                </w:tcPr>
                <w:p w14:paraId="55D82E09">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1台</w:t>
                  </w:r>
                </w:p>
              </w:tc>
              <w:tc>
                <w:tcPr>
                  <w:tcW w:w="2290" w:type="dxa"/>
                  <w:tcBorders>
                    <w:tl2br w:val="nil"/>
                    <w:tr2bl w:val="nil"/>
                  </w:tcBorders>
                  <w:noWrap w:val="0"/>
                  <w:vAlign w:val="center"/>
                </w:tcPr>
                <w:p w14:paraId="71893CCF">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ZG-FD2060</w:t>
                  </w:r>
                </w:p>
              </w:tc>
            </w:tr>
            <w:tr w14:paraId="028AAD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6629CB40">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49</w:t>
                  </w:r>
                </w:p>
              </w:tc>
              <w:tc>
                <w:tcPr>
                  <w:tcW w:w="2845" w:type="dxa"/>
                  <w:tcBorders>
                    <w:tl2br w:val="nil"/>
                    <w:tr2bl w:val="nil"/>
                  </w:tcBorders>
                  <w:noWrap w:val="0"/>
                  <w:vAlign w:val="center"/>
                </w:tcPr>
                <w:p w14:paraId="26922EA5">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除湿机</w:t>
                  </w:r>
                </w:p>
              </w:tc>
              <w:tc>
                <w:tcPr>
                  <w:tcW w:w="1552" w:type="dxa"/>
                  <w:tcBorders>
                    <w:tl2br w:val="nil"/>
                    <w:tr2bl w:val="nil"/>
                  </w:tcBorders>
                  <w:noWrap w:val="0"/>
                  <w:vAlign w:val="center"/>
                </w:tcPr>
                <w:p w14:paraId="05D39B4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1台</w:t>
                  </w:r>
                </w:p>
              </w:tc>
              <w:tc>
                <w:tcPr>
                  <w:tcW w:w="2290" w:type="dxa"/>
                  <w:tcBorders>
                    <w:tl2br w:val="nil"/>
                    <w:tr2bl w:val="nil"/>
                  </w:tcBorders>
                  <w:noWrap w:val="0"/>
                  <w:vAlign w:val="center"/>
                </w:tcPr>
                <w:p w14:paraId="0FABDBA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OJ-1512E</w:t>
                  </w:r>
                </w:p>
              </w:tc>
            </w:tr>
            <w:tr w14:paraId="185A71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7F9368F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50</w:t>
                  </w:r>
                </w:p>
              </w:tc>
              <w:tc>
                <w:tcPr>
                  <w:tcW w:w="2845" w:type="dxa"/>
                  <w:tcBorders>
                    <w:tl2br w:val="nil"/>
                    <w:tr2bl w:val="nil"/>
                  </w:tcBorders>
                  <w:noWrap w:val="0"/>
                  <w:vAlign w:val="center"/>
                </w:tcPr>
                <w:p w14:paraId="5754F9B3">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数控超声清洗器</w:t>
                  </w:r>
                </w:p>
              </w:tc>
              <w:tc>
                <w:tcPr>
                  <w:tcW w:w="1552" w:type="dxa"/>
                  <w:tcBorders>
                    <w:tl2br w:val="nil"/>
                    <w:tr2bl w:val="nil"/>
                  </w:tcBorders>
                  <w:noWrap w:val="0"/>
                  <w:vAlign w:val="center"/>
                </w:tcPr>
                <w:p w14:paraId="0B51D85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1台</w:t>
                  </w:r>
                </w:p>
              </w:tc>
              <w:tc>
                <w:tcPr>
                  <w:tcW w:w="2290" w:type="dxa"/>
                  <w:tcBorders>
                    <w:tl2br w:val="nil"/>
                    <w:tr2bl w:val="nil"/>
                  </w:tcBorders>
                  <w:noWrap w:val="0"/>
                  <w:vAlign w:val="center"/>
                </w:tcPr>
                <w:p w14:paraId="7DD85310">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KQ-400DE</w:t>
                  </w:r>
                </w:p>
              </w:tc>
            </w:tr>
            <w:tr w14:paraId="240C36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4C737CEC">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51</w:t>
                  </w:r>
                </w:p>
              </w:tc>
              <w:tc>
                <w:tcPr>
                  <w:tcW w:w="2845" w:type="dxa"/>
                  <w:tcBorders>
                    <w:tl2br w:val="nil"/>
                    <w:tr2bl w:val="nil"/>
                  </w:tcBorders>
                  <w:noWrap w:val="0"/>
                  <w:vAlign w:val="center"/>
                </w:tcPr>
                <w:p w14:paraId="17EAA0F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pH计</w:t>
                  </w:r>
                </w:p>
              </w:tc>
              <w:tc>
                <w:tcPr>
                  <w:tcW w:w="1552" w:type="dxa"/>
                  <w:tcBorders>
                    <w:tl2br w:val="nil"/>
                    <w:tr2bl w:val="nil"/>
                  </w:tcBorders>
                  <w:noWrap w:val="0"/>
                  <w:vAlign w:val="center"/>
                </w:tcPr>
                <w:p w14:paraId="58599AA3">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1台</w:t>
                  </w:r>
                </w:p>
              </w:tc>
              <w:tc>
                <w:tcPr>
                  <w:tcW w:w="2290" w:type="dxa"/>
                  <w:tcBorders>
                    <w:tl2br w:val="nil"/>
                    <w:tr2bl w:val="nil"/>
                  </w:tcBorders>
                  <w:noWrap w:val="0"/>
                  <w:vAlign w:val="center"/>
                </w:tcPr>
                <w:p w14:paraId="0B7BE1F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FiveEasy Plus FE28</w:t>
                  </w:r>
                </w:p>
              </w:tc>
            </w:tr>
            <w:tr w14:paraId="7A97BE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01EC6A09">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52</w:t>
                  </w:r>
                </w:p>
              </w:tc>
              <w:tc>
                <w:tcPr>
                  <w:tcW w:w="2845" w:type="dxa"/>
                  <w:tcBorders>
                    <w:tl2br w:val="nil"/>
                    <w:tr2bl w:val="nil"/>
                  </w:tcBorders>
                  <w:noWrap w:val="0"/>
                  <w:vAlign w:val="center"/>
                </w:tcPr>
                <w:p w14:paraId="05322D1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涡旋仪</w:t>
                  </w:r>
                </w:p>
              </w:tc>
              <w:tc>
                <w:tcPr>
                  <w:tcW w:w="1552" w:type="dxa"/>
                  <w:tcBorders>
                    <w:tl2br w:val="nil"/>
                    <w:tr2bl w:val="nil"/>
                  </w:tcBorders>
                  <w:noWrap w:val="0"/>
                  <w:vAlign w:val="center"/>
                </w:tcPr>
                <w:p w14:paraId="22894C73">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1台</w:t>
                  </w:r>
                </w:p>
              </w:tc>
              <w:tc>
                <w:tcPr>
                  <w:tcW w:w="2290" w:type="dxa"/>
                  <w:tcBorders>
                    <w:tl2br w:val="nil"/>
                    <w:tr2bl w:val="nil"/>
                  </w:tcBorders>
                  <w:noWrap w:val="0"/>
                  <w:vAlign w:val="center"/>
                </w:tcPr>
                <w:p w14:paraId="2592803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QL-901</w:t>
                  </w:r>
                </w:p>
              </w:tc>
            </w:tr>
            <w:tr w14:paraId="68E570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3BC3E7ED">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53</w:t>
                  </w:r>
                </w:p>
              </w:tc>
              <w:tc>
                <w:tcPr>
                  <w:tcW w:w="2845" w:type="dxa"/>
                  <w:tcBorders>
                    <w:tl2br w:val="nil"/>
                    <w:tr2bl w:val="nil"/>
                  </w:tcBorders>
                  <w:noWrap w:val="0"/>
                  <w:vAlign w:val="center"/>
                </w:tcPr>
                <w:p w14:paraId="68704F1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铄鼎超纯水机系列</w:t>
                  </w:r>
                </w:p>
              </w:tc>
              <w:tc>
                <w:tcPr>
                  <w:tcW w:w="1552" w:type="dxa"/>
                  <w:tcBorders>
                    <w:tl2br w:val="nil"/>
                    <w:tr2bl w:val="nil"/>
                  </w:tcBorders>
                  <w:noWrap w:val="0"/>
                  <w:vAlign w:val="center"/>
                </w:tcPr>
                <w:p w14:paraId="2A44BB2F">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1台</w:t>
                  </w:r>
                </w:p>
              </w:tc>
              <w:tc>
                <w:tcPr>
                  <w:tcW w:w="2290" w:type="dxa"/>
                  <w:tcBorders>
                    <w:tl2br w:val="nil"/>
                    <w:tr2bl w:val="nil"/>
                  </w:tcBorders>
                  <w:noWrap w:val="0"/>
                  <w:vAlign w:val="center"/>
                </w:tcPr>
                <w:p w14:paraId="4BEA3283">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LD-WFUP-VF-30</w:t>
                  </w:r>
                </w:p>
              </w:tc>
            </w:tr>
            <w:tr w14:paraId="441B6E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471812D9">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54</w:t>
                  </w:r>
                </w:p>
              </w:tc>
              <w:tc>
                <w:tcPr>
                  <w:tcW w:w="2845" w:type="dxa"/>
                  <w:tcBorders>
                    <w:tl2br w:val="nil"/>
                    <w:tr2bl w:val="nil"/>
                  </w:tcBorders>
                  <w:noWrap w:val="0"/>
                  <w:vAlign w:val="center"/>
                </w:tcPr>
                <w:p w14:paraId="182B184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恒温混匀仪</w:t>
                  </w:r>
                </w:p>
              </w:tc>
              <w:tc>
                <w:tcPr>
                  <w:tcW w:w="1552" w:type="dxa"/>
                  <w:tcBorders>
                    <w:tl2br w:val="nil"/>
                    <w:tr2bl w:val="nil"/>
                  </w:tcBorders>
                  <w:noWrap w:val="0"/>
                  <w:vAlign w:val="center"/>
                </w:tcPr>
                <w:p w14:paraId="2C25CD73">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1台</w:t>
                  </w:r>
                </w:p>
              </w:tc>
              <w:tc>
                <w:tcPr>
                  <w:tcW w:w="2290" w:type="dxa"/>
                  <w:tcBorders>
                    <w:tl2br w:val="nil"/>
                    <w:tr2bl w:val="nil"/>
                  </w:tcBorders>
                  <w:noWrap w:val="0"/>
                  <w:vAlign w:val="center"/>
                </w:tcPr>
                <w:p w14:paraId="4415B717">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TCS10</w:t>
                  </w:r>
                </w:p>
              </w:tc>
            </w:tr>
            <w:tr w14:paraId="171CD0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217909A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55</w:t>
                  </w:r>
                </w:p>
              </w:tc>
              <w:tc>
                <w:tcPr>
                  <w:tcW w:w="2845" w:type="dxa"/>
                  <w:tcBorders>
                    <w:tl2br w:val="nil"/>
                    <w:tr2bl w:val="nil"/>
                  </w:tcBorders>
                  <w:noWrap w:val="0"/>
                  <w:vAlign w:val="center"/>
                </w:tcPr>
                <w:p w14:paraId="7616E89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离心机</w:t>
                  </w:r>
                </w:p>
              </w:tc>
              <w:tc>
                <w:tcPr>
                  <w:tcW w:w="1552" w:type="dxa"/>
                  <w:tcBorders>
                    <w:tl2br w:val="nil"/>
                    <w:tr2bl w:val="nil"/>
                  </w:tcBorders>
                  <w:noWrap w:val="0"/>
                  <w:vAlign w:val="center"/>
                </w:tcPr>
                <w:p w14:paraId="77967CBF">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1台</w:t>
                  </w:r>
                </w:p>
              </w:tc>
              <w:tc>
                <w:tcPr>
                  <w:tcW w:w="2290" w:type="dxa"/>
                  <w:tcBorders>
                    <w:tl2br w:val="nil"/>
                    <w:tr2bl w:val="nil"/>
                  </w:tcBorders>
                  <w:noWrap w:val="0"/>
                  <w:vAlign w:val="center"/>
                </w:tcPr>
                <w:p w14:paraId="6F2DF307">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TiMI-4K</w:t>
                  </w:r>
                </w:p>
              </w:tc>
            </w:tr>
            <w:tr w14:paraId="3BBB44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105E957F">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56</w:t>
                  </w:r>
                </w:p>
              </w:tc>
              <w:tc>
                <w:tcPr>
                  <w:tcW w:w="2845" w:type="dxa"/>
                  <w:tcBorders>
                    <w:tl2br w:val="nil"/>
                    <w:tr2bl w:val="nil"/>
                  </w:tcBorders>
                  <w:noWrap w:val="0"/>
                  <w:vAlign w:val="center"/>
                </w:tcPr>
                <w:p w14:paraId="77F48D3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药品阴凉/冷藏柜</w:t>
                  </w:r>
                </w:p>
              </w:tc>
              <w:tc>
                <w:tcPr>
                  <w:tcW w:w="1552" w:type="dxa"/>
                  <w:tcBorders>
                    <w:tl2br w:val="nil"/>
                    <w:tr2bl w:val="nil"/>
                  </w:tcBorders>
                  <w:noWrap w:val="0"/>
                  <w:vAlign w:val="center"/>
                </w:tcPr>
                <w:p w14:paraId="39EF3DBB">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2台</w:t>
                  </w:r>
                </w:p>
              </w:tc>
              <w:tc>
                <w:tcPr>
                  <w:tcW w:w="2290" w:type="dxa"/>
                  <w:tcBorders>
                    <w:tl2br w:val="nil"/>
                    <w:tr2bl w:val="nil"/>
                  </w:tcBorders>
                  <w:noWrap w:val="0"/>
                  <w:vAlign w:val="center"/>
                </w:tcPr>
                <w:p w14:paraId="1761410F">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LF-Z0915/800</w:t>
                  </w:r>
                </w:p>
              </w:tc>
            </w:tr>
            <w:tr w14:paraId="5A0015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49184290">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57</w:t>
                  </w:r>
                </w:p>
              </w:tc>
              <w:tc>
                <w:tcPr>
                  <w:tcW w:w="2845" w:type="dxa"/>
                  <w:tcBorders>
                    <w:tl2br w:val="nil"/>
                    <w:tr2bl w:val="nil"/>
                  </w:tcBorders>
                  <w:noWrap w:val="0"/>
                  <w:vAlign w:val="center"/>
                </w:tcPr>
                <w:p w14:paraId="2B6DF4A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恒温恒湿箱</w:t>
                  </w:r>
                </w:p>
              </w:tc>
              <w:tc>
                <w:tcPr>
                  <w:tcW w:w="1552" w:type="dxa"/>
                  <w:tcBorders>
                    <w:tl2br w:val="nil"/>
                    <w:tr2bl w:val="nil"/>
                  </w:tcBorders>
                  <w:noWrap w:val="0"/>
                  <w:vAlign w:val="center"/>
                </w:tcPr>
                <w:p w14:paraId="705CF675">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2台</w:t>
                  </w:r>
                </w:p>
              </w:tc>
              <w:tc>
                <w:tcPr>
                  <w:tcW w:w="2290" w:type="dxa"/>
                  <w:tcBorders>
                    <w:tl2br w:val="nil"/>
                    <w:tr2bl w:val="nil"/>
                  </w:tcBorders>
                  <w:noWrap w:val="0"/>
                  <w:vAlign w:val="center"/>
                </w:tcPr>
                <w:p w14:paraId="35D2287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LHS-50CL</w:t>
                  </w:r>
                </w:p>
              </w:tc>
            </w:tr>
            <w:tr w14:paraId="53E8E8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02B162B0">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58</w:t>
                  </w:r>
                </w:p>
              </w:tc>
              <w:tc>
                <w:tcPr>
                  <w:tcW w:w="2845" w:type="dxa"/>
                  <w:tcBorders>
                    <w:tl2br w:val="nil"/>
                    <w:tr2bl w:val="nil"/>
                  </w:tcBorders>
                  <w:noWrap w:val="0"/>
                  <w:vAlign w:val="center"/>
                </w:tcPr>
                <w:p w14:paraId="62171E0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药品稳定性试验箱</w:t>
                  </w:r>
                </w:p>
              </w:tc>
              <w:tc>
                <w:tcPr>
                  <w:tcW w:w="1552" w:type="dxa"/>
                  <w:tcBorders>
                    <w:tl2br w:val="nil"/>
                    <w:tr2bl w:val="nil"/>
                  </w:tcBorders>
                  <w:noWrap w:val="0"/>
                  <w:vAlign w:val="center"/>
                </w:tcPr>
                <w:p w14:paraId="44ACD59B">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3台</w:t>
                  </w:r>
                </w:p>
              </w:tc>
              <w:tc>
                <w:tcPr>
                  <w:tcW w:w="2290" w:type="dxa"/>
                  <w:tcBorders>
                    <w:tl2br w:val="nil"/>
                    <w:tr2bl w:val="nil"/>
                  </w:tcBorders>
                  <w:noWrap w:val="0"/>
                  <w:vAlign w:val="center"/>
                </w:tcPr>
                <w:p w14:paraId="6AF88B4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SHH500SD-2T</w:t>
                  </w:r>
                </w:p>
              </w:tc>
            </w:tr>
            <w:tr w14:paraId="3DA178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034F944F">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59</w:t>
                  </w:r>
                </w:p>
              </w:tc>
              <w:tc>
                <w:tcPr>
                  <w:tcW w:w="2845" w:type="dxa"/>
                  <w:tcBorders>
                    <w:tl2br w:val="nil"/>
                    <w:tr2bl w:val="nil"/>
                  </w:tcBorders>
                  <w:noWrap w:val="0"/>
                  <w:vAlign w:val="center"/>
                </w:tcPr>
                <w:p w14:paraId="18006879">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药品强光照射试验箱</w:t>
                  </w:r>
                </w:p>
              </w:tc>
              <w:tc>
                <w:tcPr>
                  <w:tcW w:w="1552" w:type="dxa"/>
                  <w:tcBorders>
                    <w:tl2br w:val="nil"/>
                    <w:tr2bl w:val="nil"/>
                  </w:tcBorders>
                  <w:noWrap w:val="0"/>
                  <w:vAlign w:val="center"/>
                </w:tcPr>
                <w:p w14:paraId="67FF3105">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1台</w:t>
                  </w:r>
                </w:p>
              </w:tc>
              <w:tc>
                <w:tcPr>
                  <w:tcW w:w="2290" w:type="dxa"/>
                  <w:tcBorders>
                    <w:tl2br w:val="nil"/>
                    <w:tr2bl w:val="nil"/>
                  </w:tcBorders>
                  <w:noWrap w:val="0"/>
                  <w:vAlign w:val="center"/>
                </w:tcPr>
                <w:p w14:paraId="7987143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SHH-100GD-2</w:t>
                  </w:r>
                </w:p>
              </w:tc>
            </w:tr>
            <w:tr w14:paraId="2958A7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539E8BAB">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60</w:t>
                  </w:r>
                </w:p>
              </w:tc>
              <w:tc>
                <w:tcPr>
                  <w:tcW w:w="2845" w:type="dxa"/>
                  <w:tcBorders>
                    <w:tl2br w:val="nil"/>
                    <w:tr2bl w:val="nil"/>
                  </w:tcBorders>
                  <w:noWrap w:val="0"/>
                  <w:vAlign w:val="center"/>
                </w:tcPr>
                <w:p w14:paraId="5FBAE7C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综合药品稳定试验箱</w:t>
                  </w:r>
                </w:p>
              </w:tc>
              <w:tc>
                <w:tcPr>
                  <w:tcW w:w="1552" w:type="dxa"/>
                  <w:tcBorders>
                    <w:tl2br w:val="nil"/>
                    <w:tr2bl w:val="nil"/>
                  </w:tcBorders>
                  <w:noWrap w:val="0"/>
                  <w:vAlign w:val="center"/>
                </w:tcPr>
                <w:p w14:paraId="5E381C6E">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1台</w:t>
                  </w:r>
                </w:p>
              </w:tc>
              <w:tc>
                <w:tcPr>
                  <w:tcW w:w="2290" w:type="dxa"/>
                  <w:tcBorders>
                    <w:tl2br w:val="nil"/>
                    <w:tr2bl w:val="nil"/>
                  </w:tcBorders>
                  <w:noWrap w:val="0"/>
                  <w:vAlign w:val="center"/>
                </w:tcPr>
                <w:p w14:paraId="74038A09">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LDS-275GT-N</w:t>
                  </w:r>
                </w:p>
              </w:tc>
            </w:tr>
            <w:tr w14:paraId="331C94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58A0E80C">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61</w:t>
                  </w:r>
                </w:p>
              </w:tc>
              <w:tc>
                <w:tcPr>
                  <w:tcW w:w="2845" w:type="dxa"/>
                  <w:tcBorders>
                    <w:tl2br w:val="nil"/>
                    <w:tr2bl w:val="nil"/>
                  </w:tcBorders>
                  <w:noWrap w:val="0"/>
                  <w:vAlign w:val="center"/>
                </w:tcPr>
                <w:p w14:paraId="5F1D3A6E">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电热鼓风干燥箱</w:t>
                  </w:r>
                </w:p>
              </w:tc>
              <w:tc>
                <w:tcPr>
                  <w:tcW w:w="1552" w:type="dxa"/>
                  <w:tcBorders>
                    <w:tl2br w:val="nil"/>
                    <w:tr2bl w:val="nil"/>
                  </w:tcBorders>
                  <w:noWrap w:val="0"/>
                  <w:vAlign w:val="center"/>
                </w:tcPr>
                <w:p w14:paraId="0EEEBA2C">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1台</w:t>
                  </w:r>
                </w:p>
              </w:tc>
              <w:tc>
                <w:tcPr>
                  <w:tcW w:w="2290" w:type="dxa"/>
                  <w:tcBorders>
                    <w:tl2br w:val="nil"/>
                    <w:tr2bl w:val="nil"/>
                  </w:tcBorders>
                  <w:noWrap w:val="0"/>
                  <w:vAlign w:val="center"/>
                </w:tcPr>
                <w:p w14:paraId="0EE81E77">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DHG-9245A</w:t>
                  </w:r>
                </w:p>
              </w:tc>
            </w:tr>
            <w:tr w14:paraId="4A9921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7F2924E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62</w:t>
                  </w:r>
                </w:p>
              </w:tc>
              <w:tc>
                <w:tcPr>
                  <w:tcW w:w="2845" w:type="dxa"/>
                  <w:tcBorders>
                    <w:tl2br w:val="nil"/>
                    <w:tr2bl w:val="nil"/>
                  </w:tcBorders>
                  <w:noWrap w:val="0"/>
                  <w:vAlign w:val="center"/>
                </w:tcPr>
                <w:p w14:paraId="502225F9">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真空干燥箱</w:t>
                  </w:r>
                </w:p>
              </w:tc>
              <w:tc>
                <w:tcPr>
                  <w:tcW w:w="1552" w:type="dxa"/>
                  <w:tcBorders>
                    <w:tl2br w:val="nil"/>
                    <w:tr2bl w:val="nil"/>
                  </w:tcBorders>
                  <w:noWrap w:val="0"/>
                  <w:vAlign w:val="center"/>
                </w:tcPr>
                <w:p w14:paraId="2F4EEE8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2台</w:t>
                  </w:r>
                </w:p>
              </w:tc>
              <w:tc>
                <w:tcPr>
                  <w:tcW w:w="2290" w:type="dxa"/>
                  <w:tcBorders>
                    <w:tl2br w:val="nil"/>
                    <w:tr2bl w:val="nil"/>
                  </w:tcBorders>
                  <w:noWrap w:val="0"/>
                  <w:vAlign w:val="center"/>
                </w:tcPr>
                <w:p w14:paraId="57ECC76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DZF-6020</w:t>
                  </w:r>
                </w:p>
              </w:tc>
            </w:tr>
            <w:tr w14:paraId="5C01FE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1" w:type="dxa"/>
                  <w:tcBorders>
                    <w:tl2br w:val="nil"/>
                    <w:tr2bl w:val="nil"/>
                  </w:tcBorders>
                  <w:noWrap w:val="0"/>
                  <w:vAlign w:val="center"/>
                </w:tcPr>
                <w:p w14:paraId="28B63980">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63</w:t>
                  </w:r>
                </w:p>
              </w:tc>
              <w:tc>
                <w:tcPr>
                  <w:tcW w:w="2845" w:type="dxa"/>
                  <w:tcBorders>
                    <w:tl2br w:val="nil"/>
                    <w:tr2bl w:val="nil"/>
                  </w:tcBorders>
                  <w:noWrap w:val="0"/>
                  <w:vAlign w:val="center"/>
                </w:tcPr>
                <w:p w14:paraId="6EF61F80">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箱式电阻炉</w:t>
                  </w:r>
                </w:p>
              </w:tc>
              <w:tc>
                <w:tcPr>
                  <w:tcW w:w="1552" w:type="dxa"/>
                  <w:tcBorders>
                    <w:tl2br w:val="nil"/>
                    <w:tr2bl w:val="nil"/>
                  </w:tcBorders>
                  <w:noWrap w:val="0"/>
                  <w:vAlign w:val="center"/>
                </w:tcPr>
                <w:p w14:paraId="467EAD9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1台</w:t>
                  </w:r>
                </w:p>
              </w:tc>
              <w:tc>
                <w:tcPr>
                  <w:tcW w:w="2290" w:type="dxa"/>
                  <w:tcBorders>
                    <w:tl2br w:val="nil"/>
                    <w:tr2bl w:val="nil"/>
                  </w:tcBorders>
                  <w:noWrap w:val="0"/>
                  <w:vAlign w:val="center"/>
                </w:tcPr>
                <w:p w14:paraId="116D9A5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SX2-4-10N</w:t>
                  </w:r>
                </w:p>
              </w:tc>
            </w:tr>
          </w:tbl>
          <w:p w14:paraId="2BEA4194">
            <w:pPr>
              <w:keepNext w:val="0"/>
              <w:keepLines w:val="0"/>
              <w:pageBreakBefore w:val="0"/>
              <w:widowControl w:val="0"/>
              <w:numPr>
                <w:ilvl w:val="0"/>
                <w:numId w:val="0"/>
              </w:numPr>
              <w:kinsoku/>
              <w:wordWrap/>
              <w:overflowPunct/>
              <w:topLinePunct w:val="0"/>
              <w:autoSpaceDE w:val="0"/>
              <w:autoSpaceDN w:val="0"/>
              <w:bidi w:val="0"/>
              <w:adjustRightInd w:val="0"/>
              <w:snapToGrid/>
              <w:spacing w:before="120" w:beforeLines="50" w:line="360" w:lineRule="auto"/>
              <w:ind w:left="0" w:leftChars="0" w:firstLine="0" w:firstLineChars="0"/>
              <w:jc w:val="left"/>
              <w:textAlignment w:val="auto"/>
              <w:rPr>
                <w:rFonts w:hint="eastAsia" w:ascii="Times New Roman" w:hAnsi="Times New Roman" w:eastAsia="宋体" w:cs="Times New Roman"/>
                <w:b/>
                <w:bCs/>
                <w:color w:val="000000"/>
                <w:sz w:val="24"/>
                <w:lang w:val="en-US" w:eastAsia="zh-CN"/>
              </w:rPr>
            </w:pPr>
            <w:r>
              <w:rPr>
                <w:rFonts w:hint="eastAsia" w:ascii="Times New Roman" w:hAnsi="Times New Roman" w:eastAsia="宋体" w:cs="Times New Roman"/>
                <w:b/>
                <w:bCs/>
                <w:color w:val="000000"/>
                <w:kern w:val="2"/>
                <w:sz w:val="24"/>
                <w:szCs w:val="24"/>
                <w:lang w:val="en-US" w:eastAsia="zh-CN" w:bidi="ar-SA"/>
              </w:rPr>
              <w:t>6.</w:t>
            </w:r>
            <w:r>
              <w:rPr>
                <w:rFonts w:hint="eastAsia" w:ascii="Times New Roman" w:hAnsi="Times New Roman" w:eastAsia="宋体" w:cs="Times New Roman"/>
                <w:b/>
                <w:bCs/>
                <w:color w:val="000000"/>
                <w:sz w:val="24"/>
                <w:lang w:val="en-US" w:eastAsia="zh-CN"/>
              </w:rPr>
              <w:t>研发方案</w:t>
            </w:r>
          </w:p>
          <w:p w14:paraId="6FDEC720">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left"/>
              <w:textAlignment w:val="auto"/>
              <w:rPr>
                <w:rFonts w:hint="default" w:cs="Times New Roman"/>
                <w:b w:val="0"/>
                <w:bCs w:val="0"/>
                <w:color w:val="auto"/>
                <w:sz w:val="24"/>
                <w:lang w:val="en-US" w:eastAsia="zh-CN"/>
              </w:rPr>
            </w:pPr>
            <w:r>
              <w:rPr>
                <w:rFonts w:hint="eastAsia" w:ascii="Times New Roman" w:hAnsi="Times New Roman" w:eastAsia="宋体" w:cs="Times New Roman"/>
                <w:b w:val="0"/>
                <w:bCs w:val="0"/>
                <w:color w:val="000000"/>
                <w:sz w:val="24"/>
                <w:lang w:val="en-US" w:eastAsia="zh-CN"/>
              </w:rPr>
              <w:t>本项目主要从事药物</w:t>
            </w:r>
            <w:r>
              <w:rPr>
                <w:rFonts w:hint="eastAsia" w:ascii="Times New Roman" w:hAnsi="Times New Roman" w:eastAsia="宋体" w:cs="Times New Roman"/>
                <w:b w:val="0"/>
                <w:bCs w:val="0"/>
                <w:color w:val="auto"/>
                <w:sz w:val="24"/>
                <w:lang w:val="en-US" w:eastAsia="zh-CN"/>
              </w:rPr>
              <w:t>研发业务，</w:t>
            </w:r>
            <w:r>
              <w:rPr>
                <w:rFonts w:hint="eastAsia" w:cs="Times New Roman"/>
                <w:b w:val="0"/>
                <w:bCs w:val="0"/>
                <w:color w:val="auto"/>
                <w:sz w:val="24"/>
                <w:lang w:val="en-US" w:eastAsia="zh-CN"/>
              </w:rPr>
              <w:t>具体包括</w:t>
            </w:r>
            <w:r>
              <w:rPr>
                <w:rFonts w:hint="eastAsia" w:ascii="Times New Roman" w:hAnsi="Times New Roman" w:eastAsia="宋体" w:cs="Times New Roman"/>
                <w:b w:val="0"/>
                <w:bCs w:val="0"/>
                <w:color w:val="auto"/>
                <w:sz w:val="24"/>
                <w:lang w:val="en-US" w:eastAsia="zh-CN"/>
              </w:rPr>
              <w:t>先导化合物合成和</w:t>
            </w:r>
            <w:r>
              <w:rPr>
                <w:rFonts w:hint="eastAsia" w:cs="Times New Roman"/>
                <w:b w:val="0"/>
                <w:bCs w:val="0"/>
                <w:color w:val="auto"/>
                <w:sz w:val="24"/>
                <w:lang w:val="en-US" w:eastAsia="zh-CN"/>
              </w:rPr>
              <w:t>候选药物分子及</w:t>
            </w:r>
            <w:r>
              <w:rPr>
                <w:rFonts w:hint="eastAsia" w:ascii="Times New Roman" w:hAnsi="Times New Roman" w:eastAsia="宋体" w:cs="Times New Roman"/>
                <w:b w:val="0"/>
                <w:bCs w:val="0"/>
                <w:color w:val="auto"/>
                <w:sz w:val="24"/>
                <w:lang w:val="en-US" w:eastAsia="zh-CN"/>
              </w:rPr>
              <w:t>中间体工艺</w:t>
            </w:r>
            <w:r>
              <w:rPr>
                <w:rFonts w:hint="eastAsia" w:cs="Times New Roman"/>
                <w:b w:val="0"/>
                <w:bCs w:val="0"/>
                <w:color w:val="auto"/>
                <w:sz w:val="24"/>
                <w:lang w:val="en-US" w:eastAsia="zh-CN"/>
              </w:rPr>
              <w:t>研发两类</w:t>
            </w:r>
            <w:r>
              <w:rPr>
                <w:rFonts w:hint="eastAsia" w:ascii="Times New Roman" w:hAnsi="Times New Roman" w:eastAsia="宋体" w:cs="Times New Roman"/>
                <w:b w:val="0"/>
                <w:bCs w:val="0"/>
                <w:color w:val="auto"/>
                <w:sz w:val="24"/>
                <w:lang w:val="en-US" w:eastAsia="zh-CN"/>
              </w:rPr>
              <w:t>业务。</w:t>
            </w:r>
            <w:r>
              <w:rPr>
                <w:rFonts w:hint="eastAsia" w:cs="Times New Roman"/>
                <w:b w:val="0"/>
                <w:bCs w:val="0"/>
                <w:color w:val="auto"/>
                <w:sz w:val="24"/>
                <w:lang w:val="en-US" w:eastAsia="zh-CN"/>
              </w:rPr>
              <w:t>在先导化合物合成方面，通过化学合成对先导化合物进行结构改造，做构效关系研究，以期发现具有优良药效而低毒的候选药物分子。本项目先导化合物合成研发工作属于探究性研究，单个先导分子需求量一般在5mg～100mg之间，一年约1000批次；候选药物分子及</w:t>
            </w:r>
            <w:r>
              <w:rPr>
                <w:rFonts w:hint="eastAsia" w:ascii="Times New Roman" w:hAnsi="Times New Roman" w:eastAsia="宋体" w:cs="Times New Roman"/>
                <w:b w:val="0"/>
                <w:bCs w:val="0"/>
                <w:color w:val="auto"/>
                <w:sz w:val="24"/>
                <w:lang w:val="en-US" w:eastAsia="zh-CN"/>
              </w:rPr>
              <w:t>中间体工艺</w:t>
            </w:r>
            <w:r>
              <w:rPr>
                <w:rFonts w:hint="eastAsia" w:cs="Times New Roman"/>
                <w:b w:val="0"/>
                <w:bCs w:val="0"/>
                <w:color w:val="auto"/>
                <w:sz w:val="24"/>
                <w:lang w:val="en-US" w:eastAsia="zh-CN"/>
              </w:rPr>
              <w:t>研发，则是通过先导化合物的优化筛选到适宜的候选药物分子，其需求量会比较大，一般在百克级，常常药化路线不适合放大，故本次对候选药物分子及</w:t>
            </w:r>
            <w:r>
              <w:rPr>
                <w:rFonts w:hint="eastAsia" w:ascii="Times New Roman" w:hAnsi="Times New Roman" w:eastAsia="宋体" w:cs="Times New Roman"/>
                <w:b w:val="0"/>
                <w:bCs w:val="0"/>
                <w:color w:val="auto"/>
                <w:sz w:val="24"/>
                <w:lang w:val="en-US" w:eastAsia="zh-CN"/>
              </w:rPr>
              <w:t>中间体</w:t>
            </w:r>
            <w:r>
              <w:rPr>
                <w:rFonts w:hint="eastAsia" w:cs="Times New Roman"/>
                <w:b w:val="0"/>
                <w:bCs w:val="0"/>
                <w:color w:val="auto"/>
                <w:sz w:val="24"/>
                <w:lang w:val="en-US" w:eastAsia="zh-CN"/>
              </w:rPr>
              <w:t>进行小试和放大</w:t>
            </w:r>
            <w:r>
              <w:rPr>
                <w:rFonts w:hint="eastAsia" w:ascii="Times New Roman" w:hAnsi="Times New Roman" w:eastAsia="宋体" w:cs="Times New Roman"/>
                <w:b w:val="0"/>
                <w:bCs w:val="0"/>
                <w:color w:val="auto"/>
                <w:sz w:val="24"/>
                <w:lang w:val="en-US" w:eastAsia="zh-CN"/>
              </w:rPr>
              <w:t>工艺</w:t>
            </w:r>
            <w:r>
              <w:rPr>
                <w:rFonts w:hint="eastAsia" w:cs="Times New Roman"/>
                <w:b w:val="0"/>
                <w:bCs w:val="0"/>
                <w:color w:val="auto"/>
                <w:sz w:val="24"/>
                <w:lang w:val="en-US" w:eastAsia="zh-CN"/>
              </w:rPr>
              <w:t>研发，一年约100批次。</w:t>
            </w:r>
          </w:p>
          <w:p w14:paraId="76F51DDA">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left"/>
              <w:textAlignment w:val="auto"/>
              <w:rPr>
                <w:rFonts w:hint="eastAsia" w:ascii="Times New Roman" w:hAnsi="Times New Roman" w:eastAsia="宋体" w:cs="Times New Roman"/>
                <w:b w:val="0"/>
                <w:bCs w:val="0"/>
                <w:color w:val="000000"/>
                <w:sz w:val="24"/>
                <w:lang w:val="en-US" w:eastAsia="zh-CN"/>
              </w:rPr>
            </w:pPr>
            <w:r>
              <w:rPr>
                <w:rFonts w:hint="eastAsia" w:cs="Times New Roman"/>
                <w:b w:val="0"/>
                <w:bCs w:val="0"/>
                <w:color w:val="auto"/>
                <w:sz w:val="24"/>
                <w:lang w:val="en-US" w:eastAsia="zh-CN"/>
              </w:rPr>
              <w:t>上述两种研发方案规模不同，但合成的方法原理是相同的，都涉及设计</w:t>
            </w:r>
            <w:r>
              <w:rPr>
                <w:rFonts w:hint="eastAsia" w:ascii="Times New Roman" w:hAnsi="Times New Roman" w:eastAsia="宋体" w:cs="Times New Roman"/>
                <w:b w:val="0"/>
                <w:bCs w:val="0"/>
                <w:color w:val="auto"/>
                <w:sz w:val="24"/>
                <w:lang w:val="en-US" w:eastAsia="zh-CN"/>
              </w:rPr>
              <w:t>有机合成路线，选取合适的反应化合物、溶剂、辅助化学品等原料种类、用量、反应温度、时间、器皿等，以及反应物分离提纯方法，</w:t>
            </w:r>
            <w:r>
              <w:rPr>
                <w:rFonts w:hint="eastAsia" w:ascii="Times New Roman" w:hAnsi="Times New Roman" w:eastAsia="宋体" w:cs="Times New Roman"/>
                <w:b w:val="0"/>
                <w:bCs w:val="0"/>
                <w:color w:val="000000"/>
                <w:sz w:val="24"/>
                <w:lang w:val="en-US" w:eastAsia="zh-CN"/>
              </w:rPr>
              <w:t>获得与研发相关的活性化合物或小分子片段库样品，为客户提供研发技术服务支持、新工艺研发以及相应结构数据的检测等服务。</w:t>
            </w:r>
          </w:p>
          <w:p w14:paraId="10E7334B">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left"/>
              <w:textAlignment w:val="auto"/>
              <w:rPr>
                <w:rFonts w:hint="eastAsia" w:ascii="Times New Roman" w:hAnsi="Times New Roman" w:eastAsia="宋体" w:cs="Times New Roman"/>
                <w:b w:val="0"/>
                <w:bCs w:val="0"/>
                <w:color w:val="000000"/>
                <w:sz w:val="24"/>
                <w:lang w:val="en-US" w:eastAsia="zh-CN"/>
              </w:rPr>
            </w:pPr>
            <w:r>
              <w:rPr>
                <w:rFonts w:hint="eastAsia" w:ascii="Times New Roman" w:hAnsi="Times New Roman" w:eastAsia="宋体" w:cs="Times New Roman"/>
                <w:b w:val="0"/>
                <w:bCs w:val="0"/>
                <w:color w:val="000000"/>
                <w:sz w:val="24"/>
                <w:lang w:val="en-US" w:eastAsia="zh-CN"/>
              </w:rPr>
              <w:t>本项目主要从事</w:t>
            </w:r>
            <w:r>
              <w:rPr>
                <w:rFonts w:hint="eastAsia" w:cs="Times New Roman"/>
                <w:b w:val="0"/>
                <w:bCs w:val="0"/>
                <w:color w:val="000000"/>
                <w:sz w:val="24"/>
                <w:lang w:val="en-US" w:eastAsia="zh-CN"/>
              </w:rPr>
              <w:t>探试和</w:t>
            </w:r>
            <w:r>
              <w:rPr>
                <w:rFonts w:hint="eastAsia" w:ascii="Times New Roman" w:hAnsi="Times New Roman" w:eastAsia="宋体" w:cs="Times New Roman"/>
                <w:b w:val="0"/>
                <w:bCs w:val="0"/>
                <w:color w:val="000000"/>
                <w:sz w:val="24"/>
                <w:lang w:val="en-US" w:eastAsia="zh-CN"/>
              </w:rPr>
              <w:t>小试研发，不涉及中试和生产。项目研发方案详见表</w:t>
            </w:r>
            <w:r>
              <w:rPr>
                <w:rFonts w:hint="eastAsia" w:cs="Times New Roman"/>
                <w:b w:val="0"/>
                <w:bCs w:val="0"/>
                <w:color w:val="000000" w:themeColor="text1"/>
                <w:sz w:val="24"/>
                <w:lang w:val="en-US" w:eastAsia="zh-CN"/>
                <w14:textFill>
                  <w14:solidFill>
                    <w14:schemeClr w14:val="tx1"/>
                  </w14:solidFill>
                </w14:textFill>
              </w:rPr>
              <w:t>2-6</w:t>
            </w:r>
            <w:r>
              <w:rPr>
                <w:rFonts w:hint="eastAsia" w:ascii="Times New Roman" w:hAnsi="Times New Roman" w:eastAsia="宋体" w:cs="Times New Roman"/>
                <w:b w:val="0"/>
                <w:bCs w:val="0"/>
                <w:color w:val="000000"/>
                <w:sz w:val="24"/>
                <w:lang w:val="en-US" w:eastAsia="zh-CN"/>
              </w:rPr>
              <w:t>。</w:t>
            </w:r>
          </w:p>
          <w:p w14:paraId="08C365BB">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b/>
                <w:bCs/>
                <w:color w:val="000000"/>
                <w:sz w:val="24"/>
                <w:lang w:val="en-US" w:eastAsia="zh-CN"/>
              </w:rPr>
            </w:pPr>
            <w:r>
              <w:rPr>
                <w:rFonts w:hint="default" w:ascii="Times New Roman" w:hAnsi="Times New Roman" w:eastAsia="宋体" w:cs="Times New Roman"/>
                <w:b/>
                <w:bCs/>
                <w:color w:val="000000"/>
                <w:sz w:val="24"/>
                <w:lang w:val="en-US" w:eastAsia="zh-CN"/>
              </w:rPr>
              <w:t>表2-6  项目研发方案一览表</w:t>
            </w:r>
          </w:p>
          <w:tbl>
            <w:tblPr>
              <w:tblStyle w:val="32"/>
              <w:tblW w:w="4962"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298"/>
              <w:gridCol w:w="2166"/>
              <w:gridCol w:w="2576"/>
            </w:tblGrid>
            <w:tr w14:paraId="27C2B0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99" w:type="dxa"/>
                  <w:tcBorders>
                    <w:tl2br w:val="nil"/>
                    <w:tr2bl w:val="nil"/>
                  </w:tcBorders>
                  <w:noWrap w:val="0"/>
                  <w:vAlign w:val="center"/>
                </w:tcPr>
                <w:p w14:paraId="2AA7AF1C">
                  <w:pPr>
                    <w:jc w:val="center"/>
                    <w:rPr>
                      <w:rFonts w:hint="default"/>
                      <w:b/>
                      <w:bCs/>
                      <w:lang w:val="en-US" w:eastAsia="zh-CN"/>
                    </w:rPr>
                  </w:pPr>
                  <w:r>
                    <w:rPr>
                      <w:rFonts w:hint="eastAsia"/>
                      <w:b/>
                      <w:bCs/>
                      <w:lang w:val="en-US" w:eastAsia="zh-CN"/>
                    </w:rPr>
                    <w:t>研发业务</w:t>
                  </w:r>
                </w:p>
              </w:tc>
              <w:tc>
                <w:tcPr>
                  <w:tcW w:w="2167" w:type="dxa"/>
                  <w:tcBorders>
                    <w:tl2br w:val="nil"/>
                    <w:tr2bl w:val="nil"/>
                  </w:tcBorders>
                  <w:noWrap w:val="0"/>
                  <w:vAlign w:val="center"/>
                </w:tcPr>
                <w:p w14:paraId="051C62AD">
                  <w:pPr>
                    <w:jc w:val="center"/>
                    <w:rPr>
                      <w:rFonts w:hint="default"/>
                      <w:b/>
                      <w:bCs/>
                      <w:lang w:val="en-US" w:eastAsia="zh-CN"/>
                    </w:rPr>
                  </w:pPr>
                  <w:r>
                    <w:rPr>
                      <w:rFonts w:hint="eastAsia"/>
                      <w:b/>
                      <w:bCs/>
                      <w:lang w:val="en-US" w:eastAsia="zh-CN"/>
                    </w:rPr>
                    <w:t>批次</w:t>
                  </w:r>
                </w:p>
              </w:tc>
              <w:tc>
                <w:tcPr>
                  <w:tcW w:w="2577" w:type="dxa"/>
                  <w:tcBorders>
                    <w:tl2br w:val="nil"/>
                    <w:tr2bl w:val="nil"/>
                  </w:tcBorders>
                  <w:noWrap w:val="0"/>
                  <w:vAlign w:val="center"/>
                </w:tcPr>
                <w:p w14:paraId="7803F269">
                  <w:pPr>
                    <w:jc w:val="center"/>
                    <w:rPr>
                      <w:rFonts w:hint="default"/>
                      <w:b/>
                      <w:bCs/>
                      <w:lang w:val="en-US" w:eastAsia="zh-CN"/>
                    </w:rPr>
                  </w:pPr>
                  <w:r>
                    <w:rPr>
                      <w:rFonts w:hint="eastAsia"/>
                      <w:b/>
                      <w:bCs/>
                      <w:lang w:val="en-US" w:eastAsia="zh-CN"/>
                    </w:rPr>
                    <w:t>备注</w:t>
                  </w:r>
                </w:p>
              </w:tc>
            </w:tr>
            <w:tr w14:paraId="227D1B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40" w:hRule="atLeast"/>
                <w:jc w:val="center"/>
              </w:trPr>
              <w:tc>
                <w:tcPr>
                  <w:tcW w:w="3299" w:type="dxa"/>
                  <w:tcBorders>
                    <w:tl2br w:val="nil"/>
                    <w:tr2bl w:val="nil"/>
                  </w:tcBorders>
                  <w:noWrap w:val="0"/>
                  <w:vAlign w:val="center"/>
                </w:tcPr>
                <w:p w14:paraId="5378A583">
                  <w:pPr>
                    <w:jc w:val="center"/>
                    <w:rPr>
                      <w:rFonts w:hint="default"/>
                      <w:lang w:val="en-US" w:eastAsia="zh-CN"/>
                    </w:rPr>
                  </w:pPr>
                  <w:r>
                    <w:rPr>
                      <w:rFonts w:hint="eastAsia"/>
                      <w:lang w:val="en-US" w:eastAsia="zh-CN"/>
                    </w:rPr>
                    <w:t>药物活性分子化合物库合成</w:t>
                  </w:r>
                </w:p>
              </w:tc>
              <w:tc>
                <w:tcPr>
                  <w:tcW w:w="2167" w:type="dxa"/>
                  <w:tcBorders>
                    <w:tl2br w:val="nil"/>
                    <w:tr2bl w:val="nil"/>
                  </w:tcBorders>
                  <w:noWrap w:val="0"/>
                  <w:vAlign w:val="center"/>
                </w:tcPr>
                <w:p w14:paraId="5DFA4D38">
                  <w:pPr>
                    <w:jc w:val="center"/>
                    <w:rPr>
                      <w:rFonts w:hint="default"/>
                      <w:lang w:val="en-US" w:eastAsia="zh-CN"/>
                    </w:rPr>
                  </w:pPr>
                  <w:r>
                    <w:rPr>
                      <w:rFonts w:hint="eastAsia"/>
                      <w:lang w:val="en-US" w:eastAsia="zh-CN"/>
                    </w:rPr>
                    <w:t>1000</w:t>
                  </w:r>
                </w:p>
              </w:tc>
              <w:tc>
                <w:tcPr>
                  <w:tcW w:w="2577" w:type="dxa"/>
                  <w:vMerge w:val="restart"/>
                  <w:tcBorders>
                    <w:tl2br w:val="nil"/>
                    <w:tr2bl w:val="nil"/>
                  </w:tcBorders>
                  <w:noWrap w:val="0"/>
                  <w:vAlign w:val="center"/>
                </w:tcPr>
                <w:p w14:paraId="0F1DD7D8">
                  <w:pPr>
                    <w:jc w:val="center"/>
                    <w:rPr>
                      <w:rFonts w:hint="default"/>
                      <w:lang w:val="en-US" w:eastAsia="zh-CN"/>
                    </w:rPr>
                  </w:pPr>
                  <w:r>
                    <w:rPr>
                      <w:rFonts w:hint="eastAsia"/>
                      <w:lang w:val="en-US" w:eastAsia="zh-CN"/>
                    </w:rPr>
                    <w:t>仅作为医药及中间体探试和小试研发，不进行中试和生产</w:t>
                  </w:r>
                </w:p>
              </w:tc>
            </w:tr>
            <w:tr w14:paraId="19D9F8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99" w:type="dxa"/>
                  <w:tcBorders>
                    <w:tl2br w:val="nil"/>
                    <w:tr2bl w:val="nil"/>
                  </w:tcBorders>
                  <w:noWrap w:val="0"/>
                  <w:vAlign w:val="center"/>
                </w:tcPr>
                <w:p w14:paraId="7C1829A8">
                  <w:pPr>
                    <w:jc w:val="center"/>
                    <w:rPr>
                      <w:rFonts w:hint="default"/>
                      <w:lang w:val="en-US" w:eastAsia="zh-CN"/>
                    </w:rPr>
                  </w:pPr>
                  <w:r>
                    <w:rPr>
                      <w:rFonts w:hint="eastAsia"/>
                      <w:lang w:val="en-US" w:eastAsia="zh-CN"/>
                    </w:rPr>
                    <w:t>医药中间体工艺开发</w:t>
                  </w:r>
                </w:p>
              </w:tc>
              <w:tc>
                <w:tcPr>
                  <w:tcW w:w="2167" w:type="dxa"/>
                  <w:tcBorders>
                    <w:tl2br w:val="nil"/>
                    <w:tr2bl w:val="nil"/>
                  </w:tcBorders>
                  <w:noWrap w:val="0"/>
                  <w:vAlign w:val="center"/>
                </w:tcPr>
                <w:p w14:paraId="6F6BD0B9">
                  <w:pPr>
                    <w:jc w:val="center"/>
                    <w:rPr>
                      <w:rFonts w:hint="default"/>
                      <w:lang w:val="en-US" w:eastAsia="zh-CN"/>
                    </w:rPr>
                  </w:pPr>
                  <w:r>
                    <w:rPr>
                      <w:rFonts w:hint="eastAsia"/>
                      <w:lang w:val="en-US" w:eastAsia="zh-CN"/>
                    </w:rPr>
                    <w:t>100</w:t>
                  </w:r>
                </w:p>
              </w:tc>
              <w:tc>
                <w:tcPr>
                  <w:tcW w:w="2577" w:type="dxa"/>
                  <w:vMerge w:val="continue"/>
                  <w:tcBorders>
                    <w:tl2br w:val="nil"/>
                    <w:tr2bl w:val="nil"/>
                  </w:tcBorders>
                  <w:noWrap w:val="0"/>
                  <w:vAlign w:val="center"/>
                </w:tcPr>
                <w:p w14:paraId="0A93F910">
                  <w:pPr>
                    <w:jc w:val="center"/>
                    <w:rPr>
                      <w:rFonts w:hint="default"/>
                      <w:lang w:val="en-US" w:eastAsia="zh-CN"/>
                    </w:rPr>
                  </w:pPr>
                </w:p>
              </w:tc>
            </w:tr>
            <w:tr w14:paraId="2A0537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99" w:type="dxa"/>
                  <w:tcBorders>
                    <w:tl2br w:val="nil"/>
                    <w:tr2bl w:val="nil"/>
                  </w:tcBorders>
                  <w:noWrap w:val="0"/>
                  <w:vAlign w:val="center"/>
                </w:tcPr>
                <w:p w14:paraId="11E80739">
                  <w:pPr>
                    <w:jc w:val="center"/>
                    <w:rPr>
                      <w:rFonts w:hint="eastAsia"/>
                      <w:lang w:val="en-US" w:eastAsia="zh-CN"/>
                    </w:rPr>
                  </w:pPr>
                  <w:r>
                    <w:rPr>
                      <w:rFonts w:hint="default"/>
                      <w:lang w:val="en-US" w:eastAsia="zh-CN"/>
                    </w:rPr>
                    <w:t>合计</w:t>
                  </w:r>
                </w:p>
              </w:tc>
              <w:tc>
                <w:tcPr>
                  <w:tcW w:w="2167" w:type="dxa"/>
                  <w:tcBorders>
                    <w:tl2br w:val="nil"/>
                    <w:tr2bl w:val="nil"/>
                  </w:tcBorders>
                  <w:noWrap w:val="0"/>
                  <w:vAlign w:val="center"/>
                </w:tcPr>
                <w:p w14:paraId="50DA2E98">
                  <w:pPr>
                    <w:jc w:val="center"/>
                    <w:rPr>
                      <w:rFonts w:hint="default"/>
                      <w:lang w:val="en-US" w:eastAsia="zh-CN"/>
                    </w:rPr>
                  </w:pPr>
                  <w:r>
                    <w:rPr>
                      <w:rFonts w:hint="eastAsia"/>
                      <w:lang w:val="en-US" w:eastAsia="zh-CN"/>
                    </w:rPr>
                    <w:t>1100批次/a</w:t>
                  </w:r>
                </w:p>
              </w:tc>
              <w:tc>
                <w:tcPr>
                  <w:tcW w:w="2577" w:type="dxa"/>
                  <w:vMerge w:val="continue"/>
                  <w:tcBorders>
                    <w:tl2br w:val="nil"/>
                    <w:tr2bl w:val="nil"/>
                  </w:tcBorders>
                  <w:noWrap w:val="0"/>
                  <w:vAlign w:val="center"/>
                </w:tcPr>
                <w:p w14:paraId="00D10CFD">
                  <w:pPr>
                    <w:jc w:val="center"/>
                    <w:rPr>
                      <w:rFonts w:hint="default"/>
                      <w:lang w:val="en-US" w:eastAsia="zh-CN"/>
                    </w:rPr>
                  </w:pPr>
                </w:p>
              </w:tc>
            </w:tr>
          </w:tbl>
          <w:p w14:paraId="063AF044">
            <w:pPr>
              <w:keepNext w:val="0"/>
              <w:keepLines w:val="0"/>
              <w:pageBreakBefore w:val="0"/>
              <w:widowControl w:val="0"/>
              <w:numPr>
                <w:ilvl w:val="0"/>
                <w:numId w:val="0"/>
              </w:numPr>
              <w:kinsoku/>
              <w:wordWrap/>
              <w:overflowPunct/>
              <w:topLinePunct w:val="0"/>
              <w:autoSpaceDE w:val="0"/>
              <w:autoSpaceDN w:val="0"/>
              <w:bidi w:val="0"/>
              <w:adjustRightInd w:val="0"/>
              <w:snapToGrid/>
              <w:spacing w:before="120" w:beforeLines="50" w:line="360" w:lineRule="auto"/>
              <w:ind w:left="0" w:leftChars="0" w:firstLine="0" w:firstLineChars="0"/>
              <w:jc w:val="left"/>
              <w:textAlignment w:val="auto"/>
              <w:rPr>
                <w:rFonts w:hint="default" w:ascii="Times New Roman" w:hAnsi="Times New Roman" w:eastAsia="宋体" w:cs="Times New Roman"/>
                <w:b/>
                <w:bCs/>
                <w:color w:val="000000"/>
                <w:sz w:val="24"/>
                <w:lang w:val="en-US" w:eastAsia="zh-CN"/>
              </w:rPr>
            </w:pPr>
            <w:r>
              <w:rPr>
                <w:rFonts w:hint="default" w:ascii="Times New Roman" w:hAnsi="Times New Roman" w:eastAsia="宋体" w:cs="Times New Roman"/>
                <w:b/>
                <w:bCs/>
                <w:color w:val="000000"/>
                <w:kern w:val="2"/>
                <w:sz w:val="24"/>
                <w:szCs w:val="24"/>
                <w:lang w:val="en-US" w:eastAsia="zh-CN" w:bidi="ar-SA"/>
              </w:rPr>
              <w:t>7.</w:t>
            </w:r>
            <w:r>
              <w:rPr>
                <w:rFonts w:hint="default" w:ascii="Times New Roman" w:hAnsi="Times New Roman" w:eastAsia="宋体" w:cs="Times New Roman"/>
                <w:b/>
                <w:bCs/>
                <w:color w:val="000000"/>
                <w:sz w:val="24"/>
                <w:lang w:val="en-US" w:eastAsia="zh-CN"/>
              </w:rPr>
              <w:t>公用工程</w:t>
            </w:r>
          </w:p>
          <w:p w14:paraId="3094C857">
            <w:pPr>
              <w:keepNext w:val="0"/>
              <w:keepLines w:val="0"/>
              <w:pageBreakBefore w:val="0"/>
              <w:widowControl w:val="0"/>
              <w:numPr>
                <w:ilvl w:val="0"/>
                <w:numId w:val="4"/>
              </w:numPr>
              <w:kinsoku/>
              <w:wordWrap/>
              <w:overflowPunct/>
              <w:topLinePunct w:val="0"/>
              <w:autoSpaceDE w:val="0"/>
              <w:autoSpaceDN w:val="0"/>
              <w:bidi w:val="0"/>
              <w:adjustRightInd w:val="0"/>
              <w:snapToGrid/>
              <w:spacing w:line="360" w:lineRule="auto"/>
              <w:ind w:left="0" w:leftChars="0" w:firstLine="482" w:firstLineChars="200"/>
              <w:jc w:val="left"/>
              <w:textAlignment w:val="auto"/>
              <w:rPr>
                <w:rFonts w:hint="eastAsia" w:ascii="宋体" w:hAnsi="宋体" w:eastAsia="宋体" w:cs="宋体"/>
                <w:b/>
                <w:bCs/>
                <w:color w:val="000000"/>
                <w:sz w:val="24"/>
                <w:lang w:val="en-US" w:eastAsia="zh-CN"/>
              </w:rPr>
            </w:pPr>
            <w:r>
              <w:rPr>
                <w:rFonts w:hint="eastAsia" w:ascii="宋体" w:hAnsi="宋体" w:eastAsia="宋体" w:cs="宋体"/>
                <w:b/>
                <w:bCs/>
                <w:color w:val="000000"/>
                <w:sz w:val="24"/>
                <w:lang w:val="en-US" w:eastAsia="zh-CN"/>
              </w:rPr>
              <w:t>给水</w:t>
            </w:r>
          </w:p>
          <w:p w14:paraId="10B91C4A">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eastAsia" w:ascii="宋体" w:hAnsi="宋体" w:eastAsia="宋体" w:cs="宋体"/>
                <w:b w:val="0"/>
                <w:bCs w:val="0"/>
                <w:color w:val="000000"/>
                <w:sz w:val="24"/>
                <w:lang w:val="en-US" w:eastAsia="zh-CN"/>
              </w:rPr>
            </w:pPr>
            <w:r>
              <w:rPr>
                <w:rFonts w:hint="eastAsia" w:ascii="宋体" w:hAnsi="宋体" w:eastAsia="宋体" w:cs="宋体"/>
                <w:b w:val="0"/>
                <w:bCs w:val="0"/>
                <w:color w:val="000000"/>
                <w:sz w:val="24"/>
                <w:lang w:val="en-US" w:eastAsia="zh-CN"/>
              </w:rPr>
              <w:t>本项目给水由沣东科技产业园供水管网统一供水。本项目用水主要是员工生活用水、实验用水：实验用水主要包括实验器具清洗用水、试剂配置用水、实验仪器冷却用水、台面清洗用水、地面清洗用水。</w:t>
            </w:r>
          </w:p>
          <w:p w14:paraId="3468BBCE">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eastAsia" w:ascii="Times New Roman" w:hAnsi="Times New Roman" w:eastAsia="宋体" w:cs="Times New Roman"/>
                <w:b w:val="0"/>
                <w:bCs w:val="0"/>
                <w:color w:val="auto"/>
                <w:sz w:val="24"/>
                <w:lang w:val="en-US" w:eastAsia="zh-CN"/>
              </w:rPr>
            </w:pPr>
            <w:r>
              <w:rPr>
                <w:rFonts w:hint="eastAsia" w:ascii="宋体" w:hAnsi="宋体" w:eastAsia="宋体" w:cs="宋体"/>
                <w:b w:val="0"/>
                <w:bCs w:val="0"/>
                <w:color w:val="000000"/>
                <w:sz w:val="24"/>
                <w:lang w:val="en-US" w:eastAsia="zh-CN"/>
              </w:rPr>
              <w:t>①生活用水：</w:t>
            </w:r>
            <w:r>
              <w:rPr>
                <w:rFonts w:hint="eastAsia" w:ascii="宋体" w:hAnsi="宋体" w:eastAsia="宋体" w:cs="宋体"/>
                <w:b w:val="0"/>
                <w:bCs w:val="0"/>
                <w:color w:val="auto"/>
                <w:sz w:val="24"/>
                <w:lang w:val="en-US" w:eastAsia="zh-CN"/>
              </w:rPr>
              <w:t>本项目劳动定员</w:t>
            </w:r>
            <w:r>
              <w:rPr>
                <w:rFonts w:hint="eastAsia" w:cs="Times New Roman"/>
                <w:b w:val="0"/>
                <w:bCs w:val="0"/>
                <w:color w:val="auto"/>
                <w:sz w:val="24"/>
                <w:lang w:val="en-US" w:eastAsia="zh-CN"/>
              </w:rPr>
              <w:t>30</w:t>
            </w:r>
            <w:r>
              <w:rPr>
                <w:rFonts w:hint="eastAsia" w:ascii="宋体" w:hAnsi="宋体" w:eastAsia="宋体" w:cs="宋体"/>
                <w:b w:val="0"/>
                <w:bCs w:val="0"/>
                <w:color w:val="auto"/>
                <w:sz w:val="24"/>
                <w:lang w:val="en-US" w:eastAsia="zh-CN"/>
              </w:rPr>
              <w:t>人，不提供食宿，</w:t>
            </w:r>
            <w:r>
              <w:rPr>
                <w:rFonts w:hint="eastAsia" w:ascii="宋体" w:hAnsi="宋体" w:cs="宋体"/>
                <w:b w:val="0"/>
                <w:bCs w:val="0"/>
                <w:color w:val="auto"/>
                <w:sz w:val="24"/>
                <w:lang w:val="en-US" w:eastAsia="zh-CN"/>
              </w:rPr>
              <w:t>根据《行业用水定额》</w:t>
            </w:r>
            <w:r>
              <w:rPr>
                <w:rFonts w:hint="default" w:ascii="Times New Roman" w:hAnsi="Times New Roman" w:cs="Times New Roman"/>
                <w:b w:val="0"/>
                <w:bCs w:val="0"/>
                <w:color w:val="auto"/>
                <w:sz w:val="24"/>
                <w:lang w:val="en-US" w:eastAsia="zh-CN"/>
              </w:rPr>
              <w:t>（DB61/T943-2020）</w:t>
            </w:r>
            <w:r>
              <w:rPr>
                <w:rFonts w:hint="eastAsia" w:ascii="Times New Roman" w:hAnsi="Times New Roman" w:cs="Times New Roman"/>
                <w:b w:val="0"/>
                <w:bCs w:val="0"/>
                <w:color w:val="auto"/>
                <w:sz w:val="24"/>
                <w:lang w:val="en-US" w:eastAsia="zh-CN"/>
              </w:rPr>
              <w:t>，</w:t>
            </w:r>
            <w:r>
              <w:rPr>
                <w:rFonts w:hint="eastAsia" w:ascii="宋体" w:hAnsi="宋体" w:eastAsia="宋体" w:cs="宋体"/>
                <w:b w:val="0"/>
                <w:bCs w:val="0"/>
                <w:color w:val="auto"/>
                <w:sz w:val="24"/>
                <w:lang w:val="en-US" w:eastAsia="zh-CN"/>
              </w:rPr>
              <w:t>生活用水按</w:t>
            </w:r>
            <w:r>
              <w:rPr>
                <w:rFonts w:hint="eastAsia" w:ascii="Times New Roman" w:hAnsi="Times New Roman" w:eastAsia="宋体" w:cs="Times New Roman"/>
                <w:b w:val="0"/>
                <w:bCs w:val="0"/>
                <w:color w:val="auto"/>
                <w:sz w:val="24"/>
                <w:lang w:val="en-US" w:eastAsia="zh-CN"/>
              </w:rPr>
              <w:t>25m</w:t>
            </w:r>
            <w:r>
              <w:rPr>
                <w:rFonts w:hint="eastAsia" w:ascii="Times New Roman" w:hAnsi="Times New Roman" w:eastAsia="宋体" w:cs="Times New Roman"/>
                <w:b w:val="0"/>
                <w:bCs w:val="0"/>
                <w:color w:val="auto"/>
                <w:sz w:val="24"/>
                <w:vertAlign w:val="superscript"/>
                <w:lang w:val="en-US" w:eastAsia="zh-CN"/>
              </w:rPr>
              <w:t>3</w:t>
            </w:r>
            <w:r>
              <w:rPr>
                <w:rFonts w:hint="default" w:ascii="Times New Roman" w:hAnsi="Times New Roman" w:eastAsia="宋体" w:cs="Times New Roman"/>
                <w:b w:val="0"/>
                <w:bCs w:val="0"/>
                <w:color w:val="auto"/>
                <w:sz w:val="24"/>
                <w:lang w:val="en-US" w:eastAsia="zh-CN"/>
              </w:rPr>
              <w:t>/</w:t>
            </w:r>
            <w:r>
              <w:rPr>
                <w:rFonts w:hint="eastAsia" w:cs="Times New Roman"/>
                <w:b w:val="0"/>
                <w:bCs w:val="0"/>
                <w:color w:val="auto"/>
                <w:sz w:val="24"/>
                <w:lang w:val="en-US" w:eastAsia="zh-CN"/>
              </w:rPr>
              <w:t>（</w:t>
            </w:r>
            <w:r>
              <w:rPr>
                <w:rFonts w:hint="default" w:ascii="Times New Roman" w:hAnsi="Times New Roman" w:eastAsia="宋体" w:cs="Times New Roman"/>
                <w:b w:val="0"/>
                <w:bCs w:val="0"/>
                <w:color w:val="auto"/>
                <w:sz w:val="24"/>
                <w:lang w:val="en-US" w:eastAsia="zh-CN"/>
              </w:rPr>
              <w:t>人</w:t>
            </w:r>
            <w:r>
              <w:rPr>
                <w:rFonts w:hint="eastAsia" w:ascii="微软雅黑" w:hAnsi="微软雅黑" w:eastAsia="微软雅黑" w:cs="微软雅黑"/>
                <w:b w:val="0"/>
                <w:bCs w:val="0"/>
                <w:color w:val="auto"/>
                <w:sz w:val="24"/>
                <w:lang w:val="en-US" w:eastAsia="zh-CN"/>
              </w:rPr>
              <w:t>·</w:t>
            </w:r>
            <w:r>
              <w:rPr>
                <w:rFonts w:hint="default" w:ascii="Times New Roman" w:hAnsi="Times New Roman" w:eastAsia="宋体" w:cs="Times New Roman"/>
                <w:b w:val="0"/>
                <w:bCs w:val="0"/>
                <w:color w:val="auto"/>
                <w:sz w:val="24"/>
                <w:lang w:val="en-US" w:eastAsia="zh-CN"/>
              </w:rPr>
              <w:t>a</w:t>
            </w:r>
            <w:r>
              <w:rPr>
                <w:rFonts w:hint="eastAsia" w:cs="Times New Roman"/>
                <w:b w:val="0"/>
                <w:bCs w:val="0"/>
                <w:color w:val="auto"/>
                <w:sz w:val="24"/>
                <w:lang w:val="en-US" w:eastAsia="zh-CN"/>
              </w:rPr>
              <w:t>）</w:t>
            </w:r>
            <w:r>
              <w:rPr>
                <w:rFonts w:hint="eastAsia" w:ascii="宋体" w:hAnsi="宋体" w:eastAsia="宋体" w:cs="宋体"/>
                <w:b w:val="0"/>
                <w:bCs w:val="0"/>
                <w:color w:val="auto"/>
                <w:sz w:val="24"/>
                <w:lang w:val="en-US" w:eastAsia="zh-CN"/>
              </w:rPr>
              <w:t>计算，则员工生活用水量</w:t>
            </w:r>
            <w:r>
              <w:rPr>
                <w:rFonts w:hint="default" w:ascii="Times New Roman" w:hAnsi="Times New Roman" w:eastAsia="宋体" w:cs="Times New Roman"/>
                <w:b w:val="0"/>
                <w:bCs w:val="0"/>
                <w:color w:val="auto"/>
                <w:sz w:val="24"/>
                <w:lang w:val="en-US" w:eastAsia="zh-CN"/>
              </w:rPr>
              <w:t>为</w:t>
            </w:r>
            <w:r>
              <w:rPr>
                <w:rFonts w:hint="eastAsia" w:ascii="Times New Roman" w:hAnsi="Times New Roman" w:cs="Times New Roman"/>
                <w:b w:val="0"/>
                <w:bCs w:val="0"/>
                <w:color w:val="auto"/>
                <w:sz w:val="24"/>
                <w:highlight w:val="none"/>
                <w:lang w:val="en-US" w:eastAsia="zh-CN"/>
              </w:rPr>
              <w:t>750</w:t>
            </w:r>
            <w:r>
              <w:rPr>
                <w:rFonts w:hint="eastAsia" w:ascii="Times New Roman" w:hAnsi="Times New Roman" w:eastAsia="宋体" w:cs="Times New Roman"/>
                <w:b w:val="0"/>
                <w:bCs w:val="0"/>
                <w:color w:val="auto"/>
                <w:sz w:val="24"/>
                <w:lang w:val="en-US" w:eastAsia="zh-CN"/>
              </w:rPr>
              <w:t>m</w:t>
            </w:r>
            <w:r>
              <w:rPr>
                <w:rFonts w:hint="eastAsia" w:ascii="Times New Roman" w:hAnsi="Times New Roman" w:eastAsia="宋体" w:cs="Times New Roman"/>
                <w:b w:val="0"/>
                <w:bCs w:val="0"/>
                <w:color w:val="auto"/>
                <w:sz w:val="24"/>
                <w:vertAlign w:val="superscript"/>
                <w:lang w:val="en-US" w:eastAsia="zh-CN"/>
              </w:rPr>
              <w:t>3</w:t>
            </w:r>
            <w:r>
              <w:rPr>
                <w:rFonts w:hint="default" w:ascii="Times New Roman" w:hAnsi="Times New Roman" w:cs="Times New Roman"/>
                <w:b w:val="0"/>
                <w:bCs w:val="0"/>
                <w:color w:val="auto"/>
                <w:sz w:val="24"/>
                <w:lang w:val="en-US" w:eastAsia="zh-CN"/>
              </w:rPr>
              <w:t>/a</w:t>
            </w:r>
            <w:r>
              <w:rPr>
                <w:rFonts w:hint="eastAsia" w:ascii="Times New Roman" w:hAnsi="Times New Roman" w:eastAsia="宋体" w:cs="Times New Roman"/>
                <w:b w:val="0"/>
                <w:bCs w:val="0"/>
                <w:color w:val="auto"/>
                <w:sz w:val="24"/>
                <w:lang w:val="en-US" w:eastAsia="zh-CN"/>
              </w:rPr>
              <w:t>。</w:t>
            </w:r>
          </w:p>
          <w:p w14:paraId="4FFAFF8D">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eastAsia" w:ascii="Times New Roman" w:hAnsi="Times New Roman" w:eastAsia="宋体" w:cs="Times New Roman"/>
                <w:b w:val="0"/>
                <w:bCs w:val="0"/>
                <w:color w:val="auto"/>
                <w:sz w:val="24"/>
                <w:lang w:val="en-US" w:eastAsia="zh-CN"/>
              </w:rPr>
            </w:pPr>
            <w:r>
              <w:rPr>
                <w:rFonts w:hint="eastAsia" w:ascii="Times New Roman" w:hAnsi="Times New Roman" w:eastAsia="宋体" w:cs="Times New Roman"/>
                <w:b w:val="0"/>
                <w:bCs w:val="0"/>
                <w:color w:val="auto"/>
                <w:sz w:val="24"/>
                <w:lang w:val="en-US" w:eastAsia="zh-CN"/>
              </w:rPr>
              <w:t>②实验用水：本项目实验用水主要用于实验器具的清洗、试剂的配置。实验器具清洗环节中第一次</w:t>
            </w:r>
            <w:r>
              <w:rPr>
                <w:rFonts w:hint="eastAsia" w:cs="Times New Roman"/>
                <w:b w:val="0"/>
                <w:bCs w:val="0"/>
                <w:color w:val="auto"/>
                <w:sz w:val="24"/>
                <w:lang w:val="en-US" w:eastAsia="zh-CN"/>
              </w:rPr>
              <w:t>和</w:t>
            </w:r>
            <w:r>
              <w:rPr>
                <w:rFonts w:hint="eastAsia" w:ascii="Times New Roman" w:hAnsi="Times New Roman" w:eastAsia="宋体" w:cs="Times New Roman"/>
                <w:b w:val="0"/>
                <w:bCs w:val="0"/>
                <w:color w:val="auto"/>
                <w:sz w:val="24"/>
                <w:lang w:val="en-US" w:eastAsia="zh-CN"/>
              </w:rPr>
              <w:t>第二次清洗使用</w:t>
            </w:r>
            <w:r>
              <w:rPr>
                <w:rFonts w:hint="eastAsia" w:cs="Times New Roman"/>
                <w:b w:val="0"/>
                <w:bCs w:val="0"/>
                <w:color w:val="auto"/>
                <w:sz w:val="24"/>
                <w:lang w:val="en-US" w:eastAsia="zh-CN"/>
              </w:rPr>
              <w:t>有机溶剂</w:t>
            </w:r>
            <w:r>
              <w:rPr>
                <w:rFonts w:hint="eastAsia" w:ascii="宋体" w:hAnsi="宋体" w:cs="宋体"/>
                <w:color w:val="auto"/>
                <w:sz w:val="24"/>
                <w:lang w:eastAsia="zh-CN"/>
              </w:rPr>
              <w:t>（</w:t>
            </w:r>
            <w:r>
              <w:rPr>
                <w:rFonts w:hint="eastAsia" w:ascii="宋体" w:hAnsi="宋体" w:cs="宋体"/>
                <w:color w:val="auto"/>
                <w:sz w:val="24"/>
                <w:lang w:val="en-US" w:eastAsia="zh-CN"/>
              </w:rPr>
              <w:t>乙醇、乙酸乙酯、二氯甲烷</w:t>
            </w:r>
            <w:r>
              <w:rPr>
                <w:rFonts w:hint="eastAsia" w:ascii="宋体" w:hAnsi="宋体" w:cs="宋体"/>
                <w:color w:val="auto"/>
                <w:sz w:val="24"/>
                <w:lang w:eastAsia="zh-CN"/>
              </w:rPr>
              <w:t>）</w:t>
            </w:r>
            <w:r>
              <w:rPr>
                <w:rFonts w:hint="eastAsia" w:ascii="Times New Roman" w:hAnsi="Times New Roman" w:eastAsia="宋体" w:cs="Times New Roman"/>
                <w:b w:val="0"/>
                <w:bCs w:val="0"/>
                <w:color w:val="auto"/>
                <w:sz w:val="24"/>
                <w:lang w:val="en-US" w:eastAsia="zh-CN"/>
              </w:rPr>
              <w:t>，第三次</w:t>
            </w:r>
            <w:r>
              <w:rPr>
                <w:rFonts w:hint="eastAsia" w:cs="Times New Roman"/>
                <w:b w:val="0"/>
                <w:bCs w:val="0"/>
                <w:color w:val="auto"/>
                <w:sz w:val="24"/>
                <w:lang w:val="en-US" w:eastAsia="zh-CN"/>
              </w:rPr>
              <w:t>和第四次</w:t>
            </w:r>
            <w:r>
              <w:rPr>
                <w:rFonts w:hint="eastAsia" w:ascii="Times New Roman" w:hAnsi="Times New Roman" w:eastAsia="宋体" w:cs="Times New Roman"/>
                <w:b w:val="0"/>
                <w:bCs w:val="0"/>
                <w:color w:val="auto"/>
                <w:sz w:val="24"/>
                <w:lang w:val="en-US" w:eastAsia="zh-CN"/>
              </w:rPr>
              <w:t>清洗使用</w:t>
            </w:r>
            <w:r>
              <w:rPr>
                <w:rFonts w:hint="eastAsia" w:cs="Times New Roman"/>
                <w:b w:val="0"/>
                <w:bCs w:val="0"/>
                <w:color w:val="auto"/>
                <w:sz w:val="24"/>
                <w:lang w:val="en-US" w:eastAsia="zh-CN"/>
              </w:rPr>
              <w:t>自来</w:t>
            </w:r>
            <w:r>
              <w:rPr>
                <w:rFonts w:hint="eastAsia" w:ascii="Times New Roman" w:hAnsi="Times New Roman" w:eastAsia="宋体" w:cs="Times New Roman"/>
                <w:b w:val="0"/>
                <w:bCs w:val="0"/>
                <w:color w:val="auto"/>
                <w:sz w:val="24"/>
                <w:lang w:val="en-US" w:eastAsia="zh-CN"/>
              </w:rPr>
              <w:t>水，</w:t>
            </w:r>
            <w:r>
              <w:rPr>
                <w:rFonts w:hint="eastAsia" w:cs="Times New Roman"/>
                <w:b w:val="0"/>
                <w:bCs w:val="0"/>
                <w:color w:val="auto"/>
                <w:sz w:val="24"/>
                <w:lang w:val="en-US" w:eastAsia="zh-CN"/>
              </w:rPr>
              <w:t>第五、第六次使用自来水</w:t>
            </w:r>
            <w:r>
              <w:rPr>
                <w:rFonts w:hint="eastAsia" w:ascii="Times New Roman" w:hAnsi="Times New Roman" w:eastAsia="宋体" w:cs="Times New Roman"/>
                <w:b w:val="0"/>
                <w:bCs w:val="0"/>
                <w:color w:val="auto"/>
                <w:sz w:val="24"/>
                <w:lang w:val="en-US" w:eastAsia="zh-CN"/>
              </w:rPr>
              <w:t>。</w:t>
            </w:r>
          </w:p>
          <w:p w14:paraId="1A741371">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eastAsia" w:ascii="Times New Roman" w:hAnsi="Times New Roman" w:eastAsia="宋体" w:cs="Times New Roman"/>
                <w:b w:val="0"/>
                <w:bCs w:val="0"/>
                <w:color w:val="auto"/>
                <w:sz w:val="24"/>
                <w:lang w:val="en-US" w:eastAsia="zh-CN"/>
              </w:rPr>
            </w:pPr>
            <w:r>
              <w:rPr>
                <w:rFonts w:hint="eastAsia" w:ascii="Times New Roman" w:hAnsi="Times New Roman" w:eastAsia="宋体" w:cs="Times New Roman"/>
                <w:b w:val="0"/>
                <w:bCs w:val="0"/>
                <w:color w:val="auto"/>
                <w:sz w:val="24"/>
                <w:lang w:val="en-US" w:eastAsia="zh-CN"/>
              </w:rPr>
              <w:t>A</w:t>
            </w:r>
            <w:r>
              <w:rPr>
                <w:rFonts w:hint="eastAsia" w:cs="Times New Roman"/>
                <w:b w:val="0"/>
                <w:bCs w:val="0"/>
                <w:color w:val="auto"/>
                <w:sz w:val="24"/>
                <w:lang w:val="en-US" w:eastAsia="zh-CN"/>
              </w:rPr>
              <w:t>：</w:t>
            </w:r>
            <w:r>
              <w:rPr>
                <w:rFonts w:hint="eastAsia" w:ascii="Times New Roman" w:hAnsi="Times New Roman" w:eastAsia="宋体" w:cs="Times New Roman"/>
                <w:b w:val="0"/>
                <w:bCs w:val="0"/>
                <w:color w:val="auto"/>
                <w:sz w:val="24"/>
                <w:lang w:val="en-US" w:eastAsia="zh-CN"/>
              </w:rPr>
              <w:t>实验器具清洗用水</w:t>
            </w:r>
          </w:p>
          <w:p w14:paraId="66E5DE3C">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eastAsia" w:ascii="Times New Roman" w:hAnsi="Times New Roman" w:eastAsia="宋体" w:cs="Times New Roman"/>
                <w:b w:val="0"/>
                <w:bCs w:val="0"/>
                <w:color w:val="auto"/>
                <w:sz w:val="24"/>
                <w:lang w:val="en-US" w:eastAsia="zh-CN"/>
              </w:rPr>
            </w:pPr>
            <w:r>
              <w:rPr>
                <w:rFonts w:hint="eastAsia" w:ascii="Times New Roman" w:hAnsi="Times New Roman" w:eastAsia="宋体" w:cs="Times New Roman"/>
                <w:b w:val="0"/>
                <w:bCs w:val="0"/>
                <w:color w:val="auto"/>
                <w:sz w:val="24"/>
                <w:lang w:val="en-US" w:eastAsia="zh-CN"/>
              </w:rPr>
              <w:t>根据建设单位提供资料，</w:t>
            </w:r>
            <w:r>
              <w:rPr>
                <w:rFonts w:hint="eastAsia" w:cs="Times New Roman"/>
                <w:b w:val="0"/>
                <w:bCs w:val="0"/>
                <w:color w:val="auto"/>
                <w:sz w:val="24"/>
                <w:lang w:val="en-US" w:eastAsia="zh-CN"/>
              </w:rPr>
              <w:t>实验器具第三次、第四次用水量为0.08</w:t>
            </w:r>
            <w:r>
              <w:rPr>
                <w:rFonts w:hint="eastAsia" w:ascii="Times New Roman" w:hAnsi="Times New Roman" w:eastAsia="宋体" w:cs="Times New Roman"/>
                <w:b w:val="0"/>
                <w:bCs w:val="0"/>
                <w:color w:val="auto"/>
                <w:sz w:val="24"/>
                <w:lang w:val="en-US" w:eastAsia="zh-CN"/>
              </w:rPr>
              <w:t>m</w:t>
            </w:r>
            <w:r>
              <w:rPr>
                <w:rFonts w:hint="eastAsia" w:ascii="Times New Roman" w:hAnsi="Times New Roman" w:eastAsia="宋体" w:cs="Times New Roman"/>
                <w:b w:val="0"/>
                <w:bCs w:val="0"/>
                <w:color w:val="auto"/>
                <w:sz w:val="24"/>
                <w:vertAlign w:val="superscript"/>
                <w:lang w:val="en-US" w:eastAsia="zh-CN"/>
              </w:rPr>
              <w:t>3</w:t>
            </w:r>
            <w:r>
              <w:rPr>
                <w:rFonts w:hint="eastAsia" w:ascii="Times New Roman" w:hAnsi="Times New Roman" w:eastAsia="宋体" w:cs="Times New Roman"/>
                <w:b w:val="0"/>
                <w:bCs w:val="0"/>
                <w:color w:val="auto"/>
                <w:sz w:val="24"/>
                <w:lang w:val="en-US" w:eastAsia="zh-CN"/>
              </w:rPr>
              <w:t>/d</w:t>
            </w:r>
            <w:r>
              <w:rPr>
                <w:rFonts w:hint="eastAsia" w:cs="Times New Roman"/>
                <w:b w:val="0"/>
                <w:bCs w:val="0"/>
                <w:color w:val="auto"/>
                <w:sz w:val="24"/>
                <w:lang w:val="en-US" w:eastAsia="zh-CN"/>
              </w:rPr>
              <w:t>（20</w:t>
            </w:r>
            <w:r>
              <w:rPr>
                <w:rFonts w:hint="eastAsia" w:ascii="Times New Roman" w:hAnsi="Times New Roman" w:eastAsia="宋体" w:cs="Times New Roman"/>
                <w:b w:val="0"/>
                <w:bCs w:val="0"/>
                <w:color w:val="auto"/>
                <w:sz w:val="24"/>
                <w:lang w:val="en-US" w:eastAsia="zh-CN"/>
              </w:rPr>
              <w:t>m</w:t>
            </w:r>
            <w:r>
              <w:rPr>
                <w:rFonts w:hint="eastAsia" w:ascii="Times New Roman" w:hAnsi="Times New Roman" w:eastAsia="宋体" w:cs="Times New Roman"/>
                <w:b w:val="0"/>
                <w:bCs w:val="0"/>
                <w:color w:val="auto"/>
                <w:sz w:val="24"/>
                <w:vertAlign w:val="superscript"/>
                <w:lang w:val="en-US" w:eastAsia="zh-CN"/>
              </w:rPr>
              <w:t>3</w:t>
            </w:r>
            <w:r>
              <w:rPr>
                <w:rFonts w:hint="eastAsia" w:ascii="Times New Roman" w:hAnsi="Times New Roman" w:eastAsia="宋体" w:cs="Times New Roman"/>
                <w:b w:val="0"/>
                <w:bCs w:val="0"/>
                <w:color w:val="auto"/>
                <w:sz w:val="24"/>
                <w:lang w:val="en-US" w:eastAsia="zh-CN"/>
              </w:rPr>
              <w:t>/a</w:t>
            </w:r>
            <w:r>
              <w:rPr>
                <w:rFonts w:hint="eastAsia" w:cs="Times New Roman"/>
                <w:b w:val="0"/>
                <w:bCs w:val="0"/>
                <w:color w:val="auto"/>
                <w:sz w:val="24"/>
                <w:lang w:val="en-US" w:eastAsia="zh-CN"/>
              </w:rPr>
              <w:t>）；</w:t>
            </w:r>
            <w:r>
              <w:rPr>
                <w:rFonts w:hint="eastAsia" w:ascii="Times New Roman" w:hAnsi="Times New Roman" w:eastAsia="宋体" w:cs="Times New Roman"/>
                <w:b w:val="0"/>
                <w:bCs w:val="0"/>
                <w:color w:val="auto"/>
                <w:sz w:val="24"/>
                <w:lang w:val="en-US" w:eastAsia="zh-CN"/>
              </w:rPr>
              <w:t>第</w:t>
            </w:r>
            <w:r>
              <w:rPr>
                <w:rFonts w:hint="eastAsia" w:cs="Times New Roman"/>
                <w:b w:val="0"/>
                <w:bCs w:val="0"/>
                <w:color w:val="auto"/>
                <w:sz w:val="24"/>
                <w:lang w:val="en-US" w:eastAsia="zh-CN"/>
              </w:rPr>
              <w:t>五</w:t>
            </w:r>
            <w:r>
              <w:rPr>
                <w:rFonts w:hint="eastAsia" w:ascii="Times New Roman" w:hAnsi="Times New Roman" w:eastAsia="宋体" w:cs="Times New Roman"/>
                <w:b w:val="0"/>
                <w:bCs w:val="0"/>
                <w:color w:val="auto"/>
                <w:sz w:val="24"/>
                <w:lang w:val="en-US" w:eastAsia="zh-CN"/>
              </w:rPr>
              <w:t>次</w:t>
            </w:r>
            <w:r>
              <w:rPr>
                <w:rFonts w:hint="eastAsia" w:cs="Times New Roman"/>
                <w:b w:val="0"/>
                <w:bCs w:val="0"/>
                <w:color w:val="auto"/>
                <w:sz w:val="24"/>
                <w:lang w:val="en-US" w:eastAsia="zh-CN"/>
              </w:rPr>
              <w:t>和第六次</w:t>
            </w:r>
            <w:r>
              <w:rPr>
                <w:rFonts w:hint="eastAsia" w:ascii="Times New Roman" w:hAnsi="Times New Roman" w:eastAsia="宋体" w:cs="Times New Roman"/>
                <w:b w:val="0"/>
                <w:bCs w:val="0"/>
                <w:color w:val="auto"/>
                <w:sz w:val="24"/>
                <w:lang w:val="en-US" w:eastAsia="zh-CN"/>
              </w:rPr>
              <w:t>清洗</w:t>
            </w:r>
            <w:r>
              <w:rPr>
                <w:rFonts w:hint="eastAsia" w:cs="Times New Roman"/>
                <w:b w:val="0"/>
                <w:bCs w:val="0"/>
                <w:color w:val="auto"/>
                <w:sz w:val="24"/>
                <w:lang w:val="en-US" w:eastAsia="zh-CN"/>
              </w:rPr>
              <w:t>自来水</w:t>
            </w:r>
            <w:r>
              <w:rPr>
                <w:rFonts w:hint="eastAsia" w:ascii="Times New Roman" w:hAnsi="Times New Roman" w:eastAsia="宋体" w:cs="Times New Roman"/>
                <w:b w:val="0"/>
                <w:bCs w:val="0"/>
                <w:color w:val="auto"/>
                <w:sz w:val="24"/>
                <w:lang w:val="en-US" w:eastAsia="zh-CN"/>
              </w:rPr>
              <w:t>用水消耗量为</w:t>
            </w:r>
            <w:r>
              <w:rPr>
                <w:rFonts w:hint="eastAsia" w:cs="Times New Roman"/>
                <w:b w:val="0"/>
                <w:bCs w:val="0"/>
                <w:color w:val="auto"/>
                <w:sz w:val="24"/>
                <w:lang w:val="en-US" w:eastAsia="zh-CN"/>
              </w:rPr>
              <w:t>0.1</w:t>
            </w:r>
            <w:r>
              <w:rPr>
                <w:rFonts w:hint="eastAsia" w:ascii="Times New Roman" w:hAnsi="Times New Roman" w:eastAsia="宋体" w:cs="Times New Roman"/>
                <w:b w:val="0"/>
                <w:bCs w:val="0"/>
                <w:color w:val="auto"/>
                <w:sz w:val="24"/>
                <w:lang w:val="en-US" w:eastAsia="zh-CN"/>
              </w:rPr>
              <w:t>m</w:t>
            </w:r>
            <w:r>
              <w:rPr>
                <w:rFonts w:hint="eastAsia" w:ascii="Times New Roman" w:hAnsi="Times New Roman" w:eastAsia="宋体" w:cs="Times New Roman"/>
                <w:b w:val="0"/>
                <w:bCs w:val="0"/>
                <w:color w:val="auto"/>
                <w:sz w:val="24"/>
                <w:vertAlign w:val="superscript"/>
                <w:lang w:val="en-US" w:eastAsia="zh-CN"/>
              </w:rPr>
              <w:t>3</w:t>
            </w:r>
            <w:r>
              <w:rPr>
                <w:rFonts w:hint="eastAsia" w:ascii="Times New Roman" w:hAnsi="Times New Roman" w:eastAsia="宋体" w:cs="Times New Roman"/>
                <w:b w:val="0"/>
                <w:bCs w:val="0"/>
                <w:color w:val="auto"/>
                <w:sz w:val="24"/>
                <w:lang w:val="en-US" w:eastAsia="zh-CN"/>
              </w:rPr>
              <w:t>/d</w:t>
            </w:r>
            <w:r>
              <w:rPr>
                <w:rFonts w:hint="eastAsia" w:cs="Times New Roman"/>
                <w:b w:val="0"/>
                <w:bCs w:val="0"/>
                <w:color w:val="auto"/>
                <w:sz w:val="24"/>
                <w:lang w:val="en-US" w:eastAsia="zh-CN"/>
              </w:rPr>
              <w:t>（25</w:t>
            </w:r>
            <w:r>
              <w:rPr>
                <w:rFonts w:hint="eastAsia" w:ascii="Times New Roman" w:hAnsi="Times New Roman" w:eastAsia="宋体" w:cs="Times New Roman"/>
                <w:b w:val="0"/>
                <w:bCs w:val="0"/>
                <w:color w:val="auto"/>
                <w:sz w:val="24"/>
                <w:lang w:val="en-US" w:eastAsia="zh-CN"/>
              </w:rPr>
              <w:t>m</w:t>
            </w:r>
            <w:r>
              <w:rPr>
                <w:rFonts w:hint="eastAsia" w:ascii="Times New Roman" w:hAnsi="Times New Roman" w:eastAsia="宋体" w:cs="Times New Roman"/>
                <w:b w:val="0"/>
                <w:bCs w:val="0"/>
                <w:color w:val="auto"/>
                <w:sz w:val="24"/>
                <w:vertAlign w:val="superscript"/>
                <w:lang w:val="en-US" w:eastAsia="zh-CN"/>
              </w:rPr>
              <w:t>3</w:t>
            </w:r>
            <w:r>
              <w:rPr>
                <w:rFonts w:hint="eastAsia" w:ascii="Times New Roman" w:hAnsi="Times New Roman" w:eastAsia="宋体" w:cs="Times New Roman"/>
                <w:b w:val="0"/>
                <w:bCs w:val="0"/>
                <w:color w:val="auto"/>
                <w:sz w:val="24"/>
                <w:lang w:val="en-US" w:eastAsia="zh-CN"/>
              </w:rPr>
              <w:t>/a</w:t>
            </w:r>
            <w:r>
              <w:rPr>
                <w:rFonts w:hint="eastAsia" w:cs="Times New Roman"/>
                <w:b w:val="0"/>
                <w:bCs w:val="0"/>
                <w:color w:val="auto"/>
                <w:sz w:val="24"/>
                <w:lang w:val="en-US" w:eastAsia="zh-CN"/>
              </w:rPr>
              <w:t>）</w:t>
            </w:r>
            <w:r>
              <w:rPr>
                <w:rFonts w:hint="eastAsia" w:ascii="Times New Roman" w:hAnsi="Times New Roman" w:eastAsia="宋体" w:cs="Times New Roman"/>
                <w:b w:val="0"/>
                <w:bCs w:val="0"/>
                <w:color w:val="auto"/>
                <w:sz w:val="24"/>
                <w:lang w:val="en-US" w:eastAsia="zh-CN"/>
              </w:rPr>
              <w:t>。</w:t>
            </w:r>
          </w:p>
          <w:p w14:paraId="43283E5E">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default" w:ascii="Times New Roman" w:hAnsi="Times New Roman" w:eastAsia="宋体" w:cs="Times New Roman"/>
                <w:b w:val="0"/>
                <w:bCs w:val="0"/>
                <w:color w:val="auto"/>
                <w:sz w:val="24"/>
                <w:lang w:val="en-US" w:eastAsia="zh-CN"/>
              </w:rPr>
            </w:pPr>
            <w:r>
              <w:rPr>
                <w:rFonts w:hint="eastAsia" w:ascii="Times New Roman" w:hAnsi="Times New Roman" w:eastAsia="宋体" w:cs="Times New Roman"/>
                <w:b w:val="0"/>
                <w:bCs w:val="0"/>
                <w:color w:val="auto"/>
                <w:sz w:val="24"/>
                <w:lang w:val="en-US" w:eastAsia="zh-CN"/>
              </w:rPr>
              <w:t>B</w:t>
            </w:r>
            <w:r>
              <w:rPr>
                <w:rFonts w:hint="eastAsia" w:cs="Times New Roman"/>
                <w:b w:val="0"/>
                <w:bCs w:val="0"/>
                <w:color w:val="auto"/>
                <w:sz w:val="24"/>
                <w:lang w:val="en-US" w:eastAsia="zh-CN"/>
              </w:rPr>
              <w:t>：</w:t>
            </w:r>
            <w:r>
              <w:rPr>
                <w:rFonts w:hint="eastAsia" w:ascii="Times New Roman" w:hAnsi="Times New Roman" w:eastAsia="宋体" w:cs="Times New Roman"/>
                <w:b w:val="0"/>
                <w:bCs w:val="0"/>
                <w:color w:val="auto"/>
                <w:sz w:val="24"/>
                <w:lang w:val="en-US" w:eastAsia="zh-CN"/>
              </w:rPr>
              <w:t>试剂配置用水</w:t>
            </w:r>
          </w:p>
          <w:p w14:paraId="2FDE633E">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eastAsia" w:ascii="Times New Roman" w:hAnsi="Times New Roman" w:eastAsia="宋体" w:cs="Times New Roman"/>
                <w:b w:val="0"/>
                <w:bCs w:val="0"/>
                <w:color w:val="auto"/>
                <w:sz w:val="24"/>
                <w:lang w:val="en-US" w:eastAsia="zh-CN"/>
              </w:rPr>
            </w:pPr>
            <w:r>
              <w:rPr>
                <w:rFonts w:hint="eastAsia" w:ascii="Times New Roman" w:hAnsi="Times New Roman" w:eastAsia="宋体" w:cs="Times New Roman"/>
                <w:b w:val="0"/>
                <w:bCs w:val="0"/>
                <w:color w:val="auto"/>
                <w:sz w:val="24"/>
                <w:lang w:val="en-US" w:eastAsia="zh-CN"/>
              </w:rPr>
              <w:t>实验过程中需要配置溶液，</w:t>
            </w:r>
            <w:r>
              <w:rPr>
                <w:rFonts w:hint="eastAsia" w:cs="Times New Roman"/>
                <w:b w:val="0"/>
                <w:bCs w:val="0"/>
                <w:color w:val="auto"/>
                <w:sz w:val="24"/>
                <w:lang w:val="en-US" w:eastAsia="zh-CN"/>
              </w:rPr>
              <w:t>根据企业提供资料，</w:t>
            </w:r>
            <w:r>
              <w:rPr>
                <w:rFonts w:hint="eastAsia" w:ascii="Times New Roman" w:hAnsi="Times New Roman" w:eastAsia="宋体" w:cs="Times New Roman"/>
                <w:b w:val="0"/>
                <w:bCs w:val="0"/>
                <w:color w:val="auto"/>
                <w:sz w:val="24"/>
                <w:lang w:val="en-US" w:eastAsia="zh-CN"/>
              </w:rPr>
              <w:t>溶液配置用水量</w:t>
            </w:r>
            <w:r>
              <w:rPr>
                <w:rFonts w:hint="eastAsia" w:cs="Times New Roman"/>
                <w:b w:val="0"/>
                <w:bCs w:val="0"/>
                <w:color w:val="auto"/>
                <w:sz w:val="24"/>
                <w:lang w:val="en-US" w:eastAsia="zh-CN"/>
              </w:rPr>
              <w:t>为22</w:t>
            </w:r>
            <w:r>
              <w:rPr>
                <w:rFonts w:hint="eastAsia" w:ascii="Times New Roman" w:hAnsi="Times New Roman" w:eastAsia="宋体" w:cs="Times New Roman"/>
                <w:b w:val="0"/>
                <w:bCs w:val="0"/>
                <w:color w:val="auto"/>
                <w:sz w:val="24"/>
                <w:lang w:val="en-US" w:eastAsia="zh-CN"/>
              </w:rPr>
              <w:t>m</w:t>
            </w:r>
            <w:r>
              <w:rPr>
                <w:rFonts w:hint="eastAsia" w:ascii="Times New Roman" w:hAnsi="Times New Roman" w:eastAsia="宋体" w:cs="Times New Roman"/>
                <w:b w:val="0"/>
                <w:bCs w:val="0"/>
                <w:color w:val="auto"/>
                <w:sz w:val="24"/>
                <w:vertAlign w:val="superscript"/>
                <w:lang w:val="en-US" w:eastAsia="zh-CN"/>
              </w:rPr>
              <w:t>3</w:t>
            </w:r>
            <w:r>
              <w:rPr>
                <w:rFonts w:hint="eastAsia" w:ascii="Times New Roman" w:hAnsi="Times New Roman" w:eastAsia="宋体" w:cs="Times New Roman"/>
                <w:b w:val="0"/>
                <w:bCs w:val="0"/>
                <w:color w:val="auto"/>
                <w:sz w:val="24"/>
                <w:lang w:val="en-US" w:eastAsia="zh-CN"/>
              </w:rPr>
              <w:t>/a，进入研发物料。</w:t>
            </w:r>
          </w:p>
          <w:p w14:paraId="228B3E1E">
            <w:pPr>
              <w:keepNext w:val="0"/>
              <w:keepLines w:val="0"/>
              <w:pageBreakBefore w:val="0"/>
              <w:widowControl w:val="0"/>
              <w:numPr>
                <w:ilvl w:val="0"/>
                <w:numId w:val="0"/>
              </w:numPr>
              <w:tabs>
                <w:tab w:val="left" w:pos="5880"/>
              </w:tabs>
              <w:kinsoku/>
              <w:wordWrap/>
              <w:overflowPunct/>
              <w:topLinePunct w:val="0"/>
              <w:autoSpaceDE w:val="0"/>
              <w:autoSpaceDN w:val="0"/>
              <w:bidi w:val="0"/>
              <w:adjustRightInd w:val="0"/>
              <w:snapToGrid/>
              <w:spacing w:before="0" w:beforeLines="0" w:line="360" w:lineRule="auto"/>
              <w:ind w:left="189" w:leftChars="90" w:firstLine="228" w:firstLineChars="95"/>
              <w:jc w:val="both"/>
              <w:textAlignment w:val="auto"/>
              <w:rPr>
                <w:rFonts w:hint="default" w:ascii="Times New Roman" w:hAnsi="Times New Roman" w:eastAsia="宋体" w:cs="Times New Roman"/>
                <w:b w:val="0"/>
                <w:bCs w:val="0"/>
                <w:color w:val="auto"/>
                <w:sz w:val="24"/>
                <w:lang w:val="en-US" w:eastAsia="zh-CN"/>
              </w:rPr>
            </w:pPr>
            <w:r>
              <w:rPr>
                <w:rFonts w:hint="eastAsia" w:ascii="Times New Roman" w:hAnsi="Times New Roman" w:eastAsia="宋体" w:cs="Times New Roman"/>
                <w:b w:val="0"/>
                <w:bCs w:val="0"/>
                <w:color w:val="auto"/>
                <w:sz w:val="24"/>
                <w:lang w:val="en-US" w:eastAsia="zh-CN"/>
              </w:rPr>
              <w:t>C</w:t>
            </w:r>
            <w:r>
              <w:rPr>
                <w:rFonts w:hint="eastAsia" w:cs="Times New Roman"/>
                <w:b w:val="0"/>
                <w:bCs w:val="0"/>
                <w:color w:val="auto"/>
                <w:sz w:val="24"/>
                <w:lang w:val="en-US" w:eastAsia="zh-CN"/>
              </w:rPr>
              <w:t>：</w:t>
            </w:r>
            <w:r>
              <w:rPr>
                <w:rFonts w:hint="eastAsia" w:ascii="Times New Roman" w:hAnsi="Times New Roman" w:eastAsia="宋体" w:cs="Times New Roman"/>
                <w:b w:val="0"/>
                <w:bCs w:val="0"/>
                <w:color w:val="auto"/>
                <w:sz w:val="24"/>
                <w:lang w:val="en-US" w:eastAsia="zh-CN"/>
              </w:rPr>
              <w:t>实验仪器冷却用水</w:t>
            </w:r>
          </w:p>
          <w:p w14:paraId="2B75D3F8">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line="360" w:lineRule="auto"/>
              <w:ind w:left="11" w:leftChars="0" w:firstLine="408" w:firstLineChars="170"/>
              <w:jc w:val="both"/>
              <w:textAlignment w:val="auto"/>
              <w:rPr>
                <w:rFonts w:hint="eastAsia" w:ascii="Times New Roman" w:hAnsi="Times New Roman" w:eastAsia="宋体" w:cs="Times New Roman"/>
                <w:b w:val="0"/>
                <w:bCs w:val="0"/>
                <w:color w:val="auto"/>
                <w:sz w:val="24"/>
                <w:lang w:val="en-US" w:eastAsia="zh-CN"/>
              </w:rPr>
            </w:pPr>
            <w:r>
              <w:rPr>
                <w:rFonts w:hint="eastAsia" w:ascii="Times New Roman" w:hAnsi="Times New Roman" w:eastAsia="宋体" w:cs="Times New Roman"/>
                <w:b w:val="0"/>
                <w:bCs w:val="0"/>
                <w:color w:val="auto"/>
                <w:sz w:val="24"/>
                <w:lang w:val="en-US" w:eastAsia="zh-CN"/>
              </w:rPr>
              <w:t>本项目降温使用间接方式对设备进行冷却带走热量，本项目为研发类工程，样品冷却消除的热量小，冷却水补充量0.9m</w:t>
            </w:r>
            <w:r>
              <w:rPr>
                <w:rFonts w:hint="eastAsia" w:ascii="Times New Roman" w:hAnsi="Times New Roman" w:eastAsia="宋体" w:cs="Times New Roman"/>
                <w:b w:val="0"/>
                <w:bCs w:val="0"/>
                <w:color w:val="auto"/>
                <w:sz w:val="24"/>
                <w:vertAlign w:val="superscript"/>
                <w:lang w:val="en-US" w:eastAsia="zh-CN"/>
              </w:rPr>
              <w:t>3</w:t>
            </w:r>
            <w:r>
              <w:rPr>
                <w:rFonts w:hint="eastAsia" w:ascii="Times New Roman" w:hAnsi="Times New Roman" w:eastAsia="宋体" w:cs="Times New Roman"/>
                <w:b w:val="0"/>
                <w:bCs w:val="0"/>
                <w:color w:val="auto"/>
                <w:sz w:val="24"/>
                <w:lang w:val="en-US" w:eastAsia="zh-CN"/>
              </w:rPr>
              <w:t>/d（220m</w:t>
            </w:r>
            <w:r>
              <w:rPr>
                <w:rFonts w:hint="eastAsia" w:ascii="Times New Roman" w:hAnsi="Times New Roman" w:eastAsia="宋体" w:cs="Times New Roman"/>
                <w:b w:val="0"/>
                <w:bCs w:val="0"/>
                <w:color w:val="auto"/>
                <w:sz w:val="24"/>
                <w:vertAlign w:val="superscript"/>
                <w:lang w:val="en-US" w:eastAsia="zh-CN"/>
              </w:rPr>
              <w:t>3</w:t>
            </w:r>
            <w:r>
              <w:rPr>
                <w:rFonts w:hint="eastAsia" w:ascii="Times New Roman" w:hAnsi="Times New Roman" w:eastAsia="宋体" w:cs="Times New Roman"/>
                <w:b w:val="0"/>
                <w:bCs w:val="0"/>
                <w:color w:val="auto"/>
                <w:sz w:val="24"/>
                <w:lang w:val="en-US" w:eastAsia="zh-CN"/>
              </w:rPr>
              <w:t>/a）</w:t>
            </w:r>
            <w:r>
              <w:rPr>
                <w:rFonts w:hint="eastAsia" w:cs="Times New Roman"/>
                <w:b w:val="0"/>
                <w:bCs w:val="0"/>
                <w:color w:val="auto"/>
                <w:sz w:val="24"/>
                <w:lang w:val="en-US" w:eastAsia="zh-CN"/>
              </w:rPr>
              <w:t>。</w:t>
            </w:r>
          </w:p>
          <w:p w14:paraId="0D2B2E73">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eastAsia" w:ascii="Times New Roman" w:hAnsi="Times New Roman" w:eastAsia="宋体" w:cs="Times New Roman"/>
                <w:b w:val="0"/>
                <w:bCs w:val="0"/>
                <w:color w:val="auto"/>
                <w:sz w:val="24"/>
                <w:lang w:val="en-US" w:eastAsia="zh-CN"/>
              </w:rPr>
            </w:pPr>
            <w:r>
              <w:rPr>
                <w:rFonts w:hint="eastAsia" w:cs="Times New Roman"/>
                <w:b w:val="0"/>
                <w:bCs w:val="0"/>
                <w:color w:val="auto"/>
                <w:sz w:val="24"/>
                <w:lang w:val="en-US" w:eastAsia="zh-CN"/>
              </w:rPr>
              <w:t>D：</w:t>
            </w:r>
            <w:r>
              <w:rPr>
                <w:rFonts w:hint="eastAsia" w:ascii="Times New Roman" w:hAnsi="Times New Roman" w:eastAsia="宋体" w:cs="Times New Roman"/>
                <w:b w:val="0"/>
                <w:bCs w:val="0"/>
                <w:color w:val="auto"/>
                <w:sz w:val="24"/>
                <w:lang w:val="en-US" w:eastAsia="zh-CN"/>
              </w:rPr>
              <w:t>台面、地面清洗用水</w:t>
            </w:r>
          </w:p>
          <w:p w14:paraId="121DC7CE">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eastAsia" w:ascii="Times New Roman" w:hAnsi="Times New Roman" w:eastAsia="宋体" w:cs="Times New Roman"/>
                <w:b w:val="0"/>
                <w:bCs w:val="0"/>
                <w:color w:val="auto"/>
                <w:sz w:val="24"/>
                <w:lang w:val="en-US" w:eastAsia="zh-CN"/>
              </w:rPr>
            </w:pPr>
            <w:r>
              <w:rPr>
                <w:rFonts w:hint="eastAsia" w:ascii="Times New Roman" w:hAnsi="Times New Roman" w:eastAsia="宋体" w:cs="Times New Roman"/>
                <w:b w:val="0"/>
                <w:bCs w:val="0"/>
                <w:color w:val="auto"/>
                <w:sz w:val="24"/>
                <w:lang w:val="en-US" w:eastAsia="zh-CN"/>
              </w:rPr>
              <w:t>本项目清洗台面、地面等清洁用水量约</w:t>
            </w:r>
            <w:r>
              <w:rPr>
                <w:rFonts w:hint="eastAsia" w:cs="Times New Roman"/>
                <w:b w:val="0"/>
                <w:bCs w:val="0"/>
                <w:color w:val="auto"/>
                <w:sz w:val="24"/>
                <w:lang w:val="en-US" w:eastAsia="zh-CN"/>
              </w:rPr>
              <w:t>0.2</w:t>
            </w:r>
            <w:r>
              <w:rPr>
                <w:rFonts w:hint="eastAsia" w:ascii="Times New Roman" w:hAnsi="Times New Roman" w:eastAsia="宋体" w:cs="Times New Roman"/>
                <w:b w:val="0"/>
                <w:bCs w:val="0"/>
                <w:color w:val="auto"/>
                <w:sz w:val="24"/>
                <w:lang w:val="en-US" w:eastAsia="zh-CN"/>
              </w:rPr>
              <w:t>m</w:t>
            </w:r>
            <w:r>
              <w:rPr>
                <w:rFonts w:hint="eastAsia" w:ascii="Times New Roman" w:hAnsi="Times New Roman" w:eastAsia="宋体" w:cs="Times New Roman"/>
                <w:b w:val="0"/>
                <w:bCs w:val="0"/>
                <w:color w:val="auto"/>
                <w:sz w:val="24"/>
                <w:vertAlign w:val="superscript"/>
                <w:lang w:val="en-US" w:eastAsia="zh-CN"/>
              </w:rPr>
              <w:t>3</w:t>
            </w:r>
            <w:r>
              <w:rPr>
                <w:rFonts w:hint="eastAsia" w:ascii="Times New Roman" w:hAnsi="Times New Roman" w:eastAsia="宋体" w:cs="Times New Roman"/>
                <w:b w:val="0"/>
                <w:bCs w:val="0"/>
                <w:color w:val="auto"/>
                <w:sz w:val="24"/>
                <w:lang w:val="en-US" w:eastAsia="zh-CN"/>
              </w:rPr>
              <w:t>/d（</w:t>
            </w:r>
            <w:r>
              <w:rPr>
                <w:rFonts w:hint="eastAsia" w:cs="Times New Roman"/>
                <w:b w:val="0"/>
                <w:bCs w:val="0"/>
                <w:color w:val="auto"/>
                <w:sz w:val="24"/>
                <w:lang w:val="en-US" w:eastAsia="zh-CN"/>
              </w:rPr>
              <w:t>49</w:t>
            </w:r>
            <w:r>
              <w:rPr>
                <w:rFonts w:hint="eastAsia" w:ascii="Times New Roman" w:hAnsi="Times New Roman" w:eastAsia="宋体" w:cs="Times New Roman"/>
                <w:b w:val="0"/>
                <w:bCs w:val="0"/>
                <w:color w:val="auto"/>
                <w:sz w:val="24"/>
                <w:lang w:val="en-US" w:eastAsia="zh-CN"/>
              </w:rPr>
              <w:t>m</w:t>
            </w:r>
            <w:r>
              <w:rPr>
                <w:rFonts w:hint="eastAsia" w:ascii="Times New Roman" w:hAnsi="Times New Roman" w:eastAsia="宋体" w:cs="Times New Roman"/>
                <w:b w:val="0"/>
                <w:bCs w:val="0"/>
                <w:color w:val="auto"/>
                <w:sz w:val="24"/>
                <w:vertAlign w:val="superscript"/>
                <w:lang w:val="en-US" w:eastAsia="zh-CN"/>
              </w:rPr>
              <w:t>3</w:t>
            </w:r>
            <w:r>
              <w:rPr>
                <w:rFonts w:hint="eastAsia" w:ascii="Times New Roman" w:hAnsi="Times New Roman" w:eastAsia="宋体" w:cs="Times New Roman"/>
                <w:b w:val="0"/>
                <w:bCs w:val="0"/>
                <w:color w:val="auto"/>
                <w:sz w:val="24"/>
                <w:lang w:val="en-US" w:eastAsia="zh-CN"/>
              </w:rPr>
              <w:t>/a）；</w:t>
            </w:r>
          </w:p>
          <w:p w14:paraId="6E67D372">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eastAsia" w:ascii="Times New Roman" w:hAnsi="Times New Roman" w:eastAsia="宋体" w:cs="Times New Roman"/>
                <w:b w:val="0"/>
                <w:bCs w:val="0"/>
                <w:color w:val="auto"/>
                <w:sz w:val="24"/>
                <w:lang w:val="en-US" w:eastAsia="zh-CN"/>
              </w:rPr>
            </w:pPr>
            <w:r>
              <w:rPr>
                <w:rFonts w:hint="eastAsia" w:ascii="Times New Roman" w:hAnsi="Times New Roman" w:eastAsia="宋体" w:cs="Times New Roman"/>
                <w:b w:val="0"/>
                <w:bCs w:val="0"/>
                <w:color w:val="auto"/>
                <w:sz w:val="24"/>
                <w:lang w:val="en-US" w:eastAsia="zh-CN"/>
              </w:rPr>
              <w:t>综上：本项目</w:t>
            </w:r>
            <w:r>
              <w:rPr>
                <w:rFonts w:hint="eastAsia" w:cs="Times New Roman"/>
                <w:b w:val="0"/>
                <w:bCs w:val="0"/>
                <w:color w:val="auto"/>
                <w:sz w:val="24"/>
                <w:lang w:val="en-US" w:eastAsia="zh-CN"/>
              </w:rPr>
              <w:t>新鲜水</w:t>
            </w:r>
            <w:r>
              <w:rPr>
                <w:rFonts w:hint="eastAsia" w:ascii="Times New Roman" w:hAnsi="Times New Roman" w:eastAsia="宋体" w:cs="Times New Roman"/>
                <w:b w:val="0"/>
                <w:bCs w:val="0"/>
                <w:color w:val="auto"/>
                <w:sz w:val="24"/>
                <w:lang w:val="en-US" w:eastAsia="zh-CN"/>
              </w:rPr>
              <w:t>使用量为</w:t>
            </w:r>
            <w:r>
              <w:rPr>
                <w:rFonts w:hint="eastAsia" w:cs="Times New Roman"/>
                <w:b w:val="0"/>
                <w:bCs w:val="0"/>
                <w:color w:val="auto"/>
                <w:sz w:val="24"/>
                <w:lang w:val="en-US" w:eastAsia="zh-CN"/>
              </w:rPr>
              <w:t>1086</w:t>
            </w:r>
            <w:r>
              <w:rPr>
                <w:rFonts w:hint="eastAsia" w:ascii="Times New Roman" w:hAnsi="Times New Roman" w:eastAsia="宋体" w:cs="Times New Roman"/>
                <w:b w:val="0"/>
                <w:bCs w:val="0"/>
                <w:color w:val="auto"/>
                <w:sz w:val="24"/>
                <w:lang w:val="en-US" w:eastAsia="zh-CN"/>
              </w:rPr>
              <w:t>m</w:t>
            </w:r>
            <w:r>
              <w:rPr>
                <w:rFonts w:hint="eastAsia" w:ascii="Times New Roman" w:hAnsi="Times New Roman" w:eastAsia="宋体" w:cs="Times New Roman"/>
                <w:b w:val="0"/>
                <w:bCs w:val="0"/>
                <w:color w:val="auto"/>
                <w:sz w:val="24"/>
                <w:vertAlign w:val="superscript"/>
                <w:lang w:val="en-US" w:eastAsia="zh-CN"/>
              </w:rPr>
              <w:t>3</w:t>
            </w:r>
            <w:r>
              <w:rPr>
                <w:rFonts w:hint="eastAsia" w:ascii="Times New Roman" w:hAnsi="Times New Roman" w:eastAsia="宋体" w:cs="Times New Roman"/>
                <w:b w:val="0"/>
                <w:bCs w:val="0"/>
                <w:color w:val="auto"/>
                <w:sz w:val="24"/>
                <w:lang w:val="en-US" w:eastAsia="zh-CN"/>
              </w:rPr>
              <w:t>/a；</w:t>
            </w:r>
          </w:p>
          <w:p w14:paraId="2A2BB781">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2" w:firstLineChars="200"/>
              <w:jc w:val="both"/>
              <w:textAlignment w:val="auto"/>
              <w:rPr>
                <w:rFonts w:hint="eastAsia" w:ascii="Times New Roman" w:hAnsi="Times New Roman" w:eastAsia="宋体" w:cs="Times New Roman"/>
                <w:b/>
                <w:bCs/>
                <w:color w:val="auto"/>
                <w:sz w:val="24"/>
                <w:lang w:val="en-US" w:eastAsia="zh-CN"/>
              </w:rPr>
            </w:pPr>
            <w:r>
              <w:rPr>
                <w:rFonts w:hint="eastAsia" w:cs="Times New Roman"/>
                <w:b/>
                <w:bCs/>
                <w:color w:val="auto"/>
                <w:kern w:val="2"/>
                <w:sz w:val="24"/>
                <w:szCs w:val="24"/>
                <w:lang w:val="en-US" w:eastAsia="zh-CN" w:bidi="ar-SA"/>
              </w:rPr>
              <w:t>（2）</w:t>
            </w:r>
            <w:r>
              <w:rPr>
                <w:rFonts w:hint="eastAsia" w:ascii="Times New Roman" w:hAnsi="Times New Roman" w:eastAsia="宋体" w:cs="Times New Roman"/>
                <w:b/>
                <w:bCs/>
                <w:color w:val="auto"/>
                <w:sz w:val="24"/>
                <w:lang w:val="en-US" w:eastAsia="zh-CN"/>
              </w:rPr>
              <w:t>排水</w:t>
            </w:r>
          </w:p>
          <w:p w14:paraId="25D16CC9">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eastAsia" w:ascii="Times New Roman" w:hAnsi="Times New Roman" w:eastAsia="宋体" w:cs="Times New Roman"/>
                <w:b w:val="0"/>
                <w:bCs w:val="0"/>
                <w:color w:val="auto"/>
                <w:sz w:val="24"/>
                <w:lang w:val="en-US" w:eastAsia="zh-CN"/>
              </w:rPr>
            </w:pPr>
            <w:r>
              <w:rPr>
                <w:rFonts w:hint="eastAsia" w:ascii="Times New Roman" w:hAnsi="Times New Roman" w:eastAsia="宋体" w:cs="Times New Roman"/>
                <w:b w:val="0"/>
                <w:bCs w:val="0"/>
                <w:color w:val="auto"/>
                <w:sz w:val="24"/>
                <w:lang w:val="en-US" w:eastAsia="zh-CN"/>
              </w:rPr>
              <w:t>本项目废水主要为生活污水、</w:t>
            </w:r>
            <w:r>
              <w:rPr>
                <w:rFonts w:hint="eastAsia" w:cs="Times New Roman"/>
                <w:b w:val="0"/>
                <w:bCs w:val="0"/>
                <w:color w:val="auto"/>
                <w:sz w:val="24"/>
                <w:lang w:val="en-US" w:eastAsia="zh-CN"/>
              </w:rPr>
              <w:t>实验仪器冷却用水和</w:t>
            </w:r>
            <w:r>
              <w:rPr>
                <w:rFonts w:hint="eastAsia" w:ascii="Times New Roman" w:hAnsi="Times New Roman" w:eastAsia="宋体" w:cs="Times New Roman"/>
                <w:b w:val="0"/>
                <w:bCs w:val="0"/>
                <w:color w:val="auto"/>
                <w:sz w:val="24"/>
                <w:lang w:val="en-US" w:eastAsia="zh-CN"/>
              </w:rPr>
              <w:t>实验清洗废水；</w:t>
            </w:r>
          </w:p>
          <w:p w14:paraId="76118BB1">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eastAsia" w:ascii="Times New Roman" w:hAnsi="Times New Roman" w:eastAsia="宋体" w:cs="Times New Roman"/>
                <w:b w:val="0"/>
                <w:bCs w:val="0"/>
                <w:color w:val="auto"/>
                <w:sz w:val="24"/>
                <w:lang w:val="en-US" w:eastAsia="zh-CN"/>
              </w:rPr>
            </w:pPr>
            <w:r>
              <w:rPr>
                <w:rFonts w:hint="eastAsia" w:cs="Times New Roman"/>
                <w:b w:val="0"/>
                <w:bCs w:val="0"/>
                <w:color w:val="auto"/>
                <w:sz w:val="24"/>
                <w:lang w:val="en-US" w:eastAsia="zh-CN"/>
              </w:rPr>
              <w:t>①</w:t>
            </w:r>
            <w:r>
              <w:rPr>
                <w:rFonts w:hint="eastAsia" w:ascii="Times New Roman" w:hAnsi="Times New Roman" w:eastAsia="宋体" w:cs="Times New Roman"/>
                <w:b w:val="0"/>
                <w:bCs w:val="0"/>
                <w:color w:val="auto"/>
                <w:sz w:val="24"/>
                <w:lang w:val="en-US" w:eastAsia="zh-CN"/>
              </w:rPr>
              <w:t>生活污水：生活用水量为</w:t>
            </w:r>
            <w:r>
              <w:rPr>
                <w:rFonts w:hint="eastAsia" w:cs="Times New Roman"/>
                <w:b w:val="0"/>
                <w:bCs w:val="0"/>
                <w:color w:val="auto"/>
                <w:sz w:val="24"/>
                <w:lang w:val="en-US" w:eastAsia="zh-CN"/>
              </w:rPr>
              <w:t>750</w:t>
            </w:r>
            <w:r>
              <w:rPr>
                <w:rFonts w:hint="default" w:ascii="Times New Roman" w:hAnsi="Times New Roman" w:eastAsia="宋体" w:cs="Times New Roman"/>
                <w:b w:val="0"/>
                <w:bCs w:val="0"/>
                <w:color w:val="auto"/>
                <w:sz w:val="24"/>
                <w:lang w:val="en-US" w:eastAsia="zh-CN"/>
              </w:rPr>
              <w:t>m</w:t>
            </w:r>
            <w:r>
              <w:rPr>
                <w:rFonts w:hint="default" w:ascii="Times New Roman" w:hAnsi="Times New Roman" w:eastAsia="宋体" w:cs="Times New Roman"/>
                <w:b w:val="0"/>
                <w:bCs w:val="0"/>
                <w:color w:val="auto"/>
                <w:sz w:val="24"/>
                <w:vertAlign w:val="superscript"/>
                <w:lang w:val="en-US" w:eastAsia="zh-CN"/>
              </w:rPr>
              <w:t>3</w:t>
            </w:r>
            <w:r>
              <w:rPr>
                <w:rFonts w:hint="default" w:ascii="Times New Roman" w:hAnsi="Times New Roman" w:eastAsia="宋体" w:cs="Times New Roman"/>
                <w:b w:val="0"/>
                <w:bCs w:val="0"/>
                <w:color w:val="auto"/>
                <w:sz w:val="24"/>
                <w:lang w:val="en-US" w:eastAsia="zh-CN"/>
              </w:rPr>
              <w:t>/a</w:t>
            </w:r>
            <w:r>
              <w:rPr>
                <w:rFonts w:hint="eastAsia" w:ascii="Times New Roman" w:hAnsi="Times New Roman" w:eastAsia="宋体" w:cs="Times New Roman"/>
                <w:b w:val="0"/>
                <w:bCs w:val="0"/>
                <w:color w:val="auto"/>
                <w:sz w:val="24"/>
                <w:lang w:val="en-US" w:eastAsia="zh-CN"/>
              </w:rPr>
              <w:t>，污水排放系数按照</w:t>
            </w:r>
            <w:r>
              <w:rPr>
                <w:rFonts w:hint="default" w:ascii="Times New Roman" w:hAnsi="Times New Roman" w:eastAsia="宋体" w:cs="Times New Roman"/>
                <w:b w:val="0"/>
                <w:bCs w:val="0"/>
                <w:color w:val="auto"/>
                <w:sz w:val="24"/>
                <w:lang w:val="en-US" w:eastAsia="zh-CN"/>
              </w:rPr>
              <w:t>80</w:t>
            </w:r>
            <w:r>
              <w:rPr>
                <w:rFonts w:hint="eastAsia" w:cs="Times New Roman"/>
                <w:b w:val="0"/>
                <w:bCs w:val="0"/>
                <w:color w:val="auto"/>
                <w:sz w:val="24"/>
                <w:lang w:val="en-US" w:eastAsia="zh-CN"/>
              </w:rPr>
              <w:t>%</w:t>
            </w:r>
            <w:r>
              <w:rPr>
                <w:rFonts w:hint="eastAsia" w:ascii="Times New Roman" w:hAnsi="Times New Roman" w:eastAsia="宋体" w:cs="Times New Roman"/>
                <w:b w:val="0"/>
                <w:bCs w:val="0"/>
                <w:color w:val="auto"/>
                <w:sz w:val="24"/>
                <w:lang w:val="en-US" w:eastAsia="zh-CN"/>
              </w:rPr>
              <w:t>计算，则生活污水排放量为</w:t>
            </w:r>
            <w:r>
              <w:rPr>
                <w:rFonts w:hint="eastAsia" w:cs="Times New Roman"/>
                <w:b w:val="0"/>
                <w:bCs w:val="0"/>
                <w:color w:val="auto"/>
                <w:sz w:val="24"/>
                <w:lang w:val="en-US" w:eastAsia="zh-CN"/>
              </w:rPr>
              <w:t>600</w:t>
            </w:r>
            <w:r>
              <w:rPr>
                <w:rFonts w:hint="default" w:ascii="Times New Roman" w:hAnsi="Times New Roman" w:eastAsia="宋体" w:cs="Times New Roman"/>
                <w:b w:val="0"/>
                <w:bCs w:val="0"/>
                <w:color w:val="auto"/>
                <w:sz w:val="24"/>
                <w:lang w:val="en-US" w:eastAsia="zh-CN"/>
              </w:rPr>
              <w:t>m</w:t>
            </w:r>
            <w:r>
              <w:rPr>
                <w:rFonts w:hint="default" w:ascii="Times New Roman" w:hAnsi="Times New Roman" w:eastAsia="宋体" w:cs="Times New Roman"/>
                <w:b w:val="0"/>
                <w:bCs w:val="0"/>
                <w:color w:val="auto"/>
                <w:sz w:val="24"/>
                <w:vertAlign w:val="superscript"/>
                <w:lang w:val="en-US" w:eastAsia="zh-CN"/>
              </w:rPr>
              <w:t>3</w:t>
            </w:r>
            <w:r>
              <w:rPr>
                <w:rFonts w:hint="default" w:ascii="Times New Roman" w:hAnsi="Times New Roman" w:eastAsia="宋体" w:cs="Times New Roman"/>
                <w:b w:val="0"/>
                <w:bCs w:val="0"/>
                <w:color w:val="auto"/>
                <w:sz w:val="24"/>
                <w:lang w:val="en-US" w:eastAsia="zh-CN"/>
              </w:rPr>
              <w:t>/a</w:t>
            </w:r>
            <w:r>
              <w:rPr>
                <w:rFonts w:hint="eastAsia" w:ascii="Times New Roman" w:hAnsi="Times New Roman" w:eastAsia="宋体" w:cs="Times New Roman"/>
                <w:b w:val="0"/>
                <w:bCs w:val="0"/>
                <w:color w:val="auto"/>
                <w:sz w:val="24"/>
                <w:lang w:val="en-US" w:eastAsia="zh-CN"/>
              </w:rPr>
              <w:t>；生活污水依托</w:t>
            </w:r>
            <w:r>
              <w:rPr>
                <w:rFonts w:hint="eastAsia" w:cs="Times New Roman"/>
                <w:b w:val="0"/>
                <w:bCs w:val="0"/>
                <w:color w:val="auto"/>
                <w:sz w:val="24"/>
                <w:lang w:val="en-US" w:eastAsia="zh-CN"/>
              </w:rPr>
              <w:t>伟合</w:t>
            </w:r>
            <w:r>
              <w:rPr>
                <w:rFonts w:hint="eastAsia" w:ascii="Times New Roman" w:hAnsi="Times New Roman" w:eastAsia="宋体" w:cs="Times New Roman"/>
                <w:b w:val="0"/>
                <w:bCs w:val="0"/>
                <w:color w:val="auto"/>
                <w:sz w:val="24"/>
                <w:lang w:val="en-US" w:eastAsia="zh-CN"/>
              </w:rPr>
              <w:t>沣东科技产业园化粪池处理，最终进入西安净水处理有限责任公司第六再生水厂进一步处理；</w:t>
            </w:r>
          </w:p>
          <w:p w14:paraId="5EA858BB">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eastAsia" w:ascii="Times New Roman" w:hAnsi="Times New Roman" w:eastAsia="宋体" w:cs="Times New Roman"/>
                <w:b w:val="0"/>
                <w:bCs w:val="0"/>
                <w:color w:val="auto"/>
                <w:sz w:val="24"/>
                <w:lang w:val="en-US" w:eastAsia="zh-CN"/>
              </w:rPr>
            </w:pPr>
            <w:r>
              <w:rPr>
                <w:rFonts w:hint="eastAsia" w:cs="Times New Roman"/>
                <w:b w:val="0"/>
                <w:bCs w:val="0"/>
                <w:color w:val="auto"/>
                <w:sz w:val="24"/>
                <w:lang w:val="en-US" w:eastAsia="zh-CN"/>
              </w:rPr>
              <w:t>②实验仪器冷却用水：冷却水用量220</w:t>
            </w:r>
            <w:r>
              <w:rPr>
                <w:rFonts w:hint="eastAsia" w:ascii="Times New Roman" w:hAnsi="Times New Roman" w:eastAsia="宋体" w:cs="Times New Roman"/>
                <w:b w:val="0"/>
                <w:bCs w:val="0"/>
                <w:color w:val="auto"/>
                <w:sz w:val="24"/>
                <w:lang w:val="en-US" w:eastAsia="zh-CN"/>
              </w:rPr>
              <w:t>m</w:t>
            </w:r>
            <w:r>
              <w:rPr>
                <w:rFonts w:hint="eastAsia" w:ascii="Times New Roman" w:hAnsi="Times New Roman" w:eastAsia="宋体" w:cs="Times New Roman"/>
                <w:b w:val="0"/>
                <w:bCs w:val="0"/>
                <w:color w:val="auto"/>
                <w:sz w:val="24"/>
                <w:vertAlign w:val="superscript"/>
                <w:lang w:val="en-US" w:eastAsia="zh-CN"/>
              </w:rPr>
              <w:t>3</w:t>
            </w:r>
            <w:r>
              <w:rPr>
                <w:rFonts w:hint="eastAsia" w:ascii="Times New Roman" w:hAnsi="Times New Roman" w:eastAsia="宋体" w:cs="Times New Roman"/>
                <w:b w:val="0"/>
                <w:bCs w:val="0"/>
                <w:color w:val="auto"/>
                <w:sz w:val="24"/>
                <w:lang w:val="en-US" w:eastAsia="zh-CN"/>
              </w:rPr>
              <w:t>/a，</w:t>
            </w:r>
            <w:r>
              <w:rPr>
                <w:rFonts w:hint="eastAsia" w:cs="Times New Roman"/>
                <w:color w:val="auto"/>
                <w:sz w:val="24"/>
              </w:rPr>
              <w:t>排放系数按照</w:t>
            </w:r>
            <w:r>
              <w:rPr>
                <w:rFonts w:hint="eastAsia" w:cs="Times New Roman"/>
                <w:color w:val="auto"/>
                <w:sz w:val="24"/>
                <w:lang w:eastAsia="zh-CN"/>
              </w:rPr>
              <w:t>9</w:t>
            </w:r>
            <w:r>
              <w:rPr>
                <w:rFonts w:hint="eastAsia" w:cs="Times New Roman"/>
                <w:color w:val="auto"/>
                <w:sz w:val="24"/>
              </w:rPr>
              <w:t>0</w:t>
            </w:r>
            <w:r>
              <w:rPr>
                <w:rFonts w:hint="eastAsia" w:cs="Times New Roman"/>
                <w:color w:val="auto"/>
                <w:sz w:val="24"/>
                <w:lang w:val="en-US" w:eastAsia="zh-CN"/>
              </w:rPr>
              <w:t>%</w:t>
            </w:r>
            <w:r>
              <w:rPr>
                <w:rFonts w:hint="eastAsia" w:cs="Times New Roman"/>
                <w:color w:val="auto"/>
                <w:sz w:val="24"/>
              </w:rPr>
              <w:t>计算，则排放量为</w:t>
            </w:r>
            <w:r>
              <w:rPr>
                <w:rFonts w:hint="eastAsia" w:cs="Times New Roman"/>
                <w:color w:val="auto"/>
                <w:sz w:val="24"/>
                <w:lang w:val="en-US" w:eastAsia="zh-CN"/>
              </w:rPr>
              <w:t>198</w:t>
            </w:r>
            <w:r>
              <w:rPr>
                <w:rFonts w:hint="eastAsia" w:cs="Times New Roman"/>
                <w:color w:val="auto"/>
                <w:sz w:val="24"/>
              </w:rPr>
              <w:t>m</w:t>
            </w:r>
            <w:r>
              <w:rPr>
                <w:rFonts w:hint="eastAsia" w:cs="Times New Roman"/>
                <w:color w:val="auto"/>
                <w:sz w:val="24"/>
                <w:vertAlign w:val="superscript"/>
              </w:rPr>
              <w:t>3</w:t>
            </w:r>
            <w:r>
              <w:rPr>
                <w:rFonts w:hint="eastAsia" w:cs="Times New Roman"/>
                <w:color w:val="auto"/>
                <w:sz w:val="24"/>
              </w:rPr>
              <w:t>/a</w:t>
            </w:r>
            <w:r>
              <w:rPr>
                <w:rFonts w:hint="eastAsia" w:cs="Times New Roman"/>
                <w:color w:val="auto"/>
                <w:sz w:val="24"/>
                <w:lang w:eastAsia="zh-CN"/>
              </w:rPr>
              <w:t>。</w:t>
            </w:r>
            <w:r>
              <w:rPr>
                <w:rFonts w:hint="eastAsia" w:cs="Times New Roman"/>
                <w:b w:val="0"/>
                <w:bCs w:val="0"/>
                <w:color w:val="auto"/>
                <w:sz w:val="24"/>
                <w:lang w:val="en-US" w:eastAsia="zh-CN"/>
              </w:rPr>
              <w:t>本项目使用自来水通过单独的管道对设备进行冷却，自来水没有与反应物料接触，直接排入伟合</w:t>
            </w:r>
            <w:r>
              <w:rPr>
                <w:rFonts w:hint="eastAsia" w:ascii="Times New Roman" w:hAnsi="Times New Roman" w:eastAsia="宋体" w:cs="Times New Roman"/>
                <w:b w:val="0"/>
                <w:bCs w:val="0"/>
                <w:color w:val="auto"/>
                <w:sz w:val="24"/>
                <w:lang w:val="en-US" w:eastAsia="zh-CN"/>
              </w:rPr>
              <w:t>沣东科技产业园化粪池处理，最终进入西安净水处理有限责任公司第六再生水厂进一步处理；</w:t>
            </w:r>
          </w:p>
          <w:p w14:paraId="49F2D6EB">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eastAsia" w:ascii="Times New Roman" w:hAnsi="Times New Roman" w:eastAsia="宋体" w:cs="Times New Roman"/>
                <w:b w:val="0"/>
                <w:bCs w:val="0"/>
                <w:color w:val="auto"/>
                <w:sz w:val="24"/>
                <w:lang w:val="en-US" w:eastAsia="zh-CN"/>
              </w:rPr>
            </w:pPr>
            <w:r>
              <w:rPr>
                <w:rFonts w:hint="eastAsia" w:ascii="Times New Roman" w:hAnsi="Times New Roman" w:eastAsia="宋体" w:cs="Times New Roman"/>
                <w:b w:val="0"/>
                <w:bCs w:val="0"/>
                <w:color w:val="auto"/>
                <w:sz w:val="24"/>
                <w:lang w:val="en-US" w:eastAsia="zh-CN"/>
              </w:rPr>
              <w:t>③实验清洗废水：</w:t>
            </w:r>
          </w:p>
          <w:p w14:paraId="6F1758AD">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eastAsia" w:ascii="Times New Roman" w:hAnsi="Times New Roman" w:eastAsia="宋体" w:cs="Times New Roman"/>
                <w:b w:val="0"/>
                <w:bCs w:val="0"/>
                <w:color w:val="auto"/>
                <w:sz w:val="24"/>
                <w:lang w:val="en-US" w:eastAsia="zh-CN"/>
              </w:rPr>
            </w:pPr>
            <w:r>
              <w:rPr>
                <w:rFonts w:hint="eastAsia" w:ascii="Times New Roman" w:hAnsi="Times New Roman" w:eastAsia="宋体" w:cs="Times New Roman"/>
                <w:b w:val="0"/>
                <w:bCs w:val="0"/>
                <w:color w:val="auto"/>
                <w:sz w:val="24"/>
                <w:lang w:val="en-US" w:eastAsia="zh-CN"/>
              </w:rPr>
              <w:t>前两次</w:t>
            </w:r>
            <w:r>
              <w:rPr>
                <w:rFonts w:hint="eastAsia" w:cs="Times New Roman"/>
                <w:b w:val="0"/>
                <w:bCs w:val="0"/>
                <w:color w:val="auto"/>
                <w:sz w:val="24"/>
                <w:lang w:val="en-US" w:eastAsia="zh-CN"/>
              </w:rPr>
              <w:t>使用有机溶剂清洗产生的</w:t>
            </w:r>
            <w:r>
              <w:rPr>
                <w:rFonts w:hint="eastAsia" w:ascii="Times New Roman" w:hAnsi="Times New Roman" w:eastAsia="宋体" w:cs="Times New Roman"/>
                <w:b w:val="0"/>
                <w:bCs w:val="0"/>
                <w:color w:val="auto"/>
                <w:sz w:val="24"/>
                <w:lang w:val="en-US" w:eastAsia="zh-CN"/>
              </w:rPr>
              <w:t>清洗废液作为危险废物暂存于危废</w:t>
            </w:r>
            <w:r>
              <w:rPr>
                <w:rFonts w:hint="eastAsia" w:cs="Times New Roman"/>
                <w:b w:val="0"/>
                <w:bCs w:val="0"/>
                <w:color w:val="auto"/>
                <w:sz w:val="24"/>
                <w:lang w:val="en-US" w:eastAsia="zh-CN"/>
              </w:rPr>
              <w:t>贮存库</w:t>
            </w:r>
            <w:r>
              <w:rPr>
                <w:rFonts w:hint="eastAsia" w:ascii="Times New Roman" w:hAnsi="Times New Roman" w:eastAsia="宋体" w:cs="Times New Roman"/>
                <w:b w:val="0"/>
                <w:bCs w:val="0"/>
                <w:color w:val="auto"/>
                <w:sz w:val="24"/>
                <w:lang w:val="en-US" w:eastAsia="zh-CN"/>
              </w:rPr>
              <w:t>内，定期交由有单位的单位收运处置。实验器具</w:t>
            </w:r>
            <w:r>
              <w:rPr>
                <w:rFonts w:hint="eastAsia" w:cs="Times New Roman"/>
                <w:b w:val="0"/>
                <w:bCs w:val="0"/>
                <w:color w:val="auto"/>
                <w:sz w:val="24"/>
                <w:lang w:val="en-US" w:eastAsia="zh-CN"/>
              </w:rPr>
              <w:t>第三次、第四次使用自来水清洗（倒入废液桶），用水量为0.08</w:t>
            </w:r>
            <w:r>
              <w:rPr>
                <w:rFonts w:hint="default" w:ascii="Times New Roman" w:hAnsi="Times New Roman" w:eastAsia="宋体" w:cs="Times New Roman"/>
                <w:b w:val="0"/>
                <w:bCs w:val="0"/>
                <w:color w:val="auto"/>
                <w:sz w:val="24"/>
                <w:lang w:val="en-US" w:eastAsia="zh-CN"/>
              </w:rPr>
              <w:t>m</w:t>
            </w:r>
            <w:r>
              <w:rPr>
                <w:rFonts w:hint="default" w:ascii="Times New Roman" w:hAnsi="Times New Roman" w:eastAsia="宋体" w:cs="Times New Roman"/>
                <w:b w:val="0"/>
                <w:bCs w:val="0"/>
                <w:color w:val="auto"/>
                <w:sz w:val="24"/>
                <w:vertAlign w:val="superscript"/>
                <w:lang w:val="en-US" w:eastAsia="zh-CN"/>
              </w:rPr>
              <w:t>3</w:t>
            </w:r>
            <w:r>
              <w:rPr>
                <w:rFonts w:hint="default" w:ascii="Times New Roman" w:hAnsi="Times New Roman" w:eastAsia="宋体" w:cs="Times New Roman"/>
                <w:b w:val="0"/>
                <w:bCs w:val="0"/>
                <w:color w:val="auto"/>
                <w:sz w:val="24"/>
                <w:lang w:val="en-US" w:eastAsia="zh-CN"/>
              </w:rPr>
              <w:t>/</w:t>
            </w:r>
            <w:r>
              <w:rPr>
                <w:rFonts w:hint="eastAsia" w:ascii="Times New Roman" w:hAnsi="Times New Roman" w:eastAsia="宋体" w:cs="Times New Roman"/>
                <w:b w:val="0"/>
                <w:bCs w:val="0"/>
                <w:color w:val="auto"/>
                <w:sz w:val="24"/>
                <w:lang w:val="en-US" w:eastAsia="zh-CN"/>
              </w:rPr>
              <w:t>d</w:t>
            </w:r>
            <w:r>
              <w:rPr>
                <w:rFonts w:hint="eastAsia" w:cs="Times New Roman"/>
                <w:b w:val="0"/>
                <w:bCs w:val="0"/>
                <w:color w:val="auto"/>
                <w:sz w:val="24"/>
                <w:lang w:val="en-US" w:eastAsia="zh-CN"/>
              </w:rPr>
              <w:t>（20</w:t>
            </w:r>
            <w:r>
              <w:rPr>
                <w:rFonts w:hint="default" w:ascii="Times New Roman" w:hAnsi="Times New Roman" w:eastAsia="宋体" w:cs="Times New Roman"/>
                <w:b w:val="0"/>
                <w:bCs w:val="0"/>
                <w:color w:val="auto"/>
                <w:sz w:val="24"/>
                <w:lang w:val="en-US" w:eastAsia="zh-CN"/>
              </w:rPr>
              <w:t>m</w:t>
            </w:r>
            <w:r>
              <w:rPr>
                <w:rFonts w:hint="default" w:ascii="Times New Roman" w:hAnsi="Times New Roman" w:eastAsia="宋体" w:cs="Times New Roman"/>
                <w:b w:val="0"/>
                <w:bCs w:val="0"/>
                <w:color w:val="auto"/>
                <w:sz w:val="24"/>
                <w:vertAlign w:val="superscript"/>
                <w:lang w:val="en-US" w:eastAsia="zh-CN"/>
              </w:rPr>
              <w:t>3</w:t>
            </w:r>
            <w:r>
              <w:rPr>
                <w:rFonts w:hint="default" w:ascii="Times New Roman" w:hAnsi="Times New Roman" w:eastAsia="宋体" w:cs="Times New Roman"/>
                <w:b w:val="0"/>
                <w:bCs w:val="0"/>
                <w:color w:val="auto"/>
                <w:sz w:val="24"/>
                <w:lang w:val="en-US" w:eastAsia="zh-CN"/>
              </w:rPr>
              <w:t>/a</w:t>
            </w:r>
            <w:r>
              <w:rPr>
                <w:rFonts w:hint="eastAsia" w:cs="Times New Roman"/>
                <w:b w:val="0"/>
                <w:bCs w:val="0"/>
                <w:color w:val="auto"/>
                <w:sz w:val="24"/>
                <w:lang w:val="en-US" w:eastAsia="zh-CN"/>
              </w:rPr>
              <w:t>）；</w:t>
            </w:r>
            <w:r>
              <w:rPr>
                <w:rFonts w:hint="eastAsia" w:ascii="Times New Roman" w:hAnsi="Times New Roman" w:eastAsia="宋体" w:cs="Times New Roman"/>
                <w:b w:val="0"/>
                <w:bCs w:val="0"/>
                <w:color w:val="auto"/>
                <w:sz w:val="24"/>
                <w:lang w:val="en-US" w:eastAsia="zh-CN"/>
              </w:rPr>
              <w:t>第</w:t>
            </w:r>
            <w:r>
              <w:rPr>
                <w:rFonts w:hint="eastAsia" w:cs="Times New Roman"/>
                <w:b w:val="0"/>
                <w:bCs w:val="0"/>
                <w:color w:val="auto"/>
                <w:sz w:val="24"/>
                <w:lang w:val="en-US" w:eastAsia="zh-CN"/>
              </w:rPr>
              <w:t>五</w:t>
            </w:r>
            <w:r>
              <w:rPr>
                <w:rFonts w:hint="eastAsia" w:ascii="Times New Roman" w:hAnsi="Times New Roman" w:eastAsia="宋体" w:cs="Times New Roman"/>
                <w:b w:val="0"/>
                <w:bCs w:val="0"/>
                <w:color w:val="auto"/>
                <w:sz w:val="24"/>
                <w:lang w:val="en-US" w:eastAsia="zh-CN"/>
              </w:rPr>
              <w:t>次</w:t>
            </w:r>
            <w:r>
              <w:rPr>
                <w:rFonts w:hint="eastAsia" w:cs="Times New Roman"/>
                <w:b w:val="0"/>
                <w:bCs w:val="0"/>
                <w:color w:val="auto"/>
                <w:sz w:val="24"/>
                <w:lang w:val="en-US" w:eastAsia="zh-CN"/>
              </w:rPr>
              <w:t>、第六次使用自来水</w:t>
            </w:r>
            <w:r>
              <w:rPr>
                <w:rFonts w:hint="eastAsia" w:ascii="Times New Roman" w:hAnsi="Times New Roman" w:eastAsia="宋体" w:cs="Times New Roman"/>
                <w:b w:val="0"/>
                <w:bCs w:val="0"/>
                <w:color w:val="auto"/>
                <w:sz w:val="24"/>
                <w:lang w:val="en-US" w:eastAsia="zh-CN"/>
              </w:rPr>
              <w:t>清洗用水量为</w:t>
            </w:r>
            <w:r>
              <w:rPr>
                <w:rFonts w:hint="eastAsia" w:cs="Times New Roman"/>
                <w:b w:val="0"/>
                <w:bCs w:val="0"/>
                <w:color w:val="auto"/>
                <w:sz w:val="24"/>
                <w:lang w:val="en-US" w:eastAsia="zh-CN"/>
              </w:rPr>
              <w:t>0.1</w:t>
            </w:r>
            <w:r>
              <w:rPr>
                <w:rFonts w:hint="default" w:ascii="Times New Roman" w:hAnsi="Times New Roman" w:eastAsia="宋体" w:cs="Times New Roman"/>
                <w:b w:val="0"/>
                <w:bCs w:val="0"/>
                <w:color w:val="auto"/>
                <w:sz w:val="24"/>
                <w:lang w:val="en-US" w:eastAsia="zh-CN"/>
              </w:rPr>
              <w:t>m</w:t>
            </w:r>
            <w:r>
              <w:rPr>
                <w:rFonts w:hint="default" w:ascii="Times New Roman" w:hAnsi="Times New Roman" w:eastAsia="宋体" w:cs="Times New Roman"/>
                <w:b w:val="0"/>
                <w:bCs w:val="0"/>
                <w:color w:val="auto"/>
                <w:sz w:val="24"/>
                <w:vertAlign w:val="superscript"/>
                <w:lang w:val="en-US" w:eastAsia="zh-CN"/>
              </w:rPr>
              <w:t>3</w:t>
            </w:r>
            <w:r>
              <w:rPr>
                <w:rFonts w:hint="default" w:ascii="Times New Roman" w:hAnsi="Times New Roman" w:eastAsia="宋体" w:cs="Times New Roman"/>
                <w:b w:val="0"/>
                <w:bCs w:val="0"/>
                <w:color w:val="auto"/>
                <w:sz w:val="24"/>
                <w:lang w:val="en-US" w:eastAsia="zh-CN"/>
              </w:rPr>
              <w:t>/</w:t>
            </w:r>
            <w:r>
              <w:rPr>
                <w:rFonts w:hint="eastAsia" w:ascii="Times New Roman" w:hAnsi="Times New Roman" w:eastAsia="宋体" w:cs="Times New Roman"/>
                <w:b w:val="0"/>
                <w:bCs w:val="0"/>
                <w:color w:val="auto"/>
                <w:sz w:val="24"/>
                <w:lang w:val="en-US" w:eastAsia="zh-CN"/>
              </w:rPr>
              <w:t>d</w:t>
            </w:r>
            <w:r>
              <w:rPr>
                <w:rFonts w:hint="eastAsia" w:cs="Times New Roman"/>
                <w:b w:val="0"/>
                <w:bCs w:val="0"/>
                <w:color w:val="auto"/>
                <w:sz w:val="24"/>
                <w:lang w:val="en-US" w:eastAsia="zh-CN"/>
              </w:rPr>
              <w:t>（25</w:t>
            </w:r>
            <w:r>
              <w:rPr>
                <w:rFonts w:hint="default" w:ascii="Times New Roman" w:hAnsi="Times New Roman" w:eastAsia="宋体" w:cs="Times New Roman"/>
                <w:b w:val="0"/>
                <w:bCs w:val="0"/>
                <w:color w:val="auto"/>
                <w:sz w:val="24"/>
                <w:lang w:val="en-US" w:eastAsia="zh-CN"/>
              </w:rPr>
              <w:t>m</w:t>
            </w:r>
            <w:r>
              <w:rPr>
                <w:rFonts w:hint="default" w:ascii="Times New Roman" w:hAnsi="Times New Roman" w:eastAsia="宋体" w:cs="Times New Roman"/>
                <w:b w:val="0"/>
                <w:bCs w:val="0"/>
                <w:color w:val="auto"/>
                <w:sz w:val="24"/>
                <w:vertAlign w:val="superscript"/>
                <w:lang w:val="en-US" w:eastAsia="zh-CN"/>
              </w:rPr>
              <w:t>3</w:t>
            </w:r>
            <w:r>
              <w:rPr>
                <w:rFonts w:hint="default" w:ascii="Times New Roman" w:hAnsi="Times New Roman" w:eastAsia="宋体" w:cs="Times New Roman"/>
                <w:b w:val="0"/>
                <w:bCs w:val="0"/>
                <w:color w:val="auto"/>
                <w:sz w:val="24"/>
                <w:lang w:val="en-US" w:eastAsia="zh-CN"/>
              </w:rPr>
              <w:t>/a</w:t>
            </w:r>
            <w:r>
              <w:rPr>
                <w:rFonts w:hint="eastAsia" w:cs="Times New Roman"/>
                <w:b w:val="0"/>
                <w:bCs w:val="0"/>
                <w:color w:val="auto"/>
                <w:sz w:val="24"/>
                <w:lang w:val="en-US" w:eastAsia="zh-CN"/>
              </w:rPr>
              <w:t>）</w:t>
            </w:r>
            <w:r>
              <w:rPr>
                <w:rFonts w:hint="eastAsia" w:ascii="Times New Roman" w:hAnsi="Times New Roman" w:eastAsia="宋体" w:cs="Times New Roman"/>
                <w:b w:val="0"/>
                <w:bCs w:val="0"/>
                <w:color w:val="auto"/>
                <w:sz w:val="24"/>
                <w:lang w:val="en-US" w:eastAsia="zh-CN"/>
              </w:rPr>
              <w:t>，废水量按用水量的</w:t>
            </w:r>
            <w:r>
              <w:rPr>
                <w:rFonts w:hint="eastAsia" w:cs="Times New Roman"/>
                <w:b w:val="0"/>
                <w:bCs w:val="0"/>
                <w:color w:val="auto"/>
                <w:sz w:val="24"/>
                <w:lang w:val="en-US" w:eastAsia="zh-CN"/>
              </w:rPr>
              <w:t>9</w:t>
            </w:r>
            <w:r>
              <w:rPr>
                <w:rFonts w:hint="eastAsia" w:ascii="Times New Roman" w:hAnsi="Times New Roman" w:eastAsia="宋体" w:cs="Times New Roman"/>
                <w:b w:val="0"/>
                <w:bCs w:val="0"/>
                <w:color w:val="auto"/>
                <w:sz w:val="24"/>
                <w:lang w:val="en-US" w:eastAsia="zh-CN"/>
              </w:rPr>
              <w:t>0%计算，则第</w:t>
            </w:r>
            <w:r>
              <w:rPr>
                <w:rFonts w:hint="eastAsia" w:cs="Times New Roman"/>
                <w:b w:val="0"/>
                <w:bCs w:val="0"/>
                <w:color w:val="auto"/>
                <w:sz w:val="24"/>
                <w:lang w:val="en-US" w:eastAsia="zh-CN"/>
              </w:rPr>
              <w:t>五</w:t>
            </w:r>
            <w:r>
              <w:rPr>
                <w:rFonts w:hint="eastAsia" w:ascii="Times New Roman" w:hAnsi="Times New Roman" w:eastAsia="宋体" w:cs="Times New Roman"/>
                <w:b w:val="0"/>
                <w:bCs w:val="0"/>
                <w:color w:val="auto"/>
                <w:sz w:val="24"/>
                <w:lang w:val="en-US" w:eastAsia="zh-CN"/>
              </w:rPr>
              <w:t>次</w:t>
            </w:r>
            <w:r>
              <w:rPr>
                <w:rFonts w:hint="eastAsia" w:cs="Times New Roman"/>
                <w:b w:val="0"/>
                <w:bCs w:val="0"/>
                <w:color w:val="auto"/>
                <w:sz w:val="24"/>
                <w:lang w:val="en-US" w:eastAsia="zh-CN"/>
              </w:rPr>
              <w:t>、第六次</w:t>
            </w:r>
            <w:r>
              <w:rPr>
                <w:rFonts w:hint="eastAsia" w:ascii="Times New Roman" w:hAnsi="Times New Roman" w:eastAsia="宋体" w:cs="Times New Roman"/>
                <w:b w:val="0"/>
                <w:bCs w:val="0"/>
                <w:color w:val="auto"/>
                <w:sz w:val="24"/>
                <w:lang w:val="en-US" w:eastAsia="zh-CN"/>
              </w:rPr>
              <w:t>清洗废水产生量为</w:t>
            </w:r>
            <w:r>
              <w:rPr>
                <w:rFonts w:hint="eastAsia" w:cs="Times New Roman"/>
                <w:b w:val="0"/>
                <w:bCs w:val="0"/>
                <w:color w:val="auto"/>
                <w:sz w:val="24"/>
                <w:lang w:val="en-US" w:eastAsia="zh-CN"/>
              </w:rPr>
              <w:t>0.09</w:t>
            </w:r>
            <w:r>
              <w:rPr>
                <w:rFonts w:hint="default" w:ascii="Times New Roman" w:hAnsi="Times New Roman" w:eastAsia="宋体" w:cs="Times New Roman"/>
                <w:b w:val="0"/>
                <w:bCs w:val="0"/>
                <w:color w:val="auto"/>
                <w:sz w:val="24"/>
                <w:lang w:val="en-US" w:eastAsia="zh-CN"/>
              </w:rPr>
              <w:t>m</w:t>
            </w:r>
            <w:r>
              <w:rPr>
                <w:rFonts w:hint="default" w:ascii="Times New Roman" w:hAnsi="Times New Roman" w:eastAsia="宋体" w:cs="Times New Roman"/>
                <w:b w:val="0"/>
                <w:bCs w:val="0"/>
                <w:color w:val="auto"/>
                <w:sz w:val="24"/>
                <w:vertAlign w:val="superscript"/>
                <w:lang w:val="en-US" w:eastAsia="zh-CN"/>
              </w:rPr>
              <w:t>3</w:t>
            </w:r>
            <w:r>
              <w:rPr>
                <w:rFonts w:hint="default" w:ascii="Times New Roman" w:hAnsi="Times New Roman" w:eastAsia="宋体" w:cs="Times New Roman"/>
                <w:b w:val="0"/>
                <w:bCs w:val="0"/>
                <w:color w:val="auto"/>
                <w:sz w:val="24"/>
                <w:lang w:val="en-US" w:eastAsia="zh-CN"/>
              </w:rPr>
              <w:t>/</w:t>
            </w:r>
            <w:r>
              <w:rPr>
                <w:rFonts w:hint="eastAsia" w:ascii="Times New Roman" w:hAnsi="Times New Roman" w:eastAsia="宋体" w:cs="Times New Roman"/>
                <w:b w:val="0"/>
                <w:bCs w:val="0"/>
                <w:color w:val="auto"/>
                <w:sz w:val="24"/>
                <w:lang w:val="en-US" w:eastAsia="zh-CN"/>
              </w:rPr>
              <w:t>d（</w:t>
            </w:r>
            <w:r>
              <w:rPr>
                <w:rFonts w:hint="eastAsia" w:cs="Times New Roman"/>
                <w:b w:val="0"/>
                <w:bCs w:val="0"/>
                <w:color w:val="auto"/>
                <w:sz w:val="24"/>
                <w:lang w:val="en-US" w:eastAsia="zh-CN"/>
              </w:rPr>
              <w:t>22.5</w:t>
            </w:r>
            <w:r>
              <w:rPr>
                <w:rFonts w:hint="default" w:ascii="Times New Roman" w:hAnsi="Times New Roman" w:eastAsia="宋体" w:cs="Times New Roman"/>
                <w:b w:val="0"/>
                <w:bCs w:val="0"/>
                <w:color w:val="auto"/>
                <w:sz w:val="24"/>
                <w:lang w:val="en-US" w:eastAsia="zh-CN"/>
              </w:rPr>
              <w:t>m</w:t>
            </w:r>
            <w:r>
              <w:rPr>
                <w:rFonts w:hint="default" w:ascii="Times New Roman" w:hAnsi="Times New Roman" w:eastAsia="宋体" w:cs="Times New Roman"/>
                <w:b w:val="0"/>
                <w:bCs w:val="0"/>
                <w:color w:val="auto"/>
                <w:sz w:val="24"/>
                <w:vertAlign w:val="superscript"/>
                <w:lang w:val="en-US" w:eastAsia="zh-CN"/>
              </w:rPr>
              <w:t>3</w:t>
            </w:r>
            <w:r>
              <w:rPr>
                <w:rFonts w:hint="default" w:ascii="Times New Roman" w:hAnsi="Times New Roman" w:eastAsia="宋体" w:cs="Times New Roman"/>
                <w:b w:val="0"/>
                <w:bCs w:val="0"/>
                <w:color w:val="auto"/>
                <w:sz w:val="24"/>
                <w:lang w:val="en-US" w:eastAsia="zh-CN"/>
              </w:rPr>
              <w:t>/a</w:t>
            </w:r>
            <w:r>
              <w:rPr>
                <w:rFonts w:hint="eastAsia" w:ascii="Times New Roman" w:hAnsi="Times New Roman" w:eastAsia="宋体" w:cs="Times New Roman"/>
                <w:b w:val="0"/>
                <w:bCs w:val="0"/>
                <w:color w:val="auto"/>
                <w:sz w:val="24"/>
                <w:lang w:val="en-US" w:eastAsia="zh-CN"/>
              </w:rPr>
              <w:t>）。第</w:t>
            </w:r>
            <w:r>
              <w:rPr>
                <w:rFonts w:hint="eastAsia" w:cs="Times New Roman"/>
                <w:b w:val="0"/>
                <w:bCs w:val="0"/>
                <w:color w:val="auto"/>
                <w:sz w:val="24"/>
                <w:lang w:val="en-US" w:eastAsia="zh-CN"/>
              </w:rPr>
              <w:t>五</w:t>
            </w:r>
            <w:r>
              <w:rPr>
                <w:rFonts w:hint="eastAsia" w:ascii="Times New Roman" w:hAnsi="Times New Roman" w:eastAsia="宋体" w:cs="Times New Roman"/>
                <w:b w:val="0"/>
                <w:bCs w:val="0"/>
                <w:color w:val="auto"/>
                <w:sz w:val="24"/>
                <w:lang w:val="en-US" w:eastAsia="zh-CN"/>
              </w:rPr>
              <w:t>次</w:t>
            </w:r>
            <w:r>
              <w:rPr>
                <w:rFonts w:hint="eastAsia" w:cs="Times New Roman"/>
                <w:b w:val="0"/>
                <w:bCs w:val="0"/>
                <w:color w:val="auto"/>
                <w:sz w:val="24"/>
                <w:lang w:val="en-US" w:eastAsia="zh-CN"/>
              </w:rPr>
              <w:t>、第六次</w:t>
            </w:r>
            <w:r>
              <w:rPr>
                <w:rFonts w:hint="eastAsia" w:ascii="Times New Roman" w:hAnsi="Times New Roman" w:eastAsia="宋体" w:cs="Times New Roman"/>
                <w:b w:val="0"/>
                <w:bCs w:val="0"/>
                <w:color w:val="auto"/>
                <w:sz w:val="24"/>
                <w:lang w:val="en-US" w:eastAsia="zh-CN"/>
              </w:rPr>
              <w:t>清洗废水经自建的污水处理间预处理后同生活污水一起进入化粪池处理达标后通过市政污水管网排入西安净水处理有限责任公司第六再生水厂进一步处理。</w:t>
            </w:r>
          </w:p>
          <w:p w14:paraId="5652247C">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eastAsia" w:ascii="Times New Roman" w:hAnsi="Times New Roman" w:eastAsia="宋体" w:cs="Times New Roman"/>
                <w:b w:val="0"/>
                <w:bCs w:val="0"/>
                <w:color w:val="auto"/>
                <w:sz w:val="24"/>
                <w:lang w:val="en-US" w:eastAsia="zh-CN"/>
              </w:rPr>
            </w:pPr>
            <w:r>
              <w:rPr>
                <w:rFonts w:hint="eastAsia" w:ascii="Times New Roman" w:hAnsi="Times New Roman" w:eastAsia="宋体" w:cs="Times New Roman"/>
                <w:b w:val="0"/>
                <w:bCs w:val="0"/>
                <w:color w:val="auto"/>
                <w:sz w:val="24"/>
                <w:lang w:val="en-US" w:eastAsia="zh-CN"/>
              </w:rPr>
              <w:t>清洗台面、地面废水：本项目台面、地面等清洁用水量约</w:t>
            </w:r>
            <w:r>
              <w:rPr>
                <w:rFonts w:hint="eastAsia" w:cs="Times New Roman"/>
                <w:b w:val="0"/>
                <w:bCs w:val="0"/>
                <w:color w:val="auto"/>
                <w:sz w:val="24"/>
                <w:lang w:val="en-US" w:eastAsia="zh-CN"/>
              </w:rPr>
              <w:t>0.2</w:t>
            </w:r>
            <w:r>
              <w:rPr>
                <w:rFonts w:hint="default" w:ascii="Times New Roman" w:hAnsi="Times New Roman" w:eastAsia="宋体" w:cs="Times New Roman"/>
                <w:b w:val="0"/>
                <w:bCs w:val="0"/>
                <w:color w:val="auto"/>
                <w:sz w:val="24"/>
                <w:lang w:val="en-US" w:eastAsia="zh-CN"/>
              </w:rPr>
              <w:t>m</w:t>
            </w:r>
            <w:r>
              <w:rPr>
                <w:rFonts w:hint="default" w:ascii="Times New Roman" w:hAnsi="Times New Roman" w:eastAsia="宋体" w:cs="Times New Roman"/>
                <w:b w:val="0"/>
                <w:bCs w:val="0"/>
                <w:color w:val="auto"/>
                <w:sz w:val="24"/>
                <w:vertAlign w:val="superscript"/>
                <w:lang w:val="en-US" w:eastAsia="zh-CN"/>
              </w:rPr>
              <w:t>3</w:t>
            </w:r>
            <w:r>
              <w:rPr>
                <w:rFonts w:hint="default" w:ascii="Times New Roman" w:hAnsi="Times New Roman" w:eastAsia="宋体" w:cs="Times New Roman"/>
                <w:b w:val="0"/>
                <w:bCs w:val="0"/>
                <w:color w:val="auto"/>
                <w:sz w:val="24"/>
                <w:lang w:val="en-US" w:eastAsia="zh-CN"/>
              </w:rPr>
              <w:t>/</w:t>
            </w:r>
            <w:r>
              <w:rPr>
                <w:rFonts w:hint="eastAsia" w:ascii="Times New Roman" w:hAnsi="Times New Roman" w:eastAsia="宋体" w:cs="Times New Roman"/>
                <w:b w:val="0"/>
                <w:bCs w:val="0"/>
                <w:color w:val="auto"/>
                <w:sz w:val="24"/>
                <w:lang w:val="en-US" w:eastAsia="zh-CN"/>
              </w:rPr>
              <w:t>d（</w:t>
            </w:r>
            <w:r>
              <w:rPr>
                <w:rFonts w:hint="eastAsia" w:cs="Times New Roman"/>
                <w:b w:val="0"/>
                <w:bCs w:val="0"/>
                <w:color w:val="auto"/>
                <w:sz w:val="24"/>
                <w:lang w:val="en-US" w:eastAsia="zh-CN"/>
              </w:rPr>
              <w:t>49</w:t>
            </w:r>
            <w:r>
              <w:rPr>
                <w:rFonts w:hint="eastAsia" w:ascii="Times New Roman" w:hAnsi="Times New Roman" w:eastAsia="宋体" w:cs="Times New Roman"/>
                <w:b w:val="0"/>
                <w:bCs w:val="0"/>
                <w:color w:val="auto"/>
                <w:sz w:val="24"/>
                <w:lang w:val="en-US" w:eastAsia="zh-CN"/>
              </w:rPr>
              <w:t>m</w:t>
            </w:r>
            <w:r>
              <w:rPr>
                <w:rFonts w:hint="eastAsia" w:ascii="Times New Roman" w:hAnsi="Times New Roman" w:eastAsia="宋体" w:cs="Times New Roman"/>
                <w:b w:val="0"/>
                <w:bCs w:val="0"/>
                <w:color w:val="auto"/>
                <w:sz w:val="24"/>
                <w:vertAlign w:val="superscript"/>
                <w:lang w:val="en-US" w:eastAsia="zh-CN"/>
              </w:rPr>
              <w:t>3</w:t>
            </w:r>
            <w:r>
              <w:rPr>
                <w:rFonts w:hint="eastAsia" w:ascii="Times New Roman" w:hAnsi="Times New Roman" w:eastAsia="宋体" w:cs="Times New Roman"/>
                <w:b w:val="0"/>
                <w:bCs w:val="0"/>
                <w:color w:val="auto"/>
                <w:sz w:val="24"/>
                <w:lang w:val="en-US" w:eastAsia="zh-CN"/>
              </w:rPr>
              <w:t>/a），产物系数按</w:t>
            </w:r>
            <w:r>
              <w:rPr>
                <w:rFonts w:hint="eastAsia" w:cs="Times New Roman"/>
                <w:b w:val="0"/>
                <w:bCs w:val="0"/>
                <w:color w:val="auto"/>
                <w:sz w:val="24"/>
                <w:lang w:val="en-US" w:eastAsia="zh-CN"/>
              </w:rPr>
              <w:t>9</w:t>
            </w:r>
            <w:r>
              <w:rPr>
                <w:rFonts w:hint="eastAsia" w:ascii="Times New Roman" w:hAnsi="Times New Roman" w:eastAsia="宋体" w:cs="Times New Roman"/>
                <w:b w:val="0"/>
                <w:bCs w:val="0"/>
                <w:color w:val="auto"/>
                <w:sz w:val="24"/>
                <w:lang w:val="en-US" w:eastAsia="zh-CN"/>
              </w:rPr>
              <w:t>0</w:t>
            </w:r>
            <w:r>
              <w:rPr>
                <w:rFonts w:hint="eastAsia" w:cs="Times New Roman"/>
                <w:b w:val="0"/>
                <w:bCs w:val="0"/>
                <w:color w:val="auto"/>
                <w:sz w:val="24"/>
                <w:lang w:val="en-US" w:eastAsia="zh-CN"/>
              </w:rPr>
              <w:t>%</w:t>
            </w:r>
            <w:r>
              <w:rPr>
                <w:rFonts w:hint="eastAsia" w:ascii="Times New Roman" w:hAnsi="Times New Roman" w:eastAsia="宋体" w:cs="Times New Roman"/>
                <w:b w:val="0"/>
                <w:bCs w:val="0"/>
                <w:color w:val="auto"/>
                <w:sz w:val="24"/>
                <w:lang w:val="en-US" w:eastAsia="zh-CN"/>
              </w:rPr>
              <w:t>计算，则清洗台面、地面废水产生量为</w:t>
            </w:r>
            <w:r>
              <w:rPr>
                <w:rFonts w:hint="eastAsia" w:cs="Times New Roman"/>
                <w:b w:val="0"/>
                <w:bCs w:val="0"/>
                <w:color w:val="auto"/>
                <w:sz w:val="24"/>
                <w:lang w:val="en-US" w:eastAsia="zh-CN"/>
              </w:rPr>
              <w:t>0.18</w:t>
            </w:r>
            <w:r>
              <w:rPr>
                <w:rFonts w:hint="default" w:ascii="Times New Roman" w:hAnsi="Times New Roman" w:eastAsia="宋体" w:cs="Times New Roman"/>
                <w:b w:val="0"/>
                <w:bCs w:val="0"/>
                <w:color w:val="auto"/>
                <w:sz w:val="24"/>
                <w:lang w:val="en-US" w:eastAsia="zh-CN"/>
              </w:rPr>
              <w:t>m</w:t>
            </w:r>
            <w:r>
              <w:rPr>
                <w:rFonts w:hint="default" w:ascii="Times New Roman" w:hAnsi="Times New Roman" w:eastAsia="宋体" w:cs="Times New Roman"/>
                <w:b w:val="0"/>
                <w:bCs w:val="0"/>
                <w:color w:val="auto"/>
                <w:sz w:val="24"/>
                <w:vertAlign w:val="superscript"/>
                <w:lang w:val="en-US" w:eastAsia="zh-CN"/>
              </w:rPr>
              <w:t>3</w:t>
            </w:r>
            <w:r>
              <w:rPr>
                <w:rFonts w:hint="default" w:ascii="Times New Roman" w:hAnsi="Times New Roman" w:eastAsia="宋体" w:cs="Times New Roman"/>
                <w:b w:val="0"/>
                <w:bCs w:val="0"/>
                <w:color w:val="auto"/>
                <w:sz w:val="24"/>
                <w:lang w:val="en-US" w:eastAsia="zh-CN"/>
              </w:rPr>
              <w:t>/</w:t>
            </w:r>
            <w:r>
              <w:rPr>
                <w:rFonts w:hint="eastAsia" w:ascii="Times New Roman" w:hAnsi="Times New Roman" w:eastAsia="宋体" w:cs="Times New Roman"/>
                <w:b w:val="0"/>
                <w:bCs w:val="0"/>
                <w:color w:val="auto"/>
                <w:sz w:val="24"/>
                <w:lang w:val="en-US" w:eastAsia="zh-CN"/>
              </w:rPr>
              <w:t>d（</w:t>
            </w:r>
            <w:r>
              <w:rPr>
                <w:rFonts w:hint="eastAsia" w:cs="Times New Roman"/>
                <w:b w:val="0"/>
                <w:bCs w:val="0"/>
                <w:color w:val="auto"/>
                <w:sz w:val="24"/>
                <w:lang w:val="en-US" w:eastAsia="zh-CN"/>
              </w:rPr>
              <w:t>44.1</w:t>
            </w:r>
            <w:r>
              <w:rPr>
                <w:rFonts w:hint="eastAsia" w:ascii="Times New Roman" w:hAnsi="Times New Roman" w:eastAsia="宋体" w:cs="Times New Roman"/>
                <w:b w:val="0"/>
                <w:bCs w:val="0"/>
                <w:color w:val="auto"/>
                <w:sz w:val="24"/>
                <w:lang w:val="en-US" w:eastAsia="zh-CN"/>
              </w:rPr>
              <w:t>m</w:t>
            </w:r>
            <w:r>
              <w:rPr>
                <w:rFonts w:hint="eastAsia" w:ascii="Times New Roman" w:hAnsi="Times New Roman" w:eastAsia="宋体" w:cs="Times New Roman"/>
                <w:b w:val="0"/>
                <w:bCs w:val="0"/>
                <w:color w:val="auto"/>
                <w:sz w:val="24"/>
                <w:vertAlign w:val="superscript"/>
                <w:lang w:val="en-US" w:eastAsia="zh-CN"/>
              </w:rPr>
              <w:t>3</w:t>
            </w:r>
            <w:r>
              <w:rPr>
                <w:rFonts w:hint="eastAsia" w:ascii="Times New Roman" w:hAnsi="Times New Roman" w:eastAsia="宋体" w:cs="Times New Roman"/>
                <w:b w:val="0"/>
                <w:bCs w:val="0"/>
                <w:color w:val="auto"/>
                <w:sz w:val="24"/>
                <w:lang w:val="en-US" w:eastAsia="zh-CN"/>
              </w:rPr>
              <w:t>/a）。经自建的污水处理间预处理后同生活污水一同进入化粪池处理，处理达标后通过市政污水管网排入西安净水处理有限责任公司第六再生水厂进一步处理。</w:t>
            </w:r>
          </w:p>
          <w:p w14:paraId="1F56486B">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eastAsia" w:ascii="Times New Roman" w:hAnsi="Times New Roman" w:eastAsia="宋体" w:cs="Times New Roman"/>
                <w:b w:val="0"/>
                <w:bCs w:val="0"/>
                <w:color w:val="auto"/>
                <w:sz w:val="24"/>
                <w:lang w:val="en-US" w:eastAsia="zh-CN"/>
              </w:rPr>
            </w:pPr>
            <w:r>
              <w:rPr>
                <w:rFonts w:hint="eastAsia" w:ascii="Times New Roman" w:hAnsi="Times New Roman" w:eastAsia="宋体" w:cs="Times New Roman"/>
                <w:b w:val="0"/>
                <w:bCs w:val="0"/>
                <w:color w:val="auto"/>
                <w:sz w:val="24"/>
                <w:lang w:val="en-US" w:eastAsia="zh-CN"/>
              </w:rPr>
              <w:t>项目用水、排水一览表见表2-</w:t>
            </w:r>
            <w:r>
              <w:rPr>
                <w:rFonts w:hint="eastAsia" w:cs="Times New Roman"/>
                <w:b w:val="0"/>
                <w:bCs w:val="0"/>
                <w:color w:val="auto"/>
                <w:sz w:val="24"/>
                <w:lang w:val="en-US" w:eastAsia="zh-CN"/>
              </w:rPr>
              <w:t>7</w:t>
            </w:r>
            <w:r>
              <w:rPr>
                <w:rFonts w:hint="eastAsia" w:ascii="Times New Roman" w:hAnsi="Times New Roman" w:eastAsia="宋体" w:cs="Times New Roman"/>
                <w:b w:val="0"/>
                <w:bCs w:val="0"/>
                <w:color w:val="auto"/>
                <w:sz w:val="24"/>
                <w:lang w:val="en-US" w:eastAsia="zh-CN"/>
              </w:rPr>
              <w:t>，水平衡见图2-1。</w:t>
            </w:r>
          </w:p>
          <w:p w14:paraId="39B47648">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0" w:leftChars="0" w:firstLine="482" w:firstLineChars="200"/>
              <w:jc w:val="center"/>
              <w:textAlignment w:val="auto"/>
              <w:rPr>
                <w:rFonts w:hint="eastAsia" w:ascii="Times New Roman" w:hAnsi="Times New Roman" w:eastAsia="宋体" w:cs="Times New Roman"/>
                <w:b/>
                <w:bCs/>
                <w:color w:val="auto"/>
                <w:sz w:val="24"/>
                <w:lang w:val="en-US" w:eastAsia="zh-CN"/>
              </w:rPr>
            </w:pPr>
            <w:r>
              <w:rPr>
                <w:rFonts w:hint="eastAsia" w:ascii="Times New Roman" w:hAnsi="Times New Roman" w:eastAsia="宋体" w:cs="Times New Roman"/>
                <w:b/>
                <w:bCs/>
                <w:color w:val="auto"/>
                <w:sz w:val="24"/>
                <w:lang w:val="en-US" w:eastAsia="zh-CN"/>
              </w:rPr>
              <w:t>表2-</w:t>
            </w:r>
            <w:r>
              <w:rPr>
                <w:rFonts w:hint="eastAsia" w:cs="Times New Roman"/>
                <w:b/>
                <w:bCs/>
                <w:color w:val="auto"/>
                <w:sz w:val="24"/>
                <w:lang w:val="en-US" w:eastAsia="zh-CN"/>
              </w:rPr>
              <w:t>7</w:t>
            </w:r>
            <w:r>
              <w:rPr>
                <w:rFonts w:hint="eastAsia" w:ascii="Times New Roman" w:hAnsi="Times New Roman" w:eastAsia="宋体" w:cs="Times New Roman"/>
                <w:b/>
                <w:bCs/>
                <w:color w:val="auto"/>
                <w:sz w:val="24"/>
                <w:lang w:val="en-US" w:eastAsia="zh-CN"/>
              </w:rPr>
              <w:t xml:space="preserve"> </w:t>
            </w:r>
            <w:r>
              <w:rPr>
                <w:rFonts w:hint="eastAsia" w:cs="Times New Roman"/>
                <w:b/>
                <w:bCs/>
                <w:color w:val="auto"/>
                <w:sz w:val="24"/>
                <w:lang w:val="en-US" w:eastAsia="zh-CN"/>
              </w:rPr>
              <w:t xml:space="preserve"> </w:t>
            </w:r>
            <w:r>
              <w:rPr>
                <w:rFonts w:hint="eastAsia" w:ascii="Times New Roman" w:hAnsi="Times New Roman" w:eastAsia="宋体" w:cs="Times New Roman"/>
                <w:b/>
                <w:bCs/>
                <w:color w:val="auto"/>
                <w:sz w:val="24"/>
                <w:lang w:val="en-US" w:eastAsia="zh-CN"/>
              </w:rPr>
              <w:t>项目用水、排水情况表</w:t>
            </w:r>
          </w:p>
          <w:tbl>
            <w:tblPr>
              <w:tblStyle w:val="32"/>
              <w:tblW w:w="4943"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69"/>
              <w:gridCol w:w="3475"/>
              <w:gridCol w:w="1438"/>
              <w:gridCol w:w="1237"/>
              <w:gridCol w:w="893"/>
            </w:tblGrid>
            <w:tr w14:paraId="038E88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73" w:type="pct"/>
                  <w:gridSpan w:val="2"/>
                  <w:tcBorders>
                    <w:tl2br w:val="nil"/>
                    <w:tr2bl w:val="nil"/>
                  </w:tcBorders>
                  <w:noWrap w:val="0"/>
                  <w:vAlign w:val="center"/>
                </w:tcPr>
                <w:p w14:paraId="7E2326D2">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line="240" w:lineRule="exact"/>
                    <w:jc w:val="center"/>
                    <w:textAlignment w:val="auto"/>
                    <w:rPr>
                      <w:rFonts w:hint="default" w:ascii="Times New Roman" w:hAnsi="Times New Roman" w:eastAsia="宋体" w:cs="Times New Roman"/>
                      <w:b/>
                      <w:bCs/>
                      <w:color w:val="auto"/>
                      <w:sz w:val="21"/>
                      <w:szCs w:val="21"/>
                      <w:vertAlign w:val="baseline"/>
                      <w:lang w:val="en-US" w:eastAsia="zh-CN"/>
                    </w:rPr>
                  </w:pPr>
                  <w:r>
                    <w:rPr>
                      <w:rFonts w:hint="eastAsia" w:ascii="Times New Roman" w:hAnsi="Times New Roman" w:eastAsia="宋体" w:cs="Times New Roman"/>
                      <w:b/>
                      <w:bCs/>
                      <w:color w:val="auto"/>
                      <w:sz w:val="21"/>
                      <w:szCs w:val="21"/>
                      <w:vertAlign w:val="baseline"/>
                      <w:lang w:val="en-US" w:eastAsia="zh-CN"/>
                    </w:rPr>
                    <w:t>项目</w:t>
                  </w:r>
                </w:p>
              </w:tc>
              <w:tc>
                <w:tcPr>
                  <w:tcW w:w="897" w:type="pct"/>
                  <w:tcBorders>
                    <w:tl2br w:val="nil"/>
                    <w:tr2bl w:val="nil"/>
                  </w:tcBorders>
                  <w:noWrap w:val="0"/>
                  <w:vAlign w:val="center"/>
                </w:tcPr>
                <w:p w14:paraId="770A8D08">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line="240" w:lineRule="exact"/>
                    <w:jc w:val="center"/>
                    <w:textAlignment w:val="auto"/>
                    <w:rPr>
                      <w:rFonts w:hint="eastAsia" w:ascii="Times New Roman" w:hAnsi="Times New Roman" w:eastAsia="宋体" w:cs="Times New Roman"/>
                      <w:b/>
                      <w:bCs/>
                      <w:color w:val="auto"/>
                      <w:sz w:val="21"/>
                      <w:szCs w:val="21"/>
                      <w:vertAlign w:val="baseline"/>
                      <w:lang w:val="en-US" w:eastAsia="zh-CN"/>
                    </w:rPr>
                  </w:pPr>
                  <w:r>
                    <w:rPr>
                      <w:rFonts w:hint="eastAsia" w:ascii="Times New Roman" w:hAnsi="Times New Roman" w:eastAsia="宋体" w:cs="Times New Roman"/>
                      <w:b/>
                      <w:bCs/>
                      <w:color w:val="auto"/>
                      <w:sz w:val="21"/>
                      <w:szCs w:val="21"/>
                      <w:vertAlign w:val="baseline"/>
                      <w:lang w:val="en-US" w:eastAsia="zh-CN"/>
                    </w:rPr>
                    <w:t>新鲜水用量m</w:t>
                  </w:r>
                  <w:r>
                    <w:rPr>
                      <w:rFonts w:hint="eastAsia" w:ascii="Times New Roman" w:hAnsi="Times New Roman" w:eastAsia="宋体" w:cs="Times New Roman"/>
                      <w:b/>
                      <w:bCs/>
                      <w:color w:val="auto"/>
                      <w:sz w:val="21"/>
                      <w:szCs w:val="21"/>
                      <w:vertAlign w:val="superscript"/>
                      <w:lang w:val="en-US" w:eastAsia="zh-CN"/>
                    </w:rPr>
                    <w:t>3</w:t>
                  </w:r>
                  <w:r>
                    <w:rPr>
                      <w:rFonts w:hint="eastAsia" w:ascii="Times New Roman" w:hAnsi="Times New Roman" w:eastAsia="宋体" w:cs="Times New Roman"/>
                      <w:b/>
                      <w:bCs/>
                      <w:color w:val="auto"/>
                      <w:sz w:val="21"/>
                      <w:szCs w:val="21"/>
                      <w:vertAlign w:val="baseline"/>
                      <w:lang w:val="en-US" w:eastAsia="zh-CN"/>
                    </w:rPr>
                    <w:t>/a</w:t>
                  </w:r>
                </w:p>
              </w:tc>
              <w:tc>
                <w:tcPr>
                  <w:tcW w:w="771" w:type="pct"/>
                  <w:tcBorders>
                    <w:tl2br w:val="nil"/>
                    <w:tr2bl w:val="nil"/>
                  </w:tcBorders>
                  <w:noWrap w:val="0"/>
                  <w:vAlign w:val="center"/>
                </w:tcPr>
                <w:p w14:paraId="3EFD8BFA">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line="240" w:lineRule="exact"/>
                    <w:jc w:val="center"/>
                    <w:textAlignment w:val="auto"/>
                    <w:rPr>
                      <w:rFonts w:hint="default" w:ascii="Times New Roman" w:hAnsi="Times New Roman" w:eastAsia="宋体" w:cs="Times New Roman"/>
                      <w:b/>
                      <w:bCs/>
                      <w:color w:val="auto"/>
                      <w:sz w:val="21"/>
                      <w:szCs w:val="21"/>
                      <w:vertAlign w:val="baseline"/>
                      <w:lang w:val="en-US" w:eastAsia="zh-CN"/>
                    </w:rPr>
                  </w:pPr>
                  <w:r>
                    <w:rPr>
                      <w:rFonts w:hint="eastAsia" w:cs="Times New Roman"/>
                      <w:b/>
                      <w:bCs/>
                      <w:color w:val="auto"/>
                      <w:sz w:val="21"/>
                      <w:szCs w:val="21"/>
                      <w:vertAlign w:val="baseline"/>
                      <w:lang w:val="en-US" w:eastAsia="zh-CN"/>
                    </w:rPr>
                    <w:t>损耗量m</w:t>
                  </w:r>
                  <w:r>
                    <w:rPr>
                      <w:rFonts w:hint="eastAsia" w:cs="Times New Roman"/>
                      <w:b/>
                      <w:bCs/>
                      <w:color w:val="auto"/>
                      <w:sz w:val="21"/>
                      <w:szCs w:val="21"/>
                      <w:vertAlign w:val="superscript"/>
                      <w:lang w:val="en-US" w:eastAsia="zh-CN"/>
                    </w:rPr>
                    <w:t>3</w:t>
                  </w:r>
                  <w:r>
                    <w:rPr>
                      <w:rFonts w:hint="eastAsia" w:cs="Times New Roman"/>
                      <w:b/>
                      <w:bCs/>
                      <w:color w:val="auto"/>
                      <w:sz w:val="21"/>
                      <w:szCs w:val="21"/>
                      <w:vertAlign w:val="baseline"/>
                      <w:lang w:val="en-US" w:eastAsia="zh-CN"/>
                    </w:rPr>
                    <w:t>/a</w:t>
                  </w:r>
                </w:p>
              </w:tc>
              <w:tc>
                <w:tcPr>
                  <w:tcW w:w="557" w:type="pct"/>
                  <w:tcBorders>
                    <w:tl2br w:val="nil"/>
                    <w:tr2bl w:val="nil"/>
                  </w:tcBorders>
                  <w:noWrap w:val="0"/>
                  <w:vAlign w:val="center"/>
                </w:tcPr>
                <w:p w14:paraId="72E13264">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line="240" w:lineRule="exact"/>
                    <w:jc w:val="center"/>
                    <w:textAlignment w:val="auto"/>
                    <w:rPr>
                      <w:rFonts w:hint="default" w:ascii="Times New Roman" w:hAnsi="Times New Roman" w:eastAsia="宋体" w:cs="Times New Roman"/>
                      <w:b/>
                      <w:bCs/>
                      <w:color w:val="auto"/>
                      <w:sz w:val="21"/>
                      <w:szCs w:val="21"/>
                      <w:vertAlign w:val="baseline"/>
                      <w:lang w:val="en-US" w:eastAsia="zh-CN"/>
                    </w:rPr>
                  </w:pPr>
                  <w:r>
                    <w:rPr>
                      <w:rFonts w:hint="eastAsia" w:ascii="Times New Roman" w:hAnsi="Times New Roman" w:eastAsia="宋体" w:cs="Times New Roman"/>
                      <w:b/>
                      <w:bCs/>
                      <w:color w:val="auto"/>
                      <w:sz w:val="21"/>
                      <w:szCs w:val="21"/>
                      <w:vertAlign w:val="baseline"/>
                      <w:lang w:val="en-US" w:eastAsia="zh-CN"/>
                    </w:rPr>
                    <w:t>排水量m</w:t>
                  </w:r>
                  <w:r>
                    <w:rPr>
                      <w:rFonts w:hint="eastAsia" w:ascii="Times New Roman" w:hAnsi="Times New Roman" w:eastAsia="宋体" w:cs="Times New Roman"/>
                      <w:b/>
                      <w:bCs/>
                      <w:color w:val="auto"/>
                      <w:sz w:val="21"/>
                      <w:szCs w:val="21"/>
                      <w:vertAlign w:val="superscript"/>
                      <w:lang w:val="en-US" w:eastAsia="zh-CN"/>
                    </w:rPr>
                    <w:t>3</w:t>
                  </w:r>
                  <w:r>
                    <w:rPr>
                      <w:rFonts w:hint="eastAsia" w:ascii="Times New Roman" w:hAnsi="Times New Roman" w:eastAsia="宋体" w:cs="Times New Roman"/>
                      <w:b/>
                      <w:bCs/>
                      <w:color w:val="auto"/>
                      <w:sz w:val="21"/>
                      <w:szCs w:val="21"/>
                      <w:vertAlign w:val="baseline"/>
                      <w:lang w:val="en-US" w:eastAsia="zh-CN"/>
                    </w:rPr>
                    <w:t>/a</w:t>
                  </w:r>
                </w:p>
              </w:tc>
            </w:tr>
            <w:tr w14:paraId="048D8B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73" w:type="pct"/>
                  <w:gridSpan w:val="2"/>
                  <w:tcBorders>
                    <w:tl2br w:val="nil"/>
                    <w:tr2bl w:val="nil"/>
                  </w:tcBorders>
                  <w:noWrap w:val="0"/>
                  <w:vAlign w:val="center"/>
                </w:tcPr>
                <w:p w14:paraId="44B2EE9F">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生活用水</w:t>
                  </w:r>
                </w:p>
              </w:tc>
              <w:tc>
                <w:tcPr>
                  <w:tcW w:w="897" w:type="pct"/>
                  <w:tcBorders>
                    <w:tl2br w:val="nil"/>
                    <w:tr2bl w:val="nil"/>
                  </w:tcBorders>
                  <w:noWrap w:val="0"/>
                  <w:vAlign w:val="center"/>
                </w:tcPr>
                <w:p w14:paraId="4911ECB0">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750</w:t>
                  </w:r>
                </w:p>
              </w:tc>
              <w:tc>
                <w:tcPr>
                  <w:tcW w:w="771" w:type="pct"/>
                  <w:tcBorders>
                    <w:tl2br w:val="nil"/>
                    <w:tr2bl w:val="nil"/>
                  </w:tcBorders>
                  <w:noWrap w:val="0"/>
                  <w:vAlign w:val="center"/>
                </w:tcPr>
                <w:p w14:paraId="7044C589">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line="240" w:lineRule="auto"/>
                    <w:jc w:val="center"/>
                    <w:textAlignment w:val="auto"/>
                    <w:rPr>
                      <w:rFonts w:hint="default"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150</w:t>
                  </w:r>
                </w:p>
              </w:tc>
              <w:tc>
                <w:tcPr>
                  <w:tcW w:w="557" w:type="pct"/>
                  <w:tcBorders>
                    <w:tl2br w:val="nil"/>
                    <w:tr2bl w:val="nil"/>
                  </w:tcBorders>
                  <w:noWrap w:val="0"/>
                  <w:vAlign w:val="center"/>
                </w:tcPr>
                <w:p w14:paraId="75A3B857">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600</w:t>
                  </w:r>
                </w:p>
              </w:tc>
            </w:tr>
            <w:tr w14:paraId="4C78E3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4" w:type="pct"/>
                  <w:vMerge w:val="restart"/>
                  <w:tcBorders>
                    <w:tl2br w:val="nil"/>
                    <w:tr2bl w:val="nil"/>
                  </w:tcBorders>
                  <w:noWrap w:val="0"/>
                  <w:vAlign w:val="center"/>
                </w:tcPr>
                <w:p w14:paraId="553C14EC">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实验过程用水</w:t>
                  </w:r>
                </w:p>
              </w:tc>
              <w:tc>
                <w:tcPr>
                  <w:tcW w:w="2168" w:type="pct"/>
                  <w:tcBorders>
                    <w:tl2br w:val="nil"/>
                    <w:tr2bl w:val="nil"/>
                  </w:tcBorders>
                  <w:noWrap w:val="0"/>
                  <w:vAlign w:val="center"/>
                </w:tcPr>
                <w:p w14:paraId="33F2CFBA">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实验器具</w:t>
                  </w:r>
                  <w:r>
                    <w:rPr>
                      <w:rFonts w:hint="eastAsia" w:cs="Times New Roman"/>
                      <w:b w:val="0"/>
                      <w:bCs w:val="0"/>
                      <w:color w:val="auto"/>
                      <w:sz w:val="21"/>
                      <w:szCs w:val="21"/>
                      <w:vertAlign w:val="baseline"/>
                      <w:lang w:val="en-US" w:eastAsia="zh-CN"/>
                    </w:rPr>
                    <w:t>第三、第四</w:t>
                  </w:r>
                  <w:r>
                    <w:rPr>
                      <w:rFonts w:hint="eastAsia" w:ascii="Times New Roman" w:hAnsi="Times New Roman" w:eastAsia="宋体" w:cs="Times New Roman"/>
                      <w:b w:val="0"/>
                      <w:bCs w:val="0"/>
                      <w:color w:val="auto"/>
                      <w:sz w:val="21"/>
                      <w:szCs w:val="21"/>
                      <w:vertAlign w:val="baseline"/>
                      <w:lang w:val="en-US" w:eastAsia="zh-CN"/>
                    </w:rPr>
                    <w:t>次清洗配置用水</w:t>
                  </w:r>
                </w:p>
              </w:tc>
              <w:tc>
                <w:tcPr>
                  <w:tcW w:w="897" w:type="pct"/>
                  <w:tcBorders>
                    <w:tl2br w:val="nil"/>
                    <w:tr2bl w:val="nil"/>
                  </w:tcBorders>
                  <w:noWrap w:val="0"/>
                  <w:vAlign w:val="center"/>
                </w:tcPr>
                <w:p w14:paraId="46966E36">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20</w:t>
                  </w:r>
                </w:p>
              </w:tc>
              <w:tc>
                <w:tcPr>
                  <w:tcW w:w="771" w:type="pct"/>
                  <w:tcBorders>
                    <w:tl2br w:val="nil"/>
                    <w:tr2bl w:val="nil"/>
                  </w:tcBorders>
                  <w:noWrap w:val="0"/>
                  <w:vAlign w:val="center"/>
                </w:tcPr>
                <w:p w14:paraId="1681D954">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c>
                <w:tcPr>
                  <w:tcW w:w="557" w:type="pct"/>
                  <w:tcBorders>
                    <w:tl2br w:val="nil"/>
                    <w:tr2bl w:val="nil"/>
                  </w:tcBorders>
                  <w:noWrap w:val="0"/>
                  <w:vAlign w:val="center"/>
                </w:tcPr>
                <w:p w14:paraId="57EC91D8">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r>
            <w:tr w14:paraId="4FBCC0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4" w:type="pct"/>
                  <w:vMerge w:val="continue"/>
                  <w:tcBorders>
                    <w:tl2br w:val="nil"/>
                    <w:tr2bl w:val="nil"/>
                  </w:tcBorders>
                  <w:noWrap w:val="0"/>
                  <w:vAlign w:val="center"/>
                </w:tcPr>
                <w:p w14:paraId="71FD42D2">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line="240" w:lineRule="auto"/>
                    <w:jc w:val="center"/>
                    <w:textAlignment w:val="auto"/>
                    <w:rPr>
                      <w:rFonts w:hint="eastAsia" w:ascii="Times New Roman" w:hAnsi="Times New Roman" w:eastAsia="宋体" w:cs="Times New Roman"/>
                      <w:b/>
                      <w:bCs/>
                      <w:color w:val="auto"/>
                      <w:sz w:val="21"/>
                      <w:szCs w:val="21"/>
                      <w:vertAlign w:val="baseline"/>
                      <w:lang w:val="en-US" w:eastAsia="zh-CN"/>
                    </w:rPr>
                  </w:pPr>
                </w:p>
              </w:tc>
              <w:tc>
                <w:tcPr>
                  <w:tcW w:w="2168" w:type="pct"/>
                  <w:tcBorders>
                    <w:tl2br w:val="nil"/>
                    <w:tr2bl w:val="nil"/>
                  </w:tcBorders>
                  <w:noWrap w:val="0"/>
                  <w:vAlign w:val="center"/>
                </w:tcPr>
                <w:p w14:paraId="7B9113D6">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实验器具第</w:t>
                  </w:r>
                  <w:r>
                    <w:rPr>
                      <w:rFonts w:hint="eastAsia" w:cs="Times New Roman"/>
                      <w:b w:val="0"/>
                      <w:bCs w:val="0"/>
                      <w:color w:val="auto"/>
                      <w:sz w:val="21"/>
                      <w:szCs w:val="21"/>
                      <w:vertAlign w:val="baseline"/>
                      <w:lang w:val="en-US" w:eastAsia="zh-CN"/>
                    </w:rPr>
                    <w:t>五</w:t>
                  </w:r>
                  <w:r>
                    <w:rPr>
                      <w:rFonts w:hint="eastAsia" w:ascii="Times New Roman" w:hAnsi="Times New Roman" w:eastAsia="宋体" w:cs="Times New Roman"/>
                      <w:b w:val="0"/>
                      <w:bCs w:val="0"/>
                      <w:color w:val="auto"/>
                      <w:sz w:val="21"/>
                      <w:szCs w:val="21"/>
                      <w:vertAlign w:val="baseline"/>
                      <w:lang w:val="en-US" w:eastAsia="zh-CN"/>
                    </w:rPr>
                    <w:t>次</w:t>
                  </w:r>
                  <w:r>
                    <w:rPr>
                      <w:rFonts w:hint="eastAsia" w:cs="Times New Roman"/>
                      <w:b w:val="0"/>
                      <w:bCs w:val="0"/>
                      <w:color w:val="auto"/>
                      <w:sz w:val="21"/>
                      <w:szCs w:val="21"/>
                      <w:vertAlign w:val="baseline"/>
                      <w:lang w:val="en-US" w:eastAsia="zh-CN"/>
                    </w:rPr>
                    <w:t>、第六次</w:t>
                  </w:r>
                  <w:r>
                    <w:rPr>
                      <w:rFonts w:hint="eastAsia" w:ascii="Times New Roman" w:hAnsi="Times New Roman" w:eastAsia="宋体" w:cs="Times New Roman"/>
                      <w:b w:val="0"/>
                      <w:bCs w:val="0"/>
                      <w:color w:val="auto"/>
                      <w:sz w:val="21"/>
                      <w:szCs w:val="21"/>
                      <w:vertAlign w:val="baseline"/>
                      <w:lang w:val="en-US" w:eastAsia="zh-CN"/>
                    </w:rPr>
                    <w:t>清洗用水</w:t>
                  </w:r>
                </w:p>
              </w:tc>
              <w:tc>
                <w:tcPr>
                  <w:tcW w:w="897" w:type="pct"/>
                  <w:tcBorders>
                    <w:tl2br w:val="nil"/>
                    <w:tr2bl w:val="nil"/>
                  </w:tcBorders>
                  <w:noWrap w:val="0"/>
                  <w:vAlign w:val="center"/>
                </w:tcPr>
                <w:p w14:paraId="7485B72B">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25</w:t>
                  </w:r>
                </w:p>
              </w:tc>
              <w:tc>
                <w:tcPr>
                  <w:tcW w:w="771" w:type="pct"/>
                  <w:tcBorders>
                    <w:tl2br w:val="nil"/>
                    <w:tr2bl w:val="nil"/>
                  </w:tcBorders>
                  <w:noWrap w:val="0"/>
                  <w:vAlign w:val="center"/>
                </w:tcPr>
                <w:p w14:paraId="2E736500">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2.5</w:t>
                  </w:r>
                </w:p>
              </w:tc>
              <w:tc>
                <w:tcPr>
                  <w:tcW w:w="557" w:type="pct"/>
                  <w:tcBorders>
                    <w:tl2br w:val="nil"/>
                    <w:tr2bl w:val="nil"/>
                  </w:tcBorders>
                  <w:noWrap w:val="0"/>
                  <w:vAlign w:val="center"/>
                </w:tcPr>
                <w:p w14:paraId="4E8A73E6">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22.5</w:t>
                  </w:r>
                </w:p>
              </w:tc>
            </w:tr>
            <w:tr w14:paraId="15B320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4" w:type="pct"/>
                  <w:vMerge w:val="continue"/>
                  <w:tcBorders>
                    <w:tl2br w:val="nil"/>
                    <w:tr2bl w:val="nil"/>
                  </w:tcBorders>
                  <w:noWrap w:val="0"/>
                  <w:vAlign w:val="center"/>
                </w:tcPr>
                <w:p w14:paraId="2203C645">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line="240" w:lineRule="auto"/>
                    <w:jc w:val="center"/>
                    <w:textAlignment w:val="auto"/>
                    <w:rPr>
                      <w:rFonts w:hint="eastAsia" w:ascii="Times New Roman" w:hAnsi="Times New Roman" w:eastAsia="宋体" w:cs="Times New Roman"/>
                      <w:b/>
                      <w:bCs/>
                      <w:color w:val="auto"/>
                      <w:sz w:val="21"/>
                      <w:szCs w:val="21"/>
                      <w:vertAlign w:val="baseline"/>
                      <w:lang w:val="en-US" w:eastAsia="zh-CN"/>
                    </w:rPr>
                  </w:pPr>
                </w:p>
              </w:tc>
              <w:tc>
                <w:tcPr>
                  <w:tcW w:w="2168" w:type="pct"/>
                  <w:tcBorders>
                    <w:tl2br w:val="nil"/>
                    <w:tr2bl w:val="nil"/>
                  </w:tcBorders>
                  <w:noWrap w:val="0"/>
                  <w:vAlign w:val="center"/>
                </w:tcPr>
                <w:p w14:paraId="67009F73">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试剂配置用水</w:t>
                  </w:r>
                </w:p>
              </w:tc>
              <w:tc>
                <w:tcPr>
                  <w:tcW w:w="897" w:type="pct"/>
                  <w:tcBorders>
                    <w:tl2br w:val="nil"/>
                    <w:tr2bl w:val="nil"/>
                  </w:tcBorders>
                  <w:noWrap w:val="0"/>
                  <w:vAlign w:val="center"/>
                </w:tcPr>
                <w:p w14:paraId="47CCB170">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22</w:t>
                  </w:r>
                </w:p>
              </w:tc>
              <w:tc>
                <w:tcPr>
                  <w:tcW w:w="771" w:type="pct"/>
                  <w:tcBorders>
                    <w:tl2br w:val="nil"/>
                    <w:tr2bl w:val="nil"/>
                  </w:tcBorders>
                  <w:noWrap w:val="0"/>
                  <w:vAlign w:val="center"/>
                </w:tcPr>
                <w:p w14:paraId="5A4C72E4">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c>
                <w:tcPr>
                  <w:tcW w:w="557" w:type="pct"/>
                  <w:tcBorders>
                    <w:tl2br w:val="nil"/>
                    <w:tr2bl w:val="nil"/>
                  </w:tcBorders>
                  <w:noWrap w:val="0"/>
                  <w:vAlign w:val="center"/>
                </w:tcPr>
                <w:p w14:paraId="4B654377">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w:t>
                  </w:r>
                </w:p>
              </w:tc>
            </w:tr>
            <w:tr w14:paraId="79B662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4" w:type="pct"/>
                  <w:vMerge w:val="continue"/>
                  <w:tcBorders>
                    <w:tl2br w:val="nil"/>
                    <w:tr2bl w:val="nil"/>
                  </w:tcBorders>
                  <w:noWrap w:val="0"/>
                  <w:vAlign w:val="center"/>
                </w:tcPr>
                <w:p w14:paraId="3B02404A">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line="240" w:lineRule="auto"/>
                    <w:jc w:val="center"/>
                    <w:textAlignment w:val="auto"/>
                    <w:rPr>
                      <w:rFonts w:hint="eastAsia" w:ascii="Times New Roman" w:hAnsi="Times New Roman" w:eastAsia="宋体" w:cs="Times New Roman"/>
                      <w:b/>
                      <w:bCs/>
                      <w:color w:val="auto"/>
                      <w:sz w:val="21"/>
                      <w:szCs w:val="21"/>
                      <w:vertAlign w:val="baseline"/>
                      <w:lang w:val="en-US" w:eastAsia="zh-CN"/>
                    </w:rPr>
                  </w:pPr>
                </w:p>
              </w:tc>
              <w:tc>
                <w:tcPr>
                  <w:tcW w:w="2168" w:type="pct"/>
                  <w:tcBorders>
                    <w:tl2br w:val="nil"/>
                    <w:tr2bl w:val="nil"/>
                  </w:tcBorders>
                  <w:noWrap w:val="0"/>
                  <w:vAlign w:val="center"/>
                </w:tcPr>
                <w:p w14:paraId="7888BBC0">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line="240" w:lineRule="auto"/>
                    <w:jc w:val="center"/>
                    <w:textAlignment w:val="auto"/>
                    <w:rPr>
                      <w:rFonts w:hint="eastAsia"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实验仪器冷却用水</w:t>
                  </w:r>
                </w:p>
              </w:tc>
              <w:tc>
                <w:tcPr>
                  <w:tcW w:w="897" w:type="pct"/>
                  <w:tcBorders>
                    <w:tl2br w:val="nil"/>
                    <w:tr2bl w:val="nil"/>
                  </w:tcBorders>
                  <w:noWrap w:val="0"/>
                  <w:vAlign w:val="center"/>
                </w:tcPr>
                <w:p w14:paraId="764A0359">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line="240" w:lineRule="auto"/>
                    <w:jc w:val="center"/>
                    <w:textAlignment w:val="auto"/>
                    <w:rPr>
                      <w:rFonts w:hint="default"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220</w:t>
                  </w:r>
                </w:p>
              </w:tc>
              <w:tc>
                <w:tcPr>
                  <w:tcW w:w="771" w:type="pct"/>
                  <w:tcBorders>
                    <w:tl2br w:val="nil"/>
                    <w:tr2bl w:val="nil"/>
                  </w:tcBorders>
                  <w:noWrap w:val="0"/>
                  <w:vAlign w:val="center"/>
                </w:tcPr>
                <w:p w14:paraId="2ABA6B81">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line="240" w:lineRule="auto"/>
                    <w:jc w:val="center"/>
                    <w:textAlignment w:val="auto"/>
                    <w:rPr>
                      <w:rFonts w:hint="default"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22</w:t>
                  </w:r>
                </w:p>
              </w:tc>
              <w:tc>
                <w:tcPr>
                  <w:tcW w:w="557" w:type="pct"/>
                  <w:tcBorders>
                    <w:tl2br w:val="nil"/>
                    <w:tr2bl w:val="nil"/>
                  </w:tcBorders>
                  <w:noWrap w:val="0"/>
                  <w:vAlign w:val="center"/>
                </w:tcPr>
                <w:p w14:paraId="1202C367">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198</w:t>
                  </w:r>
                </w:p>
              </w:tc>
            </w:tr>
            <w:tr w14:paraId="1E1286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4" w:type="pct"/>
                  <w:vMerge w:val="continue"/>
                  <w:tcBorders>
                    <w:tl2br w:val="nil"/>
                    <w:tr2bl w:val="nil"/>
                  </w:tcBorders>
                  <w:noWrap w:val="0"/>
                  <w:vAlign w:val="center"/>
                </w:tcPr>
                <w:p w14:paraId="70D16388">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line="240" w:lineRule="auto"/>
                    <w:jc w:val="center"/>
                    <w:textAlignment w:val="auto"/>
                    <w:rPr>
                      <w:rFonts w:hint="eastAsia" w:ascii="Times New Roman" w:hAnsi="Times New Roman" w:eastAsia="宋体" w:cs="Times New Roman"/>
                      <w:b/>
                      <w:bCs/>
                      <w:color w:val="auto"/>
                      <w:sz w:val="21"/>
                      <w:szCs w:val="21"/>
                      <w:vertAlign w:val="baseline"/>
                      <w:lang w:val="en-US" w:eastAsia="zh-CN"/>
                    </w:rPr>
                  </w:pPr>
                </w:p>
              </w:tc>
              <w:tc>
                <w:tcPr>
                  <w:tcW w:w="2168" w:type="pct"/>
                  <w:tcBorders>
                    <w:tl2br w:val="nil"/>
                    <w:tr2bl w:val="nil"/>
                  </w:tcBorders>
                  <w:noWrap w:val="0"/>
                  <w:vAlign w:val="center"/>
                </w:tcPr>
                <w:p w14:paraId="5C912B12">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清洗台面、地面用水</w:t>
                  </w:r>
                </w:p>
              </w:tc>
              <w:tc>
                <w:tcPr>
                  <w:tcW w:w="897" w:type="pct"/>
                  <w:tcBorders>
                    <w:tl2br w:val="nil"/>
                    <w:tr2bl w:val="nil"/>
                  </w:tcBorders>
                  <w:noWrap w:val="0"/>
                  <w:vAlign w:val="center"/>
                </w:tcPr>
                <w:p w14:paraId="2425712E">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49</w:t>
                  </w:r>
                </w:p>
              </w:tc>
              <w:tc>
                <w:tcPr>
                  <w:tcW w:w="771" w:type="pct"/>
                  <w:tcBorders>
                    <w:tl2br w:val="nil"/>
                    <w:tr2bl w:val="nil"/>
                  </w:tcBorders>
                  <w:noWrap w:val="0"/>
                  <w:vAlign w:val="center"/>
                </w:tcPr>
                <w:p w14:paraId="3291C00B">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4.9</w:t>
                  </w:r>
                </w:p>
              </w:tc>
              <w:tc>
                <w:tcPr>
                  <w:tcW w:w="557" w:type="pct"/>
                  <w:tcBorders>
                    <w:tl2br w:val="nil"/>
                    <w:tr2bl w:val="nil"/>
                  </w:tcBorders>
                  <w:noWrap w:val="0"/>
                  <w:vAlign w:val="center"/>
                </w:tcPr>
                <w:p w14:paraId="205A39A9">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44.1</w:t>
                  </w:r>
                </w:p>
              </w:tc>
            </w:tr>
            <w:tr w14:paraId="71D86E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73" w:type="pct"/>
                  <w:gridSpan w:val="2"/>
                  <w:tcBorders>
                    <w:tl2br w:val="nil"/>
                    <w:tr2bl w:val="nil"/>
                  </w:tcBorders>
                  <w:noWrap w:val="0"/>
                  <w:vAlign w:val="center"/>
                </w:tcPr>
                <w:p w14:paraId="44BAC6C4">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合计</w:t>
                  </w:r>
                </w:p>
              </w:tc>
              <w:tc>
                <w:tcPr>
                  <w:tcW w:w="897" w:type="pct"/>
                  <w:tcBorders>
                    <w:tl2br w:val="nil"/>
                    <w:tr2bl w:val="nil"/>
                  </w:tcBorders>
                  <w:noWrap w:val="0"/>
                  <w:vAlign w:val="center"/>
                </w:tcPr>
                <w:p w14:paraId="00D05FEE">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line="240" w:lineRule="auto"/>
                    <w:jc w:val="center"/>
                    <w:textAlignment w:val="auto"/>
                    <w:rPr>
                      <w:rFonts w:hint="default"/>
                      <w:color w:val="auto"/>
                      <w:lang w:val="en-US" w:eastAsia="zh-CN"/>
                    </w:rPr>
                  </w:pPr>
                  <w:r>
                    <w:rPr>
                      <w:rFonts w:hint="eastAsia" w:cs="Times New Roman"/>
                      <w:b w:val="0"/>
                      <w:bCs w:val="0"/>
                      <w:color w:val="auto"/>
                      <w:sz w:val="21"/>
                      <w:szCs w:val="21"/>
                      <w:vertAlign w:val="baseline"/>
                      <w:lang w:val="en-US" w:eastAsia="zh-CN"/>
                    </w:rPr>
                    <w:t>1086</w:t>
                  </w:r>
                </w:p>
              </w:tc>
              <w:tc>
                <w:tcPr>
                  <w:tcW w:w="771" w:type="pct"/>
                  <w:tcBorders>
                    <w:tl2br w:val="nil"/>
                    <w:tr2bl w:val="nil"/>
                  </w:tcBorders>
                  <w:noWrap w:val="0"/>
                  <w:vAlign w:val="center"/>
                </w:tcPr>
                <w:p w14:paraId="7B1E5C5E">
                  <w:pPr>
                    <w:keepNext w:val="0"/>
                    <w:keepLines w:val="0"/>
                    <w:pageBreakBefore w:val="0"/>
                    <w:widowControl w:val="0"/>
                    <w:numPr>
                      <w:ilvl w:val="0"/>
                      <w:numId w:val="0"/>
                    </w:numPr>
                    <w:kinsoku/>
                    <w:wordWrap/>
                    <w:overflowPunct/>
                    <w:topLinePunct w:val="0"/>
                    <w:autoSpaceDE w:val="0"/>
                    <w:autoSpaceDN w:val="0"/>
                    <w:bidi w:val="0"/>
                    <w:adjustRightInd w:val="0"/>
                    <w:snapToGrid/>
                    <w:spacing w:beforeLines="0" w:line="240" w:lineRule="auto"/>
                    <w:jc w:val="center"/>
                    <w:textAlignment w:val="auto"/>
                    <w:rPr>
                      <w:rFonts w:hint="default"/>
                      <w:color w:val="auto"/>
                      <w:lang w:val="en-US" w:eastAsia="zh-CN"/>
                    </w:rPr>
                  </w:pPr>
                  <w:r>
                    <w:rPr>
                      <w:rFonts w:hint="eastAsia" w:cs="Times New Roman"/>
                      <w:b w:val="0"/>
                      <w:bCs w:val="0"/>
                      <w:color w:val="auto"/>
                      <w:sz w:val="21"/>
                      <w:szCs w:val="21"/>
                      <w:vertAlign w:val="baseline"/>
                      <w:lang w:val="en-US" w:eastAsia="zh-CN"/>
                    </w:rPr>
                    <w:t>179.4</w:t>
                  </w:r>
                </w:p>
              </w:tc>
              <w:tc>
                <w:tcPr>
                  <w:tcW w:w="557" w:type="pct"/>
                  <w:tcBorders>
                    <w:tl2br w:val="nil"/>
                    <w:tr2bl w:val="nil"/>
                  </w:tcBorders>
                  <w:noWrap w:val="0"/>
                  <w:vAlign w:val="center"/>
                </w:tcPr>
                <w:p w14:paraId="545F688D">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line="240" w:lineRule="auto"/>
                    <w:jc w:val="center"/>
                    <w:textAlignment w:val="auto"/>
                    <w:rPr>
                      <w:rFonts w:hint="default"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864.6</w:t>
                  </w:r>
                </w:p>
              </w:tc>
            </w:tr>
          </w:tbl>
          <w:p w14:paraId="5E54764C">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0" w:leftChars="0" w:firstLine="482" w:firstLineChars="200"/>
              <w:jc w:val="center"/>
              <w:textAlignment w:val="auto"/>
              <w:rPr>
                <w:rFonts w:hint="eastAsia" w:ascii="Times New Roman" w:hAnsi="Times New Roman" w:eastAsia="宋体" w:cs="Times New Roman"/>
                <w:b/>
                <w:bCs/>
                <w:color w:val="auto"/>
                <w:sz w:val="24"/>
                <w:lang w:val="en-US" w:eastAsia="zh-CN"/>
              </w:rPr>
            </w:pPr>
          </w:p>
          <w:p w14:paraId="47F3EA95">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0" w:leftChars="0" w:firstLine="482" w:firstLineChars="200"/>
              <w:jc w:val="center"/>
              <w:textAlignment w:val="auto"/>
              <w:rPr>
                <w:rFonts w:hint="eastAsia" w:ascii="Times New Roman" w:hAnsi="Times New Roman" w:eastAsia="宋体" w:cs="Times New Roman"/>
                <w:b/>
                <w:bCs/>
                <w:color w:val="auto"/>
                <w:sz w:val="24"/>
                <w:lang w:val="en-US" w:eastAsia="zh-CN"/>
              </w:rPr>
            </w:pPr>
          </w:p>
          <w:p w14:paraId="61CF7D76">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0" w:leftChars="0" w:firstLine="482" w:firstLineChars="200"/>
              <w:jc w:val="center"/>
              <w:textAlignment w:val="auto"/>
              <w:rPr>
                <w:rFonts w:hint="eastAsia" w:ascii="Times New Roman" w:hAnsi="Times New Roman" w:eastAsia="宋体" w:cs="Times New Roman"/>
                <w:b/>
                <w:bCs/>
                <w:color w:val="auto"/>
                <w:sz w:val="24"/>
                <w:lang w:val="en-US" w:eastAsia="zh-CN"/>
              </w:rPr>
            </w:pPr>
          </w:p>
          <w:p w14:paraId="030898A7">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0" w:leftChars="0" w:firstLine="482" w:firstLineChars="200"/>
              <w:jc w:val="center"/>
              <w:textAlignment w:val="auto"/>
              <w:rPr>
                <w:rFonts w:hint="eastAsia" w:ascii="Times New Roman" w:hAnsi="Times New Roman" w:eastAsia="宋体" w:cs="Times New Roman"/>
                <w:b/>
                <w:bCs/>
                <w:color w:val="auto"/>
                <w:sz w:val="24"/>
                <w:lang w:val="en-US" w:eastAsia="zh-CN"/>
              </w:rPr>
            </w:pPr>
          </w:p>
          <w:p w14:paraId="2913CC94">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0" w:leftChars="0" w:firstLine="482" w:firstLineChars="200"/>
              <w:jc w:val="center"/>
              <w:textAlignment w:val="auto"/>
              <w:rPr>
                <w:rFonts w:hint="eastAsia" w:ascii="Times New Roman" w:hAnsi="Times New Roman" w:eastAsia="宋体" w:cs="Times New Roman"/>
                <w:b/>
                <w:bCs/>
                <w:color w:val="auto"/>
                <w:sz w:val="24"/>
                <w:lang w:val="en-US" w:eastAsia="zh-CN"/>
              </w:rPr>
            </w:pPr>
          </w:p>
          <w:p w14:paraId="1DF9CB3A">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0" w:leftChars="0" w:firstLine="482" w:firstLineChars="200"/>
              <w:jc w:val="center"/>
              <w:textAlignment w:val="auto"/>
              <w:rPr>
                <w:rFonts w:hint="eastAsia" w:ascii="Times New Roman" w:hAnsi="Times New Roman" w:eastAsia="宋体" w:cs="Times New Roman"/>
                <w:b/>
                <w:bCs/>
                <w:color w:val="auto"/>
                <w:sz w:val="24"/>
                <w:lang w:val="en-US" w:eastAsia="zh-CN"/>
              </w:rPr>
            </w:pPr>
          </w:p>
          <w:p w14:paraId="1982590D">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jc w:val="both"/>
              <w:textAlignment w:val="auto"/>
              <w:rPr>
                <w:rFonts w:hint="eastAsia" w:ascii="Times New Roman" w:hAnsi="Times New Roman" w:eastAsia="宋体" w:cs="Times New Roman"/>
                <w:b/>
                <w:bCs/>
                <w:color w:val="auto"/>
                <w:sz w:val="24"/>
                <w:lang w:val="en-US" w:eastAsia="zh-CN"/>
              </w:rPr>
            </w:pPr>
          </w:p>
          <w:p w14:paraId="3187AD7F">
            <w:pPr>
              <w:numPr>
                <w:ilvl w:val="0"/>
                <w:numId w:val="0"/>
              </w:numPr>
              <w:autoSpaceDE w:val="0"/>
              <w:autoSpaceDN w:val="0"/>
              <w:adjustRightInd w:val="0"/>
              <w:spacing w:before="120" w:beforeLines="50" w:line="360" w:lineRule="auto"/>
              <w:jc w:val="center"/>
              <w:rPr>
                <w:rFonts w:hint="default" w:ascii="Times New Roman" w:hAnsi="Times New Roman" w:eastAsia="宋体" w:cs="Times New Roman"/>
                <w:b/>
                <w:bCs/>
                <w:color w:val="auto"/>
                <w:sz w:val="24"/>
                <w:lang w:val="en-US" w:eastAsia="zh-CN"/>
              </w:rPr>
            </w:pPr>
            <w:r>
              <w:rPr>
                <w:rFonts w:hint="default" w:ascii="Times New Roman" w:hAnsi="Times New Roman" w:eastAsia="宋体" w:cs="Times New Roman"/>
                <w:b/>
                <w:bCs/>
                <w:color w:val="auto"/>
                <w:sz w:val="24"/>
                <w:lang w:val="en-US" w:eastAsia="zh-CN"/>
              </w:rPr>
              <w:object>
                <v:shape id="_x0000_i1025" o:spt="75" type="#_x0000_t75" style="height:264.3pt;width:386.5pt;" o:ole="t" filled="f" o:preferrelative="t" stroked="f" coordsize="21600,21600">
                  <v:path/>
                  <v:fill on="f" focussize="0,0"/>
                  <v:stroke on="f"/>
                  <v:imagedata r:id="rId12" o:title=""/>
                  <o:lock v:ext="edit" aspectratio="f"/>
                  <w10:wrap type="none"/>
                  <w10:anchorlock/>
                </v:shape>
                <o:OLEObject Type="Embed" ProgID="Visio.Drawing.15" ShapeID="_x0000_i1025" DrawAspect="Content" ObjectID="_1468075725" r:id="rId11">
                  <o:LockedField>false</o:LockedField>
                </o:OLEObject>
              </w:object>
            </w:r>
          </w:p>
          <w:p w14:paraId="668C93F0">
            <w:pPr>
              <w:numPr>
                <w:ilvl w:val="0"/>
                <w:numId w:val="0"/>
              </w:numPr>
              <w:autoSpaceDE w:val="0"/>
              <w:autoSpaceDN w:val="0"/>
              <w:adjustRightInd w:val="0"/>
              <w:spacing w:before="120" w:beforeLines="50" w:line="360" w:lineRule="auto"/>
              <w:jc w:val="center"/>
              <w:rPr>
                <w:rFonts w:hint="default" w:ascii="Times New Roman" w:hAnsi="Times New Roman" w:eastAsia="宋体" w:cs="Times New Roman"/>
                <w:b/>
                <w:bCs/>
                <w:color w:val="auto"/>
                <w:sz w:val="24"/>
                <w:lang w:val="en-US" w:eastAsia="zh-CN"/>
              </w:rPr>
            </w:pPr>
            <w:r>
              <w:rPr>
                <w:rFonts w:hint="default" w:ascii="Times New Roman" w:hAnsi="Times New Roman" w:eastAsia="宋体" w:cs="Times New Roman"/>
                <w:b/>
                <w:bCs/>
                <w:color w:val="auto"/>
                <w:sz w:val="24"/>
                <w:lang w:val="en-US" w:eastAsia="zh-CN"/>
              </w:rPr>
              <w:t xml:space="preserve">图2-1 </w:t>
            </w:r>
            <w:r>
              <w:rPr>
                <w:rFonts w:hint="eastAsia" w:cs="Times New Roman"/>
                <w:b/>
                <w:bCs/>
                <w:color w:val="auto"/>
                <w:sz w:val="24"/>
                <w:lang w:val="en-US" w:eastAsia="zh-CN"/>
              </w:rPr>
              <w:t xml:space="preserve"> </w:t>
            </w:r>
            <w:r>
              <w:rPr>
                <w:rFonts w:hint="default" w:ascii="Times New Roman" w:hAnsi="Times New Roman" w:eastAsia="宋体" w:cs="Times New Roman"/>
                <w:b/>
                <w:bCs/>
                <w:color w:val="auto"/>
                <w:sz w:val="24"/>
                <w:lang w:val="en-US" w:eastAsia="zh-CN"/>
              </w:rPr>
              <w:t>项目水平衡图</w:t>
            </w:r>
            <w:r>
              <w:rPr>
                <w:rFonts w:hint="eastAsia" w:cs="Times New Roman"/>
                <w:b/>
                <w:bCs/>
                <w:color w:val="auto"/>
                <w:sz w:val="24"/>
                <w:lang w:val="en-US" w:eastAsia="zh-CN"/>
              </w:rPr>
              <w:t xml:space="preserve">      （单位：m</w:t>
            </w:r>
            <w:r>
              <w:rPr>
                <w:rFonts w:hint="eastAsia" w:cs="Times New Roman"/>
                <w:b/>
                <w:bCs/>
                <w:color w:val="auto"/>
                <w:sz w:val="24"/>
                <w:vertAlign w:val="superscript"/>
                <w:lang w:val="en-US" w:eastAsia="zh-CN"/>
              </w:rPr>
              <w:t>3</w:t>
            </w:r>
            <w:r>
              <w:rPr>
                <w:rFonts w:hint="eastAsia" w:cs="Times New Roman"/>
                <w:b/>
                <w:bCs/>
                <w:color w:val="auto"/>
                <w:sz w:val="24"/>
                <w:lang w:val="en-US" w:eastAsia="zh-CN"/>
              </w:rPr>
              <w:t>/a）</w:t>
            </w:r>
          </w:p>
          <w:p w14:paraId="4654D237">
            <w:pPr>
              <w:keepNext w:val="0"/>
              <w:keepLines w:val="0"/>
              <w:pageBreakBefore w:val="0"/>
              <w:widowControl w:val="0"/>
              <w:numPr>
                <w:ilvl w:val="0"/>
                <w:numId w:val="5"/>
              </w:numPr>
              <w:kinsoku/>
              <w:wordWrap/>
              <w:overflowPunct/>
              <w:topLinePunct w:val="0"/>
              <w:autoSpaceDE w:val="0"/>
              <w:autoSpaceDN w:val="0"/>
              <w:bidi w:val="0"/>
              <w:adjustRightInd w:val="0"/>
              <w:snapToGrid/>
              <w:spacing w:line="360" w:lineRule="auto"/>
              <w:ind w:left="0" w:leftChars="0" w:firstLine="482" w:firstLineChars="200"/>
              <w:jc w:val="left"/>
              <w:textAlignment w:val="auto"/>
              <w:rPr>
                <w:rFonts w:hint="eastAsia" w:ascii="Times New Roman" w:hAnsi="Times New Roman" w:eastAsia="宋体" w:cs="Times New Roman"/>
                <w:b/>
                <w:bCs/>
                <w:color w:val="auto"/>
                <w:sz w:val="24"/>
                <w:lang w:val="en-US" w:eastAsia="zh-CN"/>
              </w:rPr>
            </w:pPr>
            <w:r>
              <w:rPr>
                <w:rFonts w:hint="eastAsia" w:ascii="Times New Roman" w:hAnsi="Times New Roman" w:eastAsia="宋体" w:cs="Times New Roman"/>
                <w:b/>
                <w:bCs/>
                <w:color w:val="auto"/>
                <w:sz w:val="24"/>
                <w:lang w:val="en-US" w:eastAsia="zh-CN"/>
              </w:rPr>
              <w:t>供电</w:t>
            </w:r>
          </w:p>
          <w:p w14:paraId="5972179C">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left"/>
              <w:textAlignment w:val="auto"/>
              <w:rPr>
                <w:rFonts w:hint="eastAsia" w:ascii="Times New Roman" w:hAnsi="Times New Roman" w:eastAsia="宋体" w:cs="Times New Roman"/>
                <w:b w:val="0"/>
                <w:bCs w:val="0"/>
                <w:color w:val="auto"/>
                <w:sz w:val="24"/>
                <w:lang w:val="en-US" w:eastAsia="zh-CN"/>
              </w:rPr>
            </w:pPr>
            <w:r>
              <w:rPr>
                <w:rFonts w:hint="eastAsia" w:ascii="Times New Roman" w:hAnsi="Times New Roman" w:eastAsia="宋体" w:cs="Times New Roman"/>
                <w:b w:val="0"/>
                <w:bCs w:val="0"/>
                <w:color w:val="auto"/>
                <w:sz w:val="24"/>
                <w:lang w:val="en-US" w:eastAsia="zh-CN"/>
              </w:rPr>
              <w:t>项目供电电源由</w:t>
            </w:r>
            <w:r>
              <w:rPr>
                <w:rFonts w:hint="eastAsia" w:cs="Times New Roman"/>
                <w:b w:val="0"/>
                <w:bCs w:val="0"/>
                <w:color w:val="auto"/>
                <w:sz w:val="24"/>
                <w:lang w:val="en-US" w:eastAsia="zh-CN"/>
              </w:rPr>
              <w:t>伟合</w:t>
            </w:r>
            <w:r>
              <w:rPr>
                <w:rFonts w:hint="eastAsia" w:ascii="Times New Roman" w:hAnsi="Times New Roman" w:eastAsia="宋体" w:cs="Times New Roman"/>
                <w:b w:val="0"/>
                <w:bCs w:val="0"/>
                <w:color w:val="auto"/>
                <w:sz w:val="24"/>
                <w:lang w:val="en-US" w:eastAsia="zh-CN"/>
              </w:rPr>
              <w:t>沣东科技产业园电网统一提供。</w:t>
            </w:r>
          </w:p>
          <w:p w14:paraId="6A8EBB35">
            <w:pPr>
              <w:keepNext w:val="0"/>
              <w:keepLines w:val="0"/>
              <w:pageBreakBefore w:val="0"/>
              <w:widowControl w:val="0"/>
              <w:numPr>
                <w:ilvl w:val="0"/>
                <w:numId w:val="5"/>
              </w:numPr>
              <w:kinsoku/>
              <w:wordWrap/>
              <w:overflowPunct/>
              <w:topLinePunct w:val="0"/>
              <w:autoSpaceDE w:val="0"/>
              <w:autoSpaceDN w:val="0"/>
              <w:bidi w:val="0"/>
              <w:adjustRightInd w:val="0"/>
              <w:snapToGrid/>
              <w:spacing w:line="360" w:lineRule="auto"/>
              <w:ind w:left="0" w:leftChars="0" w:firstLine="482" w:firstLineChars="200"/>
              <w:jc w:val="left"/>
              <w:textAlignment w:val="auto"/>
              <w:rPr>
                <w:rFonts w:hint="eastAsia" w:ascii="Times New Roman" w:hAnsi="Times New Roman" w:eastAsia="宋体" w:cs="Times New Roman"/>
                <w:b/>
                <w:bCs/>
                <w:color w:val="auto"/>
                <w:sz w:val="24"/>
                <w:lang w:val="en-US" w:eastAsia="zh-CN"/>
              </w:rPr>
            </w:pPr>
            <w:r>
              <w:rPr>
                <w:rFonts w:hint="eastAsia" w:ascii="Times New Roman" w:hAnsi="Times New Roman" w:eastAsia="宋体" w:cs="Times New Roman"/>
                <w:b/>
                <w:bCs/>
                <w:color w:val="auto"/>
                <w:sz w:val="24"/>
                <w:lang w:val="en-US" w:eastAsia="zh-CN"/>
              </w:rPr>
              <w:t>采暖及制冷</w:t>
            </w:r>
          </w:p>
          <w:p w14:paraId="3376C8D5">
            <w:pPr>
              <w:keepNext w:val="0"/>
              <w:keepLines w:val="0"/>
              <w:pageBreakBefore w:val="0"/>
              <w:widowControl w:val="0"/>
              <w:numPr>
                <w:ilvl w:val="0"/>
                <w:numId w:val="0"/>
              </w:numPr>
              <w:tabs>
                <w:tab w:val="left" w:pos="0"/>
              </w:tabs>
              <w:kinsoku/>
              <w:wordWrap/>
              <w:overflowPunct/>
              <w:topLinePunct w:val="0"/>
              <w:autoSpaceDE w:val="0"/>
              <w:autoSpaceDN w:val="0"/>
              <w:bidi w:val="0"/>
              <w:adjustRightInd w:val="0"/>
              <w:snapToGrid/>
              <w:spacing w:line="360" w:lineRule="auto"/>
              <w:ind w:left="0" w:leftChars="0" w:firstLine="480" w:firstLineChars="200"/>
              <w:jc w:val="left"/>
              <w:textAlignment w:val="auto"/>
              <w:rPr>
                <w:rFonts w:hint="eastAsia" w:ascii="Times New Roman" w:hAnsi="Times New Roman" w:eastAsia="宋体" w:cs="Times New Roman"/>
                <w:b w:val="0"/>
                <w:bCs w:val="0"/>
                <w:color w:val="auto"/>
                <w:sz w:val="24"/>
                <w:lang w:val="en-US" w:eastAsia="zh-CN"/>
              </w:rPr>
            </w:pPr>
            <w:r>
              <w:rPr>
                <w:rFonts w:hint="eastAsia" w:cs="Times New Roman"/>
                <w:b w:val="0"/>
                <w:bCs w:val="0"/>
                <w:color w:val="auto"/>
                <w:sz w:val="24"/>
                <w:lang w:val="en-US" w:eastAsia="zh-CN"/>
              </w:rPr>
              <w:t>本项目</w:t>
            </w:r>
            <w:r>
              <w:rPr>
                <w:rFonts w:hint="eastAsia" w:ascii="Times New Roman" w:hAnsi="Times New Roman" w:eastAsia="宋体" w:cs="Times New Roman"/>
                <w:b w:val="0"/>
                <w:bCs w:val="0"/>
                <w:color w:val="auto"/>
                <w:sz w:val="24"/>
                <w:lang w:val="en-US" w:eastAsia="zh-CN"/>
              </w:rPr>
              <w:t>采用空调制冷和制热。</w:t>
            </w:r>
          </w:p>
          <w:p w14:paraId="64207173">
            <w:pPr>
              <w:keepNext w:val="0"/>
              <w:keepLines w:val="0"/>
              <w:pageBreakBefore w:val="0"/>
              <w:widowControl w:val="0"/>
              <w:numPr>
                <w:ilvl w:val="0"/>
                <w:numId w:val="0"/>
              </w:numPr>
              <w:tabs>
                <w:tab w:val="left" w:pos="0"/>
              </w:tabs>
              <w:kinsoku/>
              <w:wordWrap/>
              <w:overflowPunct/>
              <w:topLinePunct w:val="0"/>
              <w:autoSpaceDE w:val="0"/>
              <w:autoSpaceDN w:val="0"/>
              <w:bidi w:val="0"/>
              <w:adjustRightInd w:val="0"/>
              <w:snapToGrid/>
              <w:spacing w:line="360" w:lineRule="auto"/>
              <w:ind w:left="0" w:leftChars="0" w:firstLine="0" w:firstLineChars="0"/>
              <w:jc w:val="left"/>
              <w:textAlignment w:val="auto"/>
              <w:rPr>
                <w:rFonts w:hint="eastAsia" w:ascii="Times New Roman" w:hAnsi="Times New Roman" w:eastAsia="宋体" w:cs="Times New Roman"/>
                <w:b/>
                <w:bCs/>
                <w:color w:val="auto"/>
                <w:sz w:val="24"/>
                <w:lang w:val="en-US" w:eastAsia="zh-CN"/>
              </w:rPr>
            </w:pPr>
            <w:r>
              <w:rPr>
                <w:rFonts w:hint="eastAsia" w:ascii="Times New Roman" w:hAnsi="Times New Roman" w:eastAsia="宋体" w:cs="Times New Roman"/>
                <w:b/>
                <w:bCs/>
                <w:color w:val="auto"/>
                <w:kern w:val="2"/>
                <w:sz w:val="24"/>
                <w:szCs w:val="24"/>
                <w:lang w:val="en-US" w:eastAsia="zh-CN" w:bidi="ar-SA"/>
              </w:rPr>
              <w:t>8.</w:t>
            </w:r>
            <w:r>
              <w:rPr>
                <w:rFonts w:hint="eastAsia" w:ascii="Times New Roman" w:hAnsi="Times New Roman" w:eastAsia="宋体" w:cs="Times New Roman"/>
                <w:b/>
                <w:bCs/>
                <w:color w:val="auto"/>
                <w:sz w:val="24"/>
                <w:lang w:val="en-US" w:eastAsia="zh-CN"/>
              </w:rPr>
              <w:t>劳动定员及工作制度</w:t>
            </w:r>
          </w:p>
          <w:p w14:paraId="536ECA5E">
            <w:pPr>
              <w:keepNext w:val="0"/>
              <w:keepLines w:val="0"/>
              <w:pageBreakBefore w:val="0"/>
              <w:widowControl w:val="0"/>
              <w:numPr>
                <w:ilvl w:val="0"/>
                <w:numId w:val="0"/>
              </w:numPr>
              <w:tabs>
                <w:tab w:val="left" w:pos="0"/>
              </w:tabs>
              <w:kinsoku/>
              <w:wordWrap/>
              <w:overflowPunct/>
              <w:topLinePunct w:val="0"/>
              <w:autoSpaceDE w:val="0"/>
              <w:autoSpaceDN w:val="0"/>
              <w:bidi w:val="0"/>
              <w:adjustRightInd w:val="0"/>
              <w:snapToGrid/>
              <w:spacing w:line="360" w:lineRule="auto"/>
              <w:ind w:left="0" w:leftChars="0" w:firstLine="480" w:firstLineChars="200"/>
              <w:jc w:val="left"/>
              <w:textAlignment w:val="auto"/>
              <w:rPr>
                <w:rFonts w:hint="eastAsia" w:ascii="Times New Roman" w:hAnsi="Times New Roman" w:eastAsia="宋体" w:cs="Times New Roman"/>
                <w:b w:val="0"/>
                <w:bCs w:val="0"/>
                <w:color w:val="auto"/>
                <w:sz w:val="24"/>
                <w:lang w:val="en-US" w:eastAsia="zh-CN"/>
              </w:rPr>
            </w:pPr>
            <w:r>
              <w:rPr>
                <w:rFonts w:hint="eastAsia" w:ascii="Times New Roman" w:hAnsi="Times New Roman" w:eastAsia="宋体" w:cs="Times New Roman"/>
                <w:b w:val="0"/>
                <w:bCs w:val="0"/>
                <w:color w:val="auto"/>
                <w:sz w:val="24"/>
                <w:lang w:val="en-US" w:eastAsia="zh-CN"/>
              </w:rPr>
              <w:t>本项目劳动定员</w:t>
            </w:r>
            <w:r>
              <w:rPr>
                <w:rFonts w:hint="eastAsia" w:cs="Times New Roman"/>
                <w:b w:val="0"/>
                <w:bCs w:val="0"/>
                <w:color w:val="auto"/>
                <w:sz w:val="24"/>
                <w:lang w:val="en-US" w:eastAsia="zh-CN"/>
              </w:rPr>
              <w:t>30</w:t>
            </w:r>
            <w:r>
              <w:rPr>
                <w:rFonts w:hint="eastAsia" w:ascii="Times New Roman" w:hAnsi="Times New Roman" w:eastAsia="宋体" w:cs="Times New Roman"/>
                <w:b w:val="0"/>
                <w:bCs w:val="0"/>
                <w:color w:val="auto"/>
                <w:sz w:val="24"/>
                <w:lang w:val="en-US" w:eastAsia="zh-CN"/>
              </w:rPr>
              <w:t>人，一班制，每班8h，年工作245d。</w:t>
            </w:r>
          </w:p>
          <w:p w14:paraId="4A30726F">
            <w:pPr>
              <w:keepNext w:val="0"/>
              <w:keepLines w:val="0"/>
              <w:pageBreakBefore w:val="0"/>
              <w:widowControl w:val="0"/>
              <w:numPr>
                <w:ilvl w:val="0"/>
                <w:numId w:val="0"/>
              </w:numPr>
              <w:tabs>
                <w:tab w:val="left" w:pos="0"/>
              </w:tabs>
              <w:kinsoku/>
              <w:wordWrap/>
              <w:overflowPunct/>
              <w:topLinePunct w:val="0"/>
              <w:autoSpaceDE w:val="0"/>
              <w:autoSpaceDN w:val="0"/>
              <w:bidi w:val="0"/>
              <w:adjustRightInd w:val="0"/>
              <w:snapToGrid/>
              <w:spacing w:line="360" w:lineRule="auto"/>
              <w:ind w:left="0" w:leftChars="0" w:firstLine="0" w:firstLineChars="0"/>
              <w:jc w:val="left"/>
              <w:textAlignment w:val="auto"/>
              <w:rPr>
                <w:rFonts w:hint="eastAsia" w:ascii="Times New Roman" w:hAnsi="Times New Roman" w:eastAsia="宋体" w:cs="Times New Roman"/>
                <w:b/>
                <w:bCs/>
                <w:color w:val="auto"/>
                <w:sz w:val="24"/>
                <w:lang w:val="en-US" w:eastAsia="zh-CN"/>
              </w:rPr>
            </w:pPr>
            <w:r>
              <w:rPr>
                <w:rFonts w:hint="eastAsia" w:ascii="Times New Roman" w:hAnsi="Times New Roman" w:eastAsia="宋体" w:cs="Times New Roman"/>
                <w:b/>
                <w:bCs/>
                <w:color w:val="auto"/>
                <w:kern w:val="2"/>
                <w:sz w:val="24"/>
                <w:szCs w:val="24"/>
                <w:lang w:val="en-US" w:eastAsia="zh-CN" w:bidi="ar-SA"/>
              </w:rPr>
              <w:t>9.</w:t>
            </w:r>
            <w:r>
              <w:rPr>
                <w:rFonts w:hint="eastAsia" w:ascii="Times New Roman" w:hAnsi="Times New Roman" w:eastAsia="宋体" w:cs="Times New Roman"/>
                <w:b/>
                <w:bCs/>
                <w:color w:val="auto"/>
                <w:sz w:val="24"/>
                <w:lang w:val="en-US" w:eastAsia="zh-CN"/>
              </w:rPr>
              <w:t>平面布置</w:t>
            </w:r>
          </w:p>
          <w:p w14:paraId="30438969">
            <w:pPr>
              <w:keepNext w:val="0"/>
              <w:keepLines w:val="0"/>
              <w:pageBreakBefore w:val="0"/>
              <w:widowControl w:val="0"/>
              <w:numPr>
                <w:ilvl w:val="0"/>
                <w:numId w:val="0"/>
              </w:numPr>
              <w:tabs>
                <w:tab w:val="left" w:pos="0"/>
              </w:tabs>
              <w:kinsoku/>
              <w:wordWrap/>
              <w:overflowPunct/>
              <w:topLinePunct w:val="0"/>
              <w:autoSpaceDE w:val="0"/>
              <w:autoSpaceDN w:val="0"/>
              <w:bidi w:val="0"/>
              <w:adjustRightInd w:val="0"/>
              <w:snapToGrid/>
              <w:spacing w:line="360" w:lineRule="auto"/>
              <w:ind w:left="0" w:leftChars="0" w:firstLine="480" w:firstLineChars="200"/>
              <w:jc w:val="left"/>
              <w:textAlignment w:val="auto"/>
              <w:rPr>
                <w:rFonts w:hint="eastAsia" w:ascii="Times New Roman" w:hAnsi="Times New Roman" w:eastAsia="宋体" w:cs="Times New Roman"/>
                <w:b w:val="0"/>
                <w:bCs w:val="0"/>
                <w:color w:val="auto"/>
                <w:sz w:val="24"/>
                <w:lang w:val="en-US" w:eastAsia="zh-CN"/>
              </w:rPr>
            </w:pPr>
            <w:r>
              <w:rPr>
                <w:rFonts w:hint="eastAsia" w:ascii="Times New Roman" w:hAnsi="Times New Roman" w:eastAsia="宋体" w:cs="Times New Roman"/>
                <w:b w:val="0"/>
                <w:bCs w:val="0"/>
                <w:color w:val="auto"/>
                <w:sz w:val="24"/>
                <w:lang w:val="en-US" w:eastAsia="zh-CN"/>
              </w:rPr>
              <w:t>本项目根据“分布合理、工艺流畅、物流短截、突出环保”的原则，结合用地条件及生产工艺，综合考虑环保、消防、绿化、卫生、安全等要求，对实验室内各分区布置进行了统筹安排。</w:t>
            </w:r>
          </w:p>
          <w:p w14:paraId="730991B9">
            <w:pPr>
              <w:keepNext w:val="0"/>
              <w:keepLines w:val="0"/>
              <w:pageBreakBefore w:val="0"/>
              <w:widowControl w:val="0"/>
              <w:numPr>
                <w:ilvl w:val="0"/>
                <w:numId w:val="0"/>
              </w:numPr>
              <w:tabs>
                <w:tab w:val="left" w:pos="0"/>
              </w:tabs>
              <w:kinsoku/>
              <w:wordWrap/>
              <w:overflowPunct/>
              <w:topLinePunct w:val="0"/>
              <w:autoSpaceDE w:val="0"/>
              <w:autoSpaceDN w:val="0"/>
              <w:bidi w:val="0"/>
              <w:adjustRightInd w:val="0"/>
              <w:snapToGrid/>
              <w:spacing w:line="360" w:lineRule="auto"/>
              <w:ind w:left="0" w:leftChars="0" w:firstLine="480" w:firstLineChars="200"/>
              <w:jc w:val="left"/>
              <w:textAlignment w:val="auto"/>
              <w:rPr>
                <w:rFonts w:hint="default"/>
              </w:rPr>
            </w:pPr>
            <w:r>
              <w:rPr>
                <w:rFonts w:hint="eastAsia" w:ascii="Times New Roman" w:hAnsi="Times New Roman" w:eastAsia="宋体" w:cs="Times New Roman"/>
                <w:b w:val="0"/>
                <w:bCs w:val="0"/>
                <w:color w:val="auto"/>
                <w:sz w:val="24"/>
                <w:lang w:val="en-US" w:eastAsia="zh-CN"/>
              </w:rPr>
              <w:t>本项目占地面积</w:t>
            </w:r>
            <w:r>
              <w:rPr>
                <w:rFonts w:hint="eastAsia" w:ascii="Times New Roman" w:hAnsi="Times New Roman" w:eastAsia="宋体" w:cs="Times New Roman"/>
                <w:b w:val="0"/>
                <w:bCs w:val="0"/>
                <w:color w:val="auto"/>
                <w:sz w:val="24"/>
                <w:szCs w:val="24"/>
                <w:lang w:val="en-US" w:eastAsia="zh-CN"/>
              </w:rPr>
              <w:t>1784</w:t>
            </w:r>
            <w:r>
              <w:rPr>
                <w:rFonts w:hint="eastAsia" w:ascii="Times New Roman" w:hAnsi="Times New Roman" w:eastAsia="宋体" w:cs="Times New Roman"/>
                <w:b w:val="0"/>
                <w:bCs w:val="0"/>
                <w:color w:val="auto"/>
                <w:sz w:val="24"/>
                <w:lang w:val="en-US" w:eastAsia="zh-CN"/>
              </w:rPr>
              <w:t>平方米，内部分区明确。本项目实验研发设备布局按照实验过程进行布置，</w:t>
            </w:r>
            <w:r>
              <w:rPr>
                <w:rFonts w:hint="eastAsia" w:cs="Times New Roman"/>
                <w:b w:val="0"/>
                <w:bCs w:val="0"/>
                <w:color w:val="auto"/>
                <w:sz w:val="24"/>
                <w:lang w:val="en-US" w:eastAsia="zh-CN"/>
              </w:rPr>
              <w:t>实验</w:t>
            </w:r>
            <w:r>
              <w:rPr>
                <w:rFonts w:hint="eastAsia" w:ascii="Times New Roman" w:hAnsi="Times New Roman" w:eastAsia="宋体" w:cs="Times New Roman"/>
                <w:b w:val="0"/>
                <w:bCs w:val="0"/>
                <w:color w:val="auto"/>
                <w:sz w:val="24"/>
                <w:lang w:val="en-US" w:eastAsia="zh-CN"/>
              </w:rPr>
              <w:t>室位于西</w:t>
            </w:r>
            <w:r>
              <w:rPr>
                <w:rFonts w:hint="eastAsia" w:cs="Times New Roman"/>
                <w:b w:val="0"/>
                <w:bCs w:val="0"/>
                <w:color w:val="auto"/>
                <w:sz w:val="24"/>
                <w:lang w:val="en-US" w:eastAsia="zh-CN"/>
              </w:rPr>
              <w:t>区</w:t>
            </w:r>
            <w:r>
              <w:rPr>
                <w:rFonts w:hint="eastAsia" w:ascii="Times New Roman" w:hAnsi="Times New Roman" w:eastAsia="宋体" w:cs="Times New Roman"/>
                <w:b w:val="0"/>
                <w:bCs w:val="0"/>
                <w:color w:val="auto"/>
                <w:sz w:val="24"/>
                <w:lang w:val="en-US" w:eastAsia="zh-CN"/>
              </w:rPr>
              <w:t>，从北至南依次为</w:t>
            </w:r>
            <w:r>
              <w:rPr>
                <w:rFonts w:hint="eastAsia" w:cs="Times New Roman"/>
                <w:b w:val="0"/>
                <w:bCs w:val="0"/>
                <w:color w:val="auto"/>
                <w:sz w:val="24"/>
                <w:lang w:val="en-US" w:eastAsia="zh-CN"/>
              </w:rPr>
              <w:t>小试实验</w:t>
            </w:r>
            <w:r>
              <w:rPr>
                <w:rFonts w:hint="eastAsia" w:ascii="Times New Roman" w:hAnsi="Times New Roman" w:eastAsia="宋体" w:cs="Times New Roman"/>
                <w:b w:val="0"/>
                <w:bCs w:val="0"/>
                <w:color w:val="auto"/>
                <w:sz w:val="24"/>
                <w:lang w:val="en-US" w:eastAsia="zh-CN"/>
              </w:rPr>
              <w:t>室、实验区休息室办公室、探试实验室；分析测试室和生活办公区位于东</w:t>
            </w:r>
            <w:r>
              <w:rPr>
                <w:rFonts w:hint="eastAsia" w:cs="Times New Roman"/>
                <w:b w:val="0"/>
                <w:bCs w:val="0"/>
                <w:color w:val="auto"/>
                <w:sz w:val="24"/>
                <w:lang w:val="en-US" w:eastAsia="zh-CN"/>
              </w:rPr>
              <w:t>区</w:t>
            </w:r>
            <w:r>
              <w:rPr>
                <w:rFonts w:hint="eastAsia" w:ascii="Times New Roman" w:hAnsi="Times New Roman" w:eastAsia="宋体" w:cs="Times New Roman"/>
                <w:b w:val="0"/>
                <w:bCs w:val="0"/>
                <w:color w:val="auto"/>
                <w:sz w:val="24"/>
                <w:lang w:val="en-US" w:eastAsia="zh-CN"/>
              </w:rPr>
              <w:t>，从北至南依次为分析测试室、会议室资料室、办公室以及储藏室；危废</w:t>
            </w:r>
            <w:r>
              <w:rPr>
                <w:rFonts w:hint="eastAsia" w:cs="Times New Roman"/>
                <w:b w:val="0"/>
                <w:bCs w:val="0"/>
                <w:color w:val="auto"/>
                <w:sz w:val="24"/>
                <w:lang w:val="en-US" w:eastAsia="zh-CN"/>
              </w:rPr>
              <w:t>贮存库</w:t>
            </w:r>
            <w:r>
              <w:rPr>
                <w:rFonts w:hint="eastAsia" w:ascii="Times New Roman" w:hAnsi="Times New Roman" w:eastAsia="宋体" w:cs="Times New Roman"/>
                <w:b w:val="0"/>
                <w:bCs w:val="0"/>
                <w:color w:val="auto"/>
                <w:sz w:val="24"/>
                <w:lang w:val="en-US" w:eastAsia="zh-CN"/>
              </w:rPr>
              <w:t>位于</w:t>
            </w:r>
            <w:r>
              <w:rPr>
                <w:rFonts w:hint="eastAsia" w:cs="Times New Roman"/>
                <w:b w:val="0"/>
                <w:bCs w:val="0"/>
                <w:color w:val="auto"/>
                <w:sz w:val="24"/>
                <w:lang w:val="en-US" w:eastAsia="zh-CN"/>
              </w:rPr>
              <w:t>西区和东区之间</w:t>
            </w:r>
            <w:r>
              <w:rPr>
                <w:rFonts w:hint="eastAsia" w:ascii="Times New Roman" w:hAnsi="Times New Roman" w:eastAsia="宋体" w:cs="Times New Roman"/>
                <w:b w:val="0"/>
                <w:bCs w:val="0"/>
                <w:color w:val="auto"/>
                <w:sz w:val="24"/>
                <w:lang w:val="en-US" w:eastAsia="zh-CN"/>
              </w:rPr>
              <w:t>；污水处理间位于西</w:t>
            </w:r>
            <w:r>
              <w:rPr>
                <w:rFonts w:hint="eastAsia" w:cs="Times New Roman"/>
                <w:b w:val="0"/>
                <w:bCs w:val="0"/>
                <w:color w:val="auto"/>
                <w:sz w:val="24"/>
                <w:lang w:val="en-US" w:eastAsia="zh-CN"/>
              </w:rPr>
              <w:t>区</w:t>
            </w:r>
            <w:r>
              <w:rPr>
                <w:rFonts w:hint="eastAsia" w:ascii="Times New Roman" w:hAnsi="Times New Roman" w:eastAsia="宋体" w:cs="Times New Roman"/>
                <w:b w:val="0"/>
                <w:bCs w:val="0"/>
                <w:color w:val="auto"/>
                <w:sz w:val="24"/>
                <w:lang w:val="en-US" w:eastAsia="zh-CN"/>
              </w:rPr>
              <w:t>东南侧；项目办公区和实验室分开。此布局有利于保护周围环境，同时有效改善了员工的工</w:t>
            </w:r>
            <w:r>
              <w:rPr>
                <w:rFonts w:hint="eastAsia" w:ascii="Times New Roman" w:hAnsi="Times New Roman" w:eastAsia="宋体" w:cs="Times New Roman"/>
                <w:b w:val="0"/>
                <w:bCs w:val="0"/>
                <w:color w:val="000000"/>
                <w:sz w:val="24"/>
                <w:lang w:val="en-US" w:eastAsia="zh-CN"/>
              </w:rPr>
              <w:t>作环境，项目功能区分明，平面布置合理，平面布置图</w:t>
            </w:r>
            <w:r>
              <w:rPr>
                <w:rFonts w:hint="eastAsia" w:ascii="Times New Roman" w:hAnsi="Times New Roman" w:eastAsia="宋体" w:cs="Times New Roman"/>
                <w:b w:val="0"/>
                <w:bCs w:val="0"/>
                <w:color w:val="000000" w:themeColor="text1"/>
                <w:sz w:val="24"/>
                <w:lang w:val="en-US" w:eastAsia="zh-CN"/>
                <w14:textFill>
                  <w14:solidFill>
                    <w14:schemeClr w14:val="tx1"/>
                  </w14:solidFill>
                </w14:textFill>
              </w:rPr>
              <w:t>见附图4。</w:t>
            </w:r>
          </w:p>
        </w:tc>
      </w:tr>
      <w:tr w14:paraId="5D828A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0" w:hRule="atLeast"/>
          <w:jc w:val="center"/>
        </w:trPr>
        <w:tc>
          <w:tcPr>
            <w:tcW w:w="713" w:type="dxa"/>
            <w:noWrap w:val="0"/>
            <w:vAlign w:val="center"/>
          </w:tcPr>
          <w:p w14:paraId="529B8778">
            <w:pPr>
              <w:pStyle w:val="27"/>
              <w:adjustRightInd w:val="0"/>
              <w:snapToGrid w:val="0"/>
              <w:spacing w:before="0" w:beforeAutospacing="0" w:after="0" w:afterAutospacing="0"/>
              <w:jc w:val="center"/>
              <w:rPr>
                <w:rFonts w:hint="default" w:ascii="Times New Roman" w:hAnsi="Times New Roman" w:cs="Times New Roman"/>
                <w:color w:val="000000"/>
                <w:szCs w:val="24"/>
                <w:lang w:val="en-US" w:eastAsia="zh-CN"/>
              </w:rPr>
            </w:pPr>
            <w:r>
              <w:rPr>
                <w:rFonts w:hint="default" w:ascii="Times New Roman" w:hAnsi="Times New Roman" w:cs="Times New Roman"/>
                <w:b/>
                <w:bCs/>
                <w:color w:val="000000"/>
                <w:szCs w:val="24"/>
                <w:lang w:val="en-US" w:eastAsia="zh-CN"/>
              </w:rPr>
              <w:t>工艺流程和产排污环节</w:t>
            </w:r>
          </w:p>
        </w:tc>
        <w:tc>
          <w:tcPr>
            <w:tcW w:w="8349" w:type="dxa"/>
            <w:noWrap w:val="0"/>
            <w:vAlign w:val="top"/>
          </w:tcPr>
          <w:p w14:paraId="1801AA96">
            <w:pPr>
              <w:numPr>
                <w:ilvl w:val="0"/>
                <w:numId w:val="0"/>
              </w:numPr>
              <w:bidi w:val="0"/>
              <w:spacing w:line="360" w:lineRule="auto"/>
              <w:rPr>
                <w:rFonts w:hint="default" w:ascii="Times New Roman" w:hAnsi="Times New Roman" w:eastAsia="宋体" w:cs="Times New Roman"/>
                <w:b/>
                <w:bCs/>
                <w:sz w:val="24"/>
                <w:szCs w:val="32"/>
                <w:lang w:val="en-US" w:eastAsia="zh-CN"/>
              </w:rPr>
            </w:pPr>
            <w:r>
              <w:rPr>
                <w:rFonts w:hint="default" w:ascii="Times New Roman" w:hAnsi="Times New Roman" w:eastAsia="宋体" w:cs="Times New Roman"/>
                <w:b/>
                <w:bCs/>
                <w:sz w:val="24"/>
                <w:szCs w:val="32"/>
                <w:lang w:val="en-US" w:eastAsia="zh-CN"/>
              </w:rPr>
              <w:t>1、施工期工艺流程</w:t>
            </w:r>
          </w:p>
          <w:p w14:paraId="100778B6">
            <w:pPr>
              <w:numPr>
                <w:ilvl w:val="0"/>
                <w:numId w:val="0"/>
              </w:numPr>
              <w:bidi w:val="0"/>
              <w:spacing w:line="360" w:lineRule="auto"/>
              <w:ind w:firstLine="480" w:firstLineChars="200"/>
              <w:rPr>
                <w:rFonts w:hint="default" w:ascii="Times New Roman" w:hAnsi="Times New Roman" w:eastAsia="宋体" w:cs="Times New Roman"/>
                <w:sz w:val="24"/>
                <w:szCs w:val="32"/>
                <w:lang w:val="en-US" w:eastAsia="zh-CN"/>
              </w:rPr>
            </w:pPr>
            <w:r>
              <w:rPr>
                <w:rFonts w:hint="default" w:ascii="Times New Roman" w:hAnsi="Times New Roman" w:eastAsia="宋体" w:cs="Times New Roman"/>
                <w:sz w:val="24"/>
                <w:szCs w:val="32"/>
                <w:lang w:val="en-US" w:eastAsia="zh-CN"/>
              </w:rPr>
              <w:t>根据现场踏勘，环境影响评价工作介入时，本项目主体工程、辅助工程、储运工程、公用工程中排水系统和环保工程中废气、废水、噪声的环保设施均已建成并运行，施工期及相应污染早已结束，故本环评不再对施工期产污环节进行分析。</w:t>
            </w:r>
          </w:p>
          <w:p w14:paraId="235B4D5F">
            <w:pPr>
              <w:numPr>
                <w:ilvl w:val="0"/>
                <w:numId w:val="0"/>
              </w:numPr>
              <w:bidi w:val="0"/>
              <w:spacing w:line="360" w:lineRule="auto"/>
              <w:rPr>
                <w:rFonts w:hint="default" w:ascii="Times New Roman" w:hAnsi="Times New Roman" w:eastAsia="宋体" w:cs="Times New Roman"/>
                <w:b/>
                <w:bCs/>
                <w:sz w:val="24"/>
                <w:szCs w:val="32"/>
                <w:lang w:val="en-US" w:eastAsia="zh-CN"/>
              </w:rPr>
            </w:pPr>
            <w:r>
              <w:rPr>
                <w:rFonts w:hint="eastAsia" w:ascii="Times New Roman" w:hAnsi="Times New Roman" w:eastAsia="宋体" w:cs="Times New Roman"/>
                <w:b/>
                <w:bCs/>
                <w:sz w:val="24"/>
                <w:szCs w:val="32"/>
                <w:lang w:val="en-US" w:eastAsia="zh-CN"/>
              </w:rPr>
              <w:t>2、</w:t>
            </w:r>
            <w:r>
              <w:rPr>
                <w:rFonts w:hint="default" w:ascii="Times New Roman" w:hAnsi="Times New Roman" w:eastAsia="宋体" w:cs="Times New Roman"/>
                <w:b/>
                <w:bCs/>
                <w:sz w:val="24"/>
                <w:szCs w:val="32"/>
                <w:lang w:val="en-US" w:eastAsia="zh-CN"/>
              </w:rPr>
              <w:t>营运期工艺流程</w:t>
            </w:r>
          </w:p>
          <w:p w14:paraId="54FE47E3">
            <w:pPr>
              <w:numPr>
                <w:ilvl w:val="0"/>
                <w:numId w:val="0"/>
              </w:numPr>
              <w:bidi w:val="0"/>
              <w:spacing w:line="360" w:lineRule="auto"/>
              <w:ind w:firstLine="480" w:firstLineChars="200"/>
              <w:rPr>
                <w:rFonts w:hint="eastAsia" w:ascii="Times New Roman" w:hAnsi="Times New Roman" w:cs="Times New Roman"/>
                <w:b w:val="0"/>
                <w:bCs w:val="0"/>
                <w:color w:val="000000"/>
                <w:szCs w:val="24"/>
                <w:lang w:val="en-US" w:eastAsia="zh-CN"/>
              </w:rPr>
            </w:pPr>
            <w:r>
              <w:rPr>
                <w:rFonts w:hint="default" w:ascii="Times New Roman" w:hAnsi="Times New Roman" w:eastAsia="宋体" w:cs="Times New Roman"/>
                <w:sz w:val="24"/>
                <w:szCs w:val="32"/>
                <w:lang w:val="en-US" w:eastAsia="zh-CN"/>
              </w:rPr>
              <w:t>在运营过程，不同的有机合成路线中原辅料种类、用量，实验参数、器皿种类规格，分离提纯略有调整，但实验流程操作内容，产污环节和主要污染物基本相同，举以下有代表性的化学合成路线，对实验涉及的全部流程操作内容、产污环节进行介绍。项目运营期工艺流程见图2-2、2-3、2-4。</w:t>
            </w:r>
          </w:p>
          <w:p w14:paraId="769EA819">
            <w:pPr>
              <w:bidi w:val="0"/>
              <w:jc w:val="center"/>
              <w:rPr>
                <w:rFonts w:hint="eastAsia" w:ascii="Times New Roman" w:hAnsi="Times New Roman" w:cs="Times New Roman"/>
                <w:b w:val="0"/>
                <w:bCs w:val="0"/>
                <w:color w:val="000000"/>
                <w:szCs w:val="24"/>
                <w:lang w:val="en-US" w:eastAsia="zh-CN"/>
              </w:rPr>
            </w:pPr>
            <w:r>
              <w:rPr>
                <w:rFonts w:hint="eastAsia" w:ascii="Times New Roman" w:hAnsi="Times New Roman" w:cs="Times New Roman"/>
                <w:b w:val="0"/>
                <w:bCs w:val="0"/>
                <w:color w:val="000000"/>
                <w:szCs w:val="24"/>
                <w:lang w:val="en-US" w:eastAsia="zh-CN"/>
              </w:rPr>
              <w:object>
                <v:shape id="_x0000_i1026" o:spt="75" type="#_x0000_t75" style="height:304.1pt;width:384.25pt;" o:ole="t" filled="f" o:preferrelative="t" stroked="f" coordsize="21600,21600">
                  <v:path/>
                  <v:fill on="f" focussize="0,0"/>
                  <v:stroke on="f"/>
                  <v:imagedata r:id="rId14" cropleft="974f" croptop="3318f" cropbottom="3457f" o:title=""/>
                  <o:lock v:ext="edit" aspectratio="f"/>
                  <w10:wrap type="none"/>
                  <w10:anchorlock/>
                </v:shape>
                <o:OLEObject Type="Embed" ProgID="Visio.Drawing.15" ShapeID="_x0000_i1026" DrawAspect="Content" ObjectID="_1468075726" r:id="rId13">
                  <o:LockedField>false</o:LockedField>
                </o:OLEObject>
              </w:object>
            </w:r>
          </w:p>
          <w:p w14:paraId="747B155C">
            <w:pPr>
              <w:bidi w:val="0"/>
              <w:jc w:val="center"/>
              <w:rPr>
                <w:rFonts w:hint="eastAsia" w:ascii="Times New Roman" w:hAnsi="Times New Roman" w:eastAsia="宋体" w:cs="Times New Roman"/>
                <w:kern w:val="2"/>
                <w:szCs w:val="32"/>
                <w:lang w:val="en-US" w:eastAsia="zh-CN" w:bidi="ar-SA"/>
              </w:rPr>
            </w:pPr>
            <w:r>
              <w:rPr>
                <w:rFonts w:hint="default" w:ascii="Times New Roman" w:hAnsi="Times New Roman" w:eastAsia="宋体" w:cs="Times New Roman"/>
                <w:b/>
                <w:bCs/>
                <w:sz w:val="24"/>
                <w:szCs w:val="32"/>
                <w:lang w:val="en-US" w:eastAsia="zh-CN"/>
              </w:rPr>
              <w:t>图2-2  探试实验过程及产污环节图</w:t>
            </w:r>
          </w:p>
          <w:p w14:paraId="6AC2D376">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宋体" w:cs="Times New Roman"/>
                <w:b/>
                <w:bCs/>
                <w:color w:val="000000"/>
                <w:szCs w:val="24"/>
                <w:lang w:val="en-US" w:eastAsia="zh-CN"/>
              </w:rPr>
            </w:pPr>
            <w:r>
              <w:rPr>
                <w:rFonts w:hint="default" w:ascii="Times New Roman" w:hAnsi="Times New Roman" w:eastAsia="宋体" w:cs="Times New Roman"/>
                <w:b/>
                <w:bCs/>
                <w:color w:val="000000"/>
                <w:szCs w:val="24"/>
                <w:lang w:val="en-US" w:eastAsia="zh-CN"/>
              </w:rPr>
              <w:object>
                <v:shape id="_x0000_i1027" o:spt="75" type="#_x0000_t75" style="height:122.45pt;width:292.15pt;" o:ole="t" filled="f" o:preferrelative="t" stroked="f" coordsize="21600,21600">
                  <v:path/>
                  <v:fill on="f" focussize="0,0"/>
                  <v:stroke on="f"/>
                  <v:imagedata r:id="rId16" cropleft="7720f" cropright="8553f" cropbottom="17959f" o:title=""/>
                  <o:lock v:ext="edit" aspectratio="f"/>
                  <w10:wrap type="none"/>
                  <w10:anchorlock/>
                </v:shape>
                <o:OLEObject Type="Embed" ProgID="Visio.Drawing.15" ShapeID="_x0000_i1027" DrawAspect="Content" ObjectID="_1468075727" r:id="rId15">
                  <o:LockedField>false</o:LockedField>
                </o:OLEObject>
              </w:object>
            </w:r>
          </w:p>
          <w:p w14:paraId="25E800DA">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firstLine="422" w:firstLineChars="175"/>
              <w:jc w:val="center"/>
              <w:textAlignment w:val="auto"/>
              <w:rPr>
                <w:rFonts w:hint="default" w:ascii="Times New Roman" w:hAnsi="Times New Roman" w:eastAsia="宋体" w:cs="Times New Roman"/>
                <w:b/>
                <w:bCs/>
                <w:color w:val="000000"/>
                <w:szCs w:val="24"/>
                <w:lang w:val="en-US" w:eastAsia="zh-CN"/>
              </w:rPr>
            </w:pPr>
            <w:r>
              <w:rPr>
                <w:rFonts w:hint="default" w:ascii="Times New Roman" w:hAnsi="Times New Roman" w:eastAsia="宋体" w:cs="Times New Roman"/>
                <w:b/>
                <w:bCs/>
                <w:kern w:val="2"/>
                <w:sz w:val="24"/>
                <w:szCs w:val="32"/>
                <w:lang w:val="en-US" w:eastAsia="zh-CN" w:bidi="ar-SA"/>
              </w:rPr>
              <w:t>图2-</w:t>
            </w:r>
            <w:r>
              <w:rPr>
                <w:rFonts w:hint="eastAsia" w:ascii="Times New Roman" w:hAnsi="Times New Roman" w:eastAsia="宋体" w:cs="Times New Roman"/>
                <w:b/>
                <w:bCs/>
                <w:kern w:val="2"/>
                <w:sz w:val="24"/>
                <w:szCs w:val="32"/>
                <w:lang w:val="en-US" w:eastAsia="zh-CN" w:bidi="ar-SA"/>
              </w:rPr>
              <w:t>3</w:t>
            </w:r>
            <w:r>
              <w:rPr>
                <w:rFonts w:hint="default" w:ascii="Times New Roman" w:hAnsi="Times New Roman" w:eastAsia="宋体" w:cs="Times New Roman"/>
                <w:b/>
                <w:bCs/>
                <w:kern w:val="2"/>
                <w:sz w:val="24"/>
                <w:szCs w:val="32"/>
                <w:lang w:val="en-US" w:eastAsia="zh-CN" w:bidi="ar-SA"/>
              </w:rPr>
              <w:t xml:space="preserve"> </w:t>
            </w:r>
            <w:r>
              <w:rPr>
                <w:rFonts w:hint="eastAsia" w:ascii="Times New Roman" w:hAnsi="Times New Roman" w:eastAsia="宋体" w:cs="Times New Roman"/>
                <w:b/>
                <w:bCs/>
                <w:kern w:val="2"/>
                <w:sz w:val="24"/>
                <w:szCs w:val="32"/>
                <w:lang w:val="en-US" w:eastAsia="zh-CN" w:bidi="ar-SA"/>
              </w:rPr>
              <w:t xml:space="preserve"> 分析测试过程</w:t>
            </w:r>
            <w:r>
              <w:rPr>
                <w:rFonts w:hint="default" w:ascii="Times New Roman" w:hAnsi="Times New Roman" w:eastAsia="宋体" w:cs="Times New Roman"/>
                <w:b/>
                <w:bCs/>
                <w:kern w:val="2"/>
                <w:sz w:val="24"/>
                <w:szCs w:val="32"/>
                <w:lang w:val="en-US" w:eastAsia="zh-CN" w:bidi="ar-SA"/>
              </w:rPr>
              <w:t>及产污环节图</w:t>
            </w:r>
          </w:p>
          <w:p w14:paraId="067BE612">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firstLine="422" w:firstLineChars="175"/>
              <w:jc w:val="left"/>
              <w:textAlignment w:val="auto"/>
              <w:rPr>
                <w:rFonts w:hint="default" w:ascii="Times New Roman" w:hAnsi="Times New Roman" w:eastAsia="宋体" w:cs="Times New Roman"/>
                <w:b/>
                <w:bCs/>
                <w:color w:val="000000"/>
                <w:szCs w:val="24"/>
                <w:lang w:val="en-US" w:eastAsia="zh-CN"/>
              </w:rPr>
            </w:pPr>
            <w:r>
              <w:rPr>
                <w:rFonts w:hint="default" w:ascii="Times New Roman" w:hAnsi="Times New Roman" w:eastAsia="宋体" w:cs="Times New Roman"/>
                <w:b/>
                <w:bCs/>
                <w:color w:val="000000"/>
                <w:szCs w:val="24"/>
                <w:lang w:val="en-US" w:eastAsia="zh-CN"/>
              </w:rPr>
              <w:object>
                <v:shape id="_x0000_i1028" o:spt="75" type="#_x0000_t75" style="height:219.95pt;width:318.2pt;" o:ole="t" filled="f" o:preferrelative="t" stroked="f" coordsize="21600,21600">
                  <v:path/>
                  <v:fill on="f" focussize="0,0"/>
                  <v:stroke on="f"/>
                  <v:imagedata r:id="rId18" cropleft="1737f" o:title=""/>
                  <o:lock v:ext="edit" aspectratio="f"/>
                  <w10:wrap type="none"/>
                  <w10:anchorlock/>
                </v:shape>
                <o:OLEObject Type="Embed" ProgID="Visio.Drawing.15" ShapeID="_x0000_i1028" DrawAspect="Content" ObjectID="_1468075728" r:id="rId17">
                  <o:LockedField>false</o:LockedField>
                </o:OLEObject>
              </w:object>
            </w:r>
          </w:p>
          <w:p w14:paraId="7495EC2F">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firstLine="422" w:firstLineChars="175"/>
              <w:jc w:val="center"/>
              <w:textAlignment w:val="auto"/>
              <w:rPr>
                <w:rFonts w:hint="default" w:ascii="Times New Roman" w:hAnsi="Times New Roman" w:eastAsia="宋体" w:cs="Times New Roman"/>
                <w:b/>
                <w:bCs/>
                <w:color w:val="000000"/>
                <w:szCs w:val="24"/>
                <w:lang w:val="en-US" w:eastAsia="zh-CN"/>
              </w:rPr>
            </w:pPr>
            <w:r>
              <w:rPr>
                <w:rFonts w:hint="default" w:ascii="Times New Roman" w:hAnsi="Times New Roman" w:eastAsia="宋体" w:cs="Times New Roman"/>
                <w:b/>
                <w:bCs/>
                <w:color w:val="000000"/>
                <w:szCs w:val="24"/>
                <w:lang w:val="en-US" w:eastAsia="zh-CN"/>
              </w:rPr>
              <w:t>图2-</w:t>
            </w:r>
            <w:r>
              <w:rPr>
                <w:rFonts w:hint="eastAsia" w:ascii="Times New Roman" w:hAnsi="Times New Roman" w:eastAsia="宋体" w:cs="Times New Roman"/>
                <w:b/>
                <w:bCs/>
                <w:color w:val="000000"/>
                <w:szCs w:val="24"/>
                <w:lang w:val="en-US" w:eastAsia="zh-CN"/>
              </w:rPr>
              <w:t>4</w:t>
            </w:r>
            <w:r>
              <w:rPr>
                <w:rFonts w:hint="default" w:ascii="Times New Roman" w:hAnsi="Times New Roman" w:eastAsia="宋体" w:cs="Times New Roman"/>
                <w:b/>
                <w:bCs/>
                <w:color w:val="000000"/>
                <w:szCs w:val="24"/>
                <w:lang w:val="en-US" w:eastAsia="zh-CN"/>
              </w:rPr>
              <w:t xml:space="preserve"> </w:t>
            </w:r>
            <w:r>
              <w:rPr>
                <w:rFonts w:hint="eastAsia" w:cs="Times New Roman"/>
                <w:b/>
                <w:bCs/>
                <w:color w:val="000000"/>
                <w:szCs w:val="24"/>
                <w:lang w:val="en-US" w:eastAsia="zh-CN"/>
              </w:rPr>
              <w:t xml:space="preserve"> 小试实验</w:t>
            </w:r>
            <w:r>
              <w:rPr>
                <w:rFonts w:hint="eastAsia" w:ascii="Times New Roman" w:hAnsi="Times New Roman" w:eastAsia="宋体" w:cs="Times New Roman"/>
                <w:b/>
                <w:bCs/>
                <w:color w:val="000000"/>
                <w:szCs w:val="24"/>
                <w:lang w:val="en-US" w:eastAsia="zh-CN"/>
              </w:rPr>
              <w:t>过程</w:t>
            </w:r>
            <w:r>
              <w:rPr>
                <w:rFonts w:hint="default" w:ascii="Times New Roman" w:hAnsi="Times New Roman" w:eastAsia="宋体" w:cs="Times New Roman"/>
                <w:b/>
                <w:bCs/>
                <w:color w:val="000000"/>
                <w:szCs w:val="24"/>
                <w:lang w:val="en-US" w:eastAsia="zh-CN"/>
              </w:rPr>
              <w:t>及产污环节图</w:t>
            </w:r>
          </w:p>
          <w:p w14:paraId="09D5F70D">
            <w:pPr>
              <w:pStyle w:val="73"/>
              <w:keepNext w:val="0"/>
              <w:keepLines w:val="0"/>
              <w:pageBreakBefore w:val="0"/>
              <w:widowControl w:val="0"/>
              <w:numPr>
                <w:ilvl w:val="0"/>
                <w:numId w:val="0"/>
              </w:numPr>
              <w:tabs>
                <w:tab w:val="center" w:pos="4422"/>
              </w:tabs>
              <w:kinsoku/>
              <w:wordWrap/>
              <w:overflowPunct/>
              <w:topLinePunct w:val="0"/>
              <w:autoSpaceDE/>
              <w:autoSpaceDN/>
              <w:bidi w:val="0"/>
              <w:adjustRightInd w:val="0"/>
              <w:snapToGrid w:val="0"/>
              <w:spacing w:line="360" w:lineRule="auto"/>
              <w:ind w:left="0" w:leftChars="0" w:firstLine="482" w:firstLineChars="200"/>
              <w:jc w:val="both"/>
              <w:textAlignment w:val="auto"/>
              <w:rPr>
                <w:rFonts w:hint="eastAsia" w:ascii="Times New Roman" w:hAnsi="Times New Roman" w:eastAsia="宋体" w:cs="Times New Roman"/>
                <w:b/>
                <w:bCs/>
                <w:color w:val="000000"/>
                <w:szCs w:val="24"/>
                <w:lang w:val="en-US" w:eastAsia="zh-CN"/>
              </w:rPr>
            </w:pPr>
            <w:r>
              <w:rPr>
                <w:rFonts w:hint="eastAsia" w:ascii="Times New Roman" w:hAnsi="Times New Roman" w:eastAsia="宋体" w:cs="Times New Roman"/>
                <w:b/>
                <w:bCs/>
                <w:color w:val="000000"/>
                <w:szCs w:val="24"/>
                <w:lang w:val="en-US" w:eastAsia="zh-CN"/>
              </w:rPr>
              <w:t>工艺流程简述：</w:t>
            </w:r>
          </w:p>
          <w:p w14:paraId="41207B4B">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imes New Roman" w:hAnsi="Times New Roman" w:eastAsia="宋体" w:cs="Times New Roman"/>
                <w:b w:val="0"/>
                <w:bCs w:val="0"/>
                <w:color w:val="auto"/>
                <w:sz w:val="24"/>
                <w:lang w:val="en-US" w:eastAsia="zh-CN"/>
              </w:rPr>
            </w:pPr>
            <w:r>
              <w:rPr>
                <w:rFonts w:hint="eastAsia" w:ascii="Times New Roman" w:hAnsi="Times New Roman" w:eastAsia="宋体" w:cs="Times New Roman"/>
                <w:b/>
                <w:bCs/>
                <w:color w:val="000000"/>
                <w:kern w:val="2"/>
                <w:sz w:val="24"/>
                <w:szCs w:val="24"/>
                <w:lang w:val="en-US" w:eastAsia="zh-CN" w:bidi="ar-SA"/>
              </w:rPr>
              <w:t>探试实验过程：</w:t>
            </w:r>
            <w:r>
              <w:rPr>
                <w:rFonts w:hint="eastAsia" w:ascii="Times New Roman" w:hAnsi="Times New Roman" w:eastAsia="宋体" w:cs="Times New Roman"/>
                <w:b w:val="0"/>
                <w:bCs w:val="0"/>
                <w:color w:val="auto"/>
                <w:sz w:val="24"/>
                <w:lang w:val="en-US" w:eastAsia="zh-CN"/>
              </w:rPr>
              <w:t>选择合适的原辅材料，按照合适的化学比例进行称量配比。配比后经过通风橱进行溶解搅拌（废气、噪声），再经过滤/萃取/浓缩（固废、废气），后纯化处理（废液、废水）得到样品。取部分样品分析测试后，不合格样品作为危险废物送入危废贮存库，测试合格的样品保存待用，交付委托方与新药研发相关的活性化合物或小分子片段库样品。</w:t>
            </w:r>
          </w:p>
          <w:p w14:paraId="72FE105D">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imes New Roman" w:hAnsi="Times New Roman" w:eastAsia="宋体" w:cs="Times New Roman"/>
                <w:b w:val="0"/>
                <w:bCs w:val="0"/>
                <w:color w:val="auto"/>
                <w:sz w:val="24"/>
                <w:lang w:val="en-US" w:eastAsia="zh-CN"/>
              </w:rPr>
            </w:pPr>
            <w:r>
              <w:rPr>
                <w:rFonts w:hint="eastAsia" w:ascii="Times New Roman" w:hAnsi="Times New Roman" w:eastAsia="宋体" w:cs="Times New Roman"/>
                <w:b/>
                <w:bCs/>
                <w:color w:val="auto"/>
                <w:sz w:val="24"/>
                <w:lang w:val="en-US" w:eastAsia="zh-CN"/>
              </w:rPr>
              <w:t>分析测试过程：</w:t>
            </w:r>
            <w:r>
              <w:rPr>
                <w:rFonts w:hint="eastAsia" w:ascii="Times New Roman" w:hAnsi="Times New Roman" w:eastAsia="宋体" w:cs="Times New Roman"/>
                <w:b w:val="0"/>
                <w:bCs w:val="0"/>
                <w:color w:val="auto"/>
                <w:sz w:val="24"/>
                <w:lang w:val="en-US" w:eastAsia="zh-CN"/>
              </w:rPr>
              <w:t>拿到样品后，采用LC-MS质谱、液相色谱仪等仪器进行分析测试（废气、危险废物），根据检测结果判定样品分子量及纯度等。分析测试结束后将样品作为危险废物存入危险废物贮存库。</w:t>
            </w:r>
          </w:p>
          <w:p w14:paraId="2BFEB76F">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val="0"/>
                <w:bCs w:val="0"/>
                <w:color w:val="auto"/>
                <w:sz w:val="24"/>
                <w:lang w:val="en-US" w:eastAsia="zh-CN"/>
              </w:rPr>
            </w:pPr>
            <w:r>
              <w:rPr>
                <w:rFonts w:hint="eastAsia" w:ascii="Times New Roman" w:hAnsi="Times New Roman" w:eastAsia="宋体" w:cs="Times New Roman"/>
                <w:b/>
                <w:bCs/>
                <w:color w:val="auto"/>
                <w:sz w:val="24"/>
                <w:lang w:val="en-US" w:eastAsia="zh-CN"/>
              </w:rPr>
              <w:t>小试实验过程：</w:t>
            </w:r>
            <w:r>
              <w:rPr>
                <w:rFonts w:hint="eastAsia" w:ascii="Times New Roman" w:hAnsi="Times New Roman" w:eastAsia="宋体" w:cs="Times New Roman"/>
                <w:b w:val="0"/>
                <w:bCs w:val="0"/>
                <w:color w:val="auto"/>
                <w:sz w:val="24"/>
                <w:lang w:val="en-US" w:eastAsia="zh-CN"/>
              </w:rPr>
              <w:t>在探试得到的样品基础上，对医药小分子及中间体的工艺可靠性和稳定性进行研究，综合各种实验数据，整理后形成技术方案。</w:t>
            </w:r>
          </w:p>
          <w:p w14:paraId="46877D70">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422" w:firstLineChars="175"/>
              <w:jc w:val="center"/>
              <w:textAlignment w:val="auto"/>
              <w:rPr>
                <w:rFonts w:hint="eastAsia" w:ascii="Times New Roman" w:hAnsi="Times New Roman" w:eastAsia="宋体" w:cs="Times New Roman"/>
                <w:b/>
                <w:bCs/>
                <w:color w:val="000000"/>
                <w:szCs w:val="24"/>
                <w:lang w:val="en-US" w:eastAsia="zh-CN"/>
              </w:rPr>
            </w:pPr>
            <w:r>
              <w:rPr>
                <w:rFonts w:hint="eastAsia" w:ascii="Times New Roman" w:hAnsi="Times New Roman" w:eastAsia="宋体" w:cs="Times New Roman"/>
                <w:b/>
                <w:bCs/>
                <w:color w:val="000000"/>
                <w:szCs w:val="24"/>
                <w:lang w:val="en-US" w:eastAsia="zh-CN"/>
              </w:rPr>
              <w:t>表2-</w:t>
            </w:r>
            <w:r>
              <w:rPr>
                <w:rFonts w:hint="eastAsia" w:cs="Times New Roman"/>
                <w:b/>
                <w:bCs/>
                <w:color w:val="000000"/>
                <w:szCs w:val="24"/>
                <w:lang w:val="en-US" w:eastAsia="zh-CN"/>
              </w:rPr>
              <w:t xml:space="preserve">8 </w:t>
            </w:r>
            <w:r>
              <w:rPr>
                <w:rFonts w:hint="eastAsia" w:ascii="Times New Roman" w:hAnsi="Times New Roman" w:eastAsia="宋体" w:cs="Times New Roman"/>
                <w:b/>
                <w:bCs/>
                <w:color w:val="000000"/>
                <w:szCs w:val="24"/>
                <w:lang w:val="en-US" w:eastAsia="zh-CN"/>
              </w:rPr>
              <w:t xml:space="preserve"> 运营期主要污染工序一览表</w:t>
            </w:r>
          </w:p>
          <w:tbl>
            <w:tblPr>
              <w:tblStyle w:val="32"/>
              <w:tblW w:w="804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12"/>
              <w:gridCol w:w="1138"/>
              <w:gridCol w:w="1325"/>
              <w:gridCol w:w="2350"/>
              <w:gridCol w:w="2824"/>
            </w:tblGrid>
            <w:tr w14:paraId="48669C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0" w:type="dxa"/>
                  <w:gridSpan w:val="2"/>
                  <w:tcBorders>
                    <w:tl2br w:val="nil"/>
                    <w:tr2bl w:val="nil"/>
                  </w:tcBorders>
                  <w:noWrap w:val="0"/>
                  <w:vAlign w:val="center"/>
                </w:tcPr>
                <w:p w14:paraId="0B397E3D">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000000"/>
                      <w:sz w:val="21"/>
                      <w:szCs w:val="21"/>
                      <w:vertAlign w:val="baseline"/>
                      <w:lang w:val="en-US" w:eastAsia="zh-CN"/>
                    </w:rPr>
                  </w:pPr>
                  <w:r>
                    <w:rPr>
                      <w:rFonts w:hint="eastAsia" w:ascii="Times New Roman" w:hAnsi="Times New Roman" w:eastAsia="宋体" w:cs="Times New Roman"/>
                      <w:b/>
                      <w:bCs/>
                      <w:color w:val="000000"/>
                      <w:sz w:val="21"/>
                      <w:szCs w:val="21"/>
                      <w:vertAlign w:val="baseline"/>
                      <w:lang w:val="en-US" w:eastAsia="zh-CN"/>
                    </w:rPr>
                    <w:t>类别</w:t>
                  </w:r>
                </w:p>
              </w:tc>
              <w:tc>
                <w:tcPr>
                  <w:tcW w:w="1325" w:type="dxa"/>
                  <w:tcBorders>
                    <w:tl2br w:val="nil"/>
                    <w:tr2bl w:val="nil"/>
                  </w:tcBorders>
                  <w:noWrap w:val="0"/>
                  <w:vAlign w:val="center"/>
                </w:tcPr>
                <w:p w14:paraId="79730AD9">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000000"/>
                      <w:sz w:val="21"/>
                      <w:szCs w:val="21"/>
                      <w:vertAlign w:val="baseline"/>
                      <w:lang w:val="en-US" w:eastAsia="zh-CN"/>
                    </w:rPr>
                  </w:pPr>
                  <w:r>
                    <w:rPr>
                      <w:rFonts w:hint="eastAsia" w:cs="Times New Roman"/>
                      <w:b/>
                      <w:bCs/>
                      <w:color w:val="000000" w:themeColor="text1"/>
                      <w:sz w:val="21"/>
                      <w:szCs w:val="21"/>
                      <w:vertAlign w:val="baseline"/>
                      <w:lang w:val="en-US" w:eastAsia="zh-CN"/>
                      <w14:textFill>
                        <w14:solidFill>
                          <w14:schemeClr w14:val="tx1"/>
                        </w14:solidFill>
                      </w14:textFill>
                    </w:rPr>
                    <w:t>主要污染源</w:t>
                  </w:r>
                </w:p>
              </w:tc>
              <w:tc>
                <w:tcPr>
                  <w:tcW w:w="2350" w:type="dxa"/>
                  <w:tcBorders>
                    <w:tl2br w:val="nil"/>
                    <w:tr2bl w:val="nil"/>
                  </w:tcBorders>
                  <w:noWrap w:val="0"/>
                  <w:vAlign w:val="center"/>
                </w:tcPr>
                <w:p w14:paraId="76883243">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000000"/>
                      <w:sz w:val="21"/>
                      <w:szCs w:val="21"/>
                      <w:vertAlign w:val="baseline"/>
                      <w:lang w:val="en-US" w:eastAsia="zh-CN"/>
                    </w:rPr>
                  </w:pPr>
                  <w:r>
                    <w:rPr>
                      <w:rFonts w:hint="eastAsia" w:ascii="Times New Roman" w:hAnsi="Times New Roman" w:eastAsia="宋体" w:cs="Times New Roman"/>
                      <w:b/>
                      <w:bCs/>
                      <w:color w:val="000000"/>
                      <w:sz w:val="21"/>
                      <w:szCs w:val="21"/>
                      <w:vertAlign w:val="baseline"/>
                      <w:lang w:val="en-US" w:eastAsia="zh-CN"/>
                    </w:rPr>
                    <w:t>来源</w:t>
                  </w:r>
                </w:p>
              </w:tc>
              <w:tc>
                <w:tcPr>
                  <w:tcW w:w="2824" w:type="dxa"/>
                  <w:tcBorders>
                    <w:tl2br w:val="nil"/>
                    <w:tr2bl w:val="nil"/>
                  </w:tcBorders>
                  <w:noWrap w:val="0"/>
                  <w:vAlign w:val="center"/>
                </w:tcPr>
                <w:p w14:paraId="440504C4">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000000"/>
                      <w:sz w:val="21"/>
                      <w:szCs w:val="21"/>
                      <w:vertAlign w:val="baseline"/>
                      <w:lang w:val="en-US" w:eastAsia="zh-CN"/>
                    </w:rPr>
                  </w:pPr>
                  <w:r>
                    <w:rPr>
                      <w:rFonts w:hint="eastAsia" w:ascii="Times New Roman" w:hAnsi="Times New Roman" w:eastAsia="宋体" w:cs="Times New Roman"/>
                      <w:b/>
                      <w:bCs/>
                      <w:color w:val="000000"/>
                      <w:sz w:val="21"/>
                      <w:szCs w:val="21"/>
                      <w:vertAlign w:val="baseline"/>
                      <w:lang w:val="en-US" w:eastAsia="zh-CN"/>
                    </w:rPr>
                    <w:t>主要污染物</w:t>
                  </w:r>
                </w:p>
              </w:tc>
            </w:tr>
            <w:tr w14:paraId="27496F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0" w:type="dxa"/>
                  <w:gridSpan w:val="2"/>
                  <w:tcBorders>
                    <w:tl2br w:val="nil"/>
                    <w:tr2bl w:val="nil"/>
                  </w:tcBorders>
                  <w:noWrap w:val="0"/>
                  <w:vAlign w:val="center"/>
                </w:tcPr>
                <w:p w14:paraId="31B7B5D3">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000000"/>
                      <w:sz w:val="21"/>
                      <w:szCs w:val="21"/>
                      <w:vertAlign w:val="baseline"/>
                      <w:lang w:val="en-US" w:eastAsia="zh-CN"/>
                    </w:rPr>
                  </w:pPr>
                  <w:r>
                    <w:rPr>
                      <w:rFonts w:hint="eastAsia" w:ascii="Times New Roman" w:hAnsi="Times New Roman" w:eastAsia="宋体" w:cs="Times New Roman"/>
                      <w:b/>
                      <w:bCs/>
                      <w:color w:val="000000"/>
                      <w:sz w:val="21"/>
                      <w:szCs w:val="21"/>
                      <w:vertAlign w:val="baseline"/>
                      <w:lang w:val="en-US" w:eastAsia="zh-CN"/>
                    </w:rPr>
                    <w:t>废气</w:t>
                  </w:r>
                </w:p>
              </w:tc>
              <w:tc>
                <w:tcPr>
                  <w:tcW w:w="1325" w:type="dxa"/>
                  <w:tcBorders>
                    <w:tl2br w:val="nil"/>
                    <w:tr2bl w:val="nil"/>
                  </w:tcBorders>
                  <w:noWrap w:val="0"/>
                  <w:vAlign w:val="center"/>
                </w:tcPr>
                <w:p w14:paraId="54B44C50">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000000"/>
                      <w:sz w:val="21"/>
                      <w:szCs w:val="21"/>
                      <w:vertAlign w:val="baseline"/>
                      <w:lang w:val="en-US" w:eastAsia="zh-CN"/>
                    </w:rPr>
                  </w:pPr>
                  <w:r>
                    <w:rPr>
                      <w:rFonts w:hint="eastAsia" w:ascii="Times New Roman" w:hAnsi="Times New Roman" w:eastAsia="宋体" w:cs="Times New Roman"/>
                      <w:b w:val="0"/>
                      <w:bCs w:val="0"/>
                      <w:color w:val="000000"/>
                      <w:sz w:val="21"/>
                      <w:szCs w:val="21"/>
                      <w:vertAlign w:val="baseline"/>
                      <w:lang w:val="en-US" w:eastAsia="zh-CN"/>
                    </w:rPr>
                    <w:t>有机废气</w:t>
                  </w:r>
                </w:p>
              </w:tc>
              <w:tc>
                <w:tcPr>
                  <w:tcW w:w="2350" w:type="dxa"/>
                  <w:tcBorders>
                    <w:tl2br w:val="nil"/>
                    <w:tr2bl w:val="nil"/>
                  </w:tcBorders>
                  <w:noWrap w:val="0"/>
                  <w:vAlign w:val="center"/>
                </w:tcPr>
                <w:p w14:paraId="5EB4679F">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000000"/>
                      <w:sz w:val="21"/>
                      <w:szCs w:val="21"/>
                      <w:vertAlign w:val="baseline"/>
                      <w:lang w:val="en-US" w:eastAsia="zh-CN"/>
                    </w:rPr>
                  </w:pPr>
                  <w:r>
                    <w:rPr>
                      <w:rFonts w:hint="eastAsia" w:ascii="Times New Roman" w:hAnsi="Times New Roman" w:eastAsia="宋体" w:cs="Times New Roman"/>
                      <w:b w:val="0"/>
                      <w:bCs w:val="0"/>
                      <w:color w:val="000000"/>
                      <w:sz w:val="21"/>
                      <w:szCs w:val="21"/>
                      <w:vertAlign w:val="baseline"/>
                      <w:lang w:val="en-US" w:eastAsia="zh-CN"/>
                    </w:rPr>
                    <w:t>研发试验过程</w:t>
                  </w:r>
                </w:p>
              </w:tc>
              <w:tc>
                <w:tcPr>
                  <w:tcW w:w="2824" w:type="dxa"/>
                  <w:tcBorders>
                    <w:tl2br w:val="nil"/>
                    <w:tr2bl w:val="nil"/>
                  </w:tcBorders>
                  <w:noWrap w:val="0"/>
                  <w:vAlign w:val="center"/>
                </w:tcPr>
                <w:p w14:paraId="50DEDF76">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000000"/>
                      <w:sz w:val="21"/>
                      <w:szCs w:val="21"/>
                      <w:vertAlign w:val="baseline"/>
                      <w:lang w:val="en-US" w:eastAsia="zh-CN"/>
                    </w:rPr>
                  </w:pPr>
                  <w:r>
                    <w:rPr>
                      <w:rFonts w:hint="eastAsia" w:ascii="Times New Roman" w:hAnsi="Times New Roman" w:eastAsia="宋体" w:cs="Times New Roman"/>
                      <w:b w:val="0"/>
                      <w:bCs w:val="0"/>
                      <w:color w:val="000000"/>
                      <w:sz w:val="21"/>
                      <w:szCs w:val="21"/>
                      <w:vertAlign w:val="baseline"/>
                      <w:lang w:val="en-US" w:eastAsia="zh-CN"/>
                    </w:rPr>
                    <w:t>非甲烷总烃</w:t>
                  </w:r>
                </w:p>
              </w:tc>
            </w:tr>
            <w:tr w14:paraId="4F36EC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0" w:type="dxa"/>
                  <w:gridSpan w:val="2"/>
                  <w:vMerge w:val="restart"/>
                  <w:tcBorders>
                    <w:tl2br w:val="nil"/>
                    <w:tr2bl w:val="nil"/>
                  </w:tcBorders>
                  <w:noWrap w:val="0"/>
                  <w:vAlign w:val="center"/>
                </w:tcPr>
                <w:p w14:paraId="099B6A46">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bCs/>
                      <w:color w:val="000000"/>
                      <w:sz w:val="21"/>
                      <w:szCs w:val="21"/>
                      <w:vertAlign w:val="baseline"/>
                      <w:lang w:val="en-US" w:eastAsia="zh-CN"/>
                    </w:rPr>
                    <w:t>废水</w:t>
                  </w:r>
                </w:p>
              </w:tc>
              <w:tc>
                <w:tcPr>
                  <w:tcW w:w="1325" w:type="dxa"/>
                  <w:tcBorders>
                    <w:tl2br w:val="nil"/>
                    <w:tr2bl w:val="nil"/>
                  </w:tcBorders>
                  <w:noWrap w:val="0"/>
                  <w:vAlign w:val="center"/>
                </w:tcPr>
                <w:p w14:paraId="42E084A1">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bCs/>
                      <w:color w:val="000000"/>
                      <w:sz w:val="21"/>
                      <w:szCs w:val="21"/>
                      <w:vertAlign w:val="baseline"/>
                      <w:lang w:val="en-US" w:eastAsia="zh-CN"/>
                    </w:rPr>
                  </w:pPr>
                  <w:r>
                    <w:rPr>
                      <w:rFonts w:hint="eastAsia" w:cs="Times New Roman"/>
                      <w:b w:val="0"/>
                      <w:bCs w:val="0"/>
                      <w:color w:val="000000"/>
                      <w:sz w:val="21"/>
                      <w:szCs w:val="21"/>
                      <w:vertAlign w:val="baseline"/>
                      <w:lang w:val="en-US" w:eastAsia="zh-CN"/>
                    </w:rPr>
                    <w:t>实验</w:t>
                  </w:r>
                  <w:r>
                    <w:rPr>
                      <w:rFonts w:hint="eastAsia" w:ascii="Times New Roman" w:hAnsi="Times New Roman" w:eastAsia="宋体" w:cs="Times New Roman"/>
                      <w:b w:val="0"/>
                      <w:bCs w:val="0"/>
                      <w:color w:val="000000"/>
                      <w:sz w:val="21"/>
                      <w:szCs w:val="21"/>
                      <w:vertAlign w:val="baseline"/>
                      <w:lang w:val="en-US" w:eastAsia="zh-CN"/>
                    </w:rPr>
                    <w:t>清洗废水</w:t>
                  </w:r>
                </w:p>
              </w:tc>
              <w:tc>
                <w:tcPr>
                  <w:tcW w:w="2350" w:type="dxa"/>
                  <w:tcBorders>
                    <w:tl2br w:val="nil"/>
                    <w:tr2bl w:val="nil"/>
                  </w:tcBorders>
                  <w:noWrap w:val="0"/>
                  <w:vAlign w:val="center"/>
                </w:tcPr>
                <w:p w14:paraId="09E238C2">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000000"/>
                      <w:sz w:val="21"/>
                      <w:szCs w:val="21"/>
                      <w:vertAlign w:val="baseline"/>
                      <w:lang w:val="en-US" w:eastAsia="zh-CN"/>
                    </w:rPr>
                  </w:pPr>
                  <w:r>
                    <w:rPr>
                      <w:rFonts w:hint="eastAsia" w:ascii="Times New Roman" w:hAnsi="Times New Roman" w:eastAsia="宋体" w:cs="Times New Roman"/>
                      <w:b w:val="0"/>
                      <w:bCs w:val="0"/>
                      <w:color w:val="000000"/>
                      <w:sz w:val="21"/>
                      <w:szCs w:val="21"/>
                      <w:vertAlign w:val="baseline"/>
                      <w:lang w:val="en-US" w:eastAsia="zh-CN"/>
                    </w:rPr>
                    <w:t>实验器具第</w:t>
                  </w:r>
                  <w:r>
                    <w:rPr>
                      <w:rFonts w:hint="eastAsia" w:cs="Times New Roman"/>
                      <w:b w:val="0"/>
                      <w:bCs w:val="0"/>
                      <w:color w:val="000000"/>
                      <w:sz w:val="21"/>
                      <w:szCs w:val="21"/>
                      <w:vertAlign w:val="baseline"/>
                      <w:lang w:val="en-US" w:eastAsia="zh-CN"/>
                    </w:rPr>
                    <w:t>五、六</w:t>
                  </w:r>
                  <w:r>
                    <w:rPr>
                      <w:rFonts w:hint="eastAsia" w:ascii="Times New Roman" w:hAnsi="Times New Roman" w:eastAsia="宋体" w:cs="Times New Roman"/>
                      <w:b w:val="0"/>
                      <w:bCs w:val="0"/>
                      <w:color w:val="000000"/>
                      <w:sz w:val="21"/>
                      <w:szCs w:val="21"/>
                      <w:vertAlign w:val="baseline"/>
                      <w:lang w:val="en-US" w:eastAsia="zh-CN"/>
                    </w:rPr>
                    <w:t>次清洗</w:t>
                  </w:r>
                  <w:r>
                    <w:rPr>
                      <w:rFonts w:hint="eastAsia"/>
                      <w:lang w:eastAsia="zh-CN"/>
                    </w:rPr>
                    <w:t>、</w:t>
                  </w:r>
                  <w:r>
                    <w:rPr>
                      <w:rFonts w:hint="eastAsia"/>
                      <w:sz w:val="21"/>
                      <w:szCs w:val="21"/>
                      <w:lang w:val="en-US" w:eastAsia="zh-CN"/>
                    </w:rPr>
                    <w:t>实验仪器冷却用水、清洗台面、地面用水</w:t>
                  </w:r>
                </w:p>
              </w:tc>
              <w:tc>
                <w:tcPr>
                  <w:tcW w:w="2824" w:type="dxa"/>
                  <w:tcBorders>
                    <w:tl2br w:val="nil"/>
                    <w:tr2bl w:val="nil"/>
                  </w:tcBorders>
                  <w:noWrap w:val="0"/>
                  <w:vAlign w:val="center"/>
                </w:tcPr>
                <w:p w14:paraId="45CA1529">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000000"/>
                      <w:sz w:val="21"/>
                      <w:szCs w:val="21"/>
                      <w:vertAlign w:val="baseline"/>
                      <w:lang w:val="en-US" w:eastAsia="zh-CN"/>
                    </w:rPr>
                  </w:pPr>
                  <w:r>
                    <w:rPr>
                      <w:rFonts w:hint="eastAsia" w:ascii="Times New Roman" w:hAnsi="Times New Roman" w:eastAsia="宋体" w:cs="Times New Roman"/>
                      <w:b w:val="0"/>
                      <w:bCs w:val="0"/>
                      <w:color w:val="000000"/>
                      <w:sz w:val="21"/>
                      <w:szCs w:val="21"/>
                      <w:vertAlign w:val="baseline"/>
                      <w:lang w:val="en-US" w:eastAsia="zh-CN"/>
                    </w:rPr>
                    <w:t>COD、BOD</w:t>
                  </w:r>
                  <w:r>
                    <w:rPr>
                      <w:rFonts w:hint="eastAsia" w:ascii="Times New Roman" w:hAnsi="Times New Roman" w:eastAsia="宋体" w:cs="Times New Roman"/>
                      <w:b w:val="0"/>
                      <w:bCs w:val="0"/>
                      <w:color w:val="000000"/>
                      <w:sz w:val="21"/>
                      <w:szCs w:val="21"/>
                      <w:vertAlign w:val="subscript"/>
                      <w:lang w:val="en-US" w:eastAsia="zh-CN"/>
                    </w:rPr>
                    <w:t>5</w:t>
                  </w:r>
                  <w:r>
                    <w:rPr>
                      <w:rFonts w:hint="eastAsia" w:ascii="Times New Roman" w:hAnsi="Times New Roman" w:eastAsia="宋体" w:cs="Times New Roman"/>
                      <w:b w:val="0"/>
                      <w:bCs w:val="0"/>
                      <w:color w:val="000000"/>
                      <w:sz w:val="21"/>
                      <w:szCs w:val="21"/>
                      <w:vertAlign w:val="baseline"/>
                      <w:lang w:val="en-US" w:eastAsia="zh-CN"/>
                    </w:rPr>
                    <w:t>、SS、</w:t>
                  </w:r>
                  <w:r>
                    <w:rPr>
                      <w:rFonts w:hint="eastAsia" w:cs="Times New Roman"/>
                      <w:b w:val="0"/>
                      <w:bCs w:val="0"/>
                      <w:color w:val="000000"/>
                      <w:sz w:val="21"/>
                      <w:szCs w:val="21"/>
                      <w:vertAlign w:val="baseline"/>
                      <w:lang w:val="en-US" w:eastAsia="zh-CN"/>
                    </w:rPr>
                    <w:t>p</w:t>
                  </w:r>
                  <w:r>
                    <w:rPr>
                      <w:rFonts w:hint="eastAsia" w:ascii="Times New Roman" w:hAnsi="Times New Roman" w:eastAsia="宋体" w:cs="Times New Roman"/>
                      <w:b w:val="0"/>
                      <w:bCs w:val="0"/>
                      <w:color w:val="000000"/>
                      <w:sz w:val="21"/>
                      <w:szCs w:val="21"/>
                      <w:vertAlign w:val="baseline"/>
                      <w:lang w:val="en-US" w:eastAsia="zh-CN"/>
                    </w:rPr>
                    <w:t>H、NH</w:t>
                  </w:r>
                  <w:r>
                    <w:rPr>
                      <w:rFonts w:hint="eastAsia" w:ascii="Times New Roman" w:hAnsi="Times New Roman" w:eastAsia="宋体" w:cs="Times New Roman"/>
                      <w:b w:val="0"/>
                      <w:bCs w:val="0"/>
                      <w:color w:val="000000"/>
                      <w:sz w:val="21"/>
                      <w:szCs w:val="21"/>
                      <w:vertAlign w:val="subscript"/>
                      <w:lang w:val="en-US" w:eastAsia="zh-CN"/>
                    </w:rPr>
                    <w:t>3</w:t>
                  </w:r>
                  <w:r>
                    <w:rPr>
                      <w:rFonts w:hint="eastAsia" w:ascii="Times New Roman" w:hAnsi="Times New Roman" w:eastAsia="宋体" w:cs="Times New Roman"/>
                      <w:b w:val="0"/>
                      <w:bCs w:val="0"/>
                      <w:color w:val="000000"/>
                      <w:sz w:val="21"/>
                      <w:szCs w:val="21"/>
                      <w:vertAlign w:val="baseline"/>
                      <w:lang w:val="en-US" w:eastAsia="zh-CN"/>
                    </w:rPr>
                    <w:t>-N</w:t>
                  </w:r>
                </w:p>
              </w:tc>
            </w:tr>
            <w:tr w14:paraId="0B3F3C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0" w:type="dxa"/>
                  <w:gridSpan w:val="2"/>
                  <w:vMerge w:val="continue"/>
                  <w:tcBorders>
                    <w:tl2br w:val="nil"/>
                    <w:tr2bl w:val="nil"/>
                  </w:tcBorders>
                  <w:noWrap w:val="0"/>
                  <w:vAlign w:val="center"/>
                </w:tcPr>
                <w:p w14:paraId="05893C63">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000000"/>
                      <w:sz w:val="21"/>
                      <w:szCs w:val="21"/>
                      <w:vertAlign w:val="baseline"/>
                      <w:lang w:val="en-US" w:eastAsia="zh-CN"/>
                    </w:rPr>
                  </w:pPr>
                </w:p>
              </w:tc>
              <w:tc>
                <w:tcPr>
                  <w:tcW w:w="1325" w:type="dxa"/>
                  <w:tcBorders>
                    <w:tl2br w:val="nil"/>
                    <w:tr2bl w:val="nil"/>
                  </w:tcBorders>
                  <w:noWrap w:val="0"/>
                  <w:vAlign w:val="center"/>
                </w:tcPr>
                <w:p w14:paraId="25321456">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b/>
                      <w:bCs/>
                      <w:color w:val="000000"/>
                      <w:kern w:val="2"/>
                      <w:sz w:val="21"/>
                      <w:szCs w:val="21"/>
                      <w:vertAlign w:val="baseline"/>
                      <w:lang w:val="en-US" w:eastAsia="zh-CN" w:bidi="ar-SA"/>
                    </w:rPr>
                  </w:pPr>
                  <w:r>
                    <w:rPr>
                      <w:rFonts w:hint="eastAsia" w:ascii="Times New Roman" w:hAnsi="Times New Roman" w:eastAsia="宋体" w:cs="Times New Roman"/>
                      <w:b w:val="0"/>
                      <w:bCs w:val="0"/>
                      <w:color w:val="000000"/>
                      <w:sz w:val="21"/>
                      <w:szCs w:val="21"/>
                      <w:vertAlign w:val="baseline"/>
                      <w:lang w:val="en-US" w:eastAsia="zh-CN"/>
                    </w:rPr>
                    <w:t>生活污水</w:t>
                  </w:r>
                </w:p>
              </w:tc>
              <w:tc>
                <w:tcPr>
                  <w:tcW w:w="2350" w:type="dxa"/>
                  <w:tcBorders>
                    <w:tl2br w:val="nil"/>
                    <w:tr2bl w:val="nil"/>
                  </w:tcBorders>
                  <w:noWrap w:val="0"/>
                  <w:vAlign w:val="center"/>
                </w:tcPr>
                <w:p w14:paraId="72E16F7F">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b w:val="0"/>
                      <w:bCs w:val="0"/>
                      <w:color w:val="000000"/>
                      <w:kern w:val="2"/>
                      <w:sz w:val="21"/>
                      <w:szCs w:val="21"/>
                      <w:vertAlign w:val="baseline"/>
                      <w:lang w:val="en-US" w:eastAsia="zh-CN" w:bidi="ar-SA"/>
                    </w:rPr>
                  </w:pPr>
                  <w:r>
                    <w:rPr>
                      <w:rFonts w:hint="eastAsia" w:ascii="Times New Roman" w:hAnsi="Times New Roman" w:eastAsia="宋体" w:cs="Times New Roman"/>
                      <w:b w:val="0"/>
                      <w:bCs w:val="0"/>
                      <w:color w:val="000000"/>
                      <w:sz w:val="21"/>
                      <w:szCs w:val="21"/>
                      <w:vertAlign w:val="baseline"/>
                      <w:lang w:val="en-US" w:eastAsia="zh-CN"/>
                    </w:rPr>
                    <w:t>员工生活办公</w:t>
                  </w:r>
                </w:p>
              </w:tc>
              <w:tc>
                <w:tcPr>
                  <w:tcW w:w="2824" w:type="dxa"/>
                  <w:tcBorders>
                    <w:tl2br w:val="nil"/>
                    <w:tr2bl w:val="nil"/>
                  </w:tcBorders>
                  <w:noWrap w:val="0"/>
                  <w:vAlign w:val="center"/>
                </w:tcPr>
                <w:p w14:paraId="25D6949B">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b/>
                      <w:bCs/>
                      <w:color w:val="000000"/>
                      <w:kern w:val="2"/>
                      <w:sz w:val="21"/>
                      <w:szCs w:val="21"/>
                      <w:vertAlign w:val="baseline"/>
                      <w:lang w:val="en-US" w:eastAsia="zh-CN" w:bidi="ar-SA"/>
                    </w:rPr>
                  </w:pPr>
                  <w:r>
                    <w:rPr>
                      <w:rFonts w:hint="eastAsia" w:ascii="Times New Roman" w:hAnsi="Times New Roman" w:eastAsia="宋体" w:cs="Times New Roman"/>
                      <w:b w:val="0"/>
                      <w:bCs w:val="0"/>
                      <w:color w:val="000000"/>
                      <w:sz w:val="21"/>
                      <w:szCs w:val="21"/>
                      <w:vertAlign w:val="baseline"/>
                      <w:lang w:val="en-US" w:eastAsia="zh-CN"/>
                    </w:rPr>
                    <w:t>COD、BOD</w:t>
                  </w:r>
                  <w:r>
                    <w:rPr>
                      <w:rFonts w:hint="eastAsia" w:ascii="Times New Roman" w:hAnsi="Times New Roman" w:eastAsia="宋体" w:cs="Times New Roman"/>
                      <w:b w:val="0"/>
                      <w:bCs w:val="0"/>
                      <w:color w:val="000000"/>
                      <w:sz w:val="21"/>
                      <w:szCs w:val="21"/>
                      <w:vertAlign w:val="subscript"/>
                      <w:lang w:val="en-US" w:eastAsia="zh-CN"/>
                    </w:rPr>
                    <w:t>5</w:t>
                  </w:r>
                  <w:r>
                    <w:rPr>
                      <w:rFonts w:hint="eastAsia" w:ascii="Times New Roman" w:hAnsi="Times New Roman" w:eastAsia="宋体" w:cs="Times New Roman"/>
                      <w:b w:val="0"/>
                      <w:bCs w:val="0"/>
                      <w:color w:val="000000"/>
                      <w:sz w:val="21"/>
                      <w:szCs w:val="21"/>
                      <w:vertAlign w:val="baseline"/>
                      <w:lang w:val="en-US" w:eastAsia="zh-CN"/>
                    </w:rPr>
                    <w:t>、SS、NH</w:t>
                  </w:r>
                  <w:r>
                    <w:rPr>
                      <w:rFonts w:hint="eastAsia" w:ascii="Times New Roman" w:hAnsi="Times New Roman" w:eastAsia="宋体" w:cs="Times New Roman"/>
                      <w:b w:val="0"/>
                      <w:bCs w:val="0"/>
                      <w:color w:val="000000"/>
                      <w:sz w:val="21"/>
                      <w:szCs w:val="21"/>
                      <w:vertAlign w:val="subscript"/>
                      <w:lang w:val="en-US" w:eastAsia="zh-CN"/>
                    </w:rPr>
                    <w:t>3</w:t>
                  </w:r>
                  <w:r>
                    <w:rPr>
                      <w:rFonts w:hint="eastAsia" w:ascii="Times New Roman" w:hAnsi="Times New Roman" w:eastAsia="宋体" w:cs="Times New Roman"/>
                      <w:b w:val="0"/>
                      <w:bCs w:val="0"/>
                      <w:color w:val="000000"/>
                      <w:sz w:val="21"/>
                      <w:szCs w:val="21"/>
                      <w:vertAlign w:val="baseline"/>
                      <w:lang w:val="en-US" w:eastAsia="zh-CN"/>
                    </w:rPr>
                    <w:t>-N</w:t>
                  </w:r>
                </w:p>
              </w:tc>
            </w:tr>
            <w:tr w14:paraId="378BD5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0" w:type="dxa"/>
                  <w:gridSpan w:val="2"/>
                  <w:tcBorders>
                    <w:tl2br w:val="nil"/>
                    <w:tr2bl w:val="nil"/>
                  </w:tcBorders>
                  <w:noWrap w:val="0"/>
                  <w:vAlign w:val="center"/>
                </w:tcPr>
                <w:p w14:paraId="6A945379">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000000"/>
                      <w:sz w:val="21"/>
                      <w:szCs w:val="21"/>
                      <w:vertAlign w:val="baseline"/>
                      <w:lang w:val="en-US" w:eastAsia="zh-CN"/>
                    </w:rPr>
                  </w:pPr>
                  <w:r>
                    <w:rPr>
                      <w:rFonts w:hint="eastAsia" w:ascii="Times New Roman" w:hAnsi="Times New Roman" w:eastAsia="宋体" w:cs="Times New Roman"/>
                      <w:b/>
                      <w:bCs/>
                      <w:color w:val="000000"/>
                      <w:sz w:val="21"/>
                      <w:szCs w:val="21"/>
                      <w:vertAlign w:val="baseline"/>
                      <w:lang w:val="en-US" w:eastAsia="zh-CN"/>
                    </w:rPr>
                    <w:t>噪声</w:t>
                  </w:r>
                </w:p>
              </w:tc>
              <w:tc>
                <w:tcPr>
                  <w:tcW w:w="1325" w:type="dxa"/>
                  <w:tcBorders>
                    <w:tl2br w:val="nil"/>
                    <w:tr2bl w:val="nil"/>
                  </w:tcBorders>
                  <w:noWrap w:val="0"/>
                  <w:vAlign w:val="center"/>
                </w:tcPr>
                <w:p w14:paraId="13908F95">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设备</w:t>
                  </w:r>
                  <w:r>
                    <w:rPr>
                      <w:rFonts w:hint="eastAsia" w:ascii="Times New Roman" w:hAnsi="Times New Roman" w:eastAsia="宋体" w:cs="Times New Roman"/>
                      <w:b w:val="0"/>
                      <w:bCs w:val="0"/>
                      <w:color w:val="000000"/>
                      <w:sz w:val="21"/>
                      <w:szCs w:val="21"/>
                      <w:vertAlign w:val="baseline"/>
                      <w:lang w:val="en-US" w:eastAsia="zh-CN"/>
                    </w:rPr>
                    <w:t>噪声</w:t>
                  </w:r>
                </w:p>
              </w:tc>
              <w:tc>
                <w:tcPr>
                  <w:tcW w:w="2350" w:type="dxa"/>
                  <w:tcBorders>
                    <w:tl2br w:val="nil"/>
                    <w:tr2bl w:val="nil"/>
                  </w:tcBorders>
                  <w:noWrap w:val="0"/>
                  <w:vAlign w:val="center"/>
                </w:tcPr>
                <w:p w14:paraId="546A3F7E">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000000"/>
                      <w:sz w:val="21"/>
                      <w:szCs w:val="21"/>
                      <w:vertAlign w:val="baseline"/>
                      <w:lang w:val="en-US" w:eastAsia="zh-CN"/>
                    </w:rPr>
                  </w:pPr>
                  <w:r>
                    <w:rPr>
                      <w:rFonts w:hint="eastAsia" w:ascii="Times New Roman" w:hAnsi="Times New Roman" w:eastAsia="宋体" w:cs="Times New Roman"/>
                      <w:b w:val="0"/>
                      <w:bCs w:val="0"/>
                      <w:color w:val="000000"/>
                      <w:sz w:val="21"/>
                      <w:szCs w:val="21"/>
                      <w:vertAlign w:val="baseline"/>
                      <w:lang w:val="en-US" w:eastAsia="zh-CN"/>
                    </w:rPr>
                    <w:t>循环水泵、冷却泵、通风柜等</w:t>
                  </w:r>
                </w:p>
              </w:tc>
              <w:tc>
                <w:tcPr>
                  <w:tcW w:w="2824" w:type="dxa"/>
                  <w:tcBorders>
                    <w:tl2br w:val="nil"/>
                    <w:tr2bl w:val="nil"/>
                  </w:tcBorders>
                  <w:noWrap w:val="0"/>
                  <w:vAlign w:val="center"/>
                </w:tcPr>
                <w:p w14:paraId="0F009C6B">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设备运转</w:t>
                  </w:r>
                  <w:r>
                    <w:rPr>
                      <w:rFonts w:hint="eastAsia" w:ascii="Times New Roman" w:hAnsi="Times New Roman" w:eastAsia="宋体" w:cs="Times New Roman"/>
                      <w:b w:val="0"/>
                      <w:bCs w:val="0"/>
                      <w:color w:val="000000"/>
                      <w:sz w:val="21"/>
                      <w:szCs w:val="21"/>
                      <w:vertAlign w:val="baseline"/>
                      <w:lang w:val="en-US" w:eastAsia="zh-CN"/>
                    </w:rPr>
                    <w:t>噪声</w:t>
                  </w:r>
                </w:p>
              </w:tc>
            </w:tr>
            <w:tr w14:paraId="25C645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2" w:type="dxa"/>
                  <w:vMerge w:val="restart"/>
                  <w:tcBorders>
                    <w:tl2br w:val="nil"/>
                    <w:tr2bl w:val="nil"/>
                  </w:tcBorders>
                  <w:noWrap w:val="0"/>
                  <w:vAlign w:val="center"/>
                </w:tcPr>
                <w:p w14:paraId="12C1C276">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000000"/>
                      <w:sz w:val="21"/>
                      <w:szCs w:val="21"/>
                      <w:vertAlign w:val="baseline"/>
                      <w:lang w:val="en-US" w:eastAsia="zh-CN"/>
                    </w:rPr>
                  </w:pPr>
                  <w:r>
                    <w:rPr>
                      <w:rFonts w:hint="eastAsia" w:cs="Times New Roman"/>
                      <w:b/>
                      <w:bCs/>
                      <w:color w:val="000000"/>
                      <w:sz w:val="21"/>
                      <w:szCs w:val="21"/>
                      <w:vertAlign w:val="baseline"/>
                      <w:lang w:val="en-US" w:eastAsia="zh-CN"/>
                    </w:rPr>
                    <w:t>固废</w:t>
                  </w:r>
                </w:p>
              </w:tc>
              <w:tc>
                <w:tcPr>
                  <w:tcW w:w="1138" w:type="dxa"/>
                  <w:vMerge w:val="restart"/>
                  <w:tcBorders>
                    <w:tl2br w:val="nil"/>
                    <w:tr2bl w:val="nil"/>
                  </w:tcBorders>
                  <w:noWrap w:val="0"/>
                  <w:vAlign w:val="center"/>
                </w:tcPr>
                <w:p w14:paraId="35447969">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cs="Times New Roman"/>
                      <w:b/>
                      <w:bCs/>
                      <w:color w:val="000000"/>
                      <w:sz w:val="21"/>
                      <w:szCs w:val="21"/>
                      <w:vertAlign w:val="baseline"/>
                      <w:lang w:val="en-US" w:eastAsia="zh-CN"/>
                    </w:rPr>
                  </w:pPr>
                  <w:r>
                    <w:rPr>
                      <w:rFonts w:hint="eastAsia" w:cs="Times New Roman"/>
                      <w:b/>
                      <w:bCs/>
                      <w:color w:val="000000"/>
                      <w:sz w:val="21"/>
                      <w:szCs w:val="21"/>
                      <w:vertAlign w:val="baseline"/>
                      <w:lang w:val="en-US" w:eastAsia="zh-CN"/>
                    </w:rPr>
                    <w:t>危险废物</w:t>
                  </w:r>
                </w:p>
              </w:tc>
              <w:tc>
                <w:tcPr>
                  <w:tcW w:w="1325" w:type="dxa"/>
                  <w:tcBorders>
                    <w:tl2br w:val="nil"/>
                    <w:tr2bl w:val="nil"/>
                  </w:tcBorders>
                  <w:noWrap w:val="0"/>
                  <w:vAlign w:val="center"/>
                </w:tcPr>
                <w:p w14:paraId="4CE4A7E3">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实验废液</w:t>
                  </w:r>
                </w:p>
              </w:tc>
              <w:tc>
                <w:tcPr>
                  <w:tcW w:w="2350" w:type="dxa"/>
                  <w:tcBorders>
                    <w:tl2br w:val="nil"/>
                    <w:tr2bl w:val="nil"/>
                  </w:tcBorders>
                  <w:noWrap w:val="0"/>
                  <w:vAlign w:val="center"/>
                </w:tcPr>
                <w:p w14:paraId="2DE75D2D">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eastAsia" w:cs="Times New Roman"/>
                      <w:b w:val="0"/>
                      <w:bCs w:val="0"/>
                      <w:color w:val="000000" w:themeColor="text1"/>
                      <w:sz w:val="21"/>
                      <w:szCs w:val="21"/>
                      <w:vertAlign w:val="baseline"/>
                      <w:lang w:val="en-US" w:eastAsia="zh-CN"/>
                      <w14:textFill>
                        <w14:solidFill>
                          <w14:schemeClr w14:val="tx1"/>
                        </w14:solidFill>
                      </w14:textFill>
                    </w:rPr>
                    <w:t>实验研发过程</w:t>
                  </w:r>
                </w:p>
              </w:tc>
              <w:tc>
                <w:tcPr>
                  <w:tcW w:w="2824" w:type="dxa"/>
                  <w:tcBorders>
                    <w:tl2br w:val="nil"/>
                    <w:tr2bl w:val="nil"/>
                  </w:tcBorders>
                  <w:noWrap w:val="0"/>
                  <w:vAlign w:val="center"/>
                </w:tcPr>
                <w:p w14:paraId="0E0C2466">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eastAsia" w:cs="Times New Roman"/>
                      <w:b w:val="0"/>
                      <w:bCs w:val="0"/>
                      <w:color w:val="000000" w:themeColor="text1"/>
                      <w:sz w:val="21"/>
                      <w:szCs w:val="21"/>
                      <w:vertAlign w:val="baseline"/>
                      <w:lang w:val="en-US" w:eastAsia="zh-CN"/>
                      <w14:textFill>
                        <w14:solidFill>
                          <w14:schemeClr w14:val="tx1"/>
                        </w14:solidFill>
                      </w14:textFill>
                    </w:rPr>
                    <w:t>实验用废弃试剂及前两次清洗产生的废液</w:t>
                  </w:r>
                </w:p>
              </w:tc>
            </w:tr>
            <w:tr w14:paraId="01FFFD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2" w:type="dxa"/>
                  <w:vMerge w:val="continue"/>
                  <w:tcBorders>
                    <w:tl2br w:val="nil"/>
                    <w:tr2bl w:val="nil"/>
                  </w:tcBorders>
                  <w:noWrap w:val="0"/>
                  <w:vAlign w:val="center"/>
                </w:tcPr>
                <w:p w14:paraId="7B5A9757">
                  <w:pPr>
                    <w:pStyle w:val="73"/>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000000"/>
                      <w:sz w:val="21"/>
                      <w:szCs w:val="21"/>
                      <w:vertAlign w:val="baseline"/>
                      <w:lang w:val="en-US" w:eastAsia="zh-CN"/>
                    </w:rPr>
                  </w:pPr>
                </w:p>
              </w:tc>
              <w:tc>
                <w:tcPr>
                  <w:tcW w:w="1138" w:type="dxa"/>
                  <w:vMerge w:val="continue"/>
                  <w:tcBorders>
                    <w:tl2br w:val="nil"/>
                    <w:tr2bl w:val="nil"/>
                  </w:tcBorders>
                  <w:noWrap w:val="0"/>
                  <w:vAlign w:val="center"/>
                </w:tcPr>
                <w:p w14:paraId="50C9C636">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000000"/>
                      <w:sz w:val="21"/>
                      <w:szCs w:val="21"/>
                      <w:vertAlign w:val="baseline"/>
                      <w:lang w:val="en-US" w:eastAsia="zh-CN"/>
                    </w:rPr>
                  </w:pPr>
                </w:p>
              </w:tc>
              <w:tc>
                <w:tcPr>
                  <w:tcW w:w="1325" w:type="dxa"/>
                  <w:tcBorders>
                    <w:tl2br w:val="nil"/>
                    <w:tr2bl w:val="nil"/>
                  </w:tcBorders>
                  <w:noWrap w:val="0"/>
                  <w:vAlign w:val="center"/>
                </w:tcPr>
                <w:p w14:paraId="66C0D471">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eastAsia" w:cs="Times New Roman"/>
                      <w:b w:val="0"/>
                      <w:bCs w:val="0"/>
                      <w:color w:val="000000" w:themeColor="text1"/>
                      <w:sz w:val="21"/>
                      <w:szCs w:val="21"/>
                      <w:vertAlign w:val="baseline"/>
                      <w:lang w:val="en-US" w:eastAsia="zh-CN"/>
                      <w14:textFill>
                        <w14:solidFill>
                          <w14:schemeClr w14:val="tx1"/>
                        </w14:solidFill>
                      </w14:textFill>
                    </w:rPr>
                    <w:t>沾染化学试剂的一次性实验物品</w:t>
                  </w:r>
                </w:p>
              </w:tc>
              <w:tc>
                <w:tcPr>
                  <w:tcW w:w="2350" w:type="dxa"/>
                  <w:tcBorders>
                    <w:tl2br w:val="nil"/>
                    <w:tr2bl w:val="nil"/>
                  </w:tcBorders>
                  <w:noWrap w:val="0"/>
                  <w:vAlign w:val="center"/>
                </w:tcPr>
                <w:p w14:paraId="6D0F6DC0">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eastAsia" w:cs="Times New Roman"/>
                      <w:b w:val="0"/>
                      <w:bCs w:val="0"/>
                      <w:color w:val="000000" w:themeColor="text1"/>
                      <w:sz w:val="21"/>
                      <w:szCs w:val="21"/>
                      <w:vertAlign w:val="baseline"/>
                      <w:lang w:val="en-US" w:eastAsia="zh-CN"/>
                      <w14:textFill>
                        <w14:solidFill>
                          <w14:schemeClr w14:val="tx1"/>
                        </w14:solidFill>
                      </w14:textFill>
                    </w:rPr>
                    <w:t>实验研发过程</w:t>
                  </w:r>
                </w:p>
              </w:tc>
              <w:tc>
                <w:tcPr>
                  <w:tcW w:w="2824" w:type="dxa"/>
                  <w:tcBorders>
                    <w:tl2br w:val="nil"/>
                    <w:tr2bl w:val="nil"/>
                  </w:tcBorders>
                  <w:noWrap w:val="0"/>
                  <w:vAlign w:val="center"/>
                </w:tcPr>
                <w:p w14:paraId="04F05A49">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沾染</w:t>
                  </w:r>
                  <w:r>
                    <w:rPr>
                      <w:rFonts w:hint="eastAsia" w:cs="Times New Roman"/>
                      <w:b w:val="0"/>
                      <w:bCs w:val="0"/>
                      <w:color w:val="000000" w:themeColor="text1"/>
                      <w:sz w:val="21"/>
                      <w:szCs w:val="21"/>
                      <w:vertAlign w:val="baseline"/>
                      <w:lang w:val="en-US" w:eastAsia="zh-CN"/>
                      <w14:textFill>
                        <w14:solidFill>
                          <w14:schemeClr w14:val="tx1"/>
                        </w14:solidFill>
                      </w14:textFill>
                    </w:rPr>
                    <w:t>有机</w:t>
                  </w:r>
                  <w:r>
                    <w:rPr>
                      <w:rFonts w:hint="eastAsia"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溶剂</w:t>
                  </w:r>
                  <w:r>
                    <w:rPr>
                      <w:rFonts w:hint="eastAsia" w:cs="Times New Roman"/>
                      <w:b w:val="0"/>
                      <w:bCs w:val="0"/>
                      <w:color w:val="000000" w:themeColor="text1"/>
                      <w:sz w:val="21"/>
                      <w:szCs w:val="21"/>
                      <w:vertAlign w:val="baseline"/>
                      <w:lang w:val="en-US" w:eastAsia="zh-CN"/>
                      <w14:textFill>
                        <w14:solidFill>
                          <w14:schemeClr w14:val="tx1"/>
                        </w14:solidFill>
                      </w14:textFill>
                    </w:rPr>
                    <w:t>、矿物油、甲醛有机废液，废酸、废碱，具有危险特性的残留样品的</w:t>
                  </w:r>
                  <w:r>
                    <w:rPr>
                      <w:rFonts w:hint="eastAsia"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一次性实验用品、包装物和过滤吸附介质</w:t>
                  </w:r>
                </w:p>
              </w:tc>
            </w:tr>
            <w:tr w14:paraId="7A3C76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2" w:type="dxa"/>
                  <w:vMerge w:val="continue"/>
                  <w:tcBorders>
                    <w:tl2br w:val="nil"/>
                    <w:tr2bl w:val="nil"/>
                  </w:tcBorders>
                  <w:noWrap w:val="0"/>
                  <w:vAlign w:val="center"/>
                </w:tcPr>
                <w:p w14:paraId="278FC8DB">
                  <w:pPr>
                    <w:pStyle w:val="73"/>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000000"/>
                      <w:sz w:val="21"/>
                      <w:szCs w:val="21"/>
                      <w:vertAlign w:val="baseline"/>
                      <w:lang w:val="en-US" w:eastAsia="zh-CN"/>
                    </w:rPr>
                  </w:pPr>
                </w:p>
              </w:tc>
              <w:tc>
                <w:tcPr>
                  <w:tcW w:w="1138" w:type="dxa"/>
                  <w:vMerge w:val="continue"/>
                  <w:tcBorders>
                    <w:tl2br w:val="nil"/>
                    <w:tr2bl w:val="nil"/>
                  </w:tcBorders>
                  <w:noWrap w:val="0"/>
                  <w:vAlign w:val="center"/>
                </w:tcPr>
                <w:p w14:paraId="583C846A">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000000"/>
                      <w:sz w:val="21"/>
                      <w:szCs w:val="21"/>
                      <w:vertAlign w:val="baseline"/>
                      <w:lang w:val="en-US" w:eastAsia="zh-CN"/>
                    </w:rPr>
                  </w:pPr>
                </w:p>
              </w:tc>
              <w:tc>
                <w:tcPr>
                  <w:tcW w:w="1325" w:type="dxa"/>
                  <w:tcBorders>
                    <w:tl2br w:val="nil"/>
                    <w:tr2bl w:val="nil"/>
                  </w:tcBorders>
                  <w:noWrap w:val="0"/>
                  <w:vAlign w:val="center"/>
                </w:tcPr>
                <w:p w14:paraId="0E9CDC07">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废活性炭</w:t>
                  </w:r>
                </w:p>
              </w:tc>
              <w:tc>
                <w:tcPr>
                  <w:tcW w:w="2350" w:type="dxa"/>
                  <w:tcBorders>
                    <w:tl2br w:val="nil"/>
                    <w:tr2bl w:val="nil"/>
                  </w:tcBorders>
                  <w:noWrap w:val="0"/>
                  <w:vAlign w:val="center"/>
                </w:tcPr>
                <w:p w14:paraId="6936F328">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有机废气处理</w:t>
                  </w:r>
                </w:p>
              </w:tc>
              <w:tc>
                <w:tcPr>
                  <w:tcW w:w="2824" w:type="dxa"/>
                  <w:tcBorders>
                    <w:tl2br w:val="nil"/>
                    <w:tr2bl w:val="nil"/>
                  </w:tcBorders>
                  <w:noWrap w:val="0"/>
                  <w:vAlign w:val="center"/>
                </w:tcPr>
                <w:p w14:paraId="7AFF4BBA">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eastAsia" w:cs="Times New Roman"/>
                      <w:b w:val="0"/>
                      <w:bCs w:val="0"/>
                      <w:color w:val="000000" w:themeColor="text1"/>
                      <w:sz w:val="21"/>
                      <w:szCs w:val="21"/>
                      <w:vertAlign w:val="baseline"/>
                      <w:lang w:val="en-US" w:eastAsia="zh-CN"/>
                      <w14:textFill>
                        <w14:solidFill>
                          <w14:schemeClr w14:val="tx1"/>
                        </w14:solidFill>
                      </w14:textFill>
                    </w:rPr>
                    <w:t>烟气、VOCs治理过程产生的废活性炭</w:t>
                  </w:r>
                </w:p>
              </w:tc>
            </w:tr>
            <w:tr w14:paraId="1DF1B4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2" w:type="dxa"/>
                  <w:vMerge w:val="continue"/>
                  <w:tcBorders>
                    <w:tl2br w:val="nil"/>
                    <w:tr2bl w:val="nil"/>
                  </w:tcBorders>
                  <w:noWrap w:val="0"/>
                  <w:vAlign w:val="center"/>
                </w:tcPr>
                <w:p w14:paraId="1265AD34">
                  <w:pPr>
                    <w:pStyle w:val="73"/>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000000"/>
                      <w:sz w:val="21"/>
                      <w:szCs w:val="21"/>
                      <w:vertAlign w:val="baseline"/>
                      <w:lang w:val="en-US" w:eastAsia="zh-CN"/>
                    </w:rPr>
                  </w:pPr>
                </w:p>
              </w:tc>
              <w:tc>
                <w:tcPr>
                  <w:tcW w:w="1138" w:type="dxa"/>
                  <w:vMerge w:val="continue"/>
                  <w:tcBorders>
                    <w:tl2br w:val="nil"/>
                    <w:tr2bl w:val="nil"/>
                  </w:tcBorders>
                  <w:noWrap w:val="0"/>
                  <w:vAlign w:val="center"/>
                </w:tcPr>
                <w:p w14:paraId="0F5159D2">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000000"/>
                      <w:sz w:val="21"/>
                      <w:szCs w:val="21"/>
                      <w:vertAlign w:val="baseline"/>
                      <w:lang w:val="en-US" w:eastAsia="zh-CN"/>
                    </w:rPr>
                  </w:pPr>
                </w:p>
              </w:tc>
              <w:tc>
                <w:tcPr>
                  <w:tcW w:w="1325" w:type="dxa"/>
                  <w:tcBorders>
                    <w:tl2br w:val="nil"/>
                    <w:tr2bl w:val="nil"/>
                  </w:tcBorders>
                  <w:noWrap w:val="0"/>
                  <w:vAlign w:val="center"/>
                </w:tcPr>
                <w:p w14:paraId="25ECABC1">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eastAsia" w:cs="Times New Roman"/>
                      <w:b w:val="0"/>
                      <w:bCs w:val="0"/>
                      <w:color w:val="000000" w:themeColor="text1"/>
                      <w:sz w:val="21"/>
                      <w:szCs w:val="21"/>
                      <w:vertAlign w:val="baseline"/>
                      <w:lang w:val="en-US" w:eastAsia="zh-CN"/>
                      <w14:textFill>
                        <w14:solidFill>
                          <w14:schemeClr w14:val="tx1"/>
                        </w14:solidFill>
                      </w14:textFill>
                    </w:rPr>
                    <w:t>废水处理污泥</w:t>
                  </w:r>
                </w:p>
              </w:tc>
              <w:tc>
                <w:tcPr>
                  <w:tcW w:w="2350" w:type="dxa"/>
                  <w:tcBorders>
                    <w:tl2br w:val="nil"/>
                    <w:tr2bl w:val="nil"/>
                  </w:tcBorders>
                  <w:noWrap w:val="0"/>
                  <w:vAlign w:val="center"/>
                </w:tcPr>
                <w:p w14:paraId="690C3430">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污水处理</w:t>
                  </w:r>
                </w:p>
              </w:tc>
              <w:tc>
                <w:tcPr>
                  <w:tcW w:w="2824" w:type="dxa"/>
                  <w:tcBorders>
                    <w:tl2br w:val="nil"/>
                    <w:tr2bl w:val="nil"/>
                  </w:tcBorders>
                  <w:noWrap w:val="0"/>
                  <w:vAlign w:val="center"/>
                </w:tcPr>
                <w:p w14:paraId="590214B6">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eastAsia" w:cs="Times New Roman"/>
                      <w:b w:val="0"/>
                      <w:bCs w:val="0"/>
                      <w:color w:val="000000" w:themeColor="text1"/>
                      <w:sz w:val="21"/>
                      <w:szCs w:val="21"/>
                      <w:vertAlign w:val="baseline"/>
                      <w:lang w:val="en-US" w:eastAsia="zh-CN"/>
                      <w14:textFill>
                        <w14:solidFill>
                          <w14:schemeClr w14:val="tx1"/>
                        </w14:solidFill>
                      </w14:textFill>
                    </w:rPr>
                    <w:t>废水处理设施产生的污泥</w:t>
                  </w:r>
                </w:p>
              </w:tc>
            </w:tr>
            <w:tr w14:paraId="560004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2" w:type="dxa"/>
                  <w:vMerge w:val="continue"/>
                  <w:tcBorders>
                    <w:tl2br w:val="nil"/>
                    <w:tr2bl w:val="nil"/>
                  </w:tcBorders>
                  <w:noWrap w:val="0"/>
                  <w:vAlign w:val="center"/>
                </w:tcPr>
                <w:p w14:paraId="3A5BC336">
                  <w:pPr>
                    <w:pStyle w:val="73"/>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000000"/>
                      <w:sz w:val="21"/>
                      <w:szCs w:val="21"/>
                      <w:vertAlign w:val="baseline"/>
                      <w:lang w:val="en-US" w:eastAsia="zh-CN"/>
                    </w:rPr>
                  </w:pPr>
                </w:p>
              </w:tc>
              <w:tc>
                <w:tcPr>
                  <w:tcW w:w="1138" w:type="dxa"/>
                  <w:tcBorders>
                    <w:tl2br w:val="nil"/>
                    <w:tr2bl w:val="nil"/>
                  </w:tcBorders>
                  <w:noWrap w:val="0"/>
                  <w:vAlign w:val="center"/>
                </w:tcPr>
                <w:p w14:paraId="245CE399">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000000"/>
                      <w:sz w:val="21"/>
                      <w:szCs w:val="21"/>
                      <w:vertAlign w:val="baseline"/>
                      <w:lang w:val="en-US" w:eastAsia="zh-CN"/>
                    </w:rPr>
                  </w:pPr>
                  <w:r>
                    <w:rPr>
                      <w:rFonts w:hint="eastAsia" w:cs="Times New Roman"/>
                      <w:b/>
                      <w:bCs/>
                      <w:color w:val="000000"/>
                      <w:sz w:val="21"/>
                      <w:szCs w:val="21"/>
                      <w:vertAlign w:val="baseline"/>
                      <w:lang w:val="en-US" w:eastAsia="zh-CN"/>
                    </w:rPr>
                    <w:t>生活垃圾</w:t>
                  </w:r>
                </w:p>
              </w:tc>
              <w:tc>
                <w:tcPr>
                  <w:tcW w:w="1325" w:type="dxa"/>
                  <w:tcBorders>
                    <w:tl2br w:val="nil"/>
                    <w:tr2bl w:val="nil"/>
                  </w:tcBorders>
                  <w:noWrap w:val="0"/>
                  <w:vAlign w:val="center"/>
                </w:tcPr>
                <w:p w14:paraId="78C962CF">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cs="Times New Roman"/>
                      <w:b w:val="0"/>
                      <w:bCs w:val="0"/>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生活垃圾</w:t>
                  </w:r>
                </w:p>
              </w:tc>
              <w:tc>
                <w:tcPr>
                  <w:tcW w:w="2350" w:type="dxa"/>
                  <w:tcBorders>
                    <w:tl2br w:val="nil"/>
                    <w:tr2bl w:val="nil"/>
                  </w:tcBorders>
                  <w:noWrap w:val="0"/>
                  <w:vAlign w:val="center"/>
                </w:tcPr>
                <w:p w14:paraId="1C71188F">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员工生活办公</w:t>
                  </w:r>
                </w:p>
              </w:tc>
              <w:tc>
                <w:tcPr>
                  <w:tcW w:w="2824" w:type="dxa"/>
                  <w:tcBorders>
                    <w:tl2br w:val="nil"/>
                    <w:tr2bl w:val="nil"/>
                  </w:tcBorders>
                  <w:noWrap w:val="0"/>
                  <w:vAlign w:val="center"/>
                </w:tcPr>
                <w:p w14:paraId="3A11878D">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cs="Times New Roman"/>
                      <w:b w:val="0"/>
                      <w:bCs w:val="0"/>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生活垃圾</w:t>
                  </w:r>
                </w:p>
              </w:tc>
            </w:tr>
            <w:tr w14:paraId="65D09C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2" w:type="dxa"/>
                  <w:vMerge w:val="continue"/>
                  <w:tcBorders>
                    <w:tl2br w:val="nil"/>
                    <w:tr2bl w:val="nil"/>
                  </w:tcBorders>
                  <w:noWrap w:val="0"/>
                  <w:vAlign w:val="center"/>
                </w:tcPr>
                <w:p w14:paraId="770B9499">
                  <w:pPr>
                    <w:pStyle w:val="73"/>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000000"/>
                      <w:sz w:val="21"/>
                      <w:szCs w:val="21"/>
                      <w:vertAlign w:val="baseline"/>
                      <w:lang w:val="en-US" w:eastAsia="zh-CN"/>
                    </w:rPr>
                  </w:pPr>
                </w:p>
              </w:tc>
              <w:tc>
                <w:tcPr>
                  <w:tcW w:w="1138" w:type="dxa"/>
                  <w:tcBorders>
                    <w:tl2br w:val="nil"/>
                    <w:tr2bl w:val="nil"/>
                  </w:tcBorders>
                  <w:noWrap w:val="0"/>
                  <w:vAlign w:val="center"/>
                </w:tcPr>
                <w:p w14:paraId="6755BA0E">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bCs/>
                      <w:color w:val="000000"/>
                      <w:kern w:val="2"/>
                      <w:sz w:val="21"/>
                      <w:szCs w:val="21"/>
                      <w:vertAlign w:val="baseline"/>
                      <w:lang w:val="en-US" w:eastAsia="zh-CN" w:bidi="ar-SA"/>
                    </w:rPr>
                  </w:pPr>
                  <w:r>
                    <w:rPr>
                      <w:rFonts w:hint="eastAsia" w:cs="Times New Roman"/>
                      <w:b/>
                      <w:bCs/>
                      <w:color w:val="000000"/>
                      <w:sz w:val="21"/>
                      <w:szCs w:val="21"/>
                      <w:vertAlign w:val="baseline"/>
                      <w:lang w:val="en-US" w:eastAsia="zh-CN"/>
                    </w:rPr>
                    <w:t>一般固废</w:t>
                  </w:r>
                </w:p>
              </w:tc>
              <w:tc>
                <w:tcPr>
                  <w:tcW w:w="1325" w:type="dxa"/>
                  <w:tcBorders>
                    <w:tl2br w:val="nil"/>
                    <w:tr2bl w:val="nil"/>
                  </w:tcBorders>
                  <w:noWrap w:val="0"/>
                  <w:vAlign w:val="center"/>
                </w:tcPr>
                <w:p w14:paraId="6C70FA91">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eastAsia" w:cs="Times New Roman"/>
                      <w:b w:val="0"/>
                      <w:bCs w:val="0"/>
                      <w:color w:val="000000" w:themeColor="text1"/>
                      <w:sz w:val="21"/>
                      <w:szCs w:val="21"/>
                      <w:vertAlign w:val="baseline"/>
                      <w:lang w:val="en-US" w:eastAsia="zh-CN"/>
                      <w14:textFill>
                        <w14:solidFill>
                          <w14:schemeClr w14:val="tx1"/>
                        </w14:solidFill>
                      </w14:textFill>
                    </w:rPr>
                    <w:t>废包装材料</w:t>
                  </w:r>
                </w:p>
              </w:tc>
              <w:tc>
                <w:tcPr>
                  <w:tcW w:w="2350" w:type="dxa"/>
                  <w:tcBorders>
                    <w:tl2br w:val="nil"/>
                    <w:tr2bl w:val="nil"/>
                  </w:tcBorders>
                  <w:noWrap w:val="0"/>
                  <w:vAlign w:val="center"/>
                </w:tcPr>
                <w:p w14:paraId="24602E74">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eastAsia" w:cs="Times New Roman"/>
                      <w:b w:val="0"/>
                      <w:bCs w:val="0"/>
                      <w:color w:val="000000" w:themeColor="text1"/>
                      <w:sz w:val="21"/>
                      <w:szCs w:val="21"/>
                      <w:vertAlign w:val="baseline"/>
                      <w:lang w:val="en-US" w:eastAsia="zh-CN"/>
                      <w14:textFill>
                        <w14:solidFill>
                          <w14:schemeClr w14:val="tx1"/>
                        </w14:solidFill>
                      </w14:textFill>
                    </w:rPr>
                    <w:t>员工生活办公</w:t>
                  </w:r>
                </w:p>
              </w:tc>
              <w:tc>
                <w:tcPr>
                  <w:tcW w:w="2824" w:type="dxa"/>
                  <w:tcBorders>
                    <w:tl2br w:val="nil"/>
                    <w:tr2bl w:val="nil"/>
                  </w:tcBorders>
                  <w:noWrap w:val="0"/>
                  <w:vAlign w:val="center"/>
                </w:tcPr>
                <w:p w14:paraId="2A595851">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eastAsia" w:cs="Times New Roman"/>
                      <w:b w:val="0"/>
                      <w:bCs w:val="0"/>
                      <w:color w:val="000000" w:themeColor="text1"/>
                      <w:sz w:val="21"/>
                      <w:szCs w:val="21"/>
                      <w:vertAlign w:val="baseline"/>
                      <w:lang w:val="en-US" w:eastAsia="zh-CN"/>
                      <w14:textFill>
                        <w14:solidFill>
                          <w14:schemeClr w14:val="tx1"/>
                        </w14:solidFill>
                      </w14:textFill>
                    </w:rPr>
                    <w:t>废包装材料</w:t>
                  </w:r>
                </w:p>
              </w:tc>
            </w:tr>
          </w:tbl>
          <w:p w14:paraId="2D0F36B4">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default" w:ascii="Times New Roman" w:hAnsi="Times New Roman" w:eastAsia="宋体" w:cs="Times New Roman"/>
                <w:b/>
                <w:bCs/>
                <w:color w:val="000000"/>
                <w:szCs w:val="24"/>
                <w:lang w:val="en-US" w:eastAsia="zh-CN"/>
              </w:rPr>
            </w:pPr>
          </w:p>
          <w:p w14:paraId="4D99B590">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default" w:ascii="Times New Roman" w:hAnsi="Times New Roman" w:eastAsia="宋体" w:cs="Times New Roman"/>
                <w:b/>
                <w:bCs/>
                <w:color w:val="000000"/>
                <w:szCs w:val="24"/>
                <w:lang w:val="en-US" w:eastAsia="zh-CN"/>
              </w:rPr>
            </w:pPr>
          </w:p>
          <w:p w14:paraId="7641D183">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default" w:ascii="Times New Roman" w:hAnsi="Times New Roman" w:eastAsia="宋体" w:cs="Times New Roman"/>
                <w:b/>
                <w:bCs/>
                <w:color w:val="000000"/>
                <w:szCs w:val="24"/>
                <w:lang w:val="en-US" w:eastAsia="zh-CN"/>
              </w:rPr>
            </w:pPr>
          </w:p>
          <w:p w14:paraId="5B69D483">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default" w:ascii="Times New Roman" w:hAnsi="Times New Roman" w:eastAsia="宋体" w:cs="Times New Roman"/>
                <w:b/>
                <w:bCs/>
                <w:color w:val="000000"/>
                <w:szCs w:val="24"/>
                <w:lang w:val="en-US" w:eastAsia="zh-CN"/>
              </w:rPr>
            </w:pPr>
          </w:p>
          <w:p w14:paraId="21BF6EBE">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default" w:ascii="Times New Roman" w:hAnsi="Times New Roman" w:eastAsia="宋体" w:cs="Times New Roman"/>
                <w:b/>
                <w:bCs/>
                <w:color w:val="000000"/>
                <w:szCs w:val="24"/>
                <w:lang w:val="en-US" w:eastAsia="zh-CN"/>
              </w:rPr>
            </w:pPr>
          </w:p>
          <w:p w14:paraId="6C39E342">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default" w:ascii="Times New Roman" w:hAnsi="Times New Roman" w:eastAsia="宋体" w:cs="Times New Roman"/>
                <w:b/>
                <w:bCs/>
                <w:color w:val="000000"/>
                <w:szCs w:val="24"/>
                <w:lang w:val="en-US" w:eastAsia="zh-CN"/>
              </w:rPr>
            </w:pPr>
          </w:p>
          <w:p w14:paraId="0B2A751F">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default" w:ascii="Times New Roman" w:hAnsi="Times New Roman" w:eastAsia="宋体" w:cs="Times New Roman"/>
                <w:b/>
                <w:bCs/>
                <w:color w:val="000000"/>
                <w:szCs w:val="24"/>
                <w:lang w:val="en-US" w:eastAsia="zh-CN"/>
              </w:rPr>
            </w:pPr>
          </w:p>
          <w:p w14:paraId="1E524E2D">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default" w:ascii="Times New Roman" w:hAnsi="Times New Roman" w:eastAsia="宋体" w:cs="Times New Roman"/>
                <w:b/>
                <w:bCs/>
                <w:color w:val="000000"/>
                <w:szCs w:val="24"/>
                <w:lang w:val="en-US" w:eastAsia="zh-CN"/>
              </w:rPr>
            </w:pPr>
          </w:p>
          <w:p w14:paraId="54AC1A39">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default" w:ascii="Times New Roman" w:hAnsi="Times New Roman" w:eastAsia="宋体" w:cs="Times New Roman"/>
                <w:b/>
                <w:bCs/>
                <w:color w:val="000000"/>
                <w:szCs w:val="24"/>
                <w:lang w:val="en-US" w:eastAsia="zh-CN"/>
              </w:rPr>
            </w:pPr>
          </w:p>
          <w:p w14:paraId="6B225EBA">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default" w:ascii="Times New Roman" w:hAnsi="Times New Roman" w:eastAsia="宋体" w:cs="Times New Roman"/>
                <w:b/>
                <w:bCs/>
                <w:color w:val="000000"/>
                <w:szCs w:val="24"/>
                <w:lang w:val="en-US" w:eastAsia="zh-CN"/>
              </w:rPr>
            </w:pPr>
          </w:p>
          <w:p w14:paraId="1CBFA93A">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default" w:ascii="Times New Roman" w:hAnsi="Times New Roman" w:eastAsia="宋体" w:cs="Times New Roman"/>
                <w:b/>
                <w:bCs/>
                <w:color w:val="000000"/>
                <w:szCs w:val="24"/>
                <w:lang w:val="en-US" w:eastAsia="zh-CN"/>
              </w:rPr>
            </w:pPr>
          </w:p>
          <w:p w14:paraId="57145307">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default" w:ascii="Times New Roman" w:hAnsi="Times New Roman" w:eastAsia="宋体" w:cs="Times New Roman"/>
                <w:b/>
                <w:bCs/>
                <w:color w:val="000000"/>
                <w:szCs w:val="24"/>
                <w:lang w:val="en-US" w:eastAsia="zh-CN"/>
              </w:rPr>
            </w:pPr>
          </w:p>
          <w:p w14:paraId="15699F7C">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default" w:ascii="Times New Roman" w:hAnsi="Times New Roman" w:eastAsia="宋体" w:cs="Times New Roman"/>
                <w:b/>
                <w:bCs/>
                <w:color w:val="000000"/>
                <w:szCs w:val="24"/>
                <w:lang w:val="en-US" w:eastAsia="zh-CN"/>
              </w:rPr>
            </w:pPr>
          </w:p>
          <w:p w14:paraId="21AE034E">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default" w:ascii="Times New Roman" w:hAnsi="Times New Roman" w:eastAsia="宋体" w:cs="Times New Roman"/>
                <w:b/>
                <w:bCs/>
                <w:color w:val="000000"/>
                <w:szCs w:val="24"/>
                <w:lang w:val="en-US" w:eastAsia="zh-CN"/>
              </w:rPr>
            </w:pPr>
          </w:p>
          <w:p w14:paraId="792F1E2F">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default" w:ascii="Times New Roman" w:hAnsi="Times New Roman" w:eastAsia="宋体" w:cs="Times New Roman"/>
                <w:b/>
                <w:bCs/>
                <w:color w:val="000000"/>
                <w:szCs w:val="24"/>
                <w:lang w:val="en-US" w:eastAsia="zh-CN"/>
              </w:rPr>
            </w:pPr>
          </w:p>
          <w:p w14:paraId="10CCB25F">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default" w:ascii="Times New Roman" w:hAnsi="Times New Roman" w:eastAsia="宋体" w:cs="Times New Roman"/>
                <w:b/>
                <w:bCs/>
                <w:color w:val="000000"/>
                <w:szCs w:val="24"/>
                <w:lang w:val="en-US" w:eastAsia="zh-CN"/>
              </w:rPr>
            </w:pPr>
          </w:p>
          <w:p w14:paraId="09BD1BDF">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default" w:ascii="Times New Roman" w:hAnsi="Times New Roman" w:eastAsia="宋体" w:cs="Times New Roman"/>
                <w:b/>
                <w:bCs/>
                <w:color w:val="000000"/>
                <w:szCs w:val="24"/>
                <w:lang w:val="en-US" w:eastAsia="zh-CN"/>
              </w:rPr>
            </w:pPr>
          </w:p>
          <w:p w14:paraId="4B8FD94F">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default" w:ascii="Times New Roman" w:hAnsi="Times New Roman" w:eastAsia="宋体" w:cs="Times New Roman"/>
                <w:b/>
                <w:bCs/>
                <w:color w:val="000000"/>
                <w:szCs w:val="24"/>
                <w:lang w:val="en-US" w:eastAsia="zh-CN"/>
              </w:rPr>
            </w:pPr>
          </w:p>
          <w:p w14:paraId="6077C702">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default" w:ascii="Times New Roman" w:hAnsi="Times New Roman" w:eastAsia="宋体" w:cs="Times New Roman"/>
                <w:b/>
                <w:bCs/>
                <w:color w:val="000000"/>
                <w:szCs w:val="24"/>
                <w:lang w:val="en-US" w:eastAsia="zh-CN"/>
              </w:rPr>
            </w:pPr>
          </w:p>
          <w:p w14:paraId="64E62316">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default" w:ascii="Times New Roman" w:hAnsi="Times New Roman" w:eastAsia="宋体" w:cs="Times New Roman"/>
                <w:b/>
                <w:bCs/>
                <w:color w:val="000000"/>
                <w:szCs w:val="24"/>
                <w:lang w:val="en-US" w:eastAsia="zh-CN"/>
              </w:rPr>
            </w:pPr>
          </w:p>
          <w:p w14:paraId="21A6ADD5">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default" w:ascii="Times New Roman" w:hAnsi="Times New Roman" w:eastAsia="宋体" w:cs="Times New Roman"/>
                <w:b/>
                <w:bCs/>
                <w:color w:val="000000"/>
                <w:szCs w:val="24"/>
                <w:lang w:val="en-US" w:eastAsia="zh-CN"/>
              </w:rPr>
            </w:pPr>
          </w:p>
        </w:tc>
      </w:tr>
      <w:tr w14:paraId="69A554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3" w:type="dxa"/>
            <w:noWrap w:val="0"/>
            <w:vAlign w:val="center"/>
          </w:tcPr>
          <w:p w14:paraId="2E712E6A">
            <w:pPr>
              <w:bidi w:val="0"/>
              <w:rPr>
                <w:rFonts w:hint="default" w:ascii="Times New Roman" w:hAnsi="Times New Roman" w:cs="Times New Roman"/>
                <w:color w:val="000000"/>
                <w:szCs w:val="24"/>
                <w:lang w:val="en-US" w:eastAsia="zh-CN"/>
              </w:rPr>
            </w:pPr>
            <w:r>
              <w:rPr>
                <w:rFonts w:hint="default"/>
                <w:b/>
                <w:bCs/>
                <w:sz w:val="24"/>
                <w:szCs w:val="32"/>
                <w:lang w:val="en-US" w:eastAsia="zh-CN"/>
              </w:rPr>
              <w:t>与项目有关的原有环境污染问题</w:t>
            </w:r>
          </w:p>
        </w:tc>
        <w:tc>
          <w:tcPr>
            <w:tcW w:w="8349" w:type="dxa"/>
            <w:noWrap w:val="0"/>
            <w:vAlign w:val="center"/>
          </w:tcPr>
          <w:p w14:paraId="11D10AC9">
            <w:pPr>
              <w:keepNext w:val="0"/>
              <w:keepLines w:val="0"/>
              <w:pageBreakBefore w:val="0"/>
              <w:widowControl w:val="0"/>
              <w:numPr>
                <w:ilvl w:val="0"/>
                <w:numId w:val="0"/>
              </w:numPr>
              <w:tabs>
                <w:tab w:val="left" w:pos="0"/>
              </w:tabs>
              <w:kinsoku/>
              <w:wordWrap/>
              <w:overflowPunct/>
              <w:topLinePunct w:val="0"/>
              <w:autoSpaceDE w:val="0"/>
              <w:autoSpaceDN w:val="0"/>
              <w:bidi w:val="0"/>
              <w:adjustRightInd w:val="0"/>
              <w:snapToGrid/>
              <w:spacing w:before="313" w:beforeLines="100" w:line="360" w:lineRule="auto"/>
              <w:ind w:left="0" w:leftChars="0" w:firstLine="480" w:firstLineChars="200"/>
              <w:jc w:val="left"/>
              <w:textAlignment w:val="auto"/>
              <w:rPr>
                <w:rFonts w:hint="default" w:ascii="Times New Roman" w:hAnsi="Times New Roman" w:eastAsia="宋体" w:cs="Times New Roman"/>
                <w:b w:val="0"/>
                <w:bCs w:val="0"/>
                <w:color w:val="auto"/>
                <w:sz w:val="24"/>
                <w:lang w:val="en-US" w:eastAsia="zh-CN"/>
              </w:rPr>
            </w:pPr>
            <w:r>
              <w:rPr>
                <w:rFonts w:hint="eastAsia" w:ascii="Times New Roman" w:hAnsi="Times New Roman" w:eastAsia="宋体" w:cs="Times New Roman"/>
                <w:b w:val="0"/>
                <w:bCs w:val="0"/>
                <w:color w:val="auto"/>
                <w:sz w:val="24"/>
                <w:lang w:val="en-US" w:eastAsia="zh-CN"/>
              </w:rPr>
              <w:t>本项目为新建项目。租赁西安市西咸新区沣东新城石化大道西段106号伟合沣东科技产业园36#厂房10601、10602户，租赁房间原为空置</w:t>
            </w:r>
            <w:r>
              <w:rPr>
                <w:rFonts w:hint="eastAsia" w:cs="Times New Roman"/>
                <w:b w:val="0"/>
                <w:bCs w:val="0"/>
                <w:color w:val="auto"/>
                <w:sz w:val="24"/>
                <w:lang w:val="en-US" w:eastAsia="zh-CN"/>
              </w:rPr>
              <w:t>厂房</w:t>
            </w:r>
            <w:r>
              <w:rPr>
                <w:rFonts w:hint="eastAsia" w:ascii="Times New Roman" w:hAnsi="Times New Roman" w:eastAsia="宋体" w:cs="Times New Roman"/>
                <w:b w:val="0"/>
                <w:bCs w:val="0"/>
                <w:color w:val="auto"/>
                <w:sz w:val="24"/>
                <w:lang w:val="en-US" w:eastAsia="zh-CN"/>
              </w:rPr>
              <w:t>，无与本项目有关的原有污染情况。</w:t>
            </w:r>
          </w:p>
        </w:tc>
      </w:tr>
    </w:tbl>
    <w:p w14:paraId="5770C06F">
      <w:pPr>
        <w:pStyle w:val="27"/>
        <w:jc w:val="center"/>
        <w:rPr>
          <w:rFonts w:ascii="黑体" w:hAnsi="黑体" w:eastAsia="黑体"/>
          <w:snapToGrid w:val="0"/>
          <w:color w:val="000000"/>
          <w:sz w:val="36"/>
          <w:szCs w:val="36"/>
        </w:rPr>
        <w:sectPr>
          <w:pgSz w:w="11906" w:h="16838"/>
          <w:pgMar w:top="1304" w:right="1417" w:bottom="1304" w:left="1417" w:header="680" w:footer="851" w:gutter="0"/>
          <w:pgBorders>
            <w:top w:val="none" w:sz="0" w:space="0"/>
            <w:left w:val="none" w:sz="0" w:space="0"/>
            <w:bottom w:val="none" w:sz="0" w:space="0"/>
            <w:right w:val="none" w:sz="0" w:space="0"/>
          </w:pgBorders>
          <w:pgNumType w:fmt="numberInDash"/>
          <w:cols w:space="720" w:num="1"/>
          <w:docGrid w:linePitch="312" w:charSpace="0"/>
        </w:sectPr>
      </w:pPr>
    </w:p>
    <w:p w14:paraId="2611580B">
      <w:pPr>
        <w:pStyle w:val="27"/>
        <w:keepNext w:val="0"/>
        <w:keepLines w:val="0"/>
        <w:pageBreakBefore w:val="0"/>
        <w:widowControl/>
        <w:kinsoku/>
        <w:wordWrap/>
        <w:overflowPunct/>
        <w:topLinePunct w:val="0"/>
        <w:autoSpaceDE/>
        <w:autoSpaceDN/>
        <w:bidi w:val="0"/>
        <w:adjustRightInd w:val="0"/>
        <w:snapToGrid w:val="0"/>
        <w:spacing w:before="157" w:beforeLines="50" w:beforeAutospacing="0" w:after="0" w:afterAutospacing="0" w:line="15" w:lineRule="auto"/>
        <w:jc w:val="center"/>
        <w:textAlignment w:val="auto"/>
        <w:outlineLvl w:val="0"/>
        <w:rPr>
          <w:rFonts w:hint="default" w:ascii="Times New Roman" w:hAnsi="Times New Roman" w:eastAsia="黑体" w:cs="Times New Roman"/>
          <w:snapToGrid w:val="0"/>
          <w:color w:val="000000"/>
          <w:sz w:val="30"/>
          <w:szCs w:val="30"/>
        </w:rPr>
      </w:pPr>
    </w:p>
    <w:p w14:paraId="6A8435DE">
      <w:pPr>
        <w:bidi w:val="0"/>
        <w:jc w:val="center"/>
        <w:rPr>
          <w:rFonts w:hint="default" w:ascii="Times New Roman" w:hAnsi="Times New Roman" w:eastAsia="黑体" w:cs="Times New Roman"/>
          <w:sz w:val="30"/>
          <w:szCs w:val="30"/>
        </w:rPr>
      </w:pPr>
      <w:bookmarkStart w:id="6" w:name="_Toc11335"/>
      <w:r>
        <w:rPr>
          <w:rFonts w:hint="default" w:ascii="Times New Roman" w:hAnsi="Times New Roman" w:eastAsia="黑体" w:cs="Times New Roman"/>
          <w:sz w:val="30"/>
          <w:szCs w:val="30"/>
        </w:rPr>
        <w:t>三、区域环境质量现状、环境保护目标及评价标准</w:t>
      </w:r>
      <w:bookmarkEnd w:id="6"/>
    </w:p>
    <w:tbl>
      <w:tblPr>
        <w:tblStyle w:val="31"/>
        <w:tblW w:w="903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35"/>
        <w:gridCol w:w="8304"/>
      </w:tblGrid>
      <w:tr w14:paraId="618D75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83" w:hRule="atLeast"/>
          <w:jc w:val="center"/>
        </w:trPr>
        <w:tc>
          <w:tcPr>
            <w:tcW w:w="735" w:type="dxa"/>
            <w:noWrap w:val="0"/>
            <w:vAlign w:val="center"/>
          </w:tcPr>
          <w:p w14:paraId="6D0A99CE">
            <w:pPr>
              <w:adjustRightInd w:val="0"/>
              <w:snapToGrid w:val="0"/>
              <w:jc w:val="center"/>
              <w:rPr>
                <w:color w:val="000000"/>
                <w:kern w:val="0"/>
                <w:sz w:val="24"/>
              </w:rPr>
            </w:pPr>
            <w:r>
              <w:rPr>
                <w:b/>
                <w:bCs/>
                <w:color w:val="000000"/>
                <w:kern w:val="0"/>
                <w:sz w:val="24"/>
              </w:rPr>
              <w:t>区域环境质量现状</w:t>
            </w:r>
          </w:p>
        </w:tc>
        <w:tc>
          <w:tcPr>
            <w:tcW w:w="8304" w:type="dxa"/>
            <w:noWrap w:val="0"/>
            <w:vAlign w:val="center"/>
          </w:tcPr>
          <w:p w14:paraId="0ECCD0B6">
            <w:pPr>
              <w:keepNext w:val="0"/>
              <w:keepLines w:val="0"/>
              <w:pageBreakBefore w:val="0"/>
              <w:widowControl w:val="0"/>
              <w:numPr>
                <w:ilvl w:val="0"/>
                <w:numId w:val="6"/>
              </w:numPr>
              <w:tabs>
                <w:tab w:val="left" w:pos="8607"/>
              </w:tabs>
              <w:kinsoku/>
              <w:wordWrap/>
              <w:overflowPunct/>
              <w:topLinePunct w:val="0"/>
              <w:autoSpaceDE/>
              <w:autoSpaceDN/>
              <w:bidi w:val="0"/>
              <w:adjustRightInd/>
              <w:snapToGrid/>
              <w:spacing w:before="157" w:beforeLines="50" w:line="360" w:lineRule="auto"/>
              <w:ind w:left="0" w:leftChars="0" w:firstLineChars="0"/>
              <w:textAlignment w:val="auto"/>
              <w:rPr>
                <w:rFonts w:hint="eastAsia"/>
                <w:b/>
                <w:color w:val="000000"/>
                <w:sz w:val="24"/>
                <w:lang w:val="en-US" w:eastAsia="zh-CN"/>
              </w:rPr>
            </w:pPr>
            <w:r>
              <w:rPr>
                <w:rFonts w:hint="eastAsia"/>
                <w:b/>
                <w:color w:val="000000"/>
                <w:sz w:val="24"/>
                <w:lang w:val="en-US" w:eastAsia="zh-CN"/>
              </w:rPr>
              <w:t>环境空气质量现状</w:t>
            </w:r>
            <w:bookmarkStart w:id="7" w:name="_Toc59851101"/>
            <w:bookmarkStart w:id="8" w:name="_Toc60035525"/>
            <w:bookmarkStart w:id="9" w:name="_Toc58641493"/>
            <w:bookmarkStart w:id="10" w:name="_Toc61861954"/>
            <w:bookmarkStart w:id="11" w:name="_Toc57868326"/>
            <w:bookmarkStart w:id="12" w:name="_Toc68847870"/>
            <w:bookmarkStart w:id="13" w:name="_Toc58810542"/>
            <w:bookmarkStart w:id="14" w:name="_Toc68766602"/>
            <w:bookmarkStart w:id="15" w:name="_Toc100071049"/>
            <w:bookmarkStart w:id="16" w:name="_Toc58646773"/>
            <w:bookmarkStart w:id="17" w:name="_Toc58121777"/>
            <w:bookmarkStart w:id="18" w:name="_Toc58638882"/>
            <w:bookmarkStart w:id="19" w:name="_Toc58816645"/>
            <w:bookmarkStart w:id="20" w:name="_Toc59266590"/>
            <w:bookmarkStart w:id="21" w:name="_Toc68348238"/>
            <w:bookmarkStart w:id="22" w:name="_Toc58810455"/>
            <w:bookmarkStart w:id="23" w:name="_Toc59682789"/>
            <w:bookmarkStart w:id="24" w:name="_Toc68507198"/>
            <w:bookmarkStart w:id="25" w:name="_Toc58229306"/>
            <w:bookmarkStart w:id="26" w:name="_Toc58731260"/>
            <w:bookmarkStart w:id="27" w:name="_Toc68749951"/>
            <w:bookmarkStart w:id="28" w:name="_Toc68684089"/>
            <w:bookmarkStart w:id="29" w:name="_Toc59965649"/>
            <w:bookmarkStart w:id="30" w:name="_Toc58041094"/>
            <w:bookmarkStart w:id="31" w:name="_Toc58491014"/>
            <w:bookmarkStart w:id="32" w:name="_Toc68676526"/>
            <w:bookmarkStart w:id="33" w:name="_Toc58124711"/>
            <w:bookmarkStart w:id="34" w:name="_Toc60024601"/>
            <w:bookmarkStart w:id="35" w:name="_Toc58643194"/>
            <w:bookmarkStart w:id="36" w:name="_Toc68582481"/>
            <w:bookmarkStart w:id="37" w:name="_Toc68774027"/>
            <w:bookmarkStart w:id="38" w:name="_Toc58314442"/>
            <w:bookmarkStart w:id="39" w:name="_Toc68686395"/>
            <w:r>
              <w:rPr>
                <w:rFonts w:hint="eastAsia"/>
                <w:b/>
                <w:color w:val="000000"/>
                <w:sz w:val="24"/>
                <w:lang w:val="en-US" w:eastAsia="zh-CN"/>
              </w:rPr>
              <w:t>调查与评价</w:t>
            </w:r>
          </w:p>
          <w:p w14:paraId="032739DF">
            <w:pPr>
              <w:keepNext w:val="0"/>
              <w:keepLines w:val="0"/>
              <w:pageBreakBefore w:val="0"/>
              <w:widowControl w:val="0"/>
              <w:numPr>
                <w:ilvl w:val="0"/>
                <w:numId w:val="0"/>
              </w:numPr>
              <w:tabs>
                <w:tab w:val="left" w:pos="8607"/>
              </w:tabs>
              <w:kinsoku/>
              <w:wordWrap/>
              <w:overflowPunct/>
              <w:topLinePunct w:val="0"/>
              <w:autoSpaceDE/>
              <w:autoSpaceDN/>
              <w:bidi w:val="0"/>
              <w:adjustRightInd/>
              <w:snapToGrid/>
              <w:spacing w:line="360" w:lineRule="auto"/>
              <w:textAlignment w:val="auto"/>
              <w:rPr>
                <w:rFonts w:hint="default"/>
                <w:b/>
                <w:color w:val="000000"/>
                <w:sz w:val="24"/>
                <w:lang w:val="en-US" w:eastAsia="zh-CN"/>
              </w:rPr>
            </w:pPr>
            <w:r>
              <w:rPr>
                <w:rFonts w:hint="eastAsia"/>
                <w:b/>
                <w:color w:val="000000"/>
                <w:sz w:val="24"/>
                <w:lang w:val="en-US" w:eastAsia="zh-CN"/>
              </w:rPr>
              <w:t>1.基本污染物</w:t>
            </w:r>
          </w:p>
          <w:p w14:paraId="45EB093F">
            <w:pPr>
              <w:spacing w:line="360" w:lineRule="auto"/>
              <w:ind w:firstLine="480" w:firstLineChars="200"/>
              <w:rPr>
                <w:kern w:val="0"/>
                <w:sz w:val="24"/>
              </w:rPr>
            </w:pPr>
            <w:r>
              <w:rPr>
                <w:kern w:val="0"/>
                <w:sz w:val="24"/>
              </w:rPr>
              <w:t>为了解</w:t>
            </w:r>
            <w:r>
              <w:rPr>
                <w:rFonts w:hint="eastAsia"/>
                <w:kern w:val="0"/>
                <w:sz w:val="24"/>
              </w:rPr>
              <w:t>本项目建设</w:t>
            </w:r>
            <w:r>
              <w:rPr>
                <w:kern w:val="0"/>
                <w:sz w:val="24"/>
              </w:rPr>
              <w:t>工程区域的环境空气质量现状，常规污染物</w:t>
            </w:r>
            <w:r>
              <w:rPr>
                <w:rFonts w:hint="eastAsia"/>
                <w:kern w:val="0"/>
                <w:sz w:val="24"/>
                <w:lang w:eastAsia="zh-CN"/>
              </w:rPr>
              <w:t>，</w:t>
            </w:r>
            <w:r>
              <w:rPr>
                <w:kern w:val="0"/>
                <w:sz w:val="24"/>
              </w:rPr>
              <w:t>本次环评引用陕西省生态环境厅202</w:t>
            </w:r>
            <w:r>
              <w:rPr>
                <w:rFonts w:hint="eastAsia"/>
                <w:kern w:val="0"/>
                <w:sz w:val="24"/>
                <w:lang w:val="en-US" w:eastAsia="zh-CN"/>
              </w:rPr>
              <w:t>4</w:t>
            </w:r>
            <w:r>
              <w:rPr>
                <w:kern w:val="0"/>
                <w:sz w:val="24"/>
              </w:rPr>
              <w:t>年1月</w:t>
            </w:r>
            <w:r>
              <w:rPr>
                <w:rFonts w:hint="eastAsia"/>
                <w:kern w:val="0"/>
                <w:sz w:val="24"/>
                <w:lang w:val="en-US" w:eastAsia="zh-CN"/>
              </w:rPr>
              <w:t>24</w:t>
            </w:r>
            <w:r>
              <w:rPr>
                <w:kern w:val="0"/>
                <w:sz w:val="24"/>
              </w:rPr>
              <w:t>日发布的《202</w:t>
            </w:r>
            <w:r>
              <w:rPr>
                <w:rFonts w:hint="eastAsia"/>
                <w:kern w:val="0"/>
                <w:sz w:val="24"/>
                <w:lang w:val="en-US" w:eastAsia="zh-CN"/>
              </w:rPr>
              <w:t>3</w:t>
            </w:r>
            <w:r>
              <w:rPr>
                <w:kern w:val="0"/>
                <w:sz w:val="24"/>
              </w:rPr>
              <w:t>年12月及1~12月全省环境空气质量状况》中</w:t>
            </w:r>
            <w:r>
              <w:rPr>
                <w:rFonts w:hint="eastAsia"/>
                <w:kern w:val="0"/>
                <w:sz w:val="24"/>
              </w:rPr>
              <w:t>西咸</w:t>
            </w:r>
            <w:r>
              <w:rPr>
                <w:kern w:val="0"/>
                <w:sz w:val="24"/>
              </w:rPr>
              <w:t>新区202</w:t>
            </w:r>
            <w:r>
              <w:rPr>
                <w:rFonts w:hint="eastAsia"/>
                <w:kern w:val="0"/>
                <w:sz w:val="24"/>
                <w:lang w:val="en-US" w:eastAsia="zh-CN"/>
              </w:rPr>
              <w:t>3</w:t>
            </w:r>
            <w:r>
              <w:rPr>
                <w:kern w:val="0"/>
                <w:sz w:val="24"/>
              </w:rPr>
              <w:t>年1~12月统计数据，详见表</w:t>
            </w:r>
            <w:r>
              <w:rPr>
                <w:rFonts w:hint="eastAsia"/>
                <w:kern w:val="0"/>
                <w:sz w:val="24"/>
              </w:rPr>
              <w:t>3-1</w:t>
            </w:r>
            <w:r>
              <w:rPr>
                <w:kern w:val="0"/>
                <w:sz w:val="24"/>
              </w:rPr>
              <w:t>。</w:t>
            </w:r>
          </w:p>
          <w:p w14:paraId="74691EFF">
            <w:pPr>
              <w:jc w:val="center"/>
              <w:rPr>
                <w:b/>
                <w:bCs/>
                <w:kern w:val="0"/>
                <w:szCs w:val="21"/>
              </w:rPr>
            </w:pPr>
            <w:r>
              <w:rPr>
                <w:b/>
                <w:bCs/>
                <w:kern w:val="0"/>
                <w:sz w:val="24"/>
              </w:rPr>
              <w:t>表</w:t>
            </w:r>
            <w:r>
              <w:rPr>
                <w:rFonts w:hint="eastAsia"/>
                <w:b/>
                <w:bCs/>
                <w:kern w:val="0"/>
                <w:sz w:val="24"/>
              </w:rPr>
              <w:t>3-1</w:t>
            </w:r>
            <w:r>
              <w:rPr>
                <w:b/>
                <w:bCs/>
                <w:kern w:val="0"/>
                <w:sz w:val="24"/>
              </w:rPr>
              <w:t xml:space="preserve">  </w:t>
            </w:r>
            <w:r>
              <w:rPr>
                <w:rFonts w:hint="eastAsia"/>
                <w:b/>
                <w:bCs/>
                <w:kern w:val="0"/>
                <w:sz w:val="24"/>
              </w:rPr>
              <w:t>西咸</w:t>
            </w:r>
            <w:r>
              <w:rPr>
                <w:b/>
                <w:bCs/>
                <w:kern w:val="0"/>
                <w:sz w:val="24"/>
              </w:rPr>
              <w:t>新区空气质量现状评价表</w:t>
            </w:r>
          </w:p>
          <w:tbl>
            <w:tblPr>
              <w:tblStyle w:val="31"/>
              <w:tblW w:w="816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12"/>
              <w:gridCol w:w="2237"/>
              <w:gridCol w:w="1112"/>
              <w:gridCol w:w="1300"/>
              <w:gridCol w:w="1099"/>
              <w:gridCol w:w="1008"/>
            </w:tblGrid>
            <w:tr w14:paraId="614200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2" w:type="dxa"/>
                  <w:noWrap/>
                  <w:vAlign w:val="center"/>
                </w:tcPr>
                <w:p w14:paraId="364B25DE">
                  <w:pPr>
                    <w:snapToGrid w:val="0"/>
                    <w:jc w:val="center"/>
                    <w:rPr>
                      <w:b/>
                      <w:szCs w:val="21"/>
                    </w:rPr>
                  </w:pPr>
                  <w:r>
                    <w:rPr>
                      <w:b/>
                      <w:szCs w:val="21"/>
                    </w:rPr>
                    <w:t>污染物</w:t>
                  </w:r>
                </w:p>
              </w:tc>
              <w:tc>
                <w:tcPr>
                  <w:tcW w:w="2237" w:type="dxa"/>
                  <w:noWrap/>
                  <w:vAlign w:val="center"/>
                </w:tcPr>
                <w:p w14:paraId="1FB50CFC">
                  <w:pPr>
                    <w:snapToGrid w:val="0"/>
                    <w:jc w:val="center"/>
                    <w:rPr>
                      <w:b/>
                      <w:szCs w:val="21"/>
                    </w:rPr>
                  </w:pPr>
                  <w:r>
                    <w:rPr>
                      <w:b/>
                      <w:szCs w:val="21"/>
                    </w:rPr>
                    <w:t>年评价指标</w:t>
                  </w:r>
                </w:p>
              </w:tc>
              <w:tc>
                <w:tcPr>
                  <w:tcW w:w="1112" w:type="dxa"/>
                  <w:noWrap/>
                  <w:vAlign w:val="center"/>
                </w:tcPr>
                <w:p w14:paraId="0E224B4B">
                  <w:pPr>
                    <w:snapToGrid w:val="0"/>
                    <w:jc w:val="center"/>
                    <w:rPr>
                      <w:rFonts w:hint="default" w:eastAsia="宋体"/>
                      <w:b/>
                      <w:szCs w:val="21"/>
                      <w:lang w:val="en-US" w:eastAsia="zh-CN"/>
                    </w:rPr>
                  </w:pPr>
                  <w:r>
                    <w:rPr>
                      <w:b/>
                      <w:szCs w:val="21"/>
                    </w:rPr>
                    <w:t>标准值</w:t>
                  </w:r>
                  <w:r>
                    <w:rPr>
                      <w:rFonts w:hint="eastAsia"/>
                      <w:b/>
                      <w:szCs w:val="21"/>
                      <w:lang w:eastAsia="zh-CN"/>
                    </w:rPr>
                    <w:t>（</w:t>
                  </w:r>
                  <w:r>
                    <w:rPr>
                      <w:rFonts w:hint="eastAsia"/>
                      <w:b/>
                      <w:szCs w:val="21"/>
                      <w:lang w:val="en-US" w:eastAsia="zh-CN"/>
                    </w:rPr>
                    <w:t>ug/m</w:t>
                  </w:r>
                  <w:r>
                    <w:rPr>
                      <w:rFonts w:hint="eastAsia"/>
                      <w:b/>
                      <w:szCs w:val="21"/>
                      <w:vertAlign w:val="superscript"/>
                      <w:lang w:val="en-US" w:eastAsia="zh-CN"/>
                    </w:rPr>
                    <w:t>3</w:t>
                  </w:r>
                  <w:r>
                    <w:rPr>
                      <w:rFonts w:hint="eastAsia"/>
                      <w:b/>
                      <w:szCs w:val="21"/>
                      <w:lang w:eastAsia="zh-CN"/>
                    </w:rPr>
                    <w:t>）</w:t>
                  </w:r>
                </w:p>
              </w:tc>
              <w:tc>
                <w:tcPr>
                  <w:tcW w:w="1300" w:type="dxa"/>
                  <w:noWrap/>
                  <w:vAlign w:val="center"/>
                </w:tcPr>
                <w:p w14:paraId="5DA76F95">
                  <w:pPr>
                    <w:snapToGrid w:val="0"/>
                    <w:jc w:val="center"/>
                    <w:rPr>
                      <w:rFonts w:hint="eastAsia" w:eastAsia="宋体"/>
                      <w:b/>
                      <w:szCs w:val="21"/>
                      <w:lang w:val="en-US" w:eastAsia="zh-CN"/>
                    </w:rPr>
                  </w:pPr>
                  <w:r>
                    <w:rPr>
                      <w:b/>
                      <w:szCs w:val="21"/>
                    </w:rPr>
                    <w:t>现状浓度</w:t>
                  </w:r>
                  <w:r>
                    <w:rPr>
                      <w:rFonts w:hint="eastAsia"/>
                      <w:b/>
                      <w:szCs w:val="21"/>
                      <w:lang w:val="en-US" w:eastAsia="zh-CN"/>
                    </w:rPr>
                    <w:t>均值（ug/m</w:t>
                  </w:r>
                  <w:r>
                    <w:rPr>
                      <w:rFonts w:hint="eastAsia"/>
                      <w:b/>
                      <w:szCs w:val="21"/>
                      <w:vertAlign w:val="superscript"/>
                      <w:lang w:val="en-US" w:eastAsia="zh-CN"/>
                    </w:rPr>
                    <w:t>3</w:t>
                  </w:r>
                  <w:r>
                    <w:rPr>
                      <w:rFonts w:hint="eastAsia"/>
                      <w:b/>
                      <w:szCs w:val="21"/>
                      <w:lang w:val="en-US" w:eastAsia="zh-CN"/>
                    </w:rPr>
                    <w:t>）</w:t>
                  </w:r>
                </w:p>
              </w:tc>
              <w:tc>
                <w:tcPr>
                  <w:tcW w:w="1099" w:type="dxa"/>
                  <w:noWrap/>
                  <w:vAlign w:val="center"/>
                </w:tcPr>
                <w:p w14:paraId="78F69AEA">
                  <w:pPr>
                    <w:snapToGrid w:val="0"/>
                    <w:jc w:val="center"/>
                    <w:rPr>
                      <w:b/>
                      <w:szCs w:val="21"/>
                    </w:rPr>
                  </w:pPr>
                  <w:r>
                    <w:rPr>
                      <w:b/>
                      <w:bCs/>
                      <w:color w:val="000000"/>
                      <w:kern w:val="0"/>
                      <w:szCs w:val="21"/>
                    </w:rPr>
                    <w:t>最大浓度占标率</w:t>
                  </w:r>
                </w:p>
              </w:tc>
              <w:tc>
                <w:tcPr>
                  <w:tcW w:w="1008" w:type="dxa"/>
                  <w:noWrap/>
                  <w:vAlign w:val="center"/>
                </w:tcPr>
                <w:p w14:paraId="0C768DAD">
                  <w:pPr>
                    <w:snapToGrid w:val="0"/>
                    <w:jc w:val="center"/>
                    <w:rPr>
                      <w:b/>
                      <w:szCs w:val="21"/>
                    </w:rPr>
                  </w:pPr>
                  <w:r>
                    <w:rPr>
                      <w:b/>
                      <w:szCs w:val="21"/>
                    </w:rPr>
                    <w:t>达标</w:t>
                  </w:r>
                </w:p>
                <w:p w14:paraId="56B5F618">
                  <w:pPr>
                    <w:snapToGrid w:val="0"/>
                    <w:jc w:val="center"/>
                    <w:rPr>
                      <w:b/>
                      <w:szCs w:val="21"/>
                    </w:rPr>
                  </w:pPr>
                  <w:r>
                    <w:rPr>
                      <w:b/>
                      <w:szCs w:val="21"/>
                    </w:rPr>
                    <w:t>情况</w:t>
                  </w:r>
                </w:p>
              </w:tc>
            </w:tr>
            <w:tr w14:paraId="14E558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2" w:type="dxa"/>
                  <w:noWrap/>
                  <w:vAlign w:val="center"/>
                </w:tcPr>
                <w:p w14:paraId="2FA71763">
                  <w:pPr>
                    <w:snapToGrid w:val="0"/>
                    <w:jc w:val="center"/>
                    <w:rPr>
                      <w:bCs/>
                      <w:szCs w:val="21"/>
                    </w:rPr>
                  </w:pPr>
                  <w:r>
                    <w:rPr>
                      <w:bCs/>
                      <w:szCs w:val="21"/>
                    </w:rPr>
                    <w:t>SO</w:t>
                  </w:r>
                  <w:r>
                    <w:rPr>
                      <w:bCs/>
                      <w:szCs w:val="21"/>
                      <w:vertAlign w:val="subscript"/>
                    </w:rPr>
                    <w:t>2</w:t>
                  </w:r>
                  <w:r>
                    <w:rPr>
                      <w:bCs/>
                      <w:szCs w:val="21"/>
                    </w:rPr>
                    <w:t>（μg/m</w:t>
                  </w:r>
                  <w:r>
                    <w:rPr>
                      <w:bCs/>
                      <w:szCs w:val="21"/>
                      <w:vertAlign w:val="superscript"/>
                    </w:rPr>
                    <w:t>3</w:t>
                  </w:r>
                  <w:r>
                    <w:rPr>
                      <w:bCs/>
                      <w:szCs w:val="21"/>
                    </w:rPr>
                    <w:t>）</w:t>
                  </w:r>
                </w:p>
              </w:tc>
              <w:tc>
                <w:tcPr>
                  <w:tcW w:w="2237" w:type="dxa"/>
                  <w:noWrap/>
                  <w:vAlign w:val="center"/>
                </w:tcPr>
                <w:p w14:paraId="0D584ACF">
                  <w:pPr>
                    <w:snapToGrid w:val="0"/>
                    <w:jc w:val="center"/>
                    <w:rPr>
                      <w:bCs/>
                      <w:szCs w:val="21"/>
                    </w:rPr>
                  </w:pPr>
                  <w:r>
                    <w:rPr>
                      <w:bCs/>
                      <w:szCs w:val="21"/>
                    </w:rPr>
                    <w:t>年平均质量浓度</w:t>
                  </w:r>
                </w:p>
              </w:tc>
              <w:tc>
                <w:tcPr>
                  <w:tcW w:w="1112" w:type="dxa"/>
                  <w:noWrap/>
                  <w:vAlign w:val="center"/>
                </w:tcPr>
                <w:p w14:paraId="5710D823">
                  <w:pPr>
                    <w:snapToGrid w:val="0"/>
                    <w:jc w:val="center"/>
                    <w:rPr>
                      <w:rFonts w:hint="eastAsia"/>
                      <w:bCs/>
                      <w:szCs w:val="21"/>
                    </w:rPr>
                  </w:pPr>
                  <w:r>
                    <w:rPr>
                      <w:bCs/>
                      <w:szCs w:val="21"/>
                    </w:rPr>
                    <w:t>60</w:t>
                  </w:r>
                </w:p>
              </w:tc>
              <w:tc>
                <w:tcPr>
                  <w:tcW w:w="1300" w:type="dxa"/>
                  <w:noWrap/>
                  <w:vAlign w:val="center"/>
                </w:tcPr>
                <w:p w14:paraId="7BD141AB">
                  <w:pPr>
                    <w:snapToGrid w:val="0"/>
                    <w:jc w:val="center"/>
                    <w:rPr>
                      <w:rFonts w:hint="eastAsia" w:eastAsia="宋体"/>
                      <w:bCs/>
                      <w:szCs w:val="21"/>
                      <w:lang w:val="en-US" w:eastAsia="zh-CN"/>
                    </w:rPr>
                  </w:pPr>
                  <w:r>
                    <w:rPr>
                      <w:rFonts w:hint="eastAsia"/>
                      <w:bCs/>
                      <w:szCs w:val="21"/>
                      <w:lang w:val="en-US" w:eastAsia="zh-CN"/>
                    </w:rPr>
                    <w:t>7</w:t>
                  </w:r>
                </w:p>
              </w:tc>
              <w:tc>
                <w:tcPr>
                  <w:tcW w:w="1099" w:type="dxa"/>
                  <w:noWrap/>
                  <w:vAlign w:val="center"/>
                </w:tcPr>
                <w:p w14:paraId="39E3AA06">
                  <w:pPr>
                    <w:snapToGrid w:val="0"/>
                    <w:jc w:val="center"/>
                    <w:rPr>
                      <w:rFonts w:hint="default" w:eastAsia="宋体"/>
                      <w:bCs/>
                      <w:szCs w:val="21"/>
                      <w:lang w:val="en-US" w:eastAsia="zh-CN"/>
                    </w:rPr>
                  </w:pPr>
                  <w:r>
                    <w:rPr>
                      <w:rFonts w:hint="eastAsia"/>
                      <w:bCs/>
                      <w:szCs w:val="21"/>
                      <w:lang w:val="en-US" w:eastAsia="zh-CN"/>
                    </w:rPr>
                    <w:t>11.67%</w:t>
                  </w:r>
                </w:p>
              </w:tc>
              <w:tc>
                <w:tcPr>
                  <w:tcW w:w="1008" w:type="dxa"/>
                  <w:noWrap/>
                  <w:vAlign w:val="center"/>
                </w:tcPr>
                <w:p w14:paraId="6F4A2580">
                  <w:pPr>
                    <w:snapToGrid w:val="0"/>
                    <w:jc w:val="center"/>
                    <w:rPr>
                      <w:bCs/>
                      <w:szCs w:val="21"/>
                    </w:rPr>
                  </w:pPr>
                  <w:r>
                    <w:rPr>
                      <w:bCs/>
                      <w:szCs w:val="21"/>
                    </w:rPr>
                    <w:t>达标</w:t>
                  </w:r>
                </w:p>
              </w:tc>
            </w:tr>
            <w:tr w14:paraId="279D5E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2" w:type="dxa"/>
                  <w:noWrap/>
                  <w:vAlign w:val="center"/>
                </w:tcPr>
                <w:p w14:paraId="27A812A9">
                  <w:pPr>
                    <w:snapToGrid w:val="0"/>
                    <w:jc w:val="center"/>
                    <w:rPr>
                      <w:bCs/>
                      <w:szCs w:val="21"/>
                    </w:rPr>
                  </w:pPr>
                  <w:r>
                    <w:rPr>
                      <w:bCs/>
                      <w:szCs w:val="21"/>
                    </w:rPr>
                    <w:t>NO</w:t>
                  </w:r>
                  <w:r>
                    <w:rPr>
                      <w:bCs/>
                      <w:szCs w:val="21"/>
                      <w:vertAlign w:val="subscript"/>
                    </w:rPr>
                    <w:t>2</w:t>
                  </w:r>
                  <w:r>
                    <w:rPr>
                      <w:bCs/>
                      <w:szCs w:val="21"/>
                    </w:rPr>
                    <w:t>（μg/m</w:t>
                  </w:r>
                  <w:r>
                    <w:rPr>
                      <w:bCs/>
                      <w:szCs w:val="21"/>
                      <w:vertAlign w:val="superscript"/>
                    </w:rPr>
                    <w:t>3</w:t>
                  </w:r>
                  <w:r>
                    <w:rPr>
                      <w:bCs/>
                      <w:szCs w:val="21"/>
                    </w:rPr>
                    <w:t>）</w:t>
                  </w:r>
                </w:p>
              </w:tc>
              <w:tc>
                <w:tcPr>
                  <w:tcW w:w="2237" w:type="dxa"/>
                  <w:noWrap/>
                  <w:vAlign w:val="center"/>
                </w:tcPr>
                <w:p w14:paraId="31DD0ADA">
                  <w:pPr>
                    <w:snapToGrid w:val="0"/>
                    <w:jc w:val="center"/>
                    <w:rPr>
                      <w:bCs/>
                      <w:szCs w:val="21"/>
                    </w:rPr>
                  </w:pPr>
                  <w:r>
                    <w:rPr>
                      <w:bCs/>
                      <w:szCs w:val="21"/>
                    </w:rPr>
                    <w:t>年平均质量浓度</w:t>
                  </w:r>
                </w:p>
              </w:tc>
              <w:tc>
                <w:tcPr>
                  <w:tcW w:w="1112" w:type="dxa"/>
                  <w:noWrap/>
                  <w:vAlign w:val="center"/>
                </w:tcPr>
                <w:p w14:paraId="3C25CD7D">
                  <w:pPr>
                    <w:snapToGrid w:val="0"/>
                    <w:jc w:val="center"/>
                    <w:rPr>
                      <w:rFonts w:hint="eastAsia"/>
                      <w:bCs/>
                      <w:szCs w:val="21"/>
                    </w:rPr>
                  </w:pPr>
                  <w:r>
                    <w:rPr>
                      <w:bCs/>
                      <w:szCs w:val="21"/>
                    </w:rPr>
                    <w:t>40</w:t>
                  </w:r>
                </w:p>
              </w:tc>
              <w:tc>
                <w:tcPr>
                  <w:tcW w:w="1300" w:type="dxa"/>
                  <w:noWrap/>
                  <w:vAlign w:val="center"/>
                </w:tcPr>
                <w:p w14:paraId="73FA87D9">
                  <w:pPr>
                    <w:snapToGrid w:val="0"/>
                    <w:jc w:val="center"/>
                    <w:rPr>
                      <w:rFonts w:hint="default" w:eastAsia="宋体"/>
                      <w:bCs/>
                      <w:szCs w:val="21"/>
                      <w:lang w:val="en-US" w:eastAsia="zh-CN"/>
                    </w:rPr>
                  </w:pPr>
                  <w:r>
                    <w:rPr>
                      <w:rFonts w:hint="eastAsia" w:eastAsia="宋体"/>
                      <w:bCs/>
                      <w:szCs w:val="21"/>
                      <w:lang w:val="en-US" w:eastAsia="zh-CN"/>
                    </w:rPr>
                    <w:t>39</w:t>
                  </w:r>
                </w:p>
              </w:tc>
              <w:tc>
                <w:tcPr>
                  <w:tcW w:w="1099" w:type="dxa"/>
                  <w:noWrap/>
                  <w:vAlign w:val="center"/>
                </w:tcPr>
                <w:p w14:paraId="187BD676">
                  <w:pPr>
                    <w:snapToGrid w:val="0"/>
                    <w:jc w:val="center"/>
                    <w:rPr>
                      <w:rFonts w:hint="default" w:eastAsia="宋体"/>
                      <w:bCs/>
                      <w:szCs w:val="21"/>
                      <w:lang w:val="en-US" w:eastAsia="zh-CN"/>
                    </w:rPr>
                  </w:pPr>
                  <w:r>
                    <w:rPr>
                      <w:rFonts w:hint="eastAsia"/>
                      <w:bCs/>
                      <w:szCs w:val="21"/>
                      <w:lang w:val="en-US" w:eastAsia="zh-CN"/>
                    </w:rPr>
                    <w:t>97.5%</w:t>
                  </w:r>
                </w:p>
              </w:tc>
              <w:tc>
                <w:tcPr>
                  <w:tcW w:w="1008" w:type="dxa"/>
                  <w:noWrap/>
                  <w:vAlign w:val="center"/>
                </w:tcPr>
                <w:p w14:paraId="25983258">
                  <w:pPr>
                    <w:snapToGrid w:val="0"/>
                    <w:jc w:val="center"/>
                    <w:rPr>
                      <w:bCs/>
                      <w:szCs w:val="21"/>
                    </w:rPr>
                  </w:pPr>
                  <w:r>
                    <w:rPr>
                      <w:bCs/>
                      <w:szCs w:val="21"/>
                    </w:rPr>
                    <w:t>达标</w:t>
                  </w:r>
                </w:p>
              </w:tc>
            </w:tr>
            <w:tr w14:paraId="74E5CD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2" w:type="dxa"/>
                  <w:noWrap/>
                  <w:vAlign w:val="center"/>
                </w:tcPr>
                <w:p w14:paraId="6D7ADB94">
                  <w:pPr>
                    <w:snapToGrid w:val="0"/>
                    <w:jc w:val="center"/>
                    <w:rPr>
                      <w:bCs/>
                      <w:szCs w:val="21"/>
                    </w:rPr>
                  </w:pPr>
                  <w:r>
                    <w:rPr>
                      <w:bCs/>
                      <w:szCs w:val="21"/>
                    </w:rPr>
                    <w:t>PM</w:t>
                  </w:r>
                  <w:r>
                    <w:rPr>
                      <w:bCs/>
                      <w:szCs w:val="21"/>
                      <w:vertAlign w:val="subscript"/>
                    </w:rPr>
                    <w:t>10</w:t>
                  </w:r>
                  <w:r>
                    <w:rPr>
                      <w:bCs/>
                      <w:szCs w:val="21"/>
                    </w:rPr>
                    <w:t>（μg/m</w:t>
                  </w:r>
                  <w:r>
                    <w:rPr>
                      <w:bCs/>
                      <w:szCs w:val="21"/>
                      <w:vertAlign w:val="superscript"/>
                    </w:rPr>
                    <w:t>3</w:t>
                  </w:r>
                  <w:r>
                    <w:rPr>
                      <w:bCs/>
                      <w:szCs w:val="21"/>
                    </w:rPr>
                    <w:t>）</w:t>
                  </w:r>
                </w:p>
              </w:tc>
              <w:tc>
                <w:tcPr>
                  <w:tcW w:w="2237" w:type="dxa"/>
                  <w:noWrap/>
                  <w:vAlign w:val="center"/>
                </w:tcPr>
                <w:p w14:paraId="08C9DB96">
                  <w:pPr>
                    <w:snapToGrid w:val="0"/>
                    <w:jc w:val="center"/>
                    <w:rPr>
                      <w:bCs/>
                      <w:szCs w:val="21"/>
                    </w:rPr>
                  </w:pPr>
                  <w:r>
                    <w:rPr>
                      <w:bCs/>
                      <w:szCs w:val="21"/>
                    </w:rPr>
                    <w:t>年平均质量浓度</w:t>
                  </w:r>
                </w:p>
              </w:tc>
              <w:tc>
                <w:tcPr>
                  <w:tcW w:w="1112" w:type="dxa"/>
                  <w:noWrap/>
                  <w:vAlign w:val="center"/>
                </w:tcPr>
                <w:p w14:paraId="01215B77">
                  <w:pPr>
                    <w:snapToGrid w:val="0"/>
                    <w:jc w:val="center"/>
                    <w:rPr>
                      <w:rFonts w:hint="eastAsia"/>
                      <w:bCs/>
                      <w:szCs w:val="21"/>
                    </w:rPr>
                  </w:pPr>
                  <w:r>
                    <w:rPr>
                      <w:bCs/>
                      <w:szCs w:val="21"/>
                    </w:rPr>
                    <w:t>70</w:t>
                  </w:r>
                </w:p>
              </w:tc>
              <w:tc>
                <w:tcPr>
                  <w:tcW w:w="1300" w:type="dxa"/>
                  <w:noWrap/>
                  <w:vAlign w:val="center"/>
                </w:tcPr>
                <w:p w14:paraId="091C4EA1">
                  <w:pPr>
                    <w:snapToGrid w:val="0"/>
                    <w:jc w:val="center"/>
                    <w:rPr>
                      <w:rFonts w:hint="default" w:eastAsia="宋体"/>
                      <w:bCs/>
                      <w:szCs w:val="21"/>
                      <w:lang w:val="en-US" w:eastAsia="zh-CN"/>
                    </w:rPr>
                  </w:pPr>
                  <w:r>
                    <w:rPr>
                      <w:rFonts w:hint="eastAsia" w:eastAsia="宋体"/>
                      <w:bCs/>
                      <w:szCs w:val="21"/>
                      <w:lang w:val="en-US" w:eastAsia="zh-CN"/>
                    </w:rPr>
                    <w:t>79</w:t>
                  </w:r>
                </w:p>
              </w:tc>
              <w:tc>
                <w:tcPr>
                  <w:tcW w:w="1099" w:type="dxa"/>
                  <w:noWrap/>
                  <w:vAlign w:val="center"/>
                </w:tcPr>
                <w:p w14:paraId="6FE3F7BE">
                  <w:pPr>
                    <w:snapToGrid w:val="0"/>
                    <w:jc w:val="center"/>
                    <w:rPr>
                      <w:rFonts w:hint="default" w:eastAsia="宋体"/>
                      <w:bCs/>
                      <w:szCs w:val="21"/>
                      <w:lang w:val="en-US" w:eastAsia="zh-CN"/>
                    </w:rPr>
                  </w:pPr>
                  <w:r>
                    <w:rPr>
                      <w:rFonts w:hint="eastAsia"/>
                      <w:bCs/>
                      <w:szCs w:val="21"/>
                      <w:lang w:val="en-US" w:eastAsia="zh-CN"/>
                    </w:rPr>
                    <w:t>112.86%</w:t>
                  </w:r>
                </w:p>
              </w:tc>
              <w:tc>
                <w:tcPr>
                  <w:tcW w:w="1008" w:type="dxa"/>
                  <w:noWrap/>
                  <w:vAlign w:val="center"/>
                </w:tcPr>
                <w:p w14:paraId="614E3592">
                  <w:pPr>
                    <w:snapToGrid w:val="0"/>
                    <w:jc w:val="center"/>
                    <w:rPr>
                      <w:rFonts w:hint="eastAsia"/>
                      <w:bCs/>
                      <w:szCs w:val="21"/>
                    </w:rPr>
                  </w:pPr>
                  <w:r>
                    <w:rPr>
                      <w:rFonts w:hint="eastAsia"/>
                      <w:bCs/>
                      <w:szCs w:val="21"/>
                    </w:rPr>
                    <w:t>不达标</w:t>
                  </w:r>
                </w:p>
              </w:tc>
            </w:tr>
            <w:tr w14:paraId="7E7078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2" w:type="dxa"/>
                  <w:noWrap/>
                  <w:vAlign w:val="center"/>
                </w:tcPr>
                <w:p w14:paraId="229E1B6D">
                  <w:pPr>
                    <w:snapToGrid w:val="0"/>
                    <w:jc w:val="center"/>
                    <w:rPr>
                      <w:bCs/>
                      <w:szCs w:val="21"/>
                    </w:rPr>
                  </w:pPr>
                  <w:r>
                    <w:rPr>
                      <w:bCs/>
                      <w:szCs w:val="21"/>
                    </w:rPr>
                    <w:t>PM</w:t>
                  </w:r>
                  <w:r>
                    <w:rPr>
                      <w:bCs/>
                      <w:szCs w:val="21"/>
                      <w:vertAlign w:val="subscript"/>
                    </w:rPr>
                    <w:t>2.</w:t>
                  </w:r>
                  <w:r>
                    <w:rPr>
                      <w:rFonts w:hint="eastAsia"/>
                      <w:bCs/>
                      <w:szCs w:val="21"/>
                      <w:vertAlign w:val="subscript"/>
                    </w:rPr>
                    <w:t>5</w:t>
                  </w:r>
                  <w:r>
                    <w:rPr>
                      <w:bCs/>
                      <w:szCs w:val="21"/>
                    </w:rPr>
                    <w:t>（μg/m</w:t>
                  </w:r>
                  <w:r>
                    <w:rPr>
                      <w:bCs/>
                      <w:szCs w:val="21"/>
                      <w:vertAlign w:val="superscript"/>
                    </w:rPr>
                    <w:t>3</w:t>
                  </w:r>
                  <w:r>
                    <w:rPr>
                      <w:bCs/>
                      <w:szCs w:val="21"/>
                    </w:rPr>
                    <w:t>）</w:t>
                  </w:r>
                </w:p>
              </w:tc>
              <w:tc>
                <w:tcPr>
                  <w:tcW w:w="2237" w:type="dxa"/>
                  <w:noWrap/>
                  <w:vAlign w:val="center"/>
                </w:tcPr>
                <w:p w14:paraId="46119319">
                  <w:pPr>
                    <w:snapToGrid w:val="0"/>
                    <w:jc w:val="center"/>
                    <w:rPr>
                      <w:bCs/>
                      <w:szCs w:val="21"/>
                    </w:rPr>
                  </w:pPr>
                  <w:r>
                    <w:rPr>
                      <w:bCs/>
                      <w:szCs w:val="21"/>
                    </w:rPr>
                    <w:t>年平均质量浓度</w:t>
                  </w:r>
                </w:p>
              </w:tc>
              <w:tc>
                <w:tcPr>
                  <w:tcW w:w="1112" w:type="dxa"/>
                  <w:noWrap/>
                  <w:vAlign w:val="center"/>
                </w:tcPr>
                <w:p w14:paraId="7F7F0841">
                  <w:pPr>
                    <w:snapToGrid w:val="0"/>
                    <w:jc w:val="center"/>
                    <w:rPr>
                      <w:rFonts w:hint="eastAsia"/>
                      <w:bCs/>
                      <w:szCs w:val="21"/>
                    </w:rPr>
                  </w:pPr>
                  <w:r>
                    <w:rPr>
                      <w:bCs/>
                      <w:szCs w:val="21"/>
                    </w:rPr>
                    <w:t>35</w:t>
                  </w:r>
                </w:p>
              </w:tc>
              <w:tc>
                <w:tcPr>
                  <w:tcW w:w="1300" w:type="dxa"/>
                  <w:noWrap/>
                  <w:vAlign w:val="center"/>
                </w:tcPr>
                <w:p w14:paraId="276ED516">
                  <w:pPr>
                    <w:snapToGrid w:val="0"/>
                    <w:jc w:val="center"/>
                    <w:rPr>
                      <w:rFonts w:hint="default" w:eastAsia="宋体"/>
                      <w:bCs/>
                      <w:szCs w:val="21"/>
                      <w:lang w:val="en-US" w:eastAsia="zh-CN"/>
                    </w:rPr>
                  </w:pPr>
                  <w:r>
                    <w:rPr>
                      <w:rFonts w:hint="eastAsia" w:eastAsia="宋体"/>
                      <w:bCs/>
                      <w:szCs w:val="21"/>
                      <w:lang w:val="en-US" w:eastAsia="zh-CN"/>
                    </w:rPr>
                    <w:t>52</w:t>
                  </w:r>
                </w:p>
              </w:tc>
              <w:tc>
                <w:tcPr>
                  <w:tcW w:w="1099" w:type="dxa"/>
                  <w:noWrap/>
                  <w:vAlign w:val="center"/>
                </w:tcPr>
                <w:p w14:paraId="072A3E24">
                  <w:pPr>
                    <w:snapToGrid w:val="0"/>
                    <w:jc w:val="center"/>
                    <w:rPr>
                      <w:rFonts w:hint="default" w:eastAsia="宋体"/>
                      <w:bCs/>
                      <w:szCs w:val="21"/>
                      <w:lang w:val="en-US" w:eastAsia="zh-CN"/>
                    </w:rPr>
                  </w:pPr>
                  <w:r>
                    <w:rPr>
                      <w:rFonts w:hint="eastAsia"/>
                      <w:bCs/>
                      <w:szCs w:val="21"/>
                      <w:lang w:val="en-US" w:eastAsia="zh-CN"/>
                    </w:rPr>
                    <w:t>148.57%</w:t>
                  </w:r>
                </w:p>
              </w:tc>
              <w:tc>
                <w:tcPr>
                  <w:tcW w:w="1008" w:type="dxa"/>
                  <w:noWrap/>
                  <w:vAlign w:val="center"/>
                </w:tcPr>
                <w:p w14:paraId="2831AE49">
                  <w:pPr>
                    <w:snapToGrid w:val="0"/>
                    <w:jc w:val="center"/>
                    <w:rPr>
                      <w:bCs/>
                      <w:szCs w:val="21"/>
                    </w:rPr>
                  </w:pPr>
                  <w:r>
                    <w:rPr>
                      <w:rFonts w:hint="eastAsia"/>
                      <w:bCs/>
                      <w:szCs w:val="21"/>
                    </w:rPr>
                    <w:t>不达标</w:t>
                  </w:r>
                </w:p>
              </w:tc>
            </w:tr>
            <w:tr w14:paraId="33AD44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2" w:type="dxa"/>
                  <w:noWrap/>
                  <w:vAlign w:val="center"/>
                </w:tcPr>
                <w:p w14:paraId="56631EE0">
                  <w:pPr>
                    <w:snapToGrid w:val="0"/>
                    <w:jc w:val="center"/>
                    <w:rPr>
                      <w:bCs/>
                      <w:szCs w:val="21"/>
                    </w:rPr>
                  </w:pPr>
                  <w:r>
                    <w:rPr>
                      <w:bCs/>
                      <w:szCs w:val="21"/>
                    </w:rPr>
                    <w:t>CO（mg/m</w:t>
                  </w:r>
                  <w:r>
                    <w:rPr>
                      <w:bCs/>
                      <w:szCs w:val="21"/>
                      <w:vertAlign w:val="superscript"/>
                    </w:rPr>
                    <w:t>3</w:t>
                  </w:r>
                  <w:r>
                    <w:rPr>
                      <w:bCs/>
                      <w:szCs w:val="21"/>
                    </w:rPr>
                    <w:t>）</w:t>
                  </w:r>
                </w:p>
              </w:tc>
              <w:tc>
                <w:tcPr>
                  <w:tcW w:w="2237" w:type="dxa"/>
                  <w:noWrap/>
                  <w:vAlign w:val="center"/>
                </w:tcPr>
                <w:p w14:paraId="31A18103">
                  <w:pPr>
                    <w:keepNext w:val="0"/>
                    <w:keepLines w:val="0"/>
                    <w:suppressLineNumbers w:val="0"/>
                    <w:snapToGrid w:val="0"/>
                    <w:spacing w:before="0" w:beforeAutospacing="0" w:after="0" w:afterAutospacing="0"/>
                    <w:ind w:left="0" w:leftChars="0" w:right="0" w:rightChars="0"/>
                    <w:jc w:val="center"/>
                    <w:rPr>
                      <w:rFonts w:hint="default" w:eastAsia="宋体"/>
                      <w:bCs/>
                      <w:szCs w:val="21"/>
                      <w:lang w:val="en-US" w:eastAsia="zh-CN"/>
                    </w:rPr>
                  </w:pPr>
                  <w:r>
                    <w:rPr>
                      <w:rFonts w:hint="default" w:ascii="Times New Roman" w:hAnsi="Times New Roman" w:cs="Times New Roman"/>
                      <w:bCs/>
                      <w:szCs w:val="21"/>
                    </w:rPr>
                    <w:t>第95百分位数日平均质量浓度</w:t>
                  </w:r>
                </w:p>
              </w:tc>
              <w:tc>
                <w:tcPr>
                  <w:tcW w:w="1112" w:type="dxa"/>
                  <w:noWrap/>
                  <w:vAlign w:val="center"/>
                </w:tcPr>
                <w:p w14:paraId="0C4F3FEF">
                  <w:pPr>
                    <w:snapToGrid w:val="0"/>
                    <w:jc w:val="center"/>
                    <w:rPr>
                      <w:rFonts w:hint="eastAsia"/>
                      <w:bCs/>
                      <w:szCs w:val="21"/>
                    </w:rPr>
                  </w:pPr>
                  <w:r>
                    <w:rPr>
                      <w:bCs/>
                      <w:szCs w:val="21"/>
                    </w:rPr>
                    <w:t>4.0</w:t>
                  </w:r>
                  <w:r>
                    <w:rPr>
                      <w:rFonts w:hint="default" w:ascii="Times New Roman" w:hAnsi="Times New Roman" w:eastAsia="宋体" w:cs="Times New Roman"/>
                      <w:bCs/>
                      <w:color w:val="auto"/>
                      <w:sz w:val="21"/>
                      <w:szCs w:val="21"/>
                      <w:lang w:val="en-US" w:eastAsia="zh-CN"/>
                    </w:rPr>
                    <w:t>mg/m</w:t>
                  </w:r>
                  <w:r>
                    <w:rPr>
                      <w:rFonts w:hint="default" w:ascii="Times New Roman" w:hAnsi="Times New Roman" w:eastAsia="宋体" w:cs="Times New Roman"/>
                      <w:bCs/>
                      <w:color w:val="auto"/>
                      <w:sz w:val="21"/>
                      <w:szCs w:val="21"/>
                      <w:vertAlign w:val="superscript"/>
                      <w:lang w:val="en-US" w:eastAsia="zh-CN"/>
                    </w:rPr>
                    <w:t>3</w:t>
                  </w:r>
                </w:p>
              </w:tc>
              <w:tc>
                <w:tcPr>
                  <w:tcW w:w="1300" w:type="dxa"/>
                  <w:noWrap/>
                  <w:vAlign w:val="center"/>
                </w:tcPr>
                <w:p w14:paraId="4CC6874B">
                  <w:pPr>
                    <w:snapToGrid w:val="0"/>
                    <w:jc w:val="center"/>
                    <w:rPr>
                      <w:rFonts w:hint="default" w:eastAsia="宋体"/>
                      <w:bCs/>
                      <w:szCs w:val="21"/>
                      <w:lang w:val="en-US" w:eastAsia="zh-CN"/>
                    </w:rPr>
                  </w:pPr>
                  <w:r>
                    <w:rPr>
                      <w:rFonts w:hint="eastAsia" w:eastAsia="宋体"/>
                      <w:bCs/>
                      <w:szCs w:val="21"/>
                      <w:lang w:val="en-US" w:eastAsia="zh-CN"/>
                    </w:rPr>
                    <w:t>1.5</w:t>
                  </w:r>
                  <w:r>
                    <w:rPr>
                      <w:rFonts w:hint="default" w:ascii="Times New Roman" w:hAnsi="Times New Roman" w:eastAsia="宋体" w:cs="Times New Roman"/>
                      <w:bCs/>
                      <w:color w:val="auto"/>
                      <w:sz w:val="21"/>
                      <w:szCs w:val="21"/>
                      <w:lang w:val="en-US" w:eastAsia="zh-CN"/>
                    </w:rPr>
                    <w:t>mg/m</w:t>
                  </w:r>
                  <w:r>
                    <w:rPr>
                      <w:rFonts w:hint="default" w:ascii="Times New Roman" w:hAnsi="Times New Roman" w:eastAsia="宋体" w:cs="Times New Roman"/>
                      <w:bCs/>
                      <w:color w:val="auto"/>
                      <w:sz w:val="21"/>
                      <w:szCs w:val="21"/>
                      <w:vertAlign w:val="superscript"/>
                      <w:lang w:val="en-US" w:eastAsia="zh-CN"/>
                    </w:rPr>
                    <w:t>3</w:t>
                  </w:r>
                </w:p>
              </w:tc>
              <w:tc>
                <w:tcPr>
                  <w:tcW w:w="1099" w:type="dxa"/>
                  <w:noWrap/>
                  <w:vAlign w:val="center"/>
                </w:tcPr>
                <w:p w14:paraId="78BDBC84">
                  <w:pPr>
                    <w:snapToGrid w:val="0"/>
                    <w:jc w:val="center"/>
                    <w:rPr>
                      <w:rFonts w:hint="default" w:eastAsia="宋体"/>
                      <w:bCs/>
                      <w:szCs w:val="21"/>
                      <w:lang w:val="en-US" w:eastAsia="zh-CN"/>
                    </w:rPr>
                  </w:pPr>
                  <w:r>
                    <w:rPr>
                      <w:rFonts w:hint="eastAsia"/>
                      <w:bCs/>
                      <w:szCs w:val="21"/>
                      <w:lang w:val="en-US" w:eastAsia="zh-CN"/>
                    </w:rPr>
                    <w:t>37.5%</w:t>
                  </w:r>
                </w:p>
              </w:tc>
              <w:tc>
                <w:tcPr>
                  <w:tcW w:w="1008" w:type="dxa"/>
                  <w:noWrap/>
                  <w:vAlign w:val="center"/>
                </w:tcPr>
                <w:p w14:paraId="406FAC42">
                  <w:pPr>
                    <w:snapToGrid w:val="0"/>
                    <w:jc w:val="center"/>
                    <w:rPr>
                      <w:bCs/>
                      <w:szCs w:val="21"/>
                    </w:rPr>
                  </w:pPr>
                  <w:r>
                    <w:rPr>
                      <w:bCs/>
                      <w:szCs w:val="21"/>
                    </w:rPr>
                    <w:t>达标</w:t>
                  </w:r>
                </w:p>
              </w:tc>
            </w:tr>
            <w:tr w14:paraId="43686C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2" w:type="dxa"/>
                  <w:noWrap/>
                  <w:vAlign w:val="center"/>
                </w:tcPr>
                <w:p w14:paraId="0E73126F">
                  <w:pPr>
                    <w:snapToGrid w:val="0"/>
                    <w:jc w:val="center"/>
                    <w:rPr>
                      <w:bCs/>
                      <w:szCs w:val="21"/>
                    </w:rPr>
                  </w:pPr>
                  <w:r>
                    <w:rPr>
                      <w:bCs/>
                      <w:szCs w:val="21"/>
                    </w:rPr>
                    <w:t>O</w:t>
                  </w:r>
                  <w:r>
                    <w:rPr>
                      <w:bCs/>
                      <w:szCs w:val="21"/>
                      <w:vertAlign w:val="subscript"/>
                    </w:rPr>
                    <w:t>3</w:t>
                  </w:r>
                  <w:r>
                    <w:rPr>
                      <w:bCs/>
                      <w:szCs w:val="21"/>
                    </w:rPr>
                    <w:t>（μg/m</w:t>
                  </w:r>
                  <w:r>
                    <w:rPr>
                      <w:bCs/>
                      <w:szCs w:val="21"/>
                      <w:vertAlign w:val="superscript"/>
                    </w:rPr>
                    <w:t>3</w:t>
                  </w:r>
                  <w:r>
                    <w:rPr>
                      <w:bCs/>
                      <w:szCs w:val="21"/>
                    </w:rPr>
                    <w:t>）</w:t>
                  </w:r>
                </w:p>
              </w:tc>
              <w:tc>
                <w:tcPr>
                  <w:tcW w:w="2237" w:type="dxa"/>
                  <w:noWrap/>
                  <w:vAlign w:val="center"/>
                </w:tcPr>
                <w:p w14:paraId="112224D0">
                  <w:pPr>
                    <w:keepNext w:val="0"/>
                    <w:keepLines w:val="0"/>
                    <w:suppressLineNumbers w:val="0"/>
                    <w:snapToGrid w:val="0"/>
                    <w:spacing w:before="0" w:beforeAutospacing="0" w:after="0" w:afterAutospacing="0"/>
                    <w:ind w:left="0" w:leftChars="0" w:right="0" w:rightChars="0"/>
                    <w:jc w:val="center"/>
                    <w:rPr>
                      <w:rFonts w:hint="default" w:eastAsia="宋体"/>
                      <w:bCs/>
                      <w:szCs w:val="21"/>
                      <w:lang w:val="en-US" w:eastAsia="zh-CN"/>
                    </w:rPr>
                  </w:pPr>
                  <w:r>
                    <w:rPr>
                      <w:rFonts w:hint="default" w:ascii="Times New Roman" w:hAnsi="Times New Roman" w:cs="Times New Roman"/>
                      <w:bCs/>
                      <w:szCs w:val="21"/>
                    </w:rPr>
                    <w:t>第90百分位数日最大8小时平均质量浓度</w:t>
                  </w:r>
                </w:p>
              </w:tc>
              <w:tc>
                <w:tcPr>
                  <w:tcW w:w="1112" w:type="dxa"/>
                  <w:noWrap/>
                  <w:vAlign w:val="center"/>
                </w:tcPr>
                <w:p w14:paraId="31BFAF5D">
                  <w:pPr>
                    <w:snapToGrid w:val="0"/>
                    <w:jc w:val="center"/>
                    <w:rPr>
                      <w:bCs/>
                      <w:szCs w:val="21"/>
                    </w:rPr>
                  </w:pPr>
                  <w:r>
                    <w:rPr>
                      <w:bCs/>
                      <w:szCs w:val="21"/>
                    </w:rPr>
                    <w:t>160</w:t>
                  </w:r>
                </w:p>
              </w:tc>
              <w:tc>
                <w:tcPr>
                  <w:tcW w:w="1300" w:type="dxa"/>
                  <w:noWrap/>
                  <w:vAlign w:val="center"/>
                </w:tcPr>
                <w:p w14:paraId="74A4EAFD">
                  <w:pPr>
                    <w:snapToGrid w:val="0"/>
                    <w:jc w:val="center"/>
                    <w:rPr>
                      <w:rFonts w:hint="default" w:eastAsia="宋体"/>
                      <w:bCs/>
                      <w:szCs w:val="21"/>
                      <w:lang w:val="en-US" w:eastAsia="zh-CN"/>
                    </w:rPr>
                  </w:pPr>
                  <w:r>
                    <w:rPr>
                      <w:rFonts w:hint="eastAsia" w:eastAsia="宋体"/>
                      <w:bCs/>
                      <w:szCs w:val="21"/>
                      <w:lang w:val="en-US" w:eastAsia="zh-CN"/>
                    </w:rPr>
                    <w:t>160</w:t>
                  </w:r>
                </w:p>
              </w:tc>
              <w:tc>
                <w:tcPr>
                  <w:tcW w:w="1099" w:type="dxa"/>
                  <w:noWrap/>
                  <w:vAlign w:val="center"/>
                </w:tcPr>
                <w:p w14:paraId="251FCB82">
                  <w:pPr>
                    <w:snapToGrid w:val="0"/>
                    <w:jc w:val="center"/>
                    <w:rPr>
                      <w:rFonts w:hint="default" w:eastAsia="宋体"/>
                      <w:bCs/>
                      <w:szCs w:val="21"/>
                      <w:lang w:val="en-US" w:eastAsia="zh-CN"/>
                    </w:rPr>
                  </w:pPr>
                  <w:r>
                    <w:rPr>
                      <w:rFonts w:hint="eastAsia"/>
                      <w:bCs/>
                      <w:szCs w:val="21"/>
                      <w:lang w:val="en-US" w:eastAsia="zh-CN"/>
                    </w:rPr>
                    <w:t>100%</w:t>
                  </w:r>
                </w:p>
              </w:tc>
              <w:tc>
                <w:tcPr>
                  <w:tcW w:w="1008" w:type="dxa"/>
                  <w:noWrap/>
                  <w:vAlign w:val="center"/>
                </w:tcPr>
                <w:p w14:paraId="70F35752">
                  <w:pPr>
                    <w:snapToGrid w:val="0"/>
                    <w:jc w:val="center"/>
                    <w:rPr>
                      <w:bCs/>
                      <w:szCs w:val="21"/>
                    </w:rPr>
                  </w:pPr>
                  <w:r>
                    <w:rPr>
                      <w:rFonts w:hint="eastAsia"/>
                      <w:bCs/>
                      <w:szCs w:val="21"/>
                    </w:rPr>
                    <w:t>达标</w:t>
                  </w:r>
                </w:p>
              </w:tc>
            </w:tr>
          </w:tbl>
          <w:p w14:paraId="20982AAD">
            <w:pPr>
              <w:adjustRightInd w:val="0"/>
              <w:snapToGrid w:val="0"/>
              <w:spacing w:before="120" w:beforeLines="50" w:line="360" w:lineRule="auto"/>
              <w:ind w:firstLine="480" w:firstLineChars="200"/>
              <w:rPr>
                <w:color w:val="000000"/>
                <w:sz w:val="24"/>
              </w:rPr>
            </w:pPr>
            <w:r>
              <w:rPr>
                <w:bCs/>
                <w:sz w:val="24"/>
              </w:rPr>
              <w:t>从</w:t>
            </w:r>
            <w:r>
              <w:rPr>
                <w:kern w:val="0"/>
                <w:sz w:val="24"/>
              </w:rPr>
              <w:t>表3</w:t>
            </w:r>
            <w:r>
              <w:rPr>
                <w:rFonts w:hint="eastAsia"/>
                <w:kern w:val="0"/>
                <w:sz w:val="24"/>
              </w:rPr>
              <w:t>-</w:t>
            </w:r>
            <w:r>
              <w:rPr>
                <w:kern w:val="0"/>
                <w:sz w:val="24"/>
              </w:rPr>
              <w:t>1</w:t>
            </w:r>
            <w:r>
              <w:rPr>
                <w:bCs/>
                <w:sz w:val="24"/>
              </w:rPr>
              <w:t>可知，</w:t>
            </w:r>
            <w:r>
              <w:rPr>
                <w:rFonts w:hint="eastAsia"/>
                <w:bCs/>
                <w:sz w:val="24"/>
              </w:rPr>
              <w:t>西咸</w:t>
            </w:r>
            <w:r>
              <w:rPr>
                <w:bCs/>
                <w:sz w:val="24"/>
              </w:rPr>
              <w:t>新区</w:t>
            </w:r>
            <w:r>
              <w:rPr>
                <w:rFonts w:hint="eastAsia"/>
                <w:bCs/>
                <w:sz w:val="24"/>
                <w:lang w:val="en-US" w:eastAsia="zh-CN"/>
              </w:rPr>
              <w:t>沣东新城</w:t>
            </w:r>
            <w:r>
              <w:rPr>
                <w:color w:val="000000"/>
                <w:sz w:val="24"/>
              </w:rPr>
              <w:t>环境空气常规六项指标中，SO</w:t>
            </w:r>
            <w:r>
              <w:rPr>
                <w:color w:val="000000"/>
                <w:sz w:val="24"/>
                <w:vertAlign w:val="subscript"/>
              </w:rPr>
              <w:t>2</w:t>
            </w:r>
            <w:r>
              <w:rPr>
                <w:color w:val="000000"/>
                <w:sz w:val="24"/>
              </w:rPr>
              <w:t>年平均质量浓度、NO</w:t>
            </w:r>
            <w:r>
              <w:rPr>
                <w:color w:val="000000"/>
                <w:sz w:val="24"/>
                <w:vertAlign w:val="subscript"/>
              </w:rPr>
              <w:t>2</w:t>
            </w:r>
            <w:r>
              <w:rPr>
                <w:color w:val="000000"/>
                <w:sz w:val="24"/>
              </w:rPr>
              <w:t>年平均质量浓度、CO</w:t>
            </w:r>
            <w:r>
              <w:rPr>
                <w:rFonts w:hint="eastAsia"/>
                <w:color w:val="000000"/>
                <w:sz w:val="24"/>
              </w:rPr>
              <w:t>的</w:t>
            </w:r>
            <w:r>
              <w:rPr>
                <w:rFonts w:hint="eastAsia"/>
                <w:color w:val="000000"/>
                <w:sz w:val="24"/>
                <w:lang w:val="en-US" w:eastAsia="zh-CN"/>
              </w:rPr>
              <w:t>日平均第95百分位浓度</w:t>
            </w:r>
            <w:r>
              <w:rPr>
                <w:rFonts w:hint="eastAsia"/>
                <w:color w:val="000000"/>
                <w:sz w:val="24"/>
                <w:lang w:eastAsia="zh-CN"/>
              </w:rPr>
              <w:t>、</w:t>
            </w:r>
            <w:r>
              <w:rPr>
                <w:color w:val="000000"/>
                <w:sz w:val="24"/>
              </w:rPr>
              <w:t>O</w:t>
            </w:r>
            <w:r>
              <w:rPr>
                <w:color w:val="000000"/>
                <w:sz w:val="24"/>
                <w:vertAlign w:val="subscript"/>
              </w:rPr>
              <w:t>3</w:t>
            </w:r>
            <w:r>
              <w:rPr>
                <w:rFonts w:hint="eastAsia"/>
                <w:color w:val="000000"/>
                <w:sz w:val="24"/>
                <w:vertAlign w:val="baseline"/>
                <w:lang w:val="en-US" w:eastAsia="zh-CN"/>
              </w:rPr>
              <w:t>日8小时最大平均第90百分位浓度</w:t>
            </w:r>
            <w:r>
              <w:rPr>
                <w:rFonts w:hint="eastAsia"/>
                <w:color w:val="000000"/>
                <w:sz w:val="24"/>
                <w:lang w:val="en-US" w:eastAsia="zh-CN"/>
              </w:rPr>
              <w:t>满足</w:t>
            </w:r>
            <w:r>
              <w:rPr>
                <w:color w:val="000000"/>
                <w:sz w:val="24"/>
              </w:rPr>
              <w:t>《环境空气质量标准》（GB3095-2012）二级标准要求，PM</w:t>
            </w:r>
            <w:r>
              <w:rPr>
                <w:color w:val="000000"/>
                <w:sz w:val="24"/>
                <w:vertAlign w:val="subscript"/>
              </w:rPr>
              <w:t>2.5</w:t>
            </w:r>
            <w:r>
              <w:rPr>
                <w:color w:val="000000"/>
                <w:sz w:val="24"/>
              </w:rPr>
              <w:t>年平均质量浓度</w:t>
            </w:r>
            <w:r>
              <w:rPr>
                <w:rFonts w:hint="eastAsia"/>
                <w:color w:val="000000"/>
                <w:sz w:val="24"/>
              </w:rPr>
              <w:t>、PM</w:t>
            </w:r>
            <w:r>
              <w:rPr>
                <w:rFonts w:hint="eastAsia"/>
                <w:color w:val="000000"/>
                <w:sz w:val="24"/>
                <w:vertAlign w:val="subscript"/>
              </w:rPr>
              <w:t>10</w:t>
            </w:r>
            <w:r>
              <w:rPr>
                <w:color w:val="000000"/>
                <w:sz w:val="24"/>
              </w:rPr>
              <w:t>年平均质量浓度超过《环境空气质量标准》（GB3095-2012）二级标准要求。</w:t>
            </w:r>
          </w:p>
          <w:p w14:paraId="251F600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color w:val="000000"/>
                <w:sz w:val="24"/>
              </w:rPr>
            </w:pPr>
            <w:r>
              <w:rPr>
                <w:color w:val="000000"/>
                <w:sz w:val="24"/>
              </w:rPr>
              <w:t>城市环境空气质量达标情况评价指标为SO</w:t>
            </w:r>
            <w:r>
              <w:rPr>
                <w:color w:val="000000"/>
                <w:sz w:val="24"/>
                <w:vertAlign w:val="subscript"/>
              </w:rPr>
              <w:t>2</w:t>
            </w:r>
            <w:r>
              <w:rPr>
                <w:color w:val="000000"/>
                <w:sz w:val="24"/>
              </w:rPr>
              <w:t>、NO</w:t>
            </w:r>
            <w:r>
              <w:rPr>
                <w:color w:val="000000"/>
                <w:sz w:val="24"/>
                <w:vertAlign w:val="subscript"/>
              </w:rPr>
              <w:t>2</w:t>
            </w:r>
            <w:r>
              <w:rPr>
                <w:color w:val="000000"/>
                <w:sz w:val="24"/>
              </w:rPr>
              <w:t>、PM</w:t>
            </w:r>
            <w:r>
              <w:rPr>
                <w:color w:val="000000"/>
                <w:sz w:val="24"/>
                <w:vertAlign w:val="subscript"/>
              </w:rPr>
              <w:t>10</w:t>
            </w:r>
            <w:r>
              <w:rPr>
                <w:color w:val="000000"/>
                <w:sz w:val="24"/>
              </w:rPr>
              <w:t>、PM</w:t>
            </w:r>
            <w:r>
              <w:rPr>
                <w:color w:val="000000"/>
                <w:sz w:val="24"/>
                <w:vertAlign w:val="subscript"/>
              </w:rPr>
              <w:t>2.5</w:t>
            </w:r>
            <w:r>
              <w:rPr>
                <w:color w:val="000000"/>
                <w:sz w:val="24"/>
              </w:rPr>
              <w:t>、CO、O</w:t>
            </w:r>
            <w:r>
              <w:rPr>
                <w:color w:val="000000"/>
                <w:sz w:val="24"/>
                <w:vertAlign w:val="subscript"/>
              </w:rPr>
              <w:t>3</w:t>
            </w:r>
            <w:r>
              <w:rPr>
                <w:color w:val="000000"/>
                <w:sz w:val="24"/>
              </w:rPr>
              <w:t>，六项污染物年评价指标全部达标即为环境空气质量达标。因此项目所在区域属于不达标区域。</w:t>
            </w:r>
          </w:p>
          <w:p w14:paraId="0E357B83">
            <w:pPr>
              <w:tabs>
                <w:tab w:val="left" w:pos="8922"/>
                <w:tab w:val="left" w:pos="9012"/>
              </w:tabs>
              <w:adjustRightInd w:val="0"/>
              <w:snapToGrid w:val="0"/>
              <w:spacing w:line="360" w:lineRule="auto"/>
              <w:rPr>
                <w:rFonts w:hint="eastAsia" w:ascii="Times New Roman" w:hAnsi="Times New Roman" w:eastAsia="宋体" w:cs="Times New Roman"/>
                <w:b/>
                <w:bCs/>
                <w:color w:val="000000"/>
                <w:sz w:val="24"/>
                <w:lang w:val="en-US" w:eastAsia="zh-CN"/>
              </w:rPr>
            </w:pPr>
            <w:r>
              <w:rPr>
                <w:rFonts w:hint="eastAsia"/>
                <w:b/>
                <w:bCs/>
                <w:color w:val="000000"/>
                <w:sz w:val="24"/>
                <w:lang w:val="en-US" w:eastAsia="zh-CN"/>
              </w:rPr>
              <w:t>2.</w:t>
            </w:r>
            <w:r>
              <w:rPr>
                <w:rFonts w:hint="eastAsia" w:ascii="Times New Roman" w:hAnsi="Times New Roman" w:eastAsia="宋体" w:cs="Times New Roman"/>
                <w:b/>
                <w:bCs/>
                <w:color w:val="000000"/>
                <w:sz w:val="24"/>
                <w:lang w:val="en-US" w:eastAsia="zh-CN"/>
              </w:rPr>
              <w:t>特征污染物</w:t>
            </w:r>
          </w:p>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p w14:paraId="6F0A216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本项目特征因子为</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非甲烷总烃</w:t>
            </w:r>
            <w:r>
              <w:rPr>
                <w:rFonts w:hint="default" w:ascii="Times New Roman" w:hAnsi="Times New Roman" w:eastAsia="宋体" w:cs="Times New Roman"/>
                <w:color w:val="000000"/>
                <w:sz w:val="24"/>
                <w:szCs w:val="24"/>
                <w:highlight w:val="none"/>
                <w:lang w:val="en-US" w:eastAsia="zh-CN"/>
              </w:rPr>
              <w:t>，根据环评影响评价网关于《建设项目环境影响报告表》内容、格式及编制技术指南常见问题解答中提到</w:t>
            </w:r>
            <w:r>
              <w:rPr>
                <w:rFonts w:hint="eastAsia" w:cs="Times New Roman"/>
                <w:color w:val="000000"/>
                <w:sz w:val="24"/>
                <w:szCs w:val="24"/>
                <w:highlight w:val="none"/>
                <w:lang w:val="en-US" w:eastAsia="zh-CN"/>
              </w:rPr>
              <w:t>“</w:t>
            </w:r>
            <w:r>
              <w:rPr>
                <w:rFonts w:hint="default" w:ascii="Times New Roman" w:hAnsi="Times New Roman" w:eastAsia="宋体" w:cs="Times New Roman"/>
                <w:color w:val="000000"/>
                <w:sz w:val="24"/>
                <w:szCs w:val="24"/>
                <w:highlight w:val="none"/>
                <w:lang w:val="en-US" w:eastAsia="zh-CN"/>
              </w:rPr>
              <w:t>排放国家、地方环境空气质量标准中有标准限值要求的特征污染物</w:t>
            </w:r>
            <w:r>
              <w:rPr>
                <w:rFonts w:hint="eastAsia" w:cs="Times New Roman"/>
                <w:color w:val="000000"/>
                <w:sz w:val="24"/>
                <w:szCs w:val="24"/>
                <w:highlight w:val="none"/>
                <w:lang w:val="en-US" w:eastAsia="zh-CN"/>
              </w:rPr>
              <w:t>”</w:t>
            </w:r>
            <w:r>
              <w:rPr>
                <w:rFonts w:hint="default" w:ascii="Times New Roman" w:hAnsi="Times New Roman" w:eastAsia="宋体" w:cs="Times New Roman"/>
                <w:color w:val="000000"/>
                <w:sz w:val="24"/>
                <w:szCs w:val="24"/>
                <w:highlight w:val="none"/>
                <w:lang w:val="en-US" w:eastAsia="zh-CN"/>
              </w:rPr>
              <w:t>，其中环境空气质量标准指《环境空气质量标准》（GB3095）和地方的环境空气质量标准，不包括《环境影响评价技术导则 大气环境》（HJ2.2-2018）附录D、《大气污染物综合排放标准详解》等导则或参考资料。排放的特征污染物需要在国家、地方环境空气质量标准中有限值要求才涉及现状监测；因非甲烷总烃为本项目主要废气污染物，故本项目仅对非甲烷总烃现状进行评价。</w:t>
            </w:r>
          </w:p>
          <w:p w14:paraId="47FF948F">
            <w:pPr>
              <w:spacing w:line="360" w:lineRule="auto"/>
              <w:ind w:firstLine="480" w:firstLineChars="200"/>
              <w:rPr>
                <w:rFonts w:hint="eastAsia"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sz w:val="24"/>
                <w:szCs w:val="24"/>
                <w:highlight w:val="none"/>
                <w:lang w:val="en-US" w:eastAsia="zh-CN"/>
              </w:rPr>
              <w:t>本项目大气特征污染物非甲烷总烃引用</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陕西中润检测技术有限公司于2021年12月2日</w:t>
            </w:r>
            <w:r>
              <w:rPr>
                <w:rFonts w:hint="eastAsia" w:cs="Times New Roman"/>
                <w:color w:val="000000" w:themeColor="text1"/>
                <w:sz w:val="24"/>
                <w:szCs w:val="24"/>
                <w:highlight w:val="none"/>
                <w:lang w:val="en-US" w:eastAsia="zh-CN"/>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2021年12月4日对本项目所在地的主导风向下风向的非甲烷总烃进行了监测（中润检测（气）字</w:t>
            </w:r>
            <w:r>
              <w:rPr>
                <w:rFonts w:hint="eastAsia" w:ascii="仿宋" w:hAnsi="仿宋" w:eastAsia="仿宋" w:cs="仿宋"/>
                <w:color w:val="000000" w:themeColor="text1"/>
                <w:sz w:val="24"/>
                <w:szCs w:val="24"/>
                <w:highlight w:val="none"/>
                <w:lang w:val="en-US" w:eastAsia="zh-CN"/>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2021</w:t>
            </w:r>
            <w:r>
              <w:rPr>
                <w:rFonts w:hint="eastAsia" w:ascii="仿宋" w:hAnsi="仿宋" w:eastAsia="仿宋" w:cs="仿宋"/>
                <w:color w:val="000000" w:themeColor="text1"/>
                <w:sz w:val="24"/>
                <w:szCs w:val="24"/>
                <w:highlight w:val="none"/>
                <w:lang w:val="en-US" w:eastAsia="zh-CN"/>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第565号），见附件</w:t>
            </w:r>
            <w:r>
              <w:rPr>
                <w:rFonts w:hint="eastAsia" w:cs="Times New Roman"/>
                <w:color w:val="000000" w:themeColor="text1"/>
                <w:sz w:val="24"/>
                <w:szCs w:val="24"/>
                <w:highlight w:val="none"/>
                <w:lang w:val="en-US" w:eastAsia="zh-CN"/>
                <w14:textFill>
                  <w14:solidFill>
                    <w14:schemeClr w14:val="tx1"/>
                  </w14:solidFill>
                </w14:textFill>
              </w:rPr>
              <w:t>4</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本次测量点位位于项目所在地东北方向。</w:t>
            </w:r>
          </w:p>
          <w:p w14:paraId="59839960">
            <w:pPr>
              <w:spacing w:line="360" w:lineRule="auto"/>
              <w:ind w:firstLine="480" w:firstLineChars="200"/>
              <w:rPr>
                <w:rFonts w:hint="default" w:ascii="Times New Roman" w:hAnsi="Times New Roman" w:cs="Times New Roman"/>
                <w:color w:val="000000"/>
                <w:sz w:val="24"/>
                <w:szCs w:val="24"/>
                <w:highlight w:val="none"/>
              </w:rPr>
            </w:pPr>
            <w:r>
              <w:rPr>
                <w:rFonts w:hint="eastAsia" w:ascii="Times New Roman" w:hAnsi="Times New Roman" w:cs="Times New Roman"/>
                <w:color w:val="000000"/>
                <w:sz w:val="24"/>
                <w:szCs w:val="24"/>
                <w:highlight w:val="none"/>
                <w:lang w:eastAsia="zh-CN"/>
              </w:rPr>
              <w:t>《</w:t>
            </w:r>
            <w:r>
              <w:rPr>
                <w:rFonts w:hint="eastAsia" w:ascii="Times New Roman" w:hAnsi="Times New Roman" w:cs="Times New Roman"/>
                <w:color w:val="000000"/>
                <w:sz w:val="24"/>
                <w:szCs w:val="24"/>
                <w:highlight w:val="none"/>
                <w:lang w:val="en-US" w:eastAsia="zh-CN"/>
              </w:rPr>
              <w:t>建设项目环境影响报告表编制</w:t>
            </w:r>
            <w:r>
              <w:rPr>
                <w:rFonts w:hint="default" w:ascii="Times New Roman" w:hAnsi="Times New Roman" w:cs="Times New Roman"/>
                <w:color w:val="000000"/>
                <w:sz w:val="24"/>
                <w:szCs w:val="24"/>
                <w:highlight w:val="none"/>
              </w:rPr>
              <w:t>技术指南（污染影响类）》，特征污染物引用建设项目周边5千米范围内近3年的现有监测数据。因此引用的监测数据具有合理性和时效性。</w:t>
            </w:r>
          </w:p>
          <w:p w14:paraId="3920039F">
            <w:pPr>
              <w:keepNext w:val="0"/>
              <w:keepLines w:val="0"/>
              <w:pageBreakBefore w:val="0"/>
              <w:widowControl/>
              <w:kinsoku/>
              <w:wordWrap/>
              <w:overflowPunct/>
              <w:topLinePunct w:val="0"/>
              <w:autoSpaceDE/>
              <w:autoSpaceDN/>
              <w:bidi w:val="0"/>
              <w:adjustRightInd/>
              <w:snapToGrid/>
              <w:spacing w:line="240" w:lineRule="auto"/>
              <w:ind w:firstLine="482" w:firstLineChars="200"/>
              <w:jc w:val="center"/>
              <w:textAlignment w:val="auto"/>
              <w:rPr>
                <w:rFonts w:hint="default" w:ascii="Times New Roman" w:hAnsi="Times New Roman" w:eastAsia="宋体" w:cs="Times New Roman"/>
                <w:b/>
                <w:bCs/>
                <w:color w:val="000000"/>
                <w:kern w:val="2"/>
                <w:sz w:val="24"/>
                <w:szCs w:val="20"/>
                <w:lang w:val="en-US" w:eastAsia="zh-CN" w:bidi="ar-SA"/>
              </w:rPr>
            </w:pPr>
            <w:r>
              <w:rPr>
                <w:rFonts w:hint="default" w:ascii="Times New Roman" w:hAnsi="Times New Roman" w:eastAsia="宋体" w:cs="Times New Roman"/>
                <w:b/>
                <w:bCs/>
                <w:color w:val="000000"/>
                <w:kern w:val="2"/>
                <w:sz w:val="24"/>
                <w:szCs w:val="20"/>
                <w:lang w:val="en-US" w:eastAsia="zh-CN" w:bidi="ar-SA"/>
              </w:rPr>
              <w:t>表3-</w:t>
            </w:r>
            <w:r>
              <w:rPr>
                <w:rFonts w:hint="default" w:ascii="Times New Roman" w:hAnsi="Times New Roman" w:cs="Times New Roman"/>
                <w:b/>
                <w:bCs/>
                <w:color w:val="000000"/>
                <w:kern w:val="2"/>
                <w:sz w:val="24"/>
                <w:szCs w:val="20"/>
                <w:lang w:val="en-US" w:eastAsia="zh-CN" w:bidi="ar-SA"/>
              </w:rPr>
              <w:t>2</w:t>
            </w:r>
            <w:r>
              <w:rPr>
                <w:rFonts w:hint="default" w:ascii="Times New Roman" w:hAnsi="Times New Roman" w:eastAsia="宋体" w:cs="Times New Roman"/>
                <w:b/>
                <w:bCs/>
                <w:color w:val="000000"/>
                <w:kern w:val="2"/>
                <w:sz w:val="24"/>
                <w:szCs w:val="20"/>
                <w:lang w:val="en-US" w:eastAsia="zh-CN" w:bidi="ar-SA"/>
              </w:rPr>
              <w:t xml:space="preserve">  </w:t>
            </w:r>
            <w:r>
              <w:rPr>
                <w:rFonts w:hint="eastAsia" w:ascii="Times New Roman" w:hAnsi="Times New Roman" w:eastAsia="宋体" w:cs="Times New Roman"/>
                <w:b/>
                <w:bCs/>
                <w:color w:val="000000"/>
                <w:kern w:val="2"/>
                <w:sz w:val="24"/>
                <w:szCs w:val="20"/>
                <w:lang w:val="en-US" w:eastAsia="zh-CN" w:bidi="ar-SA"/>
              </w:rPr>
              <w:t>非甲烷总烃</w:t>
            </w:r>
            <w:r>
              <w:rPr>
                <w:rFonts w:hint="default" w:ascii="Times New Roman" w:hAnsi="Times New Roman" w:eastAsia="宋体" w:cs="Times New Roman"/>
                <w:b/>
                <w:bCs/>
                <w:color w:val="000000"/>
                <w:kern w:val="2"/>
                <w:sz w:val="24"/>
                <w:szCs w:val="20"/>
                <w:lang w:val="en-US" w:eastAsia="zh-CN" w:bidi="ar-SA"/>
              </w:rPr>
              <w:t>监测结果</w:t>
            </w:r>
            <w:r>
              <w:rPr>
                <w:rFonts w:hint="eastAsia" w:ascii="Times New Roman" w:hAnsi="Times New Roman" w:eastAsia="宋体" w:cs="Times New Roman"/>
                <w:b/>
                <w:bCs/>
                <w:color w:val="000000"/>
                <w:kern w:val="2"/>
                <w:sz w:val="24"/>
                <w:szCs w:val="20"/>
                <w:lang w:val="en-US" w:eastAsia="zh-CN" w:bidi="ar-SA"/>
              </w:rPr>
              <w:t xml:space="preserve">  单位（</w:t>
            </w:r>
            <w:r>
              <w:rPr>
                <w:rFonts w:ascii="Times New Roman" w:hAnsi="Times New Roman" w:eastAsia="Times New Roman" w:cs="Times New Roman"/>
                <w:b/>
                <w:bCs/>
              </w:rPr>
              <w:t>mg/m</w:t>
            </w:r>
            <w:r>
              <w:rPr>
                <w:rFonts w:ascii="Times New Roman" w:hAnsi="Times New Roman" w:eastAsia="Times New Roman" w:cs="Times New Roman"/>
                <w:b/>
                <w:bCs/>
                <w:position w:val="8"/>
                <w:sz w:val="15"/>
                <w:szCs w:val="15"/>
              </w:rPr>
              <w:t>3</w:t>
            </w:r>
            <w:r>
              <w:rPr>
                <w:rFonts w:hint="eastAsia" w:ascii="Times New Roman" w:hAnsi="Times New Roman" w:eastAsia="宋体" w:cs="Times New Roman"/>
                <w:b/>
                <w:bCs/>
                <w:color w:val="000000"/>
                <w:kern w:val="2"/>
                <w:sz w:val="24"/>
                <w:szCs w:val="20"/>
                <w:lang w:val="en-US" w:eastAsia="zh-CN" w:bidi="ar-SA"/>
              </w:rPr>
              <w:t>）</w:t>
            </w:r>
          </w:p>
          <w:tbl>
            <w:tblPr>
              <w:tblStyle w:val="80"/>
              <w:tblW w:w="4991"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1112"/>
              <w:gridCol w:w="765"/>
              <w:gridCol w:w="1108"/>
              <w:gridCol w:w="1208"/>
              <w:gridCol w:w="1002"/>
              <w:gridCol w:w="1112"/>
              <w:gridCol w:w="1088"/>
              <w:gridCol w:w="650"/>
            </w:tblGrid>
            <w:tr w14:paraId="6453057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12" w:type="dxa"/>
                  <w:tcBorders>
                    <w:tl2br w:val="nil"/>
                    <w:tr2bl w:val="nil"/>
                  </w:tcBorders>
                  <w:noWrap w:val="0"/>
                  <w:vAlign w:val="center"/>
                </w:tcPr>
                <w:p w14:paraId="6119A57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cs="Times New Roman"/>
                      <w:b/>
                      <w:bCs/>
                      <w:snapToGrid w:val="0"/>
                      <w:color w:val="000000"/>
                    </w:rPr>
                  </w:pPr>
                  <w:r>
                    <w:rPr>
                      <w:rFonts w:hint="default" w:ascii="Times New Roman" w:hAnsi="Times New Roman" w:cs="Times New Roman"/>
                      <w:b/>
                      <w:bCs/>
                      <w:snapToGrid w:val="0"/>
                      <w:color w:val="000000"/>
                    </w:rPr>
                    <w:t>监测日期</w:t>
                  </w:r>
                </w:p>
              </w:tc>
              <w:tc>
                <w:tcPr>
                  <w:tcW w:w="765" w:type="dxa"/>
                  <w:tcBorders>
                    <w:tl2br w:val="nil"/>
                    <w:tr2bl w:val="nil"/>
                  </w:tcBorders>
                  <w:noWrap w:val="0"/>
                  <w:vAlign w:val="center"/>
                </w:tcPr>
                <w:p w14:paraId="37AA348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cs="Times New Roman"/>
                      <w:b/>
                      <w:bCs/>
                      <w:snapToGrid w:val="0"/>
                      <w:color w:val="000000"/>
                    </w:rPr>
                  </w:pPr>
                  <w:r>
                    <w:rPr>
                      <w:rFonts w:hint="default" w:ascii="Times New Roman" w:hAnsi="Times New Roman" w:cs="Times New Roman"/>
                      <w:b/>
                      <w:bCs/>
                      <w:snapToGrid w:val="0"/>
                      <w:color w:val="000000"/>
                    </w:rPr>
                    <w:t>监测</w:t>
                  </w:r>
                </w:p>
                <w:p w14:paraId="7B1A03A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cs="Times New Roman"/>
                      <w:b/>
                      <w:bCs/>
                      <w:snapToGrid w:val="0"/>
                      <w:color w:val="000000"/>
                    </w:rPr>
                  </w:pPr>
                  <w:r>
                    <w:rPr>
                      <w:rFonts w:hint="default" w:ascii="Times New Roman" w:hAnsi="Times New Roman" w:cs="Times New Roman"/>
                      <w:b/>
                      <w:bCs/>
                      <w:snapToGrid w:val="0"/>
                      <w:color w:val="000000"/>
                    </w:rPr>
                    <w:t>点位</w:t>
                  </w:r>
                </w:p>
              </w:tc>
              <w:tc>
                <w:tcPr>
                  <w:tcW w:w="1108" w:type="dxa"/>
                  <w:tcBorders>
                    <w:tl2br w:val="nil"/>
                    <w:tr2bl w:val="nil"/>
                  </w:tcBorders>
                  <w:noWrap w:val="0"/>
                  <w:vAlign w:val="center"/>
                </w:tcPr>
                <w:p w14:paraId="19D3755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cs="Times New Roman"/>
                      <w:b/>
                      <w:bCs/>
                      <w:snapToGrid w:val="0"/>
                      <w:color w:val="000000"/>
                    </w:rPr>
                  </w:pPr>
                  <w:r>
                    <w:rPr>
                      <w:rFonts w:hint="default" w:ascii="Times New Roman" w:hAnsi="Times New Roman" w:cs="Times New Roman"/>
                      <w:b/>
                      <w:bCs/>
                      <w:snapToGrid w:val="0"/>
                      <w:color w:val="000000"/>
                    </w:rPr>
                    <w:t>监测时间</w:t>
                  </w:r>
                </w:p>
              </w:tc>
              <w:tc>
                <w:tcPr>
                  <w:tcW w:w="1208" w:type="dxa"/>
                  <w:tcBorders>
                    <w:tl2br w:val="nil"/>
                    <w:tr2bl w:val="nil"/>
                  </w:tcBorders>
                  <w:noWrap w:val="0"/>
                  <w:vAlign w:val="center"/>
                </w:tcPr>
                <w:p w14:paraId="31FFFC7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cs="Times New Roman"/>
                      <w:b/>
                      <w:bCs/>
                      <w:snapToGrid w:val="0"/>
                      <w:color w:val="000000"/>
                    </w:rPr>
                  </w:pPr>
                  <w:r>
                    <w:rPr>
                      <w:rFonts w:hint="default" w:ascii="Times New Roman" w:hAnsi="Times New Roman" w:cs="Times New Roman"/>
                      <w:b/>
                      <w:bCs/>
                      <w:snapToGrid w:val="0"/>
                      <w:color w:val="000000"/>
                    </w:rPr>
                    <w:t>监测结果（mg/m</w:t>
                  </w:r>
                  <w:r>
                    <w:rPr>
                      <w:rFonts w:hint="default" w:ascii="Times New Roman" w:hAnsi="Times New Roman" w:cs="Times New Roman"/>
                      <w:b/>
                      <w:bCs/>
                      <w:snapToGrid w:val="0"/>
                      <w:color w:val="000000"/>
                      <w:vertAlign w:val="superscript"/>
                    </w:rPr>
                    <w:t>3</w:t>
                  </w:r>
                  <w:r>
                    <w:rPr>
                      <w:rFonts w:hint="default" w:ascii="Times New Roman" w:hAnsi="Times New Roman" w:cs="Times New Roman"/>
                      <w:b/>
                      <w:bCs/>
                      <w:snapToGrid w:val="0"/>
                      <w:color w:val="000000"/>
                    </w:rPr>
                    <w:t>）</w:t>
                  </w:r>
                </w:p>
              </w:tc>
              <w:tc>
                <w:tcPr>
                  <w:tcW w:w="1002" w:type="dxa"/>
                  <w:tcBorders>
                    <w:tl2br w:val="nil"/>
                    <w:tr2bl w:val="nil"/>
                  </w:tcBorders>
                  <w:noWrap w:val="0"/>
                  <w:vAlign w:val="center"/>
                </w:tcPr>
                <w:p w14:paraId="2E87F0F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cs="Times New Roman"/>
                      <w:b/>
                      <w:bCs/>
                      <w:snapToGrid w:val="0"/>
                      <w:color w:val="000000"/>
                    </w:rPr>
                  </w:pPr>
                  <w:r>
                    <w:rPr>
                      <w:rFonts w:hint="default" w:ascii="Times New Roman" w:hAnsi="Times New Roman" w:cs="Times New Roman"/>
                      <w:b/>
                      <w:bCs/>
                      <w:snapToGrid w:val="0"/>
                      <w:color w:val="000000"/>
                    </w:rPr>
                    <w:t>气温</w:t>
                  </w:r>
                  <w:r>
                    <w:rPr>
                      <w:rFonts w:hint="default" w:ascii="Times New Roman" w:hAnsi="Times New Roman" w:cs="Times New Roman"/>
                      <w:b/>
                      <w:bCs/>
                      <w:snapToGrid w:val="0"/>
                      <w:color w:val="000000"/>
                      <w:lang w:eastAsia="zh-CN"/>
                    </w:rPr>
                    <w:t>（</w:t>
                  </w:r>
                  <w:r>
                    <w:rPr>
                      <w:rFonts w:hint="default" w:ascii="Times New Roman" w:hAnsi="Times New Roman" w:cs="Times New Roman"/>
                      <w:b/>
                      <w:bCs/>
                      <w:snapToGrid w:val="0"/>
                      <w:color w:val="000000"/>
                    </w:rPr>
                    <w:t>℃</w:t>
                  </w:r>
                  <w:r>
                    <w:rPr>
                      <w:rFonts w:hint="default" w:ascii="Times New Roman" w:hAnsi="Times New Roman" w:cs="Times New Roman"/>
                      <w:b/>
                      <w:bCs/>
                      <w:snapToGrid w:val="0"/>
                      <w:color w:val="000000"/>
                      <w:lang w:eastAsia="zh-CN"/>
                    </w:rPr>
                    <w:t>）</w:t>
                  </w:r>
                </w:p>
              </w:tc>
              <w:tc>
                <w:tcPr>
                  <w:tcW w:w="1112" w:type="dxa"/>
                  <w:tcBorders>
                    <w:tl2br w:val="nil"/>
                    <w:tr2bl w:val="nil"/>
                  </w:tcBorders>
                  <w:noWrap w:val="0"/>
                  <w:vAlign w:val="center"/>
                </w:tcPr>
                <w:p w14:paraId="69F103F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cs="Times New Roman"/>
                      <w:b/>
                      <w:bCs/>
                      <w:snapToGrid w:val="0"/>
                      <w:color w:val="000000"/>
                    </w:rPr>
                  </w:pPr>
                  <w:r>
                    <w:rPr>
                      <w:rFonts w:hint="default" w:ascii="Times New Roman" w:hAnsi="Times New Roman" w:cs="Times New Roman"/>
                      <w:b/>
                      <w:bCs/>
                      <w:snapToGrid w:val="0"/>
                      <w:color w:val="000000"/>
                    </w:rPr>
                    <w:t>气压（kPa）</w:t>
                  </w:r>
                </w:p>
              </w:tc>
              <w:tc>
                <w:tcPr>
                  <w:tcW w:w="1088" w:type="dxa"/>
                  <w:tcBorders>
                    <w:tl2br w:val="nil"/>
                    <w:tr2bl w:val="nil"/>
                  </w:tcBorders>
                  <w:noWrap w:val="0"/>
                  <w:vAlign w:val="center"/>
                </w:tcPr>
                <w:p w14:paraId="1400AB3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cs="Times New Roman"/>
                      <w:b/>
                      <w:bCs/>
                      <w:snapToGrid w:val="0"/>
                      <w:color w:val="000000"/>
                    </w:rPr>
                  </w:pPr>
                  <w:r>
                    <w:rPr>
                      <w:rFonts w:hint="default" w:ascii="Times New Roman" w:hAnsi="Times New Roman" w:cs="Times New Roman"/>
                      <w:b/>
                      <w:bCs/>
                      <w:snapToGrid w:val="0"/>
                      <w:color w:val="000000"/>
                    </w:rPr>
                    <w:t>风速（m/s）</w:t>
                  </w:r>
                </w:p>
              </w:tc>
              <w:tc>
                <w:tcPr>
                  <w:tcW w:w="650" w:type="dxa"/>
                  <w:tcBorders>
                    <w:tl2br w:val="nil"/>
                    <w:tr2bl w:val="nil"/>
                  </w:tcBorders>
                  <w:noWrap w:val="0"/>
                  <w:vAlign w:val="center"/>
                </w:tcPr>
                <w:p w14:paraId="097C27D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cs="Times New Roman"/>
                      <w:b/>
                      <w:bCs/>
                      <w:snapToGrid w:val="0"/>
                      <w:color w:val="000000"/>
                    </w:rPr>
                  </w:pPr>
                  <w:r>
                    <w:rPr>
                      <w:rFonts w:hint="default" w:ascii="Times New Roman" w:hAnsi="Times New Roman" w:cs="Times New Roman"/>
                      <w:b/>
                      <w:bCs/>
                      <w:snapToGrid w:val="0"/>
                      <w:color w:val="000000"/>
                    </w:rPr>
                    <w:t>风向</w:t>
                  </w:r>
                </w:p>
              </w:tc>
            </w:tr>
            <w:tr w14:paraId="783F609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12" w:type="dxa"/>
                  <w:vMerge w:val="restart"/>
                  <w:tcBorders>
                    <w:tl2br w:val="nil"/>
                    <w:tr2bl w:val="nil"/>
                  </w:tcBorders>
                  <w:noWrap w:val="0"/>
                  <w:vAlign w:val="center"/>
                </w:tcPr>
                <w:p w14:paraId="5637D8F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lang w:val="en-US" w:eastAsia="zh-CN"/>
                    </w:rPr>
                    <w:t>12月2</w:t>
                  </w:r>
                  <w:r>
                    <w:rPr>
                      <w:rFonts w:hint="default" w:ascii="Times New Roman" w:hAnsi="Times New Roman" w:cs="Times New Roman"/>
                      <w:snapToGrid w:val="0"/>
                      <w:color w:val="000000"/>
                    </w:rPr>
                    <w:t>日</w:t>
                  </w:r>
                </w:p>
              </w:tc>
              <w:tc>
                <w:tcPr>
                  <w:tcW w:w="765" w:type="dxa"/>
                  <w:vMerge w:val="restart"/>
                  <w:tcBorders>
                    <w:tl2br w:val="nil"/>
                    <w:tr2bl w:val="nil"/>
                  </w:tcBorders>
                  <w:noWrap w:val="0"/>
                  <w:vAlign w:val="center"/>
                </w:tcPr>
                <w:p w14:paraId="6DD6E3E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项目所在地</w:t>
                  </w:r>
                </w:p>
              </w:tc>
              <w:tc>
                <w:tcPr>
                  <w:tcW w:w="1108" w:type="dxa"/>
                  <w:tcBorders>
                    <w:tl2br w:val="nil"/>
                    <w:tr2bl w:val="nil"/>
                  </w:tcBorders>
                  <w:noWrap w:val="0"/>
                  <w:vAlign w:val="center"/>
                </w:tcPr>
                <w:p w14:paraId="72C66FE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02:00</w:t>
                  </w:r>
                </w:p>
              </w:tc>
              <w:tc>
                <w:tcPr>
                  <w:tcW w:w="1208" w:type="dxa"/>
                  <w:tcBorders>
                    <w:tl2br w:val="nil"/>
                    <w:tr2bl w:val="nil"/>
                  </w:tcBorders>
                  <w:noWrap w:val="0"/>
                  <w:vAlign w:val="center"/>
                </w:tcPr>
                <w:p w14:paraId="3449D86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0.96</w:t>
                  </w:r>
                </w:p>
              </w:tc>
              <w:tc>
                <w:tcPr>
                  <w:tcW w:w="1002" w:type="dxa"/>
                  <w:tcBorders>
                    <w:tl2br w:val="nil"/>
                    <w:tr2bl w:val="nil"/>
                  </w:tcBorders>
                  <w:noWrap w:val="0"/>
                  <w:vAlign w:val="center"/>
                </w:tcPr>
                <w:p w14:paraId="372B53A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3.5</w:t>
                  </w:r>
                </w:p>
              </w:tc>
              <w:tc>
                <w:tcPr>
                  <w:tcW w:w="1112" w:type="dxa"/>
                  <w:tcBorders>
                    <w:tl2br w:val="nil"/>
                    <w:tr2bl w:val="nil"/>
                  </w:tcBorders>
                  <w:noWrap w:val="0"/>
                  <w:vAlign w:val="center"/>
                </w:tcPr>
                <w:p w14:paraId="12E7180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98.82</w:t>
                  </w:r>
                </w:p>
              </w:tc>
              <w:tc>
                <w:tcPr>
                  <w:tcW w:w="1088" w:type="dxa"/>
                  <w:tcBorders>
                    <w:tl2br w:val="nil"/>
                    <w:tr2bl w:val="nil"/>
                  </w:tcBorders>
                  <w:noWrap w:val="0"/>
                  <w:vAlign w:val="center"/>
                </w:tcPr>
                <w:p w14:paraId="58636DE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0.5</w:t>
                  </w:r>
                </w:p>
              </w:tc>
              <w:tc>
                <w:tcPr>
                  <w:tcW w:w="650" w:type="dxa"/>
                  <w:tcBorders>
                    <w:tl2br w:val="nil"/>
                    <w:tr2bl w:val="nil"/>
                  </w:tcBorders>
                  <w:noWrap w:val="0"/>
                  <w:vAlign w:val="center"/>
                </w:tcPr>
                <w:p w14:paraId="1846F2C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NW</w:t>
                  </w:r>
                </w:p>
              </w:tc>
            </w:tr>
            <w:tr w14:paraId="7BB1FEE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12" w:type="dxa"/>
                  <w:vMerge w:val="continue"/>
                  <w:tcBorders>
                    <w:tl2br w:val="nil"/>
                    <w:tr2bl w:val="nil"/>
                  </w:tcBorders>
                  <w:noWrap w:val="0"/>
                  <w:vAlign w:val="center"/>
                </w:tcPr>
                <w:p w14:paraId="53E9713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p>
              </w:tc>
              <w:tc>
                <w:tcPr>
                  <w:tcW w:w="765" w:type="dxa"/>
                  <w:vMerge w:val="continue"/>
                  <w:tcBorders>
                    <w:tl2br w:val="nil"/>
                    <w:tr2bl w:val="nil"/>
                  </w:tcBorders>
                  <w:noWrap w:val="0"/>
                  <w:vAlign w:val="center"/>
                </w:tcPr>
                <w:p w14:paraId="1A81D9B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p>
              </w:tc>
              <w:tc>
                <w:tcPr>
                  <w:tcW w:w="1108" w:type="dxa"/>
                  <w:tcBorders>
                    <w:tl2br w:val="nil"/>
                    <w:tr2bl w:val="nil"/>
                  </w:tcBorders>
                  <w:noWrap w:val="0"/>
                  <w:vAlign w:val="center"/>
                </w:tcPr>
                <w:p w14:paraId="431C1FC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08:00</w:t>
                  </w:r>
                </w:p>
              </w:tc>
              <w:tc>
                <w:tcPr>
                  <w:tcW w:w="1208" w:type="dxa"/>
                  <w:tcBorders>
                    <w:tl2br w:val="nil"/>
                    <w:tr2bl w:val="nil"/>
                  </w:tcBorders>
                  <w:noWrap w:val="0"/>
                  <w:vAlign w:val="center"/>
                </w:tcPr>
                <w:p w14:paraId="7A81EF6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0.83</w:t>
                  </w:r>
                </w:p>
              </w:tc>
              <w:tc>
                <w:tcPr>
                  <w:tcW w:w="1002" w:type="dxa"/>
                  <w:tcBorders>
                    <w:tl2br w:val="nil"/>
                    <w:tr2bl w:val="nil"/>
                  </w:tcBorders>
                  <w:noWrap w:val="0"/>
                  <w:vAlign w:val="center"/>
                </w:tcPr>
                <w:p w14:paraId="4DEA8B5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8.2</w:t>
                  </w:r>
                </w:p>
              </w:tc>
              <w:tc>
                <w:tcPr>
                  <w:tcW w:w="1112" w:type="dxa"/>
                  <w:tcBorders>
                    <w:tl2br w:val="nil"/>
                    <w:tr2bl w:val="nil"/>
                  </w:tcBorders>
                  <w:noWrap w:val="0"/>
                  <w:vAlign w:val="center"/>
                </w:tcPr>
                <w:p w14:paraId="1DD52C0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98.71</w:t>
                  </w:r>
                </w:p>
              </w:tc>
              <w:tc>
                <w:tcPr>
                  <w:tcW w:w="1088" w:type="dxa"/>
                  <w:tcBorders>
                    <w:tl2br w:val="nil"/>
                    <w:tr2bl w:val="nil"/>
                  </w:tcBorders>
                  <w:noWrap w:val="0"/>
                  <w:vAlign w:val="center"/>
                </w:tcPr>
                <w:p w14:paraId="68A9689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0.7</w:t>
                  </w:r>
                </w:p>
              </w:tc>
              <w:tc>
                <w:tcPr>
                  <w:tcW w:w="650" w:type="dxa"/>
                  <w:tcBorders>
                    <w:tl2br w:val="nil"/>
                    <w:tr2bl w:val="nil"/>
                  </w:tcBorders>
                  <w:noWrap w:val="0"/>
                  <w:vAlign w:val="center"/>
                </w:tcPr>
                <w:p w14:paraId="77A3AB7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NW</w:t>
                  </w:r>
                </w:p>
              </w:tc>
            </w:tr>
            <w:tr w14:paraId="5106785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12" w:type="dxa"/>
                  <w:vMerge w:val="continue"/>
                  <w:tcBorders>
                    <w:tl2br w:val="nil"/>
                    <w:tr2bl w:val="nil"/>
                  </w:tcBorders>
                  <w:noWrap w:val="0"/>
                  <w:vAlign w:val="center"/>
                </w:tcPr>
                <w:p w14:paraId="068C61C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p>
              </w:tc>
              <w:tc>
                <w:tcPr>
                  <w:tcW w:w="765" w:type="dxa"/>
                  <w:vMerge w:val="continue"/>
                  <w:tcBorders>
                    <w:tl2br w:val="nil"/>
                    <w:tr2bl w:val="nil"/>
                  </w:tcBorders>
                  <w:noWrap w:val="0"/>
                  <w:vAlign w:val="center"/>
                </w:tcPr>
                <w:p w14:paraId="3EB1EAB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p>
              </w:tc>
              <w:tc>
                <w:tcPr>
                  <w:tcW w:w="1108" w:type="dxa"/>
                  <w:tcBorders>
                    <w:tl2br w:val="nil"/>
                    <w:tr2bl w:val="nil"/>
                  </w:tcBorders>
                  <w:noWrap w:val="0"/>
                  <w:vAlign w:val="center"/>
                </w:tcPr>
                <w:p w14:paraId="1E88D75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14:00</w:t>
                  </w:r>
                </w:p>
              </w:tc>
              <w:tc>
                <w:tcPr>
                  <w:tcW w:w="1208" w:type="dxa"/>
                  <w:tcBorders>
                    <w:tl2br w:val="nil"/>
                    <w:tr2bl w:val="nil"/>
                  </w:tcBorders>
                  <w:noWrap w:val="0"/>
                  <w:vAlign w:val="center"/>
                </w:tcPr>
                <w:p w14:paraId="4680769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0.96</w:t>
                  </w:r>
                </w:p>
              </w:tc>
              <w:tc>
                <w:tcPr>
                  <w:tcW w:w="1002" w:type="dxa"/>
                  <w:tcBorders>
                    <w:tl2br w:val="nil"/>
                    <w:tr2bl w:val="nil"/>
                  </w:tcBorders>
                  <w:noWrap w:val="0"/>
                  <w:vAlign w:val="center"/>
                </w:tcPr>
                <w:p w14:paraId="3DBE71D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12.4</w:t>
                  </w:r>
                </w:p>
              </w:tc>
              <w:tc>
                <w:tcPr>
                  <w:tcW w:w="1112" w:type="dxa"/>
                  <w:tcBorders>
                    <w:tl2br w:val="nil"/>
                    <w:tr2bl w:val="nil"/>
                  </w:tcBorders>
                  <w:noWrap w:val="0"/>
                  <w:vAlign w:val="center"/>
                </w:tcPr>
                <w:p w14:paraId="3025090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98.53</w:t>
                  </w:r>
                </w:p>
              </w:tc>
              <w:tc>
                <w:tcPr>
                  <w:tcW w:w="1088" w:type="dxa"/>
                  <w:tcBorders>
                    <w:tl2br w:val="nil"/>
                    <w:tr2bl w:val="nil"/>
                  </w:tcBorders>
                  <w:noWrap w:val="0"/>
                  <w:vAlign w:val="center"/>
                </w:tcPr>
                <w:p w14:paraId="52BB377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1.1</w:t>
                  </w:r>
                </w:p>
              </w:tc>
              <w:tc>
                <w:tcPr>
                  <w:tcW w:w="650" w:type="dxa"/>
                  <w:tcBorders>
                    <w:tl2br w:val="nil"/>
                    <w:tr2bl w:val="nil"/>
                  </w:tcBorders>
                  <w:noWrap w:val="0"/>
                  <w:vAlign w:val="center"/>
                </w:tcPr>
                <w:p w14:paraId="2104E00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NW</w:t>
                  </w:r>
                </w:p>
              </w:tc>
            </w:tr>
            <w:tr w14:paraId="3FD3535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12" w:type="dxa"/>
                  <w:vMerge w:val="continue"/>
                  <w:tcBorders>
                    <w:tl2br w:val="nil"/>
                    <w:tr2bl w:val="nil"/>
                  </w:tcBorders>
                  <w:noWrap w:val="0"/>
                  <w:vAlign w:val="center"/>
                </w:tcPr>
                <w:p w14:paraId="6F5CADD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p>
              </w:tc>
              <w:tc>
                <w:tcPr>
                  <w:tcW w:w="765" w:type="dxa"/>
                  <w:vMerge w:val="continue"/>
                  <w:tcBorders>
                    <w:tl2br w:val="nil"/>
                    <w:tr2bl w:val="nil"/>
                  </w:tcBorders>
                  <w:noWrap w:val="0"/>
                  <w:vAlign w:val="center"/>
                </w:tcPr>
                <w:p w14:paraId="2300B95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p>
              </w:tc>
              <w:tc>
                <w:tcPr>
                  <w:tcW w:w="1108" w:type="dxa"/>
                  <w:tcBorders>
                    <w:tl2br w:val="nil"/>
                    <w:tr2bl w:val="nil"/>
                  </w:tcBorders>
                  <w:noWrap w:val="0"/>
                  <w:vAlign w:val="center"/>
                </w:tcPr>
                <w:p w14:paraId="1FCD49A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20:00</w:t>
                  </w:r>
                </w:p>
              </w:tc>
              <w:tc>
                <w:tcPr>
                  <w:tcW w:w="1208" w:type="dxa"/>
                  <w:tcBorders>
                    <w:tl2br w:val="nil"/>
                    <w:tr2bl w:val="nil"/>
                  </w:tcBorders>
                  <w:noWrap w:val="0"/>
                  <w:vAlign w:val="center"/>
                </w:tcPr>
                <w:p w14:paraId="1E2FA25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0.95</w:t>
                  </w:r>
                </w:p>
              </w:tc>
              <w:tc>
                <w:tcPr>
                  <w:tcW w:w="1002" w:type="dxa"/>
                  <w:tcBorders>
                    <w:tl2br w:val="nil"/>
                    <w:tr2bl w:val="nil"/>
                  </w:tcBorders>
                  <w:noWrap w:val="0"/>
                  <w:vAlign w:val="center"/>
                </w:tcPr>
                <w:p w14:paraId="4D32210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7.6</w:t>
                  </w:r>
                </w:p>
              </w:tc>
              <w:tc>
                <w:tcPr>
                  <w:tcW w:w="1112" w:type="dxa"/>
                  <w:tcBorders>
                    <w:tl2br w:val="nil"/>
                    <w:tr2bl w:val="nil"/>
                  </w:tcBorders>
                  <w:noWrap w:val="0"/>
                  <w:vAlign w:val="center"/>
                </w:tcPr>
                <w:p w14:paraId="570D30D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98.73</w:t>
                  </w:r>
                </w:p>
              </w:tc>
              <w:tc>
                <w:tcPr>
                  <w:tcW w:w="1088" w:type="dxa"/>
                  <w:tcBorders>
                    <w:tl2br w:val="nil"/>
                    <w:tr2bl w:val="nil"/>
                  </w:tcBorders>
                  <w:noWrap w:val="0"/>
                  <w:vAlign w:val="center"/>
                </w:tcPr>
                <w:p w14:paraId="3001539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0.7</w:t>
                  </w:r>
                </w:p>
              </w:tc>
              <w:tc>
                <w:tcPr>
                  <w:tcW w:w="650" w:type="dxa"/>
                  <w:tcBorders>
                    <w:tl2br w:val="nil"/>
                    <w:tr2bl w:val="nil"/>
                  </w:tcBorders>
                  <w:noWrap w:val="0"/>
                  <w:vAlign w:val="center"/>
                </w:tcPr>
                <w:p w14:paraId="5DF35D5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NW</w:t>
                  </w:r>
                </w:p>
              </w:tc>
            </w:tr>
            <w:tr w14:paraId="37F96A3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12" w:type="dxa"/>
                  <w:vMerge w:val="restart"/>
                  <w:tcBorders>
                    <w:tl2br w:val="nil"/>
                    <w:tr2bl w:val="nil"/>
                  </w:tcBorders>
                  <w:noWrap w:val="0"/>
                  <w:vAlign w:val="center"/>
                </w:tcPr>
                <w:p w14:paraId="097403E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lang w:val="en-US" w:eastAsia="zh-CN"/>
                    </w:rPr>
                    <w:t>12月3</w:t>
                  </w:r>
                  <w:r>
                    <w:rPr>
                      <w:rFonts w:hint="default" w:ascii="Times New Roman" w:hAnsi="Times New Roman" w:cs="Times New Roman"/>
                      <w:snapToGrid w:val="0"/>
                      <w:color w:val="000000"/>
                    </w:rPr>
                    <w:t>日</w:t>
                  </w:r>
                </w:p>
              </w:tc>
              <w:tc>
                <w:tcPr>
                  <w:tcW w:w="765" w:type="dxa"/>
                  <w:vMerge w:val="continue"/>
                  <w:tcBorders>
                    <w:tl2br w:val="nil"/>
                    <w:tr2bl w:val="nil"/>
                  </w:tcBorders>
                  <w:noWrap w:val="0"/>
                  <w:vAlign w:val="center"/>
                </w:tcPr>
                <w:p w14:paraId="03778AE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p>
              </w:tc>
              <w:tc>
                <w:tcPr>
                  <w:tcW w:w="1108" w:type="dxa"/>
                  <w:tcBorders>
                    <w:tl2br w:val="nil"/>
                    <w:tr2bl w:val="nil"/>
                  </w:tcBorders>
                  <w:noWrap w:val="0"/>
                  <w:vAlign w:val="center"/>
                </w:tcPr>
                <w:p w14:paraId="6367072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02:00</w:t>
                  </w:r>
                </w:p>
              </w:tc>
              <w:tc>
                <w:tcPr>
                  <w:tcW w:w="1208" w:type="dxa"/>
                  <w:tcBorders>
                    <w:tl2br w:val="nil"/>
                    <w:tr2bl w:val="nil"/>
                  </w:tcBorders>
                  <w:noWrap w:val="0"/>
                  <w:vAlign w:val="center"/>
                </w:tcPr>
                <w:p w14:paraId="498E848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0.77</w:t>
                  </w:r>
                </w:p>
              </w:tc>
              <w:tc>
                <w:tcPr>
                  <w:tcW w:w="1002" w:type="dxa"/>
                  <w:tcBorders>
                    <w:tl2br w:val="nil"/>
                    <w:tr2bl w:val="nil"/>
                  </w:tcBorders>
                  <w:noWrap w:val="0"/>
                  <w:vAlign w:val="center"/>
                </w:tcPr>
                <w:p w14:paraId="2009532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3.5</w:t>
                  </w:r>
                </w:p>
              </w:tc>
              <w:tc>
                <w:tcPr>
                  <w:tcW w:w="1112" w:type="dxa"/>
                  <w:tcBorders>
                    <w:tl2br w:val="nil"/>
                    <w:tr2bl w:val="nil"/>
                  </w:tcBorders>
                  <w:noWrap w:val="0"/>
                  <w:vAlign w:val="center"/>
                </w:tcPr>
                <w:p w14:paraId="646DDB9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98.81</w:t>
                  </w:r>
                </w:p>
              </w:tc>
              <w:tc>
                <w:tcPr>
                  <w:tcW w:w="1088" w:type="dxa"/>
                  <w:tcBorders>
                    <w:tl2br w:val="nil"/>
                    <w:tr2bl w:val="nil"/>
                  </w:tcBorders>
                  <w:noWrap w:val="0"/>
                  <w:vAlign w:val="center"/>
                </w:tcPr>
                <w:p w14:paraId="796599C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1.0</w:t>
                  </w:r>
                </w:p>
              </w:tc>
              <w:tc>
                <w:tcPr>
                  <w:tcW w:w="650" w:type="dxa"/>
                  <w:tcBorders>
                    <w:tl2br w:val="nil"/>
                    <w:tr2bl w:val="nil"/>
                  </w:tcBorders>
                  <w:noWrap w:val="0"/>
                  <w:vAlign w:val="center"/>
                </w:tcPr>
                <w:p w14:paraId="07547B3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W</w:t>
                  </w:r>
                </w:p>
              </w:tc>
            </w:tr>
            <w:tr w14:paraId="09E9682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12" w:type="dxa"/>
                  <w:vMerge w:val="continue"/>
                  <w:tcBorders>
                    <w:tl2br w:val="nil"/>
                    <w:tr2bl w:val="nil"/>
                  </w:tcBorders>
                  <w:noWrap w:val="0"/>
                  <w:vAlign w:val="center"/>
                </w:tcPr>
                <w:p w14:paraId="1BF9437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p>
              </w:tc>
              <w:tc>
                <w:tcPr>
                  <w:tcW w:w="765" w:type="dxa"/>
                  <w:vMerge w:val="continue"/>
                  <w:tcBorders>
                    <w:tl2br w:val="nil"/>
                    <w:tr2bl w:val="nil"/>
                  </w:tcBorders>
                  <w:noWrap w:val="0"/>
                  <w:vAlign w:val="center"/>
                </w:tcPr>
                <w:p w14:paraId="5B7B0BB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p>
              </w:tc>
              <w:tc>
                <w:tcPr>
                  <w:tcW w:w="1108" w:type="dxa"/>
                  <w:tcBorders>
                    <w:tl2br w:val="nil"/>
                    <w:tr2bl w:val="nil"/>
                  </w:tcBorders>
                  <w:noWrap w:val="0"/>
                  <w:vAlign w:val="center"/>
                </w:tcPr>
                <w:p w14:paraId="632E8D3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08:00</w:t>
                  </w:r>
                </w:p>
              </w:tc>
              <w:tc>
                <w:tcPr>
                  <w:tcW w:w="1208" w:type="dxa"/>
                  <w:tcBorders>
                    <w:tl2br w:val="nil"/>
                    <w:tr2bl w:val="nil"/>
                  </w:tcBorders>
                  <w:noWrap w:val="0"/>
                  <w:vAlign w:val="center"/>
                </w:tcPr>
                <w:p w14:paraId="0DE357C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0.87</w:t>
                  </w:r>
                </w:p>
              </w:tc>
              <w:tc>
                <w:tcPr>
                  <w:tcW w:w="1002" w:type="dxa"/>
                  <w:tcBorders>
                    <w:tl2br w:val="nil"/>
                    <w:tr2bl w:val="nil"/>
                  </w:tcBorders>
                  <w:noWrap w:val="0"/>
                  <w:vAlign w:val="center"/>
                </w:tcPr>
                <w:p w14:paraId="16ECB42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7.9</w:t>
                  </w:r>
                </w:p>
              </w:tc>
              <w:tc>
                <w:tcPr>
                  <w:tcW w:w="1112" w:type="dxa"/>
                  <w:tcBorders>
                    <w:tl2br w:val="nil"/>
                    <w:tr2bl w:val="nil"/>
                  </w:tcBorders>
                  <w:noWrap w:val="0"/>
                  <w:vAlign w:val="center"/>
                </w:tcPr>
                <w:p w14:paraId="31F04FA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98.75</w:t>
                  </w:r>
                </w:p>
              </w:tc>
              <w:tc>
                <w:tcPr>
                  <w:tcW w:w="1088" w:type="dxa"/>
                  <w:tcBorders>
                    <w:tl2br w:val="nil"/>
                    <w:tr2bl w:val="nil"/>
                  </w:tcBorders>
                  <w:noWrap w:val="0"/>
                  <w:vAlign w:val="center"/>
                </w:tcPr>
                <w:p w14:paraId="706A174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1.3</w:t>
                  </w:r>
                </w:p>
              </w:tc>
              <w:tc>
                <w:tcPr>
                  <w:tcW w:w="650" w:type="dxa"/>
                  <w:tcBorders>
                    <w:tl2br w:val="nil"/>
                    <w:tr2bl w:val="nil"/>
                  </w:tcBorders>
                  <w:noWrap w:val="0"/>
                  <w:vAlign w:val="center"/>
                </w:tcPr>
                <w:p w14:paraId="33DB419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W</w:t>
                  </w:r>
                </w:p>
              </w:tc>
            </w:tr>
            <w:tr w14:paraId="1004251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12" w:type="dxa"/>
                  <w:vMerge w:val="continue"/>
                  <w:tcBorders>
                    <w:tl2br w:val="nil"/>
                    <w:tr2bl w:val="nil"/>
                  </w:tcBorders>
                  <w:noWrap w:val="0"/>
                  <w:vAlign w:val="center"/>
                </w:tcPr>
                <w:p w14:paraId="4ED6694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p>
              </w:tc>
              <w:tc>
                <w:tcPr>
                  <w:tcW w:w="765" w:type="dxa"/>
                  <w:vMerge w:val="continue"/>
                  <w:tcBorders>
                    <w:tl2br w:val="nil"/>
                    <w:tr2bl w:val="nil"/>
                  </w:tcBorders>
                  <w:noWrap w:val="0"/>
                  <w:vAlign w:val="center"/>
                </w:tcPr>
                <w:p w14:paraId="7426B8B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p>
              </w:tc>
              <w:tc>
                <w:tcPr>
                  <w:tcW w:w="1108" w:type="dxa"/>
                  <w:tcBorders>
                    <w:tl2br w:val="nil"/>
                    <w:tr2bl w:val="nil"/>
                  </w:tcBorders>
                  <w:noWrap w:val="0"/>
                  <w:vAlign w:val="center"/>
                </w:tcPr>
                <w:p w14:paraId="7E804BA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14:00</w:t>
                  </w:r>
                </w:p>
              </w:tc>
              <w:tc>
                <w:tcPr>
                  <w:tcW w:w="1208" w:type="dxa"/>
                  <w:tcBorders>
                    <w:tl2br w:val="nil"/>
                    <w:tr2bl w:val="nil"/>
                  </w:tcBorders>
                  <w:noWrap w:val="0"/>
                  <w:vAlign w:val="center"/>
                </w:tcPr>
                <w:p w14:paraId="2B6509C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0.89</w:t>
                  </w:r>
                </w:p>
              </w:tc>
              <w:tc>
                <w:tcPr>
                  <w:tcW w:w="1002" w:type="dxa"/>
                  <w:tcBorders>
                    <w:tl2br w:val="nil"/>
                    <w:tr2bl w:val="nil"/>
                  </w:tcBorders>
                  <w:noWrap w:val="0"/>
                  <w:vAlign w:val="center"/>
                </w:tcPr>
                <w:p w14:paraId="069E844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11.5</w:t>
                  </w:r>
                </w:p>
              </w:tc>
              <w:tc>
                <w:tcPr>
                  <w:tcW w:w="1112" w:type="dxa"/>
                  <w:tcBorders>
                    <w:tl2br w:val="nil"/>
                    <w:tr2bl w:val="nil"/>
                  </w:tcBorders>
                  <w:noWrap w:val="0"/>
                  <w:vAlign w:val="center"/>
                </w:tcPr>
                <w:p w14:paraId="767BDBF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98.52</w:t>
                  </w:r>
                </w:p>
              </w:tc>
              <w:tc>
                <w:tcPr>
                  <w:tcW w:w="1088" w:type="dxa"/>
                  <w:tcBorders>
                    <w:tl2br w:val="nil"/>
                    <w:tr2bl w:val="nil"/>
                  </w:tcBorders>
                  <w:noWrap w:val="0"/>
                  <w:vAlign w:val="center"/>
                </w:tcPr>
                <w:p w14:paraId="11DFD3D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1.3</w:t>
                  </w:r>
                </w:p>
              </w:tc>
              <w:tc>
                <w:tcPr>
                  <w:tcW w:w="650" w:type="dxa"/>
                  <w:tcBorders>
                    <w:tl2br w:val="nil"/>
                    <w:tr2bl w:val="nil"/>
                  </w:tcBorders>
                  <w:noWrap w:val="0"/>
                  <w:vAlign w:val="center"/>
                </w:tcPr>
                <w:p w14:paraId="76264FC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W</w:t>
                  </w:r>
                </w:p>
              </w:tc>
            </w:tr>
            <w:tr w14:paraId="4084BCD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12" w:type="dxa"/>
                  <w:vMerge w:val="continue"/>
                  <w:tcBorders>
                    <w:tl2br w:val="nil"/>
                    <w:tr2bl w:val="nil"/>
                  </w:tcBorders>
                  <w:noWrap w:val="0"/>
                  <w:vAlign w:val="center"/>
                </w:tcPr>
                <w:p w14:paraId="6277DF3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p>
              </w:tc>
              <w:tc>
                <w:tcPr>
                  <w:tcW w:w="765" w:type="dxa"/>
                  <w:vMerge w:val="continue"/>
                  <w:tcBorders>
                    <w:tl2br w:val="nil"/>
                    <w:tr2bl w:val="nil"/>
                  </w:tcBorders>
                  <w:noWrap w:val="0"/>
                  <w:vAlign w:val="center"/>
                </w:tcPr>
                <w:p w14:paraId="3D3E6C8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p>
              </w:tc>
              <w:tc>
                <w:tcPr>
                  <w:tcW w:w="1108" w:type="dxa"/>
                  <w:tcBorders>
                    <w:tl2br w:val="nil"/>
                    <w:tr2bl w:val="nil"/>
                  </w:tcBorders>
                  <w:noWrap w:val="0"/>
                  <w:vAlign w:val="center"/>
                </w:tcPr>
                <w:p w14:paraId="396FD4E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20:00</w:t>
                  </w:r>
                </w:p>
              </w:tc>
              <w:tc>
                <w:tcPr>
                  <w:tcW w:w="1208" w:type="dxa"/>
                  <w:tcBorders>
                    <w:tl2br w:val="nil"/>
                    <w:tr2bl w:val="nil"/>
                  </w:tcBorders>
                  <w:noWrap w:val="0"/>
                  <w:vAlign w:val="center"/>
                </w:tcPr>
                <w:p w14:paraId="17F6EBF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0.84</w:t>
                  </w:r>
                </w:p>
              </w:tc>
              <w:tc>
                <w:tcPr>
                  <w:tcW w:w="1002" w:type="dxa"/>
                  <w:tcBorders>
                    <w:tl2br w:val="nil"/>
                    <w:tr2bl w:val="nil"/>
                  </w:tcBorders>
                  <w:noWrap w:val="0"/>
                  <w:vAlign w:val="center"/>
                </w:tcPr>
                <w:p w14:paraId="74CCEAF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7.8</w:t>
                  </w:r>
                </w:p>
              </w:tc>
              <w:tc>
                <w:tcPr>
                  <w:tcW w:w="1112" w:type="dxa"/>
                  <w:tcBorders>
                    <w:tl2br w:val="nil"/>
                    <w:tr2bl w:val="nil"/>
                  </w:tcBorders>
                  <w:noWrap w:val="0"/>
                  <w:vAlign w:val="center"/>
                </w:tcPr>
                <w:p w14:paraId="700208F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98.78</w:t>
                  </w:r>
                </w:p>
              </w:tc>
              <w:tc>
                <w:tcPr>
                  <w:tcW w:w="1088" w:type="dxa"/>
                  <w:tcBorders>
                    <w:tl2br w:val="nil"/>
                    <w:tr2bl w:val="nil"/>
                  </w:tcBorders>
                  <w:noWrap w:val="0"/>
                  <w:vAlign w:val="center"/>
                </w:tcPr>
                <w:p w14:paraId="3F1CB52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1.5</w:t>
                  </w:r>
                </w:p>
              </w:tc>
              <w:tc>
                <w:tcPr>
                  <w:tcW w:w="650" w:type="dxa"/>
                  <w:tcBorders>
                    <w:tl2br w:val="nil"/>
                    <w:tr2bl w:val="nil"/>
                  </w:tcBorders>
                  <w:noWrap w:val="0"/>
                  <w:vAlign w:val="center"/>
                </w:tcPr>
                <w:p w14:paraId="26E5257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W</w:t>
                  </w:r>
                </w:p>
              </w:tc>
            </w:tr>
            <w:tr w14:paraId="08E3EA5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12" w:type="dxa"/>
                  <w:vMerge w:val="restart"/>
                  <w:tcBorders>
                    <w:tl2br w:val="nil"/>
                    <w:tr2bl w:val="nil"/>
                  </w:tcBorders>
                  <w:noWrap w:val="0"/>
                  <w:vAlign w:val="center"/>
                </w:tcPr>
                <w:p w14:paraId="3C0A248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lang w:val="en-US" w:eastAsia="zh-CN"/>
                    </w:rPr>
                    <w:t>12月4</w:t>
                  </w:r>
                  <w:r>
                    <w:rPr>
                      <w:rFonts w:hint="default" w:ascii="Times New Roman" w:hAnsi="Times New Roman" w:cs="Times New Roman"/>
                      <w:snapToGrid w:val="0"/>
                      <w:color w:val="000000"/>
                    </w:rPr>
                    <w:t>日</w:t>
                  </w:r>
                </w:p>
              </w:tc>
              <w:tc>
                <w:tcPr>
                  <w:tcW w:w="765" w:type="dxa"/>
                  <w:vMerge w:val="continue"/>
                  <w:tcBorders>
                    <w:tl2br w:val="nil"/>
                    <w:tr2bl w:val="nil"/>
                  </w:tcBorders>
                  <w:noWrap w:val="0"/>
                  <w:vAlign w:val="center"/>
                </w:tcPr>
                <w:p w14:paraId="4119764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p>
              </w:tc>
              <w:tc>
                <w:tcPr>
                  <w:tcW w:w="1108" w:type="dxa"/>
                  <w:tcBorders>
                    <w:tl2br w:val="nil"/>
                    <w:tr2bl w:val="nil"/>
                  </w:tcBorders>
                  <w:noWrap w:val="0"/>
                  <w:vAlign w:val="center"/>
                </w:tcPr>
                <w:p w14:paraId="4CCAC73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02:00</w:t>
                  </w:r>
                </w:p>
              </w:tc>
              <w:tc>
                <w:tcPr>
                  <w:tcW w:w="1208" w:type="dxa"/>
                  <w:tcBorders>
                    <w:tl2br w:val="nil"/>
                    <w:tr2bl w:val="nil"/>
                  </w:tcBorders>
                  <w:noWrap w:val="0"/>
                  <w:vAlign w:val="center"/>
                </w:tcPr>
                <w:p w14:paraId="3B2766E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0.94</w:t>
                  </w:r>
                </w:p>
              </w:tc>
              <w:tc>
                <w:tcPr>
                  <w:tcW w:w="1002" w:type="dxa"/>
                  <w:tcBorders>
                    <w:tl2br w:val="nil"/>
                    <w:tr2bl w:val="nil"/>
                  </w:tcBorders>
                  <w:noWrap w:val="0"/>
                  <w:vAlign w:val="center"/>
                </w:tcPr>
                <w:p w14:paraId="78583F6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3.9</w:t>
                  </w:r>
                </w:p>
              </w:tc>
              <w:tc>
                <w:tcPr>
                  <w:tcW w:w="1112" w:type="dxa"/>
                  <w:tcBorders>
                    <w:tl2br w:val="nil"/>
                    <w:tr2bl w:val="nil"/>
                  </w:tcBorders>
                  <w:noWrap w:val="0"/>
                  <w:vAlign w:val="center"/>
                </w:tcPr>
                <w:p w14:paraId="7B47308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98.80</w:t>
                  </w:r>
                </w:p>
              </w:tc>
              <w:tc>
                <w:tcPr>
                  <w:tcW w:w="1088" w:type="dxa"/>
                  <w:tcBorders>
                    <w:tl2br w:val="nil"/>
                    <w:tr2bl w:val="nil"/>
                  </w:tcBorders>
                  <w:noWrap w:val="0"/>
                  <w:vAlign w:val="center"/>
                </w:tcPr>
                <w:p w14:paraId="6346B21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1.1</w:t>
                  </w:r>
                </w:p>
              </w:tc>
              <w:tc>
                <w:tcPr>
                  <w:tcW w:w="650" w:type="dxa"/>
                  <w:tcBorders>
                    <w:tl2br w:val="nil"/>
                    <w:tr2bl w:val="nil"/>
                  </w:tcBorders>
                  <w:noWrap w:val="0"/>
                  <w:vAlign w:val="center"/>
                </w:tcPr>
                <w:p w14:paraId="0EFC076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W</w:t>
                  </w:r>
                </w:p>
              </w:tc>
            </w:tr>
            <w:tr w14:paraId="49D4AA3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12" w:type="dxa"/>
                  <w:vMerge w:val="continue"/>
                  <w:tcBorders>
                    <w:tl2br w:val="nil"/>
                    <w:tr2bl w:val="nil"/>
                  </w:tcBorders>
                  <w:noWrap w:val="0"/>
                  <w:vAlign w:val="center"/>
                </w:tcPr>
                <w:p w14:paraId="32A9480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p>
              </w:tc>
              <w:tc>
                <w:tcPr>
                  <w:tcW w:w="765" w:type="dxa"/>
                  <w:vMerge w:val="continue"/>
                  <w:tcBorders>
                    <w:tl2br w:val="nil"/>
                    <w:tr2bl w:val="nil"/>
                  </w:tcBorders>
                  <w:noWrap w:val="0"/>
                  <w:vAlign w:val="center"/>
                </w:tcPr>
                <w:p w14:paraId="6FAF8C9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p>
              </w:tc>
              <w:tc>
                <w:tcPr>
                  <w:tcW w:w="1108" w:type="dxa"/>
                  <w:tcBorders>
                    <w:tl2br w:val="nil"/>
                    <w:tr2bl w:val="nil"/>
                  </w:tcBorders>
                  <w:noWrap w:val="0"/>
                  <w:vAlign w:val="center"/>
                </w:tcPr>
                <w:p w14:paraId="5FC6276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08:00</w:t>
                  </w:r>
                </w:p>
              </w:tc>
              <w:tc>
                <w:tcPr>
                  <w:tcW w:w="1208" w:type="dxa"/>
                  <w:tcBorders>
                    <w:tl2br w:val="nil"/>
                    <w:tr2bl w:val="nil"/>
                  </w:tcBorders>
                  <w:noWrap w:val="0"/>
                  <w:vAlign w:val="center"/>
                </w:tcPr>
                <w:p w14:paraId="3B38B45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0.85</w:t>
                  </w:r>
                </w:p>
              </w:tc>
              <w:tc>
                <w:tcPr>
                  <w:tcW w:w="1002" w:type="dxa"/>
                  <w:tcBorders>
                    <w:tl2br w:val="nil"/>
                    <w:tr2bl w:val="nil"/>
                  </w:tcBorders>
                  <w:noWrap w:val="0"/>
                  <w:vAlign w:val="center"/>
                </w:tcPr>
                <w:p w14:paraId="1013138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8.1</w:t>
                  </w:r>
                </w:p>
              </w:tc>
              <w:tc>
                <w:tcPr>
                  <w:tcW w:w="1112" w:type="dxa"/>
                  <w:tcBorders>
                    <w:tl2br w:val="nil"/>
                    <w:tr2bl w:val="nil"/>
                  </w:tcBorders>
                  <w:noWrap w:val="0"/>
                  <w:vAlign w:val="center"/>
                </w:tcPr>
                <w:p w14:paraId="49666E5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98.71</w:t>
                  </w:r>
                </w:p>
              </w:tc>
              <w:tc>
                <w:tcPr>
                  <w:tcW w:w="1088" w:type="dxa"/>
                  <w:tcBorders>
                    <w:tl2br w:val="nil"/>
                    <w:tr2bl w:val="nil"/>
                  </w:tcBorders>
                  <w:noWrap w:val="0"/>
                  <w:vAlign w:val="center"/>
                </w:tcPr>
                <w:p w14:paraId="64343CA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1.5</w:t>
                  </w:r>
                </w:p>
              </w:tc>
              <w:tc>
                <w:tcPr>
                  <w:tcW w:w="650" w:type="dxa"/>
                  <w:tcBorders>
                    <w:tl2br w:val="nil"/>
                    <w:tr2bl w:val="nil"/>
                  </w:tcBorders>
                  <w:noWrap w:val="0"/>
                  <w:vAlign w:val="center"/>
                </w:tcPr>
                <w:p w14:paraId="5B1835B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W</w:t>
                  </w:r>
                </w:p>
              </w:tc>
            </w:tr>
            <w:tr w14:paraId="7C49452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12" w:type="dxa"/>
                  <w:vMerge w:val="continue"/>
                  <w:tcBorders>
                    <w:tl2br w:val="nil"/>
                    <w:tr2bl w:val="nil"/>
                  </w:tcBorders>
                  <w:noWrap w:val="0"/>
                  <w:vAlign w:val="center"/>
                </w:tcPr>
                <w:p w14:paraId="1452AE3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p>
              </w:tc>
              <w:tc>
                <w:tcPr>
                  <w:tcW w:w="765" w:type="dxa"/>
                  <w:vMerge w:val="continue"/>
                  <w:tcBorders>
                    <w:tl2br w:val="nil"/>
                    <w:tr2bl w:val="nil"/>
                  </w:tcBorders>
                  <w:noWrap w:val="0"/>
                  <w:vAlign w:val="center"/>
                </w:tcPr>
                <w:p w14:paraId="7CA4E1F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p>
              </w:tc>
              <w:tc>
                <w:tcPr>
                  <w:tcW w:w="1108" w:type="dxa"/>
                  <w:tcBorders>
                    <w:tl2br w:val="nil"/>
                    <w:tr2bl w:val="nil"/>
                  </w:tcBorders>
                  <w:noWrap w:val="0"/>
                  <w:vAlign w:val="center"/>
                </w:tcPr>
                <w:p w14:paraId="4B7B8D8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14:00</w:t>
                  </w:r>
                </w:p>
              </w:tc>
              <w:tc>
                <w:tcPr>
                  <w:tcW w:w="1208" w:type="dxa"/>
                  <w:tcBorders>
                    <w:tl2br w:val="nil"/>
                    <w:tr2bl w:val="nil"/>
                  </w:tcBorders>
                  <w:noWrap w:val="0"/>
                  <w:vAlign w:val="center"/>
                </w:tcPr>
                <w:p w14:paraId="12B37BB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0.92</w:t>
                  </w:r>
                </w:p>
              </w:tc>
              <w:tc>
                <w:tcPr>
                  <w:tcW w:w="1002" w:type="dxa"/>
                  <w:tcBorders>
                    <w:tl2br w:val="nil"/>
                    <w:tr2bl w:val="nil"/>
                  </w:tcBorders>
                  <w:noWrap w:val="0"/>
                  <w:vAlign w:val="center"/>
                </w:tcPr>
                <w:p w14:paraId="6E3276F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11.2</w:t>
                  </w:r>
                </w:p>
              </w:tc>
              <w:tc>
                <w:tcPr>
                  <w:tcW w:w="1112" w:type="dxa"/>
                  <w:tcBorders>
                    <w:tl2br w:val="nil"/>
                    <w:tr2bl w:val="nil"/>
                  </w:tcBorders>
                  <w:noWrap w:val="0"/>
                  <w:vAlign w:val="center"/>
                </w:tcPr>
                <w:p w14:paraId="6985CC0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98.59</w:t>
                  </w:r>
                </w:p>
              </w:tc>
              <w:tc>
                <w:tcPr>
                  <w:tcW w:w="1088" w:type="dxa"/>
                  <w:tcBorders>
                    <w:tl2br w:val="nil"/>
                    <w:tr2bl w:val="nil"/>
                  </w:tcBorders>
                  <w:noWrap w:val="0"/>
                  <w:vAlign w:val="center"/>
                </w:tcPr>
                <w:p w14:paraId="03A3244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1.3</w:t>
                  </w:r>
                </w:p>
              </w:tc>
              <w:tc>
                <w:tcPr>
                  <w:tcW w:w="650" w:type="dxa"/>
                  <w:tcBorders>
                    <w:tl2br w:val="nil"/>
                    <w:tr2bl w:val="nil"/>
                  </w:tcBorders>
                  <w:noWrap w:val="0"/>
                  <w:vAlign w:val="center"/>
                </w:tcPr>
                <w:p w14:paraId="0C12D58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W</w:t>
                  </w:r>
                </w:p>
              </w:tc>
            </w:tr>
            <w:tr w14:paraId="6CF7D86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12" w:type="dxa"/>
                  <w:vMerge w:val="continue"/>
                  <w:tcBorders>
                    <w:tl2br w:val="nil"/>
                    <w:tr2bl w:val="nil"/>
                  </w:tcBorders>
                  <w:noWrap w:val="0"/>
                  <w:vAlign w:val="center"/>
                </w:tcPr>
                <w:p w14:paraId="0823957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p>
              </w:tc>
              <w:tc>
                <w:tcPr>
                  <w:tcW w:w="765" w:type="dxa"/>
                  <w:vMerge w:val="continue"/>
                  <w:tcBorders>
                    <w:tl2br w:val="nil"/>
                    <w:tr2bl w:val="nil"/>
                  </w:tcBorders>
                  <w:noWrap w:val="0"/>
                  <w:vAlign w:val="center"/>
                </w:tcPr>
                <w:p w14:paraId="780EAA4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p>
              </w:tc>
              <w:tc>
                <w:tcPr>
                  <w:tcW w:w="1108" w:type="dxa"/>
                  <w:tcBorders>
                    <w:tl2br w:val="nil"/>
                    <w:tr2bl w:val="nil"/>
                  </w:tcBorders>
                  <w:noWrap w:val="0"/>
                  <w:vAlign w:val="center"/>
                </w:tcPr>
                <w:p w14:paraId="29C4813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20:00</w:t>
                  </w:r>
                </w:p>
              </w:tc>
              <w:tc>
                <w:tcPr>
                  <w:tcW w:w="1208" w:type="dxa"/>
                  <w:tcBorders>
                    <w:tl2br w:val="nil"/>
                    <w:tr2bl w:val="nil"/>
                  </w:tcBorders>
                  <w:noWrap w:val="0"/>
                  <w:vAlign w:val="center"/>
                </w:tcPr>
                <w:p w14:paraId="1681678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0.97</w:t>
                  </w:r>
                </w:p>
              </w:tc>
              <w:tc>
                <w:tcPr>
                  <w:tcW w:w="1002" w:type="dxa"/>
                  <w:tcBorders>
                    <w:tl2br w:val="nil"/>
                    <w:tr2bl w:val="nil"/>
                  </w:tcBorders>
                  <w:noWrap w:val="0"/>
                  <w:vAlign w:val="center"/>
                </w:tcPr>
                <w:p w14:paraId="6EEF74B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8.5</w:t>
                  </w:r>
                </w:p>
              </w:tc>
              <w:tc>
                <w:tcPr>
                  <w:tcW w:w="1112" w:type="dxa"/>
                  <w:tcBorders>
                    <w:tl2br w:val="nil"/>
                    <w:tr2bl w:val="nil"/>
                  </w:tcBorders>
                  <w:noWrap w:val="0"/>
                  <w:vAlign w:val="center"/>
                </w:tcPr>
                <w:p w14:paraId="1FF3BD8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98.75</w:t>
                  </w:r>
                </w:p>
              </w:tc>
              <w:tc>
                <w:tcPr>
                  <w:tcW w:w="1088" w:type="dxa"/>
                  <w:tcBorders>
                    <w:tl2br w:val="nil"/>
                    <w:tr2bl w:val="nil"/>
                  </w:tcBorders>
                  <w:noWrap w:val="0"/>
                  <w:vAlign w:val="center"/>
                </w:tcPr>
                <w:p w14:paraId="0844334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1.2</w:t>
                  </w:r>
                </w:p>
              </w:tc>
              <w:tc>
                <w:tcPr>
                  <w:tcW w:w="650" w:type="dxa"/>
                  <w:tcBorders>
                    <w:tl2br w:val="nil"/>
                    <w:tr2bl w:val="nil"/>
                  </w:tcBorders>
                  <w:noWrap w:val="0"/>
                  <w:vAlign w:val="center"/>
                </w:tcPr>
                <w:p w14:paraId="5AC2C8B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W</w:t>
                  </w:r>
                </w:p>
              </w:tc>
            </w:tr>
          </w:tbl>
          <w:p w14:paraId="5FB4CFFC">
            <w:pPr>
              <w:keepNext w:val="0"/>
              <w:keepLines w:val="0"/>
              <w:pageBreakBefore w:val="0"/>
              <w:widowControl/>
              <w:kinsoku/>
              <w:wordWrap/>
              <w:overflowPunct/>
              <w:topLinePunct w:val="0"/>
              <w:autoSpaceDE/>
              <w:autoSpaceDN/>
              <w:bidi w:val="0"/>
              <w:adjustRightInd/>
              <w:snapToGrid/>
              <w:spacing w:before="157" w:beforeLines="50" w:line="360" w:lineRule="auto"/>
              <w:ind w:left="0" w:leftChars="0" w:firstLine="420" w:firstLineChars="175"/>
              <w:textAlignment w:val="auto"/>
              <w:rPr>
                <w:rFonts w:hint="default"/>
                <w:b w:val="0"/>
                <w:bCs w:val="0"/>
                <w:color w:val="000000"/>
                <w:sz w:val="24"/>
                <w:lang w:val="en-US" w:eastAsia="zh-CN"/>
              </w:rPr>
            </w:pPr>
            <w:r>
              <w:rPr>
                <w:rFonts w:hint="eastAsia"/>
                <w:b w:val="0"/>
                <w:bCs w:val="0"/>
                <w:color w:val="000000"/>
                <w:sz w:val="24"/>
                <w:lang w:val="en-US" w:eastAsia="zh-CN"/>
              </w:rPr>
              <w:t>根据以上监测结果可知，项目所在地处非甲烷总烃监测浓度值满足《大气污染物综合排放标准详解》中2.0mg/m</w:t>
            </w:r>
            <w:r>
              <w:rPr>
                <w:rFonts w:hint="eastAsia"/>
                <w:b w:val="0"/>
                <w:bCs w:val="0"/>
                <w:color w:val="000000"/>
                <w:sz w:val="24"/>
                <w:vertAlign w:val="superscript"/>
                <w:lang w:val="en-US" w:eastAsia="zh-CN"/>
              </w:rPr>
              <w:t>3</w:t>
            </w:r>
            <w:r>
              <w:rPr>
                <w:rFonts w:hint="eastAsia"/>
                <w:b w:val="0"/>
                <w:bCs w:val="0"/>
                <w:color w:val="000000"/>
                <w:sz w:val="24"/>
                <w:vertAlign w:val="baseline"/>
                <w:lang w:val="en-US" w:eastAsia="zh-CN"/>
              </w:rPr>
              <w:t>的要求。</w:t>
            </w:r>
          </w:p>
          <w:p w14:paraId="19B31DD3">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b/>
                <w:bCs/>
                <w:color w:val="000000"/>
                <w:sz w:val="24"/>
              </w:rPr>
            </w:pPr>
            <w:r>
              <w:rPr>
                <w:rFonts w:hint="eastAsia"/>
                <w:b/>
                <w:bCs/>
                <w:color w:val="000000"/>
                <w:sz w:val="24"/>
                <w:lang w:val="en-US" w:eastAsia="zh-CN"/>
              </w:rPr>
              <w:t>二、</w:t>
            </w:r>
            <w:r>
              <w:rPr>
                <w:rFonts w:hint="eastAsia"/>
                <w:b/>
                <w:bCs/>
                <w:color w:val="000000"/>
                <w:sz w:val="24"/>
              </w:rPr>
              <w:t>声环境</w:t>
            </w:r>
          </w:p>
          <w:p w14:paraId="6871D3C3">
            <w:pPr>
              <w:adjustRightInd w:val="0"/>
              <w:snapToGrid w:val="0"/>
              <w:spacing w:line="360" w:lineRule="auto"/>
              <w:ind w:left="0" w:leftChars="0" w:firstLine="420" w:firstLineChars="175"/>
              <w:rPr>
                <w:rFonts w:hint="default" w:ascii="Times New Roman" w:hAnsi="Times New Roman" w:eastAsia="宋体" w:cs="Times New Roman"/>
                <w:b w:val="0"/>
                <w:bCs w:val="0"/>
                <w:color w:val="000000"/>
                <w:sz w:val="24"/>
                <w:lang w:val="en-US" w:eastAsia="zh-CN"/>
              </w:rPr>
            </w:pPr>
            <w:r>
              <w:rPr>
                <w:rFonts w:hint="default" w:ascii="Times New Roman" w:hAnsi="Times New Roman" w:eastAsia="宋体" w:cs="Times New Roman"/>
                <w:b w:val="0"/>
                <w:bCs w:val="0"/>
                <w:color w:val="000000"/>
                <w:sz w:val="24"/>
                <w:lang w:val="en-US" w:eastAsia="zh-CN"/>
              </w:rPr>
              <w:t>本项目厂界外50m范围内无医院、学校、机关、科研单位、住宅、自然保护区等声环境保护目标，故无需开展声环境质量现状评价。</w:t>
            </w:r>
          </w:p>
          <w:p w14:paraId="67F1A732">
            <w:pPr>
              <w:numPr>
                <w:ilvl w:val="0"/>
                <w:numId w:val="0"/>
              </w:numPr>
              <w:adjustRightInd w:val="0"/>
              <w:snapToGrid w:val="0"/>
              <w:spacing w:line="360" w:lineRule="auto"/>
              <w:ind w:leftChars="0"/>
              <w:rPr>
                <w:rFonts w:hint="eastAsia" w:ascii="Times New Roman" w:hAnsi="Times New Roman" w:eastAsia="宋体" w:cs="Times New Roman"/>
                <w:b/>
                <w:bCs/>
                <w:color w:val="000000" w:themeColor="text1"/>
                <w:sz w:val="24"/>
                <w:lang w:val="en-US" w:eastAsia="zh-CN"/>
                <w14:textFill>
                  <w14:solidFill>
                    <w14:schemeClr w14:val="tx1"/>
                  </w14:solidFill>
                </w14:textFill>
              </w:rPr>
            </w:pPr>
            <w:r>
              <w:rPr>
                <w:rFonts w:hint="eastAsia" w:ascii="Times New Roman" w:hAnsi="Times New Roman" w:eastAsia="宋体" w:cs="Times New Roman"/>
                <w:b/>
                <w:bCs/>
                <w:color w:val="000000" w:themeColor="text1"/>
                <w:sz w:val="24"/>
                <w:lang w:val="en-US" w:eastAsia="zh-CN"/>
                <w14:textFill>
                  <w14:solidFill>
                    <w14:schemeClr w14:val="tx1"/>
                  </w14:solidFill>
                </w14:textFill>
              </w:rPr>
              <w:t>三、地下水、土壤环境</w:t>
            </w:r>
          </w:p>
          <w:p w14:paraId="2287CEFB">
            <w:pPr>
              <w:spacing w:line="360" w:lineRule="auto"/>
              <w:ind w:firstLine="480" w:firstLineChars="200"/>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lang w:val="en-US" w:eastAsia="zh-CN"/>
                <w14:textFill>
                  <w14:solidFill>
                    <w14:schemeClr w14:val="tx1"/>
                  </w14:solidFill>
                </w14:textFill>
              </w:rPr>
              <w:t>根据《建设项目环境影响报告表编制技术指南》（污染影响类）中：</w:t>
            </w:r>
            <w:r>
              <w:rPr>
                <w:rFonts w:hint="eastAsia" w:cs="Times New Roman"/>
                <w:color w:val="000000" w:themeColor="text1"/>
                <w:sz w:val="24"/>
                <w:lang w:val="en-US" w:eastAsia="zh-CN"/>
                <w14:textFill>
                  <w14:solidFill>
                    <w14:schemeClr w14:val="tx1"/>
                  </w14:solidFill>
                </w14:textFill>
              </w:rPr>
              <w:t>“</w:t>
            </w:r>
            <w:r>
              <w:rPr>
                <w:rFonts w:hint="default" w:ascii="Times New Roman" w:hAnsi="Times New Roman" w:eastAsia="宋体" w:cs="Times New Roman"/>
                <w:color w:val="000000" w:themeColor="text1"/>
                <w:sz w:val="24"/>
                <w:lang w:val="en-US" w:eastAsia="zh-CN"/>
                <w14:textFill>
                  <w14:solidFill>
                    <w14:schemeClr w14:val="tx1"/>
                  </w14:solidFill>
                </w14:textFill>
              </w:rPr>
              <w:t>原则上不开展地下水、土壤环境质量现状调查。建设项目存在土壤、地下水环境污染途径的，应结合污染源、保护目标分布情况开展现状调查以留作背景值</w:t>
            </w:r>
            <w:r>
              <w:rPr>
                <w:rFonts w:hint="eastAsia" w:cs="Times New Roman"/>
                <w:color w:val="000000" w:themeColor="text1"/>
                <w:sz w:val="24"/>
                <w:lang w:val="en-US" w:eastAsia="zh-CN"/>
                <w14:textFill>
                  <w14:solidFill>
                    <w14:schemeClr w14:val="tx1"/>
                  </w14:solidFill>
                </w14:textFill>
              </w:rPr>
              <w:t>”</w:t>
            </w:r>
            <w:r>
              <w:rPr>
                <w:rFonts w:hint="default" w:ascii="Times New Roman" w:hAnsi="Times New Roman" w:eastAsia="宋体" w:cs="Times New Roman"/>
                <w:color w:val="000000" w:themeColor="text1"/>
                <w:sz w:val="24"/>
                <w:lang w:val="en-US" w:eastAsia="zh-CN"/>
                <w14:textFill>
                  <w14:solidFill>
                    <w14:schemeClr w14:val="tx1"/>
                  </w14:solidFill>
                </w14:textFill>
              </w:rPr>
              <w:t>。</w:t>
            </w:r>
          </w:p>
          <w:p w14:paraId="2DC1B241">
            <w:p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本项目危废贮存库进行防渗防漏等措施，</w:t>
            </w:r>
            <w:r>
              <w:rPr>
                <w:rFonts w:hint="eastAsia" w:ascii="Times New Roman" w:hAnsi="Times New Roman" w:cs="Times New Roman"/>
                <w:color w:val="000000" w:themeColor="text1"/>
                <w:sz w:val="24"/>
                <w:lang w:val="en-US" w:eastAsia="zh-CN"/>
                <w14:textFill>
                  <w14:solidFill>
                    <w14:schemeClr w14:val="tx1"/>
                  </w14:solidFill>
                </w14:textFill>
              </w:rPr>
              <w:t>实验</w:t>
            </w:r>
            <w:r>
              <w:rPr>
                <w:rFonts w:hint="default" w:ascii="Times New Roman" w:hAnsi="Times New Roman" w:cs="Times New Roman"/>
                <w:color w:val="000000" w:themeColor="text1"/>
                <w:sz w:val="24"/>
                <w:lang w:val="en-US" w:eastAsia="zh-CN"/>
                <w14:textFill>
                  <w14:solidFill>
                    <w14:schemeClr w14:val="tx1"/>
                  </w14:solidFill>
                </w14:textFill>
              </w:rPr>
              <w:t>研发过程固废委托处置率达100%，液体危险废物暂存于危废贮存库内专用的贮存设施，且用托盘支撑，另外，项目建设位于</w:t>
            </w:r>
            <w:r>
              <w:rPr>
                <w:rFonts w:hint="eastAsia" w:ascii="Times New Roman" w:hAnsi="Times New Roman" w:cs="Times New Roman"/>
                <w:color w:val="000000" w:themeColor="text1"/>
                <w:sz w:val="24"/>
                <w:lang w:val="en-US" w:eastAsia="zh-CN"/>
                <w14:textFill>
                  <w14:solidFill>
                    <w14:schemeClr w14:val="tx1"/>
                  </w14:solidFill>
                </w14:textFill>
              </w:rPr>
              <w:t>6</w:t>
            </w:r>
            <w:r>
              <w:rPr>
                <w:rFonts w:hint="default" w:ascii="Times New Roman" w:hAnsi="Times New Roman" w:cs="Times New Roman"/>
                <w:color w:val="000000" w:themeColor="text1"/>
                <w:sz w:val="24"/>
                <w:lang w:val="en-US" w:eastAsia="zh-CN"/>
                <w14:textFill>
                  <w14:solidFill>
                    <w14:schemeClr w14:val="tx1"/>
                  </w14:solidFill>
                </w14:textFill>
              </w:rPr>
              <w:t>楼，</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不与地面直接接触，基本切断了废水、固废进入地下水和土壤的途径</w:t>
            </w:r>
            <w:r>
              <w:rPr>
                <w:rFonts w:hint="default" w:ascii="Times New Roman" w:hAnsi="Times New Roman" w:cs="Times New Roman"/>
                <w:color w:val="000000" w:themeColor="text1"/>
                <w:sz w:val="24"/>
                <w:lang w:val="en-US" w:eastAsia="zh-CN"/>
                <w14:textFill>
                  <w14:solidFill>
                    <w14:schemeClr w14:val="tx1"/>
                  </w14:solidFill>
                </w14:textFill>
              </w:rPr>
              <w:t>。另外，项目厂区周边不存在土壤敏感点和地下水敏感区，因此。本项目</w:t>
            </w:r>
            <w:r>
              <w:rPr>
                <w:rFonts w:hint="eastAsia" w:cs="Times New Roman"/>
                <w:color w:val="000000" w:themeColor="text1"/>
                <w:sz w:val="24"/>
                <w:lang w:val="en-US" w:eastAsia="zh-CN"/>
                <w14:textFill>
                  <w14:solidFill>
                    <w14:schemeClr w14:val="tx1"/>
                  </w14:solidFill>
                </w14:textFill>
              </w:rPr>
              <w:t>可</w:t>
            </w:r>
            <w:r>
              <w:rPr>
                <w:rFonts w:hint="default" w:ascii="Times New Roman" w:hAnsi="Times New Roman" w:cs="Times New Roman"/>
                <w:color w:val="000000" w:themeColor="text1"/>
                <w:sz w:val="24"/>
                <w:lang w:val="en-US" w:eastAsia="zh-CN"/>
                <w14:textFill>
                  <w14:solidFill>
                    <w14:schemeClr w14:val="tx1"/>
                  </w14:solidFill>
                </w14:textFill>
              </w:rPr>
              <w:t>不开展土壤环境质量现状调查。</w:t>
            </w:r>
          </w:p>
          <w:p w14:paraId="209F52F3">
            <w:pPr>
              <w:spacing w:line="360" w:lineRule="auto"/>
              <w:ind w:left="0" w:leftChars="0" w:firstLine="0" w:firstLineChars="0"/>
              <w:rPr>
                <w:rFonts w:hint="eastAsia" w:ascii="Times New Roman" w:hAnsi="Times New Roman" w:eastAsia="宋体" w:cs="Times New Roman"/>
                <w:b/>
                <w:bCs/>
                <w:color w:val="000000"/>
                <w:sz w:val="24"/>
                <w:lang w:val="en-US" w:eastAsia="zh-CN"/>
              </w:rPr>
            </w:pPr>
            <w:r>
              <w:rPr>
                <w:rFonts w:hint="eastAsia" w:cs="Times New Roman"/>
                <w:b/>
                <w:bCs/>
                <w:color w:val="000000"/>
                <w:sz w:val="24"/>
                <w:lang w:val="en-US" w:eastAsia="zh-CN"/>
              </w:rPr>
              <w:t>四、</w:t>
            </w:r>
            <w:r>
              <w:rPr>
                <w:rFonts w:hint="eastAsia" w:ascii="Times New Roman" w:hAnsi="Times New Roman" w:eastAsia="宋体" w:cs="Times New Roman"/>
                <w:b/>
                <w:bCs/>
                <w:color w:val="000000"/>
                <w:sz w:val="24"/>
                <w:lang w:val="en-US" w:eastAsia="zh-CN"/>
              </w:rPr>
              <w:t>生态环境</w:t>
            </w:r>
          </w:p>
          <w:p w14:paraId="26653C04">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Chars="0" w:firstLine="480" w:firstLineChars="200"/>
              <w:jc w:val="both"/>
              <w:textAlignment w:val="auto"/>
              <w:rPr>
                <w:rFonts w:hint="default" w:ascii="Times New Roman" w:hAnsi="Times New Roman" w:eastAsia="宋体" w:cs="Times New Roman"/>
                <w:b/>
                <w:bCs/>
                <w:color w:val="000000"/>
                <w:sz w:val="24"/>
                <w:lang w:val="en-US" w:eastAsia="zh-CN"/>
              </w:rPr>
            </w:pP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本项目位于伟合沣东科技产业园园区内，租赁已建成的空置厂房进行项目的生产，园区、厂区地面均已硬化，故无需进行生态现状调查。</w:t>
            </w:r>
          </w:p>
        </w:tc>
      </w:tr>
      <w:tr w14:paraId="45E724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77" w:hRule="atLeast"/>
          <w:jc w:val="center"/>
        </w:trPr>
        <w:tc>
          <w:tcPr>
            <w:tcW w:w="735" w:type="dxa"/>
            <w:noWrap w:val="0"/>
            <w:vAlign w:val="center"/>
          </w:tcPr>
          <w:p w14:paraId="75E24146">
            <w:pPr>
              <w:adjustRightInd w:val="0"/>
              <w:snapToGrid w:val="0"/>
              <w:jc w:val="center"/>
              <w:rPr>
                <w:b/>
                <w:bCs/>
                <w:color w:val="000000"/>
                <w:kern w:val="0"/>
                <w:sz w:val="24"/>
              </w:rPr>
            </w:pPr>
            <w:r>
              <w:rPr>
                <w:b/>
                <w:bCs/>
                <w:color w:val="000000"/>
                <w:kern w:val="0"/>
                <w:sz w:val="24"/>
              </w:rPr>
              <w:t>环境保护目标</w:t>
            </w:r>
          </w:p>
        </w:tc>
        <w:tc>
          <w:tcPr>
            <w:tcW w:w="8304" w:type="dxa"/>
            <w:noWrap w:val="0"/>
            <w:vAlign w:val="center"/>
          </w:tcPr>
          <w:p w14:paraId="5EF768C2">
            <w:pPr>
              <w:pStyle w:val="72"/>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ind w:left="0" w:leftChars="0" w:firstLine="0" w:firstLineChars="0"/>
              <w:textAlignment w:val="auto"/>
              <w:rPr>
                <w:rFonts w:hint="eastAsia" w:ascii="Times New Roman" w:hAnsi="Times New Roman" w:cs="Times New Roman"/>
                <w:b w:val="0"/>
                <w:bCs w:val="0"/>
                <w:color w:val="000000"/>
                <w:kern w:val="0"/>
                <w:sz w:val="24"/>
                <w:szCs w:val="24"/>
                <w:lang w:val="en-US" w:eastAsia="zh-CN"/>
              </w:rPr>
            </w:pPr>
            <w:r>
              <w:rPr>
                <w:rFonts w:hint="eastAsia" w:cs="Times New Roman"/>
                <w:b/>
                <w:bCs/>
                <w:color w:val="000000"/>
                <w:kern w:val="0"/>
                <w:sz w:val="24"/>
                <w:szCs w:val="24"/>
                <w:lang w:val="en-US" w:eastAsia="zh-CN"/>
              </w:rPr>
              <w:t>1.</w:t>
            </w:r>
            <w:r>
              <w:rPr>
                <w:rFonts w:hint="default" w:ascii="Times New Roman" w:hAnsi="Times New Roman" w:cs="Times New Roman"/>
                <w:b/>
                <w:bCs/>
                <w:color w:val="000000"/>
                <w:kern w:val="0"/>
                <w:sz w:val="24"/>
                <w:szCs w:val="24"/>
                <w:lang w:val="en-US" w:eastAsia="zh-CN"/>
              </w:rPr>
              <w:t>大气环境</w:t>
            </w:r>
          </w:p>
          <w:p w14:paraId="0D328C0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本项目位于工业园内，厂界外500m范围内无自然保护区、风景名胜区，主要的环境空气保护目标为医院，项目厂界外500m范围内的保护目标见表3-3。</w:t>
            </w:r>
          </w:p>
          <w:p w14:paraId="223875F1">
            <w:pPr>
              <w:bidi w:val="0"/>
              <w:jc w:val="center"/>
              <w:rPr>
                <w:rFonts w:hint="default"/>
                <w:b/>
                <w:bCs/>
                <w:sz w:val="24"/>
                <w:szCs w:val="24"/>
                <w:lang w:val="en-US" w:eastAsia="zh-CN"/>
              </w:rPr>
            </w:pPr>
            <w:r>
              <w:rPr>
                <w:rFonts w:hint="eastAsia"/>
                <w:b/>
                <w:bCs/>
                <w:sz w:val="24"/>
                <w:szCs w:val="24"/>
                <w:lang w:val="en-US" w:eastAsia="zh-CN"/>
              </w:rPr>
              <w:t>表3-3  项目所在区域大气环境保护目标一览表</w:t>
            </w:r>
          </w:p>
          <w:tbl>
            <w:tblPr>
              <w:tblStyle w:val="31"/>
              <w:tblW w:w="804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
            <w:tblGrid>
              <w:gridCol w:w="475"/>
              <w:gridCol w:w="725"/>
              <w:gridCol w:w="857"/>
              <w:gridCol w:w="969"/>
              <w:gridCol w:w="661"/>
              <w:gridCol w:w="703"/>
              <w:gridCol w:w="587"/>
              <w:gridCol w:w="813"/>
              <w:gridCol w:w="594"/>
              <w:gridCol w:w="881"/>
              <w:gridCol w:w="775"/>
            </w:tblGrid>
            <w:tr w14:paraId="21A7A6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95" w:type="pct"/>
                  <w:vMerge w:val="restart"/>
                  <w:noWrap w:val="0"/>
                  <w:vAlign w:val="center"/>
                </w:tcPr>
                <w:p w14:paraId="32208BB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sz w:val="21"/>
                      <w:szCs w:val="21"/>
                    </w:rPr>
                  </w:pPr>
                  <w:r>
                    <w:rPr>
                      <w:rFonts w:hint="default" w:ascii="Times New Roman" w:hAnsi="Times New Roman" w:cs="Times New Roman"/>
                      <w:b/>
                      <w:bCs/>
                      <w:color w:val="000000"/>
                      <w:sz w:val="21"/>
                      <w:szCs w:val="21"/>
                    </w:rPr>
                    <w:t>环境</w:t>
                  </w:r>
                </w:p>
                <w:p w14:paraId="0C34017E">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kern w:val="2"/>
                      <w:sz w:val="21"/>
                      <w:szCs w:val="21"/>
                      <w:lang w:val="en-US" w:eastAsia="zh-CN" w:bidi="ar-SA"/>
                    </w:rPr>
                  </w:pPr>
                  <w:r>
                    <w:rPr>
                      <w:rFonts w:hint="default" w:ascii="Times New Roman" w:hAnsi="Times New Roman" w:cs="Times New Roman"/>
                      <w:b/>
                      <w:bCs/>
                      <w:color w:val="000000"/>
                      <w:sz w:val="21"/>
                      <w:szCs w:val="21"/>
                    </w:rPr>
                    <w:t>要素</w:t>
                  </w:r>
                </w:p>
              </w:tc>
              <w:tc>
                <w:tcPr>
                  <w:tcW w:w="4704" w:type="pct"/>
                  <w:gridSpan w:val="10"/>
                  <w:noWrap w:val="0"/>
                  <w:vAlign w:val="center"/>
                </w:tcPr>
                <w:p w14:paraId="1C7EC9C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b/>
                      <w:bCs/>
                      <w:color w:val="000000"/>
                      <w:sz w:val="21"/>
                      <w:szCs w:val="21"/>
                      <w:lang w:val="en-US" w:eastAsia="zh-CN"/>
                    </w:rPr>
                    <w:t>厂界外500m范围内的</w:t>
                  </w:r>
                  <w:r>
                    <w:rPr>
                      <w:rFonts w:hint="eastAsia" w:ascii="Times New Roman" w:hAnsi="Times New Roman" w:eastAsia="宋体" w:cs="Times New Roman"/>
                      <w:b/>
                      <w:bCs/>
                      <w:color w:val="000000"/>
                      <w:sz w:val="21"/>
                      <w:szCs w:val="21"/>
                      <w:lang w:val="en-US" w:eastAsia="zh-CN"/>
                    </w:rPr>
                    <w:t>大气环境</w:t>
                  </w:r>
                  <w:r>
                    <w:rPr>
                      <w:rFonts w:hint="default" w:ascii="Times New Roman" w:hAnsi="Times New Roman" w:eastAsia="宋体" w:cs="Times New Roman"/>
                      <w:b/>
                      <w:bCs/>
                      <w:color w:val="000000"/>
                      <w:sz w:val="21"/>
                      <w:szCs w:val="21"/>
                      <w:lang w:val="en-US" w:eastAsia="zh-CN"/>
                    </w:rPr>
                    <w:t>保护目标</w:t>
                  </w:r>
                </w:p>
              </w:tc>
            </w:tr>
            <w:tr w14:paraId="414377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95" w:type="pct"/>
                  <w:vMerge w:val="continue"/>
                  <w:noWrap w:val="0"/>
                  <w:vAlign w:val="center"/>
                </w:tcPr>
                <w:p w14:paraId="2200080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kern w:val="2"/>
                      <w:sz w:val="21"/>
                      <w:szCs w:val="21"/>
                      <w:lang w:val="en-US" w:eastAsia="zh-CN" w:bidi="ar-SA"/>
                    </w:rPr>
                  </w:pPr>
                </w:p>
              </w:tc>
              <w:tc>
                <w:tcPr>
                  <w:tcW w:w="450" w:type="pct"/>
                  <w:vMerge w:val="restart"/>
                  <w:noWrap w:val="0"/>
                  <w:vAlign w:val="center"/>
                </w:tcPr>
                <w:p w14:paraId="798C822C">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kern w:val="2"/>
                      <w:sz w:val="21"/>
                      <w:szCs w:val="21"/>
                      <w:lang w:val="en-US" w:eastAsia="zh-CN" w:bidi="ar-SA"/>
                    </w:rPr>
                  </w:pPr>
                  <w:r>
                    <w:rPr>
                      <w:rFonts w:hint="default" w:ascii="Times New Roman" w:hAnsi="Times New Roman" w:cs="Times New Roman"/>
                      <w:b/>
                      <w:bCs/>
                      <w:color w:val="000000"/>
                      <w:sz w:val="21"/>
                      <w:szCs w:val="21"/>
                    </w:rPr>
                    <w:t>名称</w:t>
                  </w:r>
                </w:p>
              </w:tc>
              <w:tc>
                <w:tcPr>
                  <w:tcW w:w="1135" w:type="pct"/>
                  <w:gridSpan w:val="2"/>
                  <w:noWrap w:val="0"/>
                  <w:vAlign w:val="center"/>
                </w:tcPr>
                <w:p w14:paraId="6E01632F">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kern w:val="2"/>
                      <w:sz w:val="21"/>
                      <w:szCs w:val="21"/>
                      <w:lang w:val="en-US" w:eastAsia="zh-CN" w:bidi="ar-SA"/>
                    </w:rPr>
                  </w:pPr>
                  <w:r>
                    <w:rPr>
                      <w:rFonts w:hint="default" w:ascii="Times New Roman" w:hAnsi="Times New Roman" w:cs="Times New Roman"/>
                      <w:b/>
                      <w:bCs/>
                      <w:color w:val="000000"/>
                      <w:sz w:val="21"/>
                      <w:szCs w:val="21"/>
                    </w:rPr>
                    <w:t>坐标/m</w:t>
                  </w:r>
                </w:p>
              </w:tc>
              <w:tc>
                <w:tcPr>
                  <w:tcW w:w="411" w:type="pct"/>
                  <w:vMerge w:val="restart"/>
                  <w:noWrap w:val="0"/>
                  <w:vAlign w:val="center"/>
                </w:tcPr>
                <w:p w14:paraId="61DB4CA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kern w:val="2"/>
                      <w:sz w:val="21"/>
                      <w:szCs w:val="21"/>
                      <w:lang w:val="en-US" w:eastAsia="zh-CN" w:bidi="ar-SA"/>
                    </w:rPr>
                  </w:pPr>
                  <w:r>
                    <w:rPr>
                      <w:rFonts w:hint="default" w:ascii="Times New Roman" w:hAnsi="Times New Roman" w:cs="Times New Roman"/>
                      <w:b/>
                      <w:bCs/>
                      <w:color w:val="000000"/>
                      <w:sz w:val="21"/>
                      <w:szCs w:val="21"/>
                      <w:lang w:eastAsia="zh-CN"/>
                    </w:rPr>
                    <w:t>功能</w:t>
                  </w:r>
                </w:p>
              </w:tc>
              <w:tc>
                <w:tcPr>
                  <w:tcW w:w="437" w:type="pct"/>
                  <w:vMerge w:val="restart"/>
                  <w:noWrap w:val="0"/>
                  <w:vAlign w:val="center"/>
                </w:tcPr>
                <w:p w14:paraId="3084903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kern w:val="2"/>
                      <w:sz w:val="21"/>
                      <w:szCs w:val="21"/>
                      <w:lang w:val="en-US" w:eastAsia="zh-CN" w:bidi="ar-SA"/>
                    </w:rPr>
                  </w:pPr>
                  <w:r>
                    <w:rPr>
                      <w:rFonts w:hint="default" w:ascii="Times New Roman" w:hAnsi="Times New Roman" w:cs="Times New Roman"/>
                      <w:b/>
                      <w:bCs/>
                      <w:color w:val="000000"/>
                      <w:szCs w:val="21"/>
                    </w:rPr>
                    <w:t>保护内容/人</w:t>
                  </w:r>
                </w:p>
              </w:tc>
              <w:tc>
                <w:tcPr>
                  <w:tcW w:w="365" w:type="pct"/>
                  <w:vMerge w:val="restart"/>
                  <w:noWrap w:val="0"/>
                  <w:vAlign w:val="center"/>
                </w:tcPr>
                <w:p w14:paraId="64CFBDAC">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sz w:val="21"/>
                      <w:szCs w:val="21"/>
                    </w:rPr>
                  </w:pPr>
                  <w:r>
                    <w:rPr>
                      <w:rFonts w:hint="default" w:ascii="Times New Roman" w:hAnsi="Times New Roman" w:cs="Times New Roman"/>
                      <w:b/>
                      <w:bCs/>
                      <w:color w:val="000000"/>
                      <w:sz w:val="21"/>
                      <w:szCs w:val="21"/>
                    </w:rPr>
                    <w:t>保护</w:t>
                  </w:r>
                </w:p>
                <w:p w14:paraId="30A507C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kern w:val="2"/>
                      <w:sz w:val="21"/>
                      <w:szCs w:val="21"/>
                      <w:lang w:val="en-US" w:eastAsia="zh-CN" w:bidi="ar-SA"/>
                    </w:rPr>
                  </w:pPr>
                  <w:r>
                    <w:rPr>
                      <w:rFonts w:hint="default" w:ascii="Times New Roman" w:hAnsi="Times New Roman" w:cs="Times New Roman"/>
                      <w:b/>
                      <w:bCs/>
                      <w:color w:val="000000"/>
                      <w:sz w:val="21"/>
                      <w:szCs w:val="21"/>
                    </w:rPr>
                    <w:t>内容</w:t>
                  </w:r>
                </w:p>
              </w:tc>
              <w:tc>
                <w:tcPr>
                  <w:tcW w:w="505" w:type="pct"/>
                  <w:vMerge w:val="restart"/>
                  <w:noWrap w:val="0"/>
                  <w:vAlign w:val="center"/>
                </w:tcPr>
                <w:p w14:paraId="0F3EBC1C">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kern w:val="2"/>
                      <w:sz w:val="21"/>
                      <w:szCs w:val="21"/>
                      <w:lang w:val="en-US" w:eastAsia="zh-CN" w:bidi="ar-SA"/>
                    </w:rPr>
                  </w:pPr>
                  <w:r>
                    <w:rPr>
                      <w:rFonts w:hint="default" w:ascii="Times New Roman" w:hAnsi="Times New Roman" w:cs="Times New Roman"/>
                      <w:b/>
                      <w:bCs/>
                      <w:color w:val="000000"/>
                      <w:sz w:val="21"/>
                      <w:szCs w:val="21"/>
                    </w:rPr>
                    <w:t>环境功能区</w:t>
                  </w:r>
                </w:p>
              </w:tc>
              <w:tc>
                <w:tcPr>
                  <w:tcW w:w="369" w:type="pct"/>
                  <w:vMerge w:val="restart"/>
                  <w:noWrap w:val="0"/>
                  <w:vAlign w:val="center"/>
                </w:tcPr>
                <w:p w14:paraId="7196F7F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kern w:val="2"/>
                      <w:sz w:val="21"/>
                      <w:szCs w:val="21"/>
                      <w:lang w:val="en-US" w:eastAsia="zh-CN" w:bidi="ar-SA"/>
                    </w:rPr>
                  </w:pPr>
                  <w:r>
                    <w:rPr>
                      <w:rFonts w:hint="default" w:ascii="Times New Roman" w:hAnsi="Times New Roman" w:cs="Times New Roman"/>
                      <w:b/>
                      <w:bCs/>
                      <w:color w:val="000000"/>
                      <w:sz w:val="21"/>
                      <w:szCs w:val="21"/>
                    </w:rPr>
                    <w:t>相对厂址方位</w:t>
                  </w:r>
                </w:p>
              </w:tc>
              <w:tc>
                <w:tcPr>
                  <w:tcW w:w="547" w:type="pct"/>
                  <w:vMerge w:val="restart"/>
                  <w:noWrap w:val="0"/>
                  <w:vAlign w:val="center"/>
                </w:tcPr>
                <w:p w14:paraId="61539866">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kern w:val="2"/>
                      <w:sz w:val="21"/>
                      <w:szCs w:val="21"/>
                      <w:lang w:val="en-US" w:eastAsia="zh-CN" w:bidi="ar-SA"/>
                    </w:rPr>
                  </w:pPr>
                  <w:r>
                    <w:rPr>
                      <w:rFonts w:hint="default" w:ascii="Times New Roman" w:hAnsi="Times New Roman" w:cs="Times New Roman"/>
                      <w:b/>
                      <w:bCs/>
                      <w:color w:val="000000"/>
                      <w:sz w:val="21"/>
                      <w:szCs w:val="21"/>
                    </w:rPr>
                    <w:t>相对厂界最近距离/m</w:t>
                  </w:r>
                </w:p>
              </w:tc>
              <w:tc>
                <w:tcPr>
                  <w:tcW w:w="481" w:type="pct"/>
                  <w:vMerge w:val="restart"/>
                  <w:noWrap w:val="0"/>
                  <w:vAlign w:val="center"/>
                </w:tcPr>
                <w:p w14:paraId="04099F3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sz w:val="21"/>
                      <w:szCs w:val="21"/>
                    </w:rPr>
                  </w:pPr>
                  <w:r>
                    <w:rPr>
                      <w:rFonts w:hint="default" w:ascii="Times New Roman" w:hAnsi="Times New Roman" w:cs="Times New Roman"/>
                      <w:b/>
                      <w:bCs/>
                      <w:color w:val="000000"/>
                      <w:sz w:val="21"/>
                      <w:szCs w:val="21"/>
                    </w:rPr>
                    <w:t>保护</w:t>
                  </w:r>
                </w:p>
                <w:p w14:paraId="4053ABF0">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kern w:val="2"/>
                      <w:sz w:val="21"/>
                      <w:szCs w:val="21"/>
                      <w:lang w:val="en-US" w:eastAsia="zh-CN" w:bidi="ar-SA"/>
                    </w:rPr>
                  </w:pPr>
                  <w:r>
                    <w:rPr>
                      <w:rFonts w:hint="default" w:ascii="Times New Roman" w:hAnsi="Times New Roman" w:cs="Times New Roman"/>
                      <w:b/>
                      <w:bCs/>
                      <w:color w:val="000000"/>
                      <w:sz w:val="21"/>
                      <w:szCs w:val="21"/>
                    </w:rPr>
                    <w:t>目标</w:t>
                  </w:r>
                </w:p>
              </w:tc>
            </w:tr>
            <w:tr w14:paraId="7ACDCA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95" w:type="pct"/>
                  <w:vMerge w:val="continue"/>
                  <w:noWrap w:val="0"/>
                  <w:vAlign w:val="center"/>
                </w:tcPr>
                <w:p w14:paraId="633E37D1">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sz w:val="21"/>
                      <w:szCs w:val="21"/>
                    </w:rPr>
                  </w:pPr>
                </w:p>
              </w:tc>
              <w:tc>
                <w:tcPr>
                  <w:tcW w:w="450" w:type="pct"/>
                  <w:vMerge w:val="continue"/>
                  <w:noWrap w:val="0"/>
                  <w:vAlign w:val="center"/>
                </w:tcPr>
                <w:p w14:paraId="036DBC84">
                  <w:pPr>
                    <w:keepNext w:val="0"/>
                    <w:keepLines w:val="0"/>
                    <w:pageBreakBefore w:val="0"/>
                    <w:suppressLineNumbers w:val="0"/>
                    <w:kinsoku/>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kern w:val="2"/>
                      <w:sz w:val="21"/>
                      <w:szCs w:val="24"/>
                      <w:vertAlign w:val="baseline"/>
                      <w:lang w:val="en-US" w:eastAsia="zh-CN" w:bidi="ar-SA"/>
                    </w:rPr>
                  </w:pPr>
                </w:p>
              </w:tc>
              <w:tc>
                <w:tcPr>
                  <w:tcW w:w="532" w:type="pct"/>
                  <w:noWrap w:val="0"/>
                  <w:vAlign w:val="center"/>
                </w:tcPr>
                <w:p w14:paraId="0ADB137A">
                  <w:pPr>
                    <w:keepNext w:val="0"/>
                    <w:keepLines w:val="0"/>
                    <w:pageBreakBefore w:val="0"/>
                    <w:widowControl/>
                    <w:suppressLineNumbers w:val="0"/>
                    <w:kinsoku/>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cs="Times New Roman"/>
                      <w:b/>
                      <w:bCs/>
                      <w:color w:val="000000"/>
                      <w:kern w:val="2"/>
                      <w:sz w:val="21"/>
                      <w:szCs w:val="21"/>
                      <w:lang w:val="en-US" w:eastAsia="zh-CN" w:bidi="ar-SA"/>
                    </w:rPr>
                  </w:pPr>
                  <w:r>
                    <w:rPr>
                      <w:rFonts w:hint="default" w:ascii="Times New Roman" w:hAnsi="Times New Roman" w:eastAsia="宋体" w:cs="Times New Roman"/>
                      <w:b/>
                      <w:bCs/>
                      <w:color w:val="000000"/>
                      <w:kern w:val="0"/>
                      <w:sz w:val="21"/>
                      <w:szCs w:val="21"/>
                      <w:lang w:val="en-US" w:eastAsia="zh-CN" w:bidi="ar"/>
                    </w:rPr>
                    <w:t>E（°）</w:t>
                  </w:r>
                </w:p>
              </w:tc>
              <w:tc>
                <w:tcPr>
                  <w:tcW w:w="602" w:type="pct"/>
                  <w:noWrap w:val="0"/>
                  <w:vAlign w:val="center"/>
                </w:tcPr>
                <w:p w14:paraId="6C4F749B">
                  <w:pPr>
                    <w:keepNext w:val="0"/>
                    <w:keepLines w:val="0"/>
                    <w:pageBreakBefore w:val="0"/>
                    <w:widowControl/>
                    <w:suppressLineNumbers w:val="0"/>
                    <w:kinsoku/>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cs="Times New Roman"/>
                      <w:b/>
                      <w:bCs/>
                      <w:color w:val="000000"/>
                      <w:kern w:val="2"/>
                      <w:sz w:val="21"/>
                      <w:szCs w:val="21"/>
                      <w:lang w:val="en-US" w:eastAsia="zh-CN" w:bidi="ar-SA"/>
                    </w:rPr>
                  </w:pPr>
                  <w:r>
                    <w:rPr>
                      <w:rFonts w:hint="default" w:ascii="Times New Roman" w:hAnsi="Times New Roman" w:eastAsia="宋体" w:cs="Times New Roman"/>
                      <w:b/>
                      <w:bCs/>
                      <w:color w:val="000000"/>
                      <w:kern w:val="0"/>
                      <w:sz w:val="21"/>
                      <w:szCs w:val="21"/>
                      <w:lang w:val="en-US" w:eastAsia="zh-CN" w:bidi="ar"/>
                    </w:rPr>
                    <w:t>N（°）</w:t>
                  </w:r>
                </w:p>
              </w:tc>
              <w:tc>
                <w:tcPr>
                  <w:tcW w:w="411" w:type="pct"/>
                  <w:vMerge w:val="continue"/>
                  <w:noWrap w:val="0"/>
                  <w:vAlign w:val="center"/>
                </w:tcPr>
                <w:p w14:paraId="624DE44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sz w:val="21"/>
                      <w:szCs w:val="21"/>
                      <w:lang w:val="en-US" w:eastAsia="zh-CN"/>
                    </w:rPr>
                  </w:pPr>
                </w:p>
              </w:tc>
              <w:tc>
                <w:tcPr>
                  <w:tcW w:w="437" w:type="pct"/>
                  <w:vMerge w:val="continue"/>
                  <w:noWrap w:val="0"/>
                  <w:vAlign w:val="center"/>
                </w:tcPr>
                <w:p w14:paraId="206B787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sz w:val="21"/>
                      <w:szCs w:val="21"/>
                      <w:lang w:val="en-US" w:eastAsia="zh-CN"/>
                    </w:rPr>
                  </w:pPr>
                </w:p>
              </w:tc>
              <w:tc>
                <w:tcPr>
                  <w:tcW w:w="365" w:type="pct"/>
                  <w:vMerge w:val="continue"/>
                  <w:noWrap w:val="0"/>
                  <w:vAlign w:val="center"/>
                </w:tcPr>
                <w:p w14:paraId="5D590937">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sz w:val="21"/>
                      <w:szCs w:val="21"/>
                    </w:rPr>
                  </w:pPr>
                </w:p>
              </w:tc>
              <w:tc>
                <w:tcPr>
                  <w:tcW w:w="505" w:type="pct"/>
                  <w:vMerge w:val="continue"/>
                  <w:noWrap w:val="0"/>
                  <w:vAlign w:val="center"/>
                </w:tcPr>
                <w:p w14:paraId="58DFF6F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sz w:val="21"/>
                      <w:szCs w:val="21"/>
                    </w:rPr>
                  </w:pPr>
                </w:p>
              </w:tc>
              <w:tc>
                <w:tcPr>
                  <w:tcW w:w="369" w:type="pct"/>
                  <w:vMerge w:val="continue"/>
                  <w:noWrap w:val="0"/>
                  <w:vAlign w:val="center"/>
                </w:tcPr>
                <w:p w14:paraId="1E6BC413">
                  <w:pPr>
                    <w:pStyle w:val="55"/>
                    <w:keepNext w:val="0"/>
                    <w:keepLines w:val="0"/>
                    <w:pageBreakBefore w:val="0"/>
                    <w:kinsoku/>
                    <w:overflowPunct/>
                    <w:topLinePunct w:val="0"/>
                    <w:autoSpaceDE/>
                    <w:autoSpaceDN/>
                    <w:bidi w:val="0"/>
                    <w:spacing w:before="24" w:after="24" w:line="240" w:lineRule="exact"/>
                    <w:jc w:val="center"/>
                    <w:textAlignment w:val="auto"/>
                    <w:rPr>
                      <w:rFonts w:hint="default" w:ascii="Times New Roman" w:hAnsi="Times New Roman" w:eastAsia="宋体" w:cs="Times New Roman"/>
                      <w:color w:val="000000"/>
                      <w:kern w:val="2"/>
                      <w:sz w:val="21"/>
                      <w:szCs w:val="21"/>
                      <w:lang w:val="en-US" w:eastAsia="zh-CN" w:bidi="ar-SA"/>
                    </w:rPr>
                  </w:pPr>
                </w:p>
              </w:tc>
              <w:tc>
                <w:tcPr>
                  <w:tcW w:w="547" w:type="pct"/>
                  <w:vMerge w:val="continue"/>
                  <w:noWrap w:val="0"/>
                  <w:vAlign w:val="center"/>
                </w:tcPr>
                <w:p w14:paraId="5698640B">
                  <w:pPr>
                    <w:pStyle w:val="55"/>
                    <w:keepNext w:val="0"/>
                    <w:keepLines w:val="0"/>
                    <w:pageBreakBefore w:val="0"/>
                    <w:kinsoku/>
                    <w:overflowPunct/>
                    <w:topLinePunct w:val="0"/>
                    <w:autoSpaceDE/>
                    <w:autoSpaceDN/>
                    <w:bidi w:val="0"/>
                    <w:spacing w:before="24" w:after="24" w:line="240" w:lineRule="exact"/>
                    <w:jc w:val="center"/>
                    <w:textAlignment w:val="auto"/>
                    <w:rPr>
                      <w:rFonts w:hint="default" w:ascii="Times New Roman" w:hAnsi="Times New Roman" w:eastAsia="宋体" w:cs="Times New Roman"/>
                      <w:color w:val="000000"/>
                      <w:kern w:val="2"/>
                      <w:sz w:val="21"/>
                      <w:szCs w:val="21"/>
                      <w:lang w:val="en-US" w:eastAsia="zh-CN" w:bidi="ar-SA"/>
                    </w:rPr>
                  </w:pPr>
                </w:p>
              </w:tc>
              <w:tc>
                <w:tcPr>
                  <w:tcW w:w="481" w:type="pct"/>
                  <w:vMerge w:val="continue"/>
                  <w:noWrap w:val="0"/>
                  <w:vAlign w:val="center"/>
                </w:tcPr>
                <w:p w14:paraId="1833AAC3">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sz w:val="21"/>
                      <w:szCs w:val="21"/>
                    </w:rPr>
                  </w:pPr>
                </w:p>
              </w:tc>
            </w:tr>
            <w:tr w14:paraId="38FF23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95" w:type="pct"/>
                  <w:vMerge w:val="restart"/>
                  <w:noWrap w:val="0"/>
                  <w:vAlign w:val="center"/>
                </w:tcPr>
                <w:p w14:paraId="3691AD8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大</w:t>
                  </w:r>
                </w:p>
                <w:p w14:paraId="6DDC5D9C">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气</w:t>
                  </w:r>
                </w:p>
                <w:p w14:paraId="21083D31">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环</w:t>
                  </w:r>
                </w:p>
                <w:p w14:paraId="3C8FED21">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境</w:t>
                  </w:r>
                </w:p>
              </w:tc>
              <w:tc>
                <w:tcPr>
                  <w:tcW w:w="450" w:type="pct"/>
                  <w:noWrap w:val="0"/>
                  <w:vAlign w:val="center"/>
                </w:tcPr>
                <w:p w14:paraId="58CF7B0E">
                  <w:pPr>
                    <w:keepNext w:val="0"/>
                    <w:keepLines w:val="0"/>
                    <w:pageBreakBefore w:val="0"/>
                    <w:suppressLineNumbers w:val="0"/>
                    <w:kinsoku/>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kern w:val="2"/>
                      <w:sz w:val="21"/>
                      <w:szCs w:val="24"/>
                      <w:vertAlign w:val="baseline"/>
                      <w:lang w:val="en-US" w:eastAsia="zh-CN" w:bidi="ar-SA"/>
                    </w:rPr>
                  </w:pPr>
                  <w:r>
                    <w:rPr>
                      <w:rFonts w:hint="eastAsia" w:ascii="Times New Roman" w:hAnsi="Times New Roman" w:eastAsia="宋体" w:cs="Times New Roman"/>
                      <w:kern w:val="2"/>
                      <w:sz w:val="21"/>
                      <w:szCs w:val="24"/>
                      <w:vertAlign w:val="baseline"/>
                      <w:lang w:val="en-US" w:eastAsia="zh-CN" w:bidi="ar-SA"/>
                    </w:rPr>
                    <w:t>德仁医院</w:t>
                  </w:r>
                </w:p>
              </w:tc>
              <w:tc>
                <w:tcPr>
                  <w:tcW w:w="532" w:type="pct"/>
                  <w:noWrap w:val="0"/>
                  <w:vAlign w:val="center"/>
                </w:tcPr>
                <w:p w14:paraId="04FD3F9C">
                  <w:pPr>
                    <w:bidi w:val="0"/>
                    <w:jc w:val="center"/>
                    <w:rPr>
                      <w:rFonts w:hint="default"/>
                      <w:lang w:val="en-US" w:eastAsia="zh-CN"/>
                    </w:rPr>
                  </w:pPr>
                  <w:r>
                    <w:rPr>
                      <w:rFonts w:hint="eastAsia"/>
                      <w:lang w:val="en-US" w:eastAsia="zh-CN"/>
                    </w:rPr>
                    <w:t>108.810808006</w:t>
                  </w:r>
                </w:p>
              </w:tc>
              <w:tc>
                <w:tcPr>
                  <w:tcW w:w="602" w:type="pct"/>
                  <w:noWrap w:val="0"/>
                  <w:vAlign w:val="center"/>
                </w:tcPr>
                <w:p w14:paraId="095DB6F9">
                  <w:pPr>
                    <w:bidi w:val="0"/>
                    <w:jc w:val="center"/>
                    <w:rPr>
                      <w:rFonts w:hint="default"/>
                      <w:lang w:val="en-US" w:eastAsia="zh-CN"/>
                    </w:rPr>
                  </w:pPr>
                  <w:r>
                    <w:rPr>
                      <w:rFonts w:hint="eastAsia"/>
                      <w:lang w:val="en-US" w:eastAsia="zh-CN"/>
                    </w:rPr>
                    <w:t>34.321790278</w:t>
                  </w:r>
                </w:p>
              </w:tc>
              <w:tc>
                <w:tcPr>
                  <w:tcW w:w="411" w:type="pct"/>
                  <w:noWrap w:val="0"/>
                  <w:vAlign w:val="center"/>
                </w:tcPr>
                <w:p w14:paraId="2F797EA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医疗服务</w:t>
                  </w:r>
                </w:p>
              </w:tc>
              <w:tc>
                <w:tcPr>
                  <w:tcW w:w="437" w:type="pct"/>
                  <w:noWrap w:val="0"/>
                  <w:vAlign w:val="center"/>
                </w:tcPr>
                <w:p w14:paraId="36DB1A5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kern w:val="2"/>
                      <w:sz w:val="21"/>
                      <w:szCs w:val="21"/>
                      <w:lang w:val="en-US" w:eastAsia="zh-CN" w:bidi="ar-SA"/>
                    </w:rPr>
                  </w:pPr>
                  <w:r>
                    <w:rPr>
                      <w:rFonts w:hint="eastAsia" w:ascii="Times New Roman" w:hAnsi="Times New Roman" w:cs="Times New Roman"/>
                      <w:color w:val="000000"/>
                      <w:kern w:val="2"/>
                      <w:sz w:val="21"/>
                      <w:szCs w:val="21"/>
                      <w:lang w:val="en-US" w:eastAsia="zh-CN" w:bidi="ar-SA"/>
                    </w:rPr>
                    <w:t>150</w:t>
                  </w:r>
                </w:p>
              </w:tc>
              <w:tc>
                <w:tcPr>
                  <w:tcW w:w="365" w:type="pct"/>
                  <w:vMerge w:val="restart"/>
                  <w:noWrap w:val="0"/>
                  <w:vAlign w:val="center"/>
                </w:tcPr>
                <w:p w14:paraId="4D7C385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环境</w:t>
                  </w:r>
                </w:p>
                <w:p w14:paraId="140F9EF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空气</w:t>
                  </w:r>
                </w:p>
              </w:tc>
              <w:tc>
                <w:tcPr>
                  <w:tcW w:w="505" w:type="pct"/>
                  <w:vMerge w:val="restart"/>
                  <w:noWrap w:val="0"/>
                  <w:vAlign w:val="center"/>
                </w:tcPr>
                <w:p w14:paraId="33360182">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二类</w:t>
                  </w:r>
                  <w:r>
                    <w:rPr>
                      <w:rFonts w:hint="default" w:ascii="Times New Roman" w:hAnsi="Times New Roman" w:eastAsia="宋体" w:cs="Times New Roman"/>
                      <w:color w:val="000000"/>
                      <w:kern w:val="0"/>
                      <w:sz w:val="21"/>
                      <w:szCs w:val="21"/>
                      <w:lang w:val="en-US" w:eastAsia="zh-CN" w:bidi="ar"/>
                    </w:rPr>
                    <w:t>环境功能区</w:t>
                  </w:r>
                </w:p>
              </w:tc>
              <w:tc>
                <w:tcPr>
                  <w:tcW w:w="369" w:type="pct"/>
                  <w:noWrap w:val="0"/>
                  <w:vAlign w:val="center"/>
                </w:tcPr>
                <w:p w14:paraId="0B58478E">
                  <w:pPr>
                    <w:pStyle w:val="55"/>
                    <w:keepNext w:val="0"/>
                    <w:keepLines w:val="0"/>
                    <w:pageBreakBefore w:val="0"/>
                    <w:kinsoku/>
                    <w:overflowPunct/>
                    <w:topLinePunct w:val="0"/>
                    <w:autoSpaceDE/>
                    <w:autoSpaceDN/>
                    <w:bidi w:val="0"/>
                    <w:spacing w:before="24" w:after="24" w:line="240" w:lineRule="exact"/>
                    <w:jc w:val="center"/>
                    <w:textAlignment w:val="auto"/>
                    <w:rPr>
                      <w:rFonts w:hint="default" w:ascii="Times New Roman" w:hAnsi="Times New Roman" w:eastAsia="宋体" w:cs="Times New Roman"/>
                      <w:color w:val="000000"/>
                      <w:kern w:val="2"/>
                      <w:sz w:val="21"/>
                      <w:szCs w:val="21"/>
                      <w:lang w:val="en-US" w:eastAsia="zh-CN" w:bidi="ar-SA"/>
                    </w:rPr>
                  </w:pPr>
                  <w:r>
                    <w:rPr>
                      <w:rFonts w:hint="eastAsia" w:ascii="Times New Roman" w:cs="Times New Roman"/>
                      <w:color w:val="000000"/>
                      <w:kern w:val="2"/>
                      <w:sz w:val="21"/>
                      <w:szCs w:val="21"/>
                      <w:lang w:val="en-US" w:eastAsia="zh-CN" w:bidi="ar-SA"/>
                    </w:rPr>
                    <w:t>NE</w:t>
                  </w:r>
                </w:p>
              </w:tc>
              <w:tc>
                <w:tcPr>
                  <w:tcW w:w="547" w:type="pct"/>
                  <w:noWrap w:val="0"/>
                  <w:vAlign w:val="center"/>
                </w:tcPr>
                <w:p w14:paraId="2D44FEC7">
                  <w:pPr>
                    <w:pStyle w:val="55"/>
                    <w:keepNext w:val="0"/>
                    <w:keepLines w:val="0"/>
                    <w:pageBreakBefore w:val="0"/>
                    <w:kinsoku/>
                    <w:overflowPunct/>
                    <w:topLinePunct w:val="0"/>
                    <w:autoSpaceDE/>
                    <w:autoSpaceDN/>
                    <w:bidi w:val="0"/>
                    <w:spacing w:before="24" w:after="24" w:line="240" w:lineRule="exact"/>
                    <w:jc w:val="center"/>
                    <w:textAlignment w:val="auto"/>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491</w:t>
                  </w:r>
                </w:p>
              </w:tc>
              <w:tc>
                <w:tcPr>
                  <w:tcW w:w="481" w:type="pct"/>
                  <w:vMerge w:val="restart"/>
                  <w:noWrap w:val="0"/>
                  <w:vAlign w:val="center"/>
                </w:tcPr>
                <w:p w14:paraId="659943A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《环境空气质量标准》中二级标准</w:t>
                  </w:r>
                </w:p>
              </w:tc>
            </w:tr>
            <w:tr w14:paraId="1D3DD1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95" w:type="pct"/>
                  <w:vMerge w:val="continue"/>
                  <w:noWrap w:val="0"/>
                  <w:vAlign w:val="center"/>
                </w:tcPr>
                <w:p w14:paraId="59CBA54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sz w:val="21"/>
                      <w:szCs w:val="21"/>
                    </w:rPr>
                  </w:pPr>
                </w:p>
              </w:tc>
              <w:tc>
                <w:tcPr>
                  <w:tcW w:w="450" w:type="pct"/>
                  <w:noWrap w:val="0"/>
                  <w:vAlign w:val="center"/>
                </w:tcPr>
                <w:p w14:paraId="5207C494">
                  <w:pPr>
                    <w:keepNext w:val="0"/>
                    <w:keepLines w:val="0"/>
                    <w:pageBreakBefore w:val="0"/>
                    <w:suppressLineNumbers w:val="0"/>
                    <w:kinsoku/>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东贺村</w:t>
                  </w:r>
                </w:p>
              </w:tc>
              <w:tc>
                <w:tcPr>
                  <w:tcW w:w="532" w:type="pct"/>
                  <w:noWrap w:val="0"/>
                  <w:vAlign w:val="center"/>
                </w:tcPr>
                <w:p w14:paraId="25D9BD1A">
                  <w:pPr>
                    <w:bidi w:val="0"/>
                    <w:jc w:val="center"/>
                    <w:rPr>
                      <w:rFonts w:hint="default"/>
                      <w:lang w:val="en-US" w:eastAsia="zh-CN"/>
                    </w:rPr>
                  </w:pPr>
                  <w:r>
                    <w:rPr>
                      <w:rFonts w:hint="eastAsia"/>
                      <w:lang w:val="en-US" w:eastAsia="zh-CN"/>
                    </w:rPr>
                    <w:t>108.802394798</w:t>
                  </w:r>
                </w:p>
              </w:tc>
              <w:tc>
                <w:tcPr>
                  <w:tcW w:w="602" w:type="pct"/>
                  <w:noWrap w:val="0"/>
                  <w:vAlign w:val="center"/>
                </w:tcPr>
                <w:p w14:paraId="3F93C698">
                  <w:pPr>
                    <w:bidi w:val="0"/>
                    <w:jc w:val="center"/>
                    <w:rPr>
                      <w:rFonts w:hint="default"/>
                      <w:lang w:val="en-US" w:eastAsia="zh-CN"/>
                    </w:rPr>
                  </w:pPr>
                  <w:r>
                    <w:rPr>
                      <w:rFonts w:hint="eastAsia"/>
                      <w:lang w:val="en-US" w:eastAsia="zh-CN"/>
                    </w:rPr>
                    <w:t>34.321114524</w:t>
                  </w:r>
                </w:p>
              </w:tc>
              <w:tc>
                <w:tcPr>
                  <w:tcW w:w="411" w:type="pct"/>
                  <w:noWrap w:val="0"/>
                  <w:vAlign w:val="center"/>
                </w:tcPr>
                <w:p w14:paraId="30027FAF">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kern w:val="2"/>
                      <w:sz w:val="21"/>
                      <w:szCs w:val="21"/>
                      <w:lang w:val="en-US" w:eastAsia="zh-CN" w:bidi="ar-SA"/>
                    </w:rPr>
                  </w:pPr>
                  <w:r>
                    <w:rPr>
                      <w:rFonts w:hint="eastAsia" w:cs="Times New Roman"/>
                      <w:color w:val="000000"/>
                      <w:kern w:val="2"/>
                      <w:sz w:val="21"/>
                      <w:szCs w:val="21"/>
                      <w:lang w:val="en-US" w:eastAsia="zh-CN" w:bidi="ar-SA"/>
                    </w:rPr>
                    <w:t>居民区</w:t>
                  </w:r>
                </w:p>
              </w:tc>
              <w:tc>
                <w:tcPr>
                  <w:tcW w:w="437" w:type="pct"/>
                  <w:noWrap w:val="0"/>
                  <w:vAlign w:val="center"/>
                </w:tcPr>
                <w:p w14:paraId="3F3EDBA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kern w:val="2"/>
                      <w:sz w:val="21"/>
                      <w:szCs w:val="21"/>
                      <w:lang w:val="en-US" w:eastAsia="zh-CN" w:bidi="ar-SA"/>
                    </w:rPr>
                  </w:pPr>
                  <w:r>
                    <w:rPr>
                      <w:rFonts w:hint="eastAsia" w:cs="Times New Roman"/>
                      <w:color w:val="000000"/>
                      <w:kern w:val="2"/>
                      <w:sz w:val="21"/>
                      <w:szCs w:val="21"/>
                      <w:lang w:val="en-US" w:eastAsia="zh-CN" w:bidi="ar-SA"/>
                    </w:rPr>
                    <w:t>200</w:t>
                  </w:r>
                </w:p>
              </w:tc>
              <w:tc>
                <w:tcPr>
                  <w:tcW w:w="365" w:type="pct"/>
                  <w:vMerge w:val="continue"/>
                  <w:noWrap w:val="0"/>
                  <w:vAlign w:val="center"/>
                </w:tcPr>
                <w:p w14:paraId="728C0D9B">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sz w:val="21"/>
                      <w:szCs w:val="21"/>
                    </w:rPr>
                  </w:pPr>
                </w:p>
              </w:tc>
              <w:tc>
                <w:tcPr>
                  <w:tcW w:w="505" w:type="pct"/>
                  <w:vMerge w:val="continue"/>
                  <w:noWrap w:val="0"/>
                  <w:vAlign w:val="center"/>
                </w:tcPr>
                <w:p w14:paraId="24E8BC90">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sz w:val="21"/>
                      <w:szCs w:val="21"/>
                    </w:rPr>
                  </w:pPr>
                </w:p>
              </w:tc>
              <w:tc>
                <w:tcPr>
                  <w:tcW w:w="369" w:type="pct"/>
                  <w:noWrap w:val="0"/>
                  <w:vAlign w:val="center"/>
                </w:tcPr>
                <w:p w14:paraId="77F13B3A">
                  <w:pPr>
                    <w:pStyle w:val="55"/>
                    <w:keepNext w:val="0"/>
                    <w:keepLines w:val="0"/>
                    <w:pageBreakBefore w:val="0"/>
                    <w:kinsoku/>
                    <w:overflowPunct/>
                    <w:topLinePunct w:val="0"/>
                    <w:autoSpaceDE/>
                    <w:autoSpaceDN/>
                    <w:bidi w:val="0"/>
                    <w:spacing w:before="24" w:after="24" w:line="240" w:lineRule="exact"/>
                    <w:jc w:val="center"/>
                    <w:textAlignment w:val="auto"/>
                    <w:rPr>
                      <w:rFonts w:hint="default" w:ascii="Times New Roman" w:hAnsi="Times New Roman" w:eastAsia="宋体" w:cs="Times New Roman"/>
                      <w:color w:val="000000"/>
                      <w:kern w:val="2"/>
                      <w:sz w:val="21"/>
                      <w:szCs w:val="21"/>
                      <w:lang w:val="en-US" w:eastAsia="zh-CN" w:bidi="ar-SA"/>
                    </w:rPr>
                  </w:pPr>
                  <w:r>
                    <w:rPr>
                      <w:rFonts w:hint="eastAsia" w:ascii="Times New Roman" w:cs="Times New Roman"/>
                      <w:color w:val="000000"/>
                      <w:kern w:val="2"/>
                      <w:sz w:val="21"/>
                      <w:szCs w:val="21"/>
                      <w:lang w:val="en-US" w:eastAsia="zh-CN" w:bidi="ar-SA"/>
                    </w:rPr>
                    <w:t>NW</w:t>
                  </w:r>
                </w:p>
              </w:tc>
              <w:tc>
                <w:tcPr>
                  <w:tcW w:w="547" w:type="pct"/>
                  <w:noWrap w:val="0"/>
                  <w:vAlign w:val="center"/>
                </w:tcPr>
                <w:p w14:paraId="534FFF30">
                  <w:pPr>
                    <w:pStyle w:val="55"/>
                    <w:keepNext w:val="0"/>
                    <w:keepLines w:val="0"/>
                    <w:pageBreakBefore w:val="0"/>
                    <w:kinsoku/>
                    <w:overflowPunct/>
                    <w:topLinePunct w:val="0"/>
                    <w:autoSpaceDE/>
                    <w:autoSpaceDN/>
                    <w:bidi w:val="0"/>
                    <w:spacing w:before="24" w:after="24" w:line="240" w:lineRule="exact"/>
                    <w:jc w:val="center"/>
                    <w:textAlignment w:val="auto"/>
                    <w:rPr>
                      <w:rFonts w:hint="default" w:ascii="Times New Roman" w:hAnsi="Times New Roman" w:eastAsia="宋体" w:cs="Times New Roman"/>
                      <w:color w:val="000000"/>
                      <w:kern w:val="2"/>
                      <w:sz w:val="21"/>
                      <w:szCs w:val="21"/>
                      <w:lang w:val="en-US" w:eastAsia="zh-CN" w:bidi="ar-SA"/>
                    </w:rPr>
                  </w:pPr>
                  <w:r>
                    <w:rPr>
                      <w:rFonts w:hint="eastAsia" w:ascii="Times New Roman" w:cs="Times New Roman"/>
                      <w:color w:val="000000"/>
                      <w:kern w:val="2"/>
                      <w:sz w:val="21"/>
                      <w:szCs w:val="21"/>
                      <w:lang w:val="en-US" w:eastAsia="zh-CN" w:bidi="ar-SA"/>
                    </w:rPr>
                    <w:t>480</w:t>
                  </w:r>
                </w:p>
              </w:tc>
              <w:tc>
                <w:tcPr>
                  <w:tcW w:w="481" w:type="pct"/>
                  <w:vMerge w:val="continue"/>
                  <w:noWrap w:val="0"/>
                  <w:vAlign w:val="center"/>
                </w:tcPr>
                <w:p w14:paraId="7D4CE6EC">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sz w:val="21"/>
                      <w:szCs w:val="21"/>
                    </w:rPr>
                  </w:pPr>
                </w:p>
              </w:tc>
            </w:tr>
          </w:tbl>
          <w:p w14:paraId="0CAF621B">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eastAsia"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2</w:t>
            </w:r>
            <w:r>
              <w:rPr>
                <w:rFonts w:hint="eastAsia" w:cs="Times New Roman"/>
                <w:b/>
                <w:bCs/>
                <w:color w:val="auto"/>
                <w:kern w:val="2"/>
                <w:sz w:val="24"/>
                <w:szCs w:val="24"/>
                <w:lang w:val="en-US" w:eastAsia="zh-CN" w:bidi="ar-SA"/>
              </w:rPr>
              <w:t>.</w:t>
            </w:r>
            <w:r>
              <w:rPr>
                <w:rFonts w:hint="eastAsia" w:ascii="Times New Roman" w:hAnsi="Times New Roman" w:eastAsia="宋体" w:cs="Times New Roman"/>
                <w:b/>
                <w:bCs/>
                <w:color w:val="auto"/>
                <w:kern w:val="2"/>
                <w:sz w:val="24"/>
                <w:szCs w:val="24"/>
                <w:lang w:val="en-US" w:eastAsia="zh-CN" w:bidi="ar-SA"/>
              </w:rPr>
              <w:t>声环境</w:t>
            </w:r>
          </w:p>
          <w:p w14:paraId="30F73D56">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lang w:val="en-US" w:eastAsia="zh-CN"/>
              </w:rPr>
            </w:pPr>
            <w:r>
              <w:rPr>
                <w:rFonts w:hint="eastAsia"/>
                <w:sz w:val="24"/>
                <w:szCs w:val="24"/>
                <w:lang w:val="en-US" w:eastAsia="zh-CN"/>
              </w:rPr>
              <w:t>项目厂界外50m范围内无声环境保护目标。</w:t>
            </w:r>
          </w:p>
        </w:tc>
      </w:tr>
      <w:tr w14:paraId="78CBBA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9" w:hRule="atLeast"/>
          <w:jc w:val="center"/>
        </w:trPr>
        <w:tc>
          <w:tcPr>
            <w:tcW w:w="735" w:type="dxa"/>
            <w:noWrap w:val="0"/>
            <w:vAlign w:val="center"/>
          </w:tcPr>
          <w:p w14:paraId="35692C47">
            <w:pPr>
              <w:adjustRightInd w:val="0"/>
              <w:snapToGrid w:val="0"/>
              <w:jc w:val="center"/>
              <w:rPr>
                <w:b/>
                <w:bCs/>
                <w:color w:val="auto"/>
                <w:kern w:val="0"/>
                <w:sz w:val="24"/>
              </w:rPr>
            </w:pPr>
            <w:r>
              <w:rPr>
                <w:b/>
                <w:bCs/>
                <w:color w:val="auto"/>
                <w:kern w:val="0"/>
                <w:sz w:val="24"/>
              </w:rPr>
              <w:t>污染物排放控制标准</w:t>
            </w:r>
          </w:p>
        </w:tc>
        <w:tc>
          <w:tcPr>
            <w:tcW w:w="8304" w:type="dxa"/>
            <w:noWrap w:val="0"/>
            <w:vAlign w:val="center"/>
          </w:tcPr>
          <w:p w14:paraId="5B37847C">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default" w:ascii="Times New Roman" w:hAnsi="Times New Roman" w:cs="Times New Roman"/>
                <w:b/>
                <w:bCs/>
                <w:color w:val="auto"/>
                <w:sz w:val="24"/>
                <w:szCs w:val="24"/>
                <w:highlight w:val="none"/>
                <w:lang w:val="en-US" w:eastAsia="zh-CN"/>
              </w:rPr>
            </w:pPr>
            <w:r>
              <w:rPr>
                <w:rFonts w:hint="default" w:ascii="Times New Roman" w:hAnsi="Times New Roman" w:eastAsia="宋体" w:cs="Times New Roman"/>
                <w:b/>
                <w:bCs/>
                <w:color w:val="auto"/>
                <w:kern w:val="2"/>
                <w:sz w:val="24"/>
                <w:szCs w:val="24"/>
                <w:lang w:val="en-US" w:eastAsia="zh-CN" w:bidi="ar-SA"/>
              </w:rPr>
              <w:t>1</w:t>
            </w:r>
            <w:r>
              <w:rPr>
                <w:rFonts w:hint="eastAsia" w:cs="Times New Roman"/>
                <w:b/>
                <w:bCs/>
                <w:color w:val="auto"/>
                <w:kern w:val="2"/>
                <w:sz w:val="24"/>
                <w:szCs w:val="24"/>
                <w:lang w:val="en-US" w:eastAsia="zh-CN" w:bidi="ar-SA"/>
              </w:rPr>
              <w:t>.</w:t>
            </w:r>
            <w:r>
              <w:rPr>
                <w:rFonts w:hint="eastAsia"/>
                <w:b/>
                <w:bCs/>
                <w:color w:val="auto"/>
                <w:sz w:val="24"/>
                <w:szCs w:val="24"/>
                <w:highlight w:val="none"/>
                <w:lang w:val="en-US" w:eastAsia="zh-CN"/>
              </w:rPr>
              <w:t>废气</w:t>
            </w:r>
          </w:p>
          <w:p w14:paraId="3906312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实验有组织废气执行《</w:t>
            </w:r>
            <w:r>
              <w:rPr>
                <w:rFonts w:hint="default"/>
                <w:sz w:val="24"/>
                <w:szCs w:val="24"/>
                <w:lang w:val="en-US" w:eastAsia="zh-CN"/>
              </w:rPr>
              <w:t>制药工业大气污染物排放标准</w:t>
            </w:r>
            <w:r>
              <w:rPr>
                <w:rFonts w:hint="eastAsia"/>
                <w:sz w:val="24"/>
                <w:szCs w:val="24"/>
                <w:lang w:val="en-US" w:eastAsia="zh-CN"/>
              </w:rPr>
              <w:t>》GB37823-2019表2大气污染排放限值；无组织废气执行《挥发性有机物排放控制标准》（DB61/T1061-2017）表1医药制造标准及无组织排放监控浓度限值，具体标准见下表。</w:t>
            </w:r>
          </w:p>
          <w:p w14:paraId="56AEE6E6">
            <w:pPr>
              <w:bidi w:val="0"/>
              <w:jc w:val="center"/>
              <w:rPr>
                <w:rFonts w:hint="default"/>
                <w:b/>
                <w:bCs/>
                <w:sz w:val="24"/>
                <w:szCs w:val="24"/>
                <w:lang w:val="en-US" w:eastAsia="zh-CN"/>
              </w:rPr>
            </w:pPr>
            <w:r>
              <w:rPr>
                <w:rFonts w:hint="default"/>
                <w:b/>
                <w:bCs/>
                <w:sz w:val="24"/>
                <w:szCs w:val="24"/>
                <w:lang w:val="en-US" w:eastAsia="zh-CN"/>
              </w:rPr>
              <w:t>表3-3  项目营运期排放控制标准</w:t>
            </w:r>
          </w:p>
          <w:tbl>
            <w:tblPr>
              <w:tblStyle w:val="80"/>
              <w:tblW w:w="8059"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2931"/>
              <w:gridCol w:w="800"/>
              <w:gridCol w:w="963"/>
              <w:gridCol w:w="1587"/>
              <w:gridCol w:w="1778"/>
            </w:tblGrid>
            <w:tr w14:paraId="6D08D1C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931" w:type="dxa"/>
                  <w:vMerge w:val="restart"/>
                  <w:tcBorders>
                    <w:tl2br w:val="nil"/>
                    <w:tr2bl w:val="nil"/>
                  </w:tcBorders>
                  <w:tcMar>
                    <w:top w:w="0" w:type="dxa"/>
                    <w:left w:w="57" w:type="dxa"/>
                    <w:bottom w:w="0" w:type="dxa"/>
                    <w:right w:w="57" w:type="dxa"/>
                  </w:tcMar>
                  <w:vAlign w:val="center"/>
                </w:tcPr>
                <w:p w14:paraId="135C45C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snapToGrid w:val="0"/>
                      <w:color w:val="000000"/>
                      <w:sz w:val="21"/>
                      <w:szCs w:val="21"/>
                      <w:lang w:val="en-US" w:eastAsia="zh-CN"/>
                    </w:rPr>
                  </w:pPr>
                  <w:r>
                    <w:rPr>
                      <w:rFonts w:hint="default" w:ascii="Times New Roman" w:hAnsi="Times New Roman" w:eastAsia="宋体" w:cs="Times New Roman"/>
                      <w:b/>
                      <w:bCs/>
                      <w:snapToGrid w:val="0"/>
                      <w:color w:val="000000"/>
                      <w:sz w:val="21"/>
                      <w:szCs w:val="21"/>
                      <w:lang w:val="en-US" w:eastAsia="zh-CN"/>
                    </w:rPr>
                    <w:t>排放标准</w:t>
                  </w:r>
                </w:p>
              </w:tc>
              <w:tc>
                <w:tcPr>
                  <w:tcW w:w="800" w:type="dxa"/>
                  <w:vMerge w:val="restart"/>
                  <w:tcBorders>
                    <w:tl2br w:val="nil"/>
                    <w:tr2bl w:val="nil"/>
                  </w:tcBorders>
                  <w:tcMar>
                    <w:top w:w="0" w:type="dxa"/>
                    <w:left w:w="57" w:type="dxa"/>
                    <w:bottom w:w="0" w:type="dxa"/>
                    <w:right w:w="57" w:type="dxa"/>
                  </w:tcMar>
                  <w:vAlign w:val="center"/>
                </w:tcPr>
                <w:p w14:paraId="75547CC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snapToGrid w:val="0"/>
                      <w:color w:val="000000"/>
                      <w:sz w:val="21"/>
                      <w:szCs w:val="21"/>
                      <w:lang w:val="en-US" w:eastAsia="zh-CN"/>
                    </w:rPr>
                  </w:pPr>
                  <w:r>
                    <w:rPr>
                      <w:rFonts w:hint="default" w:ascii="Times New Roman" w:hAnsi="Times New Roman" w:eastAsia="宋体" w:cs="Times New Roman"/>
                      <w:b/>
                      <w:bCs/>
                      <w:snapToGrid w:val="0"/>
                      <w:color w:val="000000"/>
                      <w:sz w:val="21"/>
                      <w:szCs w:val="21"/>
                      <w:lang w:val="en-US" w:eastAsia="zh-CN"/>
                    </w:rPr>
                    <w:t>污染物名称</w:t>
                  </w:r>
                </w:p>
              </w:tc>
              <w:tc>
                <w:tcPr>
                  <w:tcW w:w="963" w:type="dxa"/>
                  <w:vMerge w:val="restart"/>
                  <w:tcBorders>
                    <w:tl2br w:val="nil"/>
                    <w:tr2bl w:val="nil"/>
                  </w:tcBorders>
                  <w:tcMar>
                    <w:top w:w="0" w:type="dxa"/>
                    <w:left w:w="57" w:type="dxa"/>
                    <w:bottom w:w="0" w:type="dxa"/>
                    <w:right w:w="57" w:type="dxa"/>
                  </w:tcMar>
                  <w:vAlign w:val="center"/>
                </w:tcPr>
                <w:p w14:paraId="00D8019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snapToGrid w:val="0"/>
                      <w:color w:val="000000"/>
                      <w:sz w:val="21"/>
                      <w:szCs w:val="21"/>
                      <w:lang w:val="en-US" w:eastAsia="zh-CN"/>
                    </w:rPr>
                  </w:pPr>
                  <w:r>
                    <w:rPr>
                      <w:rFonts w:hint="default" w:ascii="Times New Roman" w:hAnsi="Times New Roman" w:eastAsia="宋体" w:cs="Times New Roman"/>
                      <w:b/>
                      <w:bCs/>
                      <w:snapToGrid w:val="0"/>
                      <w:color w:val="000000"/>
                      <w:sz w:val="21"/>
                      <w:szCs w:val="21"/>
                      <w:lang w:val="en-US" w:eastAsia="zh-CN"/>
                    </w:rPr>
                    <w:t>最高允许排放浓度mg/m</w:t>
                  </w:r>
                  <w:r>
                    <w:rPr>
                      <w:rFonts w:hint="default" w:ascii="Times New Roman" w:hAnsi="Times New Roman" w:eastAsia="宋体" w:cs="Times New Roman"/>
                      <w:b/>
                      <w:bCs/>
                      <w:snapToGrid w:val="0"/>
                      <w:color w:val="000000"/>
                      <w:sz w:val="21"/>
                      <w:szCs w:val="21"/>
                      <w:vertAlign w:val="superscript"/>
                      <w:lang w:val="en-US" w:eastAsia="zh-CN"/>
                    </w:rPr>
                    <w:t>3</w:t>
                  </w:r>
                </w:p>
              </w:tc>
              <w:tc>
                <w:tcPr>
                  <w:tcW w:w="3365" w:type="dxa"/>
                  <w:gridSpan w:val="2"/>
                  <w:tcBorders>
                    <w:tl2br w:val="nil"/>
                    <w:tr2bl w:val="nil"/>
                  </w:tcBorders>
                  <w:tcMar>
                    <w:top w:w="0" w:type="dxa"/>
                    <w:left w:w="57" w:type="dxa"/>
                    <w:bottom w:w="0" w:type="dxa"/>
                    <w:right w:w="57" w:type="dxa"/>
                  </w:tcMar>
                  <w:vAlign w:val="center"/>
                </w:tcPr>
                <w:p w14:paraId="713D455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snapToGrid w:val="0"/>
                      <w:color w:val="000000"/>
                      <w:sz w:val="21"/>
                      <w:szCs w:val="21"/>
                      <w:lang w:val="en-US" w:eastAsia="zh-CN"/>
                    </w:rPr>
                  </w:pPr>
                  <w:r>
                    <w:rPr>
                      <w:rFonts w:hint="default" w:ascii="Times New Roman" w:hAnsi="Times New Roman" w:eastAsia="宋体" w:cs="Times New Roman"/>
                      <w:b/>
                      <w:bCs/>
                      <w:snapToGrid w:val="0"/>
                      <w:color w:val="000000"/>
                      <w:sz w:val="21"/>
                      <w:szCs w:val="21"/>
                      <w:lang w:val="en-US" w:eastAsia="zh-CN"/>
                    </w:rPr>
                    <w:t>无组织排放监控浓度限值</w:t>
                  </w:r>
                </w:p>
              </w:tc>
            </w:tr>
            <w:tr w14:paraId="268277C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931" w:type="dxa"/>
                  <w:vMerge w:val="continue"/>
                  <w:tcBorders>
                    <w:tl2br w:val="nil"/>
                    <w:tr2bl w:val="nil"/>
                  </w:tcBorders>
                  <w:tcMar>
                    <w:top w:w="0" w:type="dxa"/>
                    <w:left w:w="57" w:type="dxa"/>
                    <w:bottom w:w="0" w:type="dxa"/>
                    <w:right w:w="57" w:type="dxa"/>
                  </w:tcMar>
                  <w:vAlign w:val="center"/>
                </w:tcPr>
                <w:p w14:paraId="0321536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snapToGrid w:val="0"/>
                      <w:color w:val="000000"/>
                      <w:sz w:val="21"/>
                      <w:szCs w:val="21"/>
                      <w:lang w:val="en-US" w:eastAsia="zh-CN"/>
                    </w:rPr>
                  </w:pPr>
                </w:p>
              </w:tc>
              <w:tc>
                <w:tcPr>
                  <w:tcW w:w="800" w:type="dxa"/>
                  <w:vMerge w:val="continue"/>
                  <w:tcBorders>
                    <w:tl2br w:val="nil"/>
                    <w:tr2bl w:val="nil"/>
                  </w:tcBorders>
                  <w:tcMar>
                    <w:top w:w="0" w:type="dxa"/>
                    <w:left w:w="57" w:type="dxa"/>
                    <w:bottom w:w="0" w:type="dxa"/>
                    <w:right w:w="57" w:type="dxa"/>
                  </w:tcMar>
                  <w:vAlign w:val="center"/>
                </w:tcPr>
                <w:p w14:paraId="1AD717B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snapToGrid w:val="0"/>
                      <w:color w:val="000000"/>
                      <w:sz w:val="21"/>
                      <w:szCs w:val="21"/>
                      <w:lang w:val="en-US" w:eastAsia="zh-CN"/>
                    </w:rPr>
                  </w:pPr>
                </w:p>
              </w:tc>
              <w:tc>
                <w:tcPr>
                  <w:tcW w:w="963" w:type="dxa"/>
                  <w:vMerge w:val="continue"/>
                  <w:tcBorders>
                    <w:tl2br w:val="nil"/>
                    <w:tr2bl w:val="nil"/>
                  </w:tcBorders>
                  <w:tcMar>
                    <w:top w:w="0" w:type="dxa"/>
                    <w:left w:w="57" w:type="dxa"/>
                    <w:bottom w:w="0" w:type="dxa"/>
                    <w:right w:w="57" w:type="dxa"/>
                  </w:tcMar>
                  <w:vAlign w:val="center"/>
                </w:tcPr>
                <w:p w14:paraId="04BEDFB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snapToGrid w:val="0"/>
                      <w:color w:val="000000"/>
                      <w:sz w:val="21"/>
                      <w:szCs w:val="21"/>
                      <w:lang w:val="en-US" w:eastAsia="zh-CN"/>
                    </w:rPr>
                  </w:pPr>
                </w:p>
              </w:tc>
              <w:tc>
                <w:tcPr>
                  <w:tcW w:w="1587" w:type="dxa"/>
                  <w:tcBorders>
                    <w:tl2br w:val="nil"/>
                    <w:tr2bl w:val="nil"/>
                  </w:tcBorders>
                  <w:tcMar>
                    <w:top w:w="0" w:type="dxa"/>
                    <w:left w:w="57" w:type="dxa"/>
                    <w:bottom w:w="0" w:type="dxa"/>
                    <w:right w:w="57" w:type="dxa"/>
                  </w:tcMar>
                  <w:vAlign w:val="center"/>
                </w:tcPr>
                <w:p w14:paraId="2795C9D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snapToGrid w:val="0"/>
                      <w:color w:val="000000"/>
                      <w:sz w:val="21"/>
                      <w:szCs w:val="21"/>
                      <w:lang w:val="en-US" w:eastAsia="zh-CN"/>
                    </w:rPr>
                  </w:pPr>
                  <w:r>
                    <w:rPr>
                      <w:rFonts w:hint="default" w:ascii="Times New Roman" w:hAnsi="Times New Roman" w:eastAsia="宋体" w:cs="Times New Roman"/>
                      <w:b/>
                      <w:bCs/>
                      <w:snapToGrid w:val="0"/>
                      <w:color w:val="000000"/>
                      <w:sz w:val="21"/>
                      <w:szCs w:val="21"/>
                      <w:lang w:val="en-US" w:eastAsia="zh-CN"/>
                    </w:rPr>
                    <w:t>周界外浓度最高点mg/m</w:t>
                  </w:r>
                  <w:r>
                    <w:rPr>
                      <w:rFonts w:hint="default" w:ascii="Times New Roman" w:hAnsi="Times New Roman" w:eastAsia="宋体" w:cs="Times New Roman"/>
                      <w:b/>
                      <w:bCs/>
                      <w:snapToGrid w:val="0"/>
                      <w:color w:val="000000"/>
                      <w:sz w:val="21"/>
                      <w:szCs w:val="21"/>
                      <w:vertAlign w:val="superscript"/>
                      <w:lang w:val="en-US" w:eastAsia="zh-CN"/>
                    </w:rPr>
                    <w:t>3</w:t>
                  </w:r>
                </w:p>
              </w:tc>
              <w:tc>
                <w:tcPr>
                  <w:tcW w:w="1778" w:type="dxa"/>
                  <w:tcBorders>
                    <w:tl2br w:val="nil"/>
                    <w:tr2bl w:val="nil"/>
                  </w:tcBorders>
                  <w:tcMar>
                    <w:top w:w="0" w:type="dxa"/>
                    <w:left w:w="57" w:type="dxa"/>
                    <w:bottom w:w="0" w:type="dxa"/>
                    <w:right w:w="57" w:type="dxa"/>
                  </w:tcMar>
                  <w:vAlign w:val="center"/>
                </w:tcPr>
                <w:p w14:paraId="4C9EA44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snapToGrid w:val="0"/>
                      <w:color w:val="000000"/>
                      <w:sz w:val="21"/>
                      <w:szCs w:val="21"/>
                      <w:lang w:val="en-US" w:eastAsia="zh-CN"/>
                    </w:rPr>
                  </w:pPr>
                  <w:r>
                    <w:rPr>
                      <w:rFonts w:hint="default" w:ascii="Times New Roman" w:hAnsi="Times New Roman" w:eastAsia="宋体" w:cs="Times New Roman"/>
                      <w:b/>
                      <w:bCs/>
                      <w:snapToGrid w:val="0"/>
                      <w:color w:val="000000"/>
                      <w:sz w:val="21"/>
                      <w:szCs w:val="21"/>
                      <w:lang w:val="en-US" w:eastAsia="zh-CN"/>
                    </w:rPr>
                    <w:t>厂区内VOCs无组织排放限值mg/m</w:t>
                  </w:r>
                  <w:r>
                    <w:rPr>
                      <w:rFonts w:hint="default" w:ascii="Times New Roman" w:hAnsi="Times New Roman" w:eastAsia="宋体" w:cs="Times New Roman"/>
                      <w:b/>
                      <w:bCs/>
                      <w:snapToGrid w:val="0"/>
                      <w:color w:val="000000"/>
                      <w:sz w:val="21"/>
                      <w:szCs w:val="21"/>
                      <w:vertAlign w:val="superscript"/>
                      <w:lang w:val="en-US" w:eastAsia="zh-CN"/>
                    </w:rPr>
                    <w:t>3</w:t>
                  </w:r>
                </w:p>
              </w:tc>
            </w:tr>
            <w:tr w14:paraId="60717FC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931" w:type="dxa"/>
                  <w:tcBorders>
                    <w:tl2br w:val="nil"/>
                    <w:tr2bl w:val="nil"/>
                  </w:tcBorders>
                  <w:tcMar>
                    <w:top w:w="0" w:type="dxa"/>
                    <w:left w:w="57" w:type="dxa"/>
                    <w:bottom w:w="0" w:type="dxa"/>
                    <w:right w:w="57" w:type="dxa"/>
                  </w:tcMar>
                  <w:vAlign w:val="center"/>
                </w:tcPr>
                <w:p w14:paraId="0FBE5775">
                  <w:pPr>
                    <w:jc w:val="center"/>
                    <w:rPr>
                      <w:rFonts w:hint="default" w:ascii="Times New Roman" w:hAnsi="Times New Roman" w:eastAsia="宋体" w:cs="Times New Roman"/>
                      <w:snapToGrid w:val="0"/>
                      <w:color w:val="000000"/>
                      <w:sz w:val="21"/>
                      <w:szCs w:val="21"/>
                      <w:lang w:val="en-US" w:eastAsia="zh-CN"/>
                    </w:rPr>
                  </w:pPr>
                  <w:r>
                    <w:rPr>
                      <w:rFonts w:hint="default" w:ascii="Times New Roman" w:hAnsi="Times New Roman" w:eastAsia="宋体" w:cs="Times New Roman"/>
                      <w:snapToGrid w:val="0"/>
                      <w:color w:val="000000"/>
                      <w:sz w:val="21"/>
                      <w:szCs w:val="21"/>
                      <w:lang w:val="en-US" w:eastAsia="zh-CN"/>
                    </w:rPr>
                    <w:t>《制药工业大气污染物排放标准》（GB37823-2019）表</w:t>
                  </w:r>
                  <w:r>
                    <w:rPr>
                      <w:rFonts w:hint="eastAsia" w:ascii="Times New Roman" w:hAnsi="Times New Roman" w:eastAsia="宋体" w:cs="Times New Roman"/>
                      <w:snapToGrid w:val="0"/>
                      <w:color w:val="000000"/>
                      <w:sz w:val="21"/>
                      <w:szCs w:val="21"/>
                      <w:lang w:val="en-US" w:eastAsia="zh-CN"/>
                    </w:rPr>
                    <w:t>2</w:t>
                  </w:r>
                </w:p>
              </w:tc>
              <w:tc>
                <w:tcPr>
                  <w:tcW w:w="800" w:type="dxa"/>
                  <w:tcBorders>
                    <w:tl2br w:val="nil"/>
                    <w:tr2bl w:val="nil"/>
                  </w:tcBorders>
                  <w:tcMar>
                    <w:top w:w="0" w:type="dxa"/>
                    <w:left w:w="57" w:type="dxa"/>
                    <w:bottom w:w="0" w:type="dxa"/>
                    <w:right w:w="57" w:type="dxa"/>
                  </w:tcMar>
                  <w:vAlign w:val="center"/>
                </w:tcPr>
                <w:p w14:paraId="72E77B00">
                  <w:pPr>
                    <w:jc w:val="center"/>
                    <w:rPr>
                      <w:rFonts w:hint="default" w:ascii="Times New Roman" w:hAnsi="Times New Roman" w:eastAsia="宋体" w:cs="Times New Roman"/>
                      <w:snapToGrid w:val="0"/>
                      <w:color w:val="000000"/>
                      <w:sz w:val="21"/>
                      <w:szCs w:val="21"/>
                      <w:lang w:val="en-US" w:eastAsia="zh-CN"/>
                    </w:rPr>
                  </w:pPr>
                  <w:r>
                    <w:rPr>
                      <w:rFonts w:hint="default" w:ascii="Times New Roman" w:hAnsi="Times New Roman" w:eastAsia="宋体" w:cs="Times New Roman"/>
                      <w:snapToGrid w:val="0"/>
                      <w:color w:val="000000"/>
                      <w:sz w:val="21"/>
                      <w:szCs w:val="21"/>
                      <w:lang w:val="en-US" w:eastAsia="zh-CN"/>
                    </w:rPr>
                    <w:t>非甲烷总烃</w:t>
                  </w:r>
                </w:p>
              </w:tc>
              <w:tc>
                <w:tcPr>
                  <w:tcW w:w="963" w:type="dxa"/>
                  <w:tcBorders>
                    <w:tl2br w:val="nil"/>
                    <w:tr2bl w:val="nil"/>
                  </w:tcBorders>
                  <w:tcMar>
                    <w:top w:w="0" w:type="dxa"/>
                    <w:left w:w="57" w:type="dxa"/>
                    <w:bottom w:w="0" w:type="dxa"/>
                    <w:right w:w="57" w:type="dxa"/>
                  </w:tcMar>
                  <w:vAlign w:val="center"/>
                </w:tcPr>
                <w:p w14:paraId="50E8166A">
                  <w:pPr>
                    <w:jc w:val="center"/>
                    <w:rPr>
                      <w:rFonts w:hint="default" w:ascii="Times New Roman" w:hAnsi="Times New Roman" w:eastAsia="宋体" w:cs="Times New Roman"/>
                      <w:snapToGrid w:val="0"/>
                      <w:color w:val="000000"/>
                      <w:sz w:val="21"/>
                      <w:szCs w:val="21"/>
                      <w:lang w:val="en-US" w:eastAsia="zh-CN"/>
                    </w:rPr>
                  </w:pPr>
                  <w:r>
                    <w:rPr>
                      <w:rFonts w:hint="eastAsia" w:ascii="Times New Roman" w:hAnsi="Times New Roman" w:eastAsia="宋体" w:cs="Times New Roman"/>
                      <w:snapToGrid w:val="0"/>
                      <w:color w:val="000000"/>
                      <w:sz w:val="21"/>
                      <w:szCs w:val="21"/>
                      <w:lang w:val="en-US" w:eastAsia="zh-CN"/>
                    </w:rPr>
                    <w:t>6</w:t>
                  </w:r>
                  <w:r>
                    <w:rPr>
                      <w:rFonts w:hint="default" w:ascii="Times New Roman" w:hAnsi="Times New Roman" w:eastAsia="宋体" w:cs="Times New Roman"/>
                      <w:snapToGrid w:val="0"/>
                      <w:color w:val="000000"/>
                      <w:sz w:val="21"/>
                      <w:szCs w:val="21"/>
                      <w:lang w:val="en-US" w:eastAsia="zh-CN"/>
                    </w:rPr>
                    <w:t>0</w:t>
                  </w:r>
                </w:p>
              </w:tc>
              <w:tc>
                <w:tcPr>
                  <w:tcW w:w="1587" w:type="dxa"/>
                  <w:tcBorders>
                    <w:tl2br w:val="nil"/>
                    <w:tr2bl w:val="nil"/>
                  </w:tcBorders>
                  <w:tcMar>
                    <w:top w:w="0" w:type="dxa"/>
                    <w:left w:w="57" w:type="dxa"/>
                    <w:bottom w:w="0" w:type="dxa"/>
                    <w:right w:w="57" w:type="dxa"/>
                  </w:tcMar>
                  <w:vAlign w:val="center"/>
                </w:tcPr>
                <w:p w14:paraId="02D88490">
                  <w:pPr>
                    <w:jc w:val="center"/>
                    <w:rPr>
                      <w:rFonts w:hint="default" w:ascii="Times New Roman" w:hAnsi="Times New Roman" w:eastAsia="宋体" w:cs="Times New Roman"/>
                      <w:snapToGrid w:val="0"/>
                      <w:color w:val="000000"/>
                      <w:sz w:val="21"/>
                      <w:szCs w:val="21"/>
                      <w:lang w:val="en-US" w:eastAsia="zh-CN"/>
                    </w:rPr>
                  </w:pPr>
                  <w:r>
                    <w:rPr>
                      <w:rFonts w:hint="default" w:ascii="Times New Roman" w:hAnsi="Times New Roman" w:eastAsia="宋体" w:cs="Times New Roman"/>
                      <w:snapToGrid w:val="0"/>
                      <w:color w:val="000000"/>
                      <w:sz w:val="21"/>
                      <w:szCs w:val="21"/>
                      <w:lang w:val="en-US" w:eastAsia="zh-CN"/>
                    </w:rPr>
                    <w:t>/</w:t>
                  </w:r>
                </w:p>
              </w:tc>
              <w:tc>
                <w:tcPr>
                  <w:tcW w:w="1778" w:type="dxa"/>
                  <w:tcBorders>
                    <w:tl2br w:val="nil"/>
                    <w:tr2bl w:val="nil"/>
                  </w:tcBorders>
                  <w:tcMar>
                    <w:top w:w="0" w:type="dxa"/>
                    <w:left w:w="57" w:type="dxa"/>
                    <w:bottom w:w="0" w:type="dxa"/>
                    <w:right w:w="57" w:type="dxa"/>
                  </w:tcMar>
                  <w:vAlign w:val="center"/>
                </w:tcPr>
                <w:p w14:paraId="1A33D851">
                  <w:pPr>
                    <w:jc w:val="center"/>
                    <w:rPr>
                      <w:rFonts w:hint="default" w:ascii="Times New Roman" w:hAnsi="Times New Roman" w:eastAsia="宋体" w:cs="Times New Roman"/>
                      <w:snapToGrid w:val="0"/>
                      <w:color w:val="000000"/>
                      <w:sz w:val="21"/>
                      <w:szCs w:val="21"/>
                      <w:lang w:val="en-US" w:eastAsia="zh-CN"/>
                    </w:rPr>
                  </w:pPr>
                  <w:r>
                    <w:rPr>
                      <w:rFonts w:hint="eastAsia" w:ascii="Times New Roman" w:hAnsi="Times New Roman" w:eastAsia="宋体" w:cs="Times New Roman"/>
                      <w:snapToGrid w:val="0"/>
                      <w:color w:val="000000"/>
                      <w:sz w:val="21"/>
                      <w:szCs w:val="21"/>
                      <w:lang w:val="en-US" w:eastAsia="zh-CN"/>
                    </w:rPr>
                    <w:t>/</w:t>
                  </w:r>
                </w:p>
              </w:tc>
            </w:tr>
            <w:tr w14:paraId="7DDBDA8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931" w:type="dxa"/>
                  <w:tcBorders>
                    <w:tl2br w:val="nil"/>
                    <w:tr2bl w:val="nil"/>
                  </w:tcBorders>
                  <w:tcMar>
                    <w:top w:w="0" w:type="dxa"/>
                    <w:left w:w="57" w:type="dxa"/>
                    <w:bottom w:w="0" w:type="dxa"/>
                    <w:right w:w="57" w:type="dxa"/>
                  </w:tcMar>
                  <w:vAlign w:val="center"/>
                </w:tcPr>
                <w:p w14:paraId="1E5B2592">
                  <w:pPr>
                    <w:jc w:val="center"/>
                    <w:rPr>
                      <w:rFonts w:hint="default" w:ascii="Times New Roman" w:hAnsi="Times New Roman" w:eastAsia="宋体" w:cs="Times New Roman"/>
                      <w:snapToGrid w:val="0"/>
                      <w:color w:val="000000"/>
                      <w:sz w:val="21"/>
                      <w:szCs w:val="21"/>
                      <w:lang w:val="en-US" w:eastAsia="zh-CN"/>
                    </w:rPr>
                  </w:pPr>
                  <w:r>
                    <w:rPr>
                      <w:rFonts w:hint="default" w:ascii="Times New Roman" w:hAnsi="Times New Roman" w:eastAsia="宋体" w:cs="Times New Roman"/>
                      <w:snapToGrid w:val="0"/>
                      <w:color w:val="000000"/>
                      <w:sz w:val="21"/>
                      <w:szCs w:val="21"/>
                      <w:lang w:val="en-US" w:eastAsia="zh-CN"/>
                    </w:rPr>
                    <w:t>《挥发性有机物无组织排放控制标准》（DB61/T1061-2017）</w:t>
                  </w:r>
                </w:p>
              </w:tc>
              <w:tc>
                <w:tcPr>
                  <w:tcW w:w="800" w:type="dxa"/>
                  <w:tcBorders>
                    <w:tl2br w:val="nil"/>
                    <w:tr2bl w:val="nil"/>
                  </w:tcBorders>
                  <w:tcMar>
                    <w:top w:w="0" w:type="dxa"/>
                    <w:left w:w="57" w:type="dxa"/>
                    <w:bottom w:w="0" w:type="dxa"/>
                    <w:right w:w="57" w:type="dxa"/>
                  </w:tcMar>
                  <w:vAlign w:val="center"/>
                </w:tcPr>
                <w:p w14:paraId="3C7DFAB2">
                  <w:pPr>
                    <w:jc w:val="center"/>
                    <w:rPr>
                      <w:rFonts w:hint="default" w:ascii="Times New Roman" w:hAnsi="Times New Roman" w:eastAsia="宋体" w:cs="Times New Roman"/>
                      <w:snapToGrid w:val="0"/>
                      <w:color w:val="000000"/>
                      <w:sz w:val="21"/>
                      <w:szCs w:val="21"/>
                      <w:lang w:val="en-US" w:eastAsia="zh-CN"/>
                    </w:rPr>
                  </w:pPr>
                  <w:r>
                    <w:rPr>
                      <w:rFonts w:hint="default" w:ascii="Times New Roman" w:hAnsi="Times New Roman" w:eastAsia="宋体" w:cs="Times New Roman"/>
                      <w:snapToGrid w:val="0"/>
                      <w:color w:val="000000"/>
                      <w:sz w:val="21"/>
                      <w:szCs w:val="21"/>
                      <w:lang w:val="en-US" w:eastAsia="zh-CN"/>
                    </w:rPr>
                    <w:t>非甲烷总烃</w:t>
                  </w:r>
                </w:p>
              </w:tc>
              <w:tc>
                <w:tcPr>
                  <w:tcW w:w="963" w:type="dxa"/>
                  <w:tcBorders>
                    <w:tl2br w:val="nil"/>
                    <w:tr2bl w:val="nil"/>
                  </w:tcBorders>
                  <w:tcMar>
                    <w:top w:w="0" w:type="dxa"/>
                    <w:left w:w="57" w:type="dxa"/>
                    <w:bottom w:w="0" w:type="dxa"/>
                    <w:right w:w="57" w:type="dxa"/>
                  </w:tcMar>
                  <w:vAlign w:val="center"/>
                </w:tcPr>
                <w:p w14:paraId="4211007F">
                  <w:pPr>
                    <w:jc w:val="center"/>
                    <w:rPr>
                      <w:rFonts w:hint="default" w:ascii="Times New Roman" w:hAnsi="Times New Roman" w:eastAsia="宋体" w:cs="Times New Roman"/>
                      <w:snapToGrid w:val="0"/>
                      <w:color w:val="000000"/>
                      <w:sz w:val="21"/>
                      <w:szCs w:val="21"/>
                      <w:lang w:val="en-US" w:eastAsia="zh-CN"/>
                    </w:rPr>
                  </w:pPr>
                  <w:r>
                    <w:rPr>
                      <w:rFonts w:hint="default" w:ascii="Times New Roman" w:hAnsi="Times New Roman" w:eastAsia="宋体" w:cs="Times New Roman"/>
                      <w:snapToGrid w:val="0"/>
                      <w:color w:val="000000"/>
                      <w:sz w:val="21"/>
                      <w:szCs w:val="21"/>
                      <w:lang w:val="en-US" w:eastAsia="zh-CN"/>
                    </w:rPr>
                    <w:t>/</w:t>
                  </w:r>
                </w:p>
              </w:tc>
              <w:tc>
                <w:tcPr>
                  <w:tcW w:w="1587" w:type="dxa"/>
                  <w:tcBorders>
                    <w:tl2br w:val="nil"/>
                    <w:tr2bl w:val="nil"/>
                  </w:tcBorders>
                  <w:tcMar>
                    <w:top w:w="0" w:type="dxa"/>
                    <w:left w:w="57" w:type="dxa"/>
                    <w:bottom w:w="0" w:type="dxa"/>
                    <w:right w:w="57" w:type="dxa"/>
                  </w:tcMar>
                  <w:vAlign w:val="center"/>
                </w:tcPr>
                <w:p w14:paraId="25502901">
                  <w:pPr>
                    <w:jc w:val="center"/>
                    <w:rPr>
                      <w:rFonts w:hint="default" w:ascii="Times New Roman" w:hAnsi="Times New Roman" w:eastAsia="宋体" w:cs="Times New Roman"/>
                      <w:snapToGrid w:val="0"/>
                      <w:color w:val="000000"/>
                      <w:sz w:val="21"/>
                      <w:szCs w:val="21"/>
                      <w:lang w:val="en-US" w:eastAsia="zh-CN"/>
                    </w:rPr>
                  </w:pPr>
                  <w:r>
                    <w:rPr>
                      <w:rFonts w:hint="default" w:ascii="Times New Roman" w:hAnsi="Times New Roman" w:eastAsia="宋体" w:cs="Times New Roman"/>
                      <w:snapToGrid w:val="0"/>
                      <w:color w:val="000000"/>
                      <w:sz w:val="21"/>
                      <w:szCs w:val="21"/>
                      <w:lang w:val="en-US" w:eastAsia="zh-CN"/>
                    </w:rPr>
                    <w:t>3.0</w:t>
                  </w:r>
                </w:p>
              </w:tc>
              <w:tc>
                <w:tcPr>
                  <w:tcW w:w="1778" w:type="dxa"/>
                  <w:tcBorders>
                    <w:tl2br w:val="nil"/>
                    <w:tr2bl w:val="nil"/>
                  </w:tcBorders>
                  <w:tcMar>
                    <w:top w:w="0" w:type="dxa"/>
                    <w:left w:w="57" w:type="dxa"/>
                    <w:bottom w:w="0" w:type="dxa"/>
                    <w:right w:w="57" w:type="dxa"/>
                  </w:tcMar>
                  <w:vAlign w:val="center"/>
                </w:tcPr>
                <w:p w14:paraId="073A4E98">
                  <w:pPr>
                    <w:jc w:val="center"/>
                    <w:rPr>
                      <w:rFonts w:hint="default" w:ascii="Times New Roman" w:hAnsi="Times New Roman" w:eastAsia="宋体" w:cs="Times New Roman"/>
                      <w:snapToGrid w:val="0"/>
                      <w:color w:val="000000"/>
                      <w:sz w:val="21"/>
                      <w:szCs w:val="21"/>
                      <w:lang w:val="en-US" w:eastAsia="zh-CN"/>
                    </w:rPr>
                  </w:pPr>
                  <w:r>
                    <w:rPr>
                      <w:rFonts w:hint="eastAsia" w:cs="Times New Roman"/>
                      <w:snapToGrid w:val="0"/>
                      <w:color w:val="000000"/>
                      <w:sz w:val="21"/>
                      <w:szCs w:val="21"/>
                      <w:lang w:val="en-US" w:eastAsia="zh-CN"/>
                    </w:rPr>
                    <w:t>10</w:t>
                  </w:r>
                </w:p>
              </w:tc>
            </w:tr>
          </w:tbl>
          <w:p w14:paraId="1BDE8517">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default" w:ascii="Times New Roman" w:hAnsi="Times New Roman" w:eastAsia="宋体" w:cs="Times New Roman"/>
                <w:b/>
                <w:bCs/>
                <w:sz w:val="24"/>
                <w:szCs w:val="32"/>
                <w:lang w:val="en-US" w:eastAsia="zh-CN"/>
              </w:rPr>
            </w:pPr>
            <w:r>
              <w:rPr>
                <w:rFonts w:hint="eastAsia" w:cs="Times New Roman"/>
                <w:b/>
                <w:bCs/>
                <w:sz w:val="24"/>
                <w:szCs w:val="32"/>
                <w:lang w:val="en-US" w:eastAsia="zh-CN"/>
              </w:rPr>
              <w:t>2.</w:t>
            </w:r>
            <w:r>
              <w:rPr>
                <w:rFonts w:hint="default" w:ascii="Times New Roman" w:hAnsi="Times New Roman" w:eastAsia="宋体" w:cs="Times New Roman"/>
                <w:b/>
                <w:bCs/>
                <w:sz w:val="24"/>
                <w:szCs w:val="32"/>
                <w:lang w:val="en-US" w:eastAsia="zh-CN"/>
              </w:rPr>
              <w:t>废水</w:t>
            </w:r>
          </w:p>
          <w:p w14:paraId="4A7AED3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val="en-US" w:eastAsia="zh-CN"/>
              </w:rPr>
              <w:t>实验器具的第五次、第六次清洗废水、清洗台面</w:t>
            </w:r>
            <w:r>
              <w:rPr>
                <w:sz w:val="24"/>
                <w:szCs w:val="24"/>
              </w:rPr>
              <w:t>地面废水排至自建的污</w:t>
            </w:r>
            <w:r>
              <w:rPr>
                <w:rFonts w:hint="eastAsia"/>
                <w:sz w:val="24"/>
                <w:szCs w:val="24"/>
              </w:rPr>
              <w:t>水处理间进行预处理，与生活污水一起排入化粪池（依托</w:t>
            </w:r>
            <w:r>
              <w:rPr>
                <w:rFonts w:hint="eastAsia"/>
                <w:sz w:val="24"/>
                <w:szCs w:val="24"/>
                <w:lang w:val="en-US" w:eastAsia="zh-CN"/>
              </w:rPr>
              <w:t>伟合</w:t>
            </w:r>
            <w:r>
              <w:rPr>
                <w:rFonts w:hint="eastAsia"/>
                <w:sz w:val="24"/>
                <w:szCs w:val="24"/>
              </w:rPr>
              <w:t>沣东科技产业园）内，经处理达标后排入市政污水管网，最终进入西安净水处理有限责任公司第六再生水厂进一步处理；执行《污水综合排放标准》（GB8978-1996）</w:t>
            </w:r>
            <w:r>
              <w:rPr>
                <w:rFonts w:hint="eastAsia"/>
                <w:sz w:val="24"/>
                <w:szCs w:val="24"/>
                <w:lang w:val="en-US" w:eastAsia="zh-CN"/>
              </w:rPr>
              <w:t>表2</w:t>
            </w:r>
            <w:r>
              <w:rPr>
                <w:rFonts w:hint="eastAsia"/>
                <w:sz w:val="24"/>
                <w:szCs w:val="24"/>
              </w:rPr>
              <w:t>三级标准，《污水排入城镇下水道水质标准》（GB/T31962-2015）中</w:t>
            </w:r>
            <w:r>
              <w:rPr>
                <w:rFonts w:hint="eastAsia"/>
                <w:sz w:val="24"/>
                <w:szCs w:val="24"/>
                <w:lang w:val="en-US" w:eastAsia="zh-CN"/>
              </w:rPr>
              <w:t>A</w:t>
            </w:r>
            <w:r>
              <w:rPr>
                <w:rFonts w:hint="eastAsia"/>
                <w:sz w:val="24"/>
                <w:szCs w:val="24"/>
              </w:rPr>
              <w:t>级</w:t>
            </w:r>
            <w:r>
              <w:rPr>
                <w:rFonts w:hint="eastAsia"/>
                <w:sz w:val="24"/>
                <w:szCs w:val="24"/>
                <w:lang w:val="en-US" w:eastAsia="zh-CN"/>
              </w:rPr>
              <w:t>标准。</w:t>
            </w:r>
          </w:p>
          <w:p w14:paraId="14AA7EED">
            <w:pPr>
              <w:bidi w:val="0"/>
              <w:jc w:val="center"/>
              <w:rPr>
                <w:rFonts w:hint="eastAsia"/>
                <w:b/>
                <w:bCs/>
                <w:sz w:val="24"/>
                <w:szCs w:val="24"/>
              </w:rPr>
            </w:pPr>
            <w:r>
              <w:rPr>
                <w:rFonts w:hint="eastAsia"/>
                <w:b/>
                <w:bCs/>
                <w:sz w:val="24"/>
                <w:szCs w:val="24"/>
                <w:lang w:val="en-US" w:eastAsia="zh-CN"/>
              </w:rPr>
              <w:t>表3-5  废水排放标准一览表  单位：mg/L</w:t>
            </w:r>
          </w:p>
          <w:tbl>
            <w:tblPr>
              <w:tblStyle w:val="80"/>
              <w:tblW w:w="8072"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4025"/>
              <w:gridCol w:w="875"/>
              <w:gridCol w:w="637"/>
              <w:gridCol w:w="600"/>
              <w:gridCol w:w="950"/>
              <w:gridCol w:w="985"/>
            </w:tblGrid>
            <w:tr w14:paraId="1380C22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493" w:type="pct"/>
                  <w:tcBorders>
                    <w:tl2br w:val="nil"/>
                    <w:tr2bl w:val="nil"/>
                  </w:tcBorders>
                  <w:noWrap w:val="0"/>
                  <w:vAlign w:val="center"/>
                </w:tcPr>
                <w:p w14:paraId="22A90971">
                  <w:pPr>
                    <w:pStyle w:val="27"/>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eastAsia" w:ascii="宋体" w:hAnsi="宋体" w:eastAsia="宋体" w:cs="宋体"/>
                      <w:b/>
                      <w:bCs/>
                      <w:snapToGrid w:val="0"/>
                      <w:color w:val="auto"/>
                      <w:kern w:val="0"/>
                      <w:sz w:val="21"/>
                      <w:szCs w:val="21"/>
                    </w:rPr>
                  </w:pPr>
                  <w:r>
                    <w:rPr>
                      <w:rFonts w:hint="eastAsia" w:ascii="宋体" w:hAnsi="宋体" w:eastAsia="宋体" w:cs="宋体"/>
                      <w:b/>
                      <w:bCs/>
                      <w:snapToGrid/>
                      <w:color w:val="auto"/>
                      <w:spacing w:val="8"/>
                      <w:kern w:val="0"/>
                      <w:sz w:val="21"/>
                      <w:szCs w:val="21"/>
                      <w:lang w:val="en-US" w:eastAsia="zh-CN" w:bidi="ar"/>
                    </w:rPr>
                    <w:t>执行标准</w:t>
                  </w:r>
                </w:p>
              </w:tc>
              <w:tc>
                <w:tcPr>
                  <w:tcW w:w="541" w:type="pct"/>
                  <w:tcBorders>
                    <w:tl2br w:val="nil"/>
                    <w:tr2bl w:val="nil"/>
                  </w:tcBorders>
                  <w:noWrap w:val="0"/>
                  <w:vAlign w:val="center"/>
                </w:tcPr>
                <w:p w14:paraId="4D4C9A14">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240" w:lineRule="auto"/>
                    <w:ind w:left="0" w:right="0" w:firstLine="0" w:firstLineChars="0"/>
                    <w:jc w:val="center"/>
                    <w:textAlignment w:val="baseline"/>
                    <w:rPr>
                      <w:rFonts w:hint="default" w:ascii="Times New Roman" w:hAnsi="Times New Roman" w:cs="Times New Roman"/>
                      <w:b/>
                      <w:bCs/>
                      <w:snapToGrid w:val="0"/>
                      <w:color w:val="auto"/>
                      <w:kern w:val="0"/>
                      <w:sz w:val="21"/>
                      <w:szCs w:val="21"/>
                    </w:rPr>
                  </w:pPr>
                  <w:r>
                    <w:rPr>
                      <w:rFonts w:hint="default" w:ascii="Times New Roman" w:hAnsi="Times New Roman" w:cs="Times New Roman"/>
                      <w:b/>
                      <w:bCs/>
                      <w:snapToGrid/>
                      <w:color w:val="auto"/>
                      <w:spacing w:val="4"/>
                      <w:kern w:val="0"/>
                      <w:sz w:val="21"/>
                      <w:szCs w:val="21"/>
                      <w:lang w:val="en-US" w:eastAsia="zh-CN" w:bidi="ar"/>
                    </w:rPr>
                    <w:t>COD</w:t>
                  </w:r>
                </w:p>
              </w:tc>
              <w:tc>
                <w:tcPr>
                  <w:tcW w:w="394" w:type="pct"/>
                  <w:tcBorders>
                    <w:tl2br w:val="nil"/>
                    <w:tr2bl w:val="nil"/>
                  </w:tcBorders>
                  <w:noWrap w:val="0"/>
                  <w:vAlign w:val="center"/>
                </w:tcPr>
                <w:p w14:paraId="3723EDCD">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240" w:lineRule="auto"/>
                    <w:ind w:left="0" w:right="0" w:firstLine="0" w:firstLineChars="0"/>
                    <w:jc w:val="center"/>
                    <w:textAlignment w:val="baseline"/>
                    <w:rPr>
                      <w:rFonts w:hint="default" w:ascii="Times New Roman" w:hAnsi="Times New Roman" w:cs="Times New Roman"/>
                      <w:b/>
                      <w:bCs/>
                      <w:snapToGrid w:val="0"/>
                      <w:color w:val="auto"/>
                      <w:kern w:val="0"/>
                      <w:sz w:val="21"/>
                      <w:szCs w:val="21"/>
                    </w:rPr>
                  </w:pPr>
                  <w:r>
                    <w:rPr>
                      <w:rFonts w:hint="default" w:ascii="Times New Roman" w:hAnsi="Times New Roman" w:cs="Times New Roman"/>
                      <w:b/>
                      <w:bCs/>
                      <w:snapToGrid/>
                      <w:color w:val="auto"/>
                      <w:spacing w:val="5"/>
                      <w:kern w:val="0"/>
                      <w:sz w:val="21"/>
                      <w:szCs w:val="21"/>
                      <w:lang w:val="en-US" w:eastAsia="zh-CN" w:bidi="ar"/>
                    </w:rPr>
                    <w:t>BOD</w:t>
                  </w:r>
                  <w:r>
                    <w:rPr>
                      <w:rFonts w:hint="default" w:ascii="Times New Roman" w:hAnsi="Times New Roman" w:cs="Times New Roman"/>
                      <w:b/>
                      <w:bCs/>
                      <w:snapToGrid/>
                      <w:color w:val="auto"/>
                      <w:spacing w:val="5"/>
                      <w:kern w:val="0"/>
                      <w:position w:val="-1"/>
                      <w:sz w:val="21"/>
                      <w:szCs w:val="21"/>
                      <w:vertAlign w:val="subscript"/>
                      <w:lang w:val="en-US" w:eastAsia="zh-CN" w:bidi="ar"/>
                    </w:rPr>
                    <w:t>5</w:t>
                  </w:r>
                </w:p>
              </w:tc>
              <w:tc>
                <w:tcPr>
                  <w:tcW w:w="371" w:type="pct"/>
                  <w:tcBorders>
                    <w:tl2br w:val="nil"/>
                    <w:tr2bl w:val="nil"/>
                  </w:tcBorders>
                  <w:noWrap w:val="0"/>
                  <w:vAlign w:val="center"/>
                </w:tcPr>
                <w:p w14:paraId="3E39F49C">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240" w:lineRule="auto"/>
                    <w:ind w:left="0" w:right="0" w:firstLine="0" w:firstLineChars="0"/>
                    <w:jc w:val="center"/>
                    <w:textAlignment w:val="baseline"/>
                    <w:rPr>
                      <w:rFonts w:hint="default" w:ascii="Times New Roman" w:hAnsi="Times New Roman" w:cs="Times New Roman"/>
                      <w:b/>
                      <w:bCs/>
                      <w:snapToGrid w:val="0"/>
                      <w:color w:val="auto"/>
                      <w:kern w:val="0"/>
                      <w:sz w:val="21"/>
                      <w:szCs w:val="21"/>
                    </w:rPr>
                  </w:pPr>
                  <w:r>
                    <w:rPr>
                      <w:rFonts w:hint="default" w:ascii="Times New Roman" w:hAnsi="Times New Roman" w:cs="Times New Roman"/>
                      <w:b/>
                      <w:bCs/>
                      <w:snapToGrid/>
                      <w:color w:val="auto"/>
                      <w:spacing w:val="-1"/>
                      <w:kern w:val="0"/>
                      <w:sz w:val="21"/>
                      <w:szCs w:val="21"/>
                      <w:lang w:val="en-US" w:eastAsia="zh-CN" w:bidi="ar"/>
                    </w:rPr>
                    <w:t>SS</w:t>
                  </w:r>
                </w:p>
              </w:tc>
              <w:tc>
                <w:tcPr>
                  <w:tcW w:w="588" w:type="pct"/>
                  <w:tcBorders>
                    <w:tl2br w:val="nil"/>
                    <w:tr2bl w:val="nil"/>
                  </w:tcBorders>
                  <w:noWrap w:val="0"/>
                  <w:vAlign w:val="center"/>
                </w:tcPr>
                <w:p w14:paraId="7D67EBAE">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240" w:lineRule="auto"/>
                    <w:ind w:left="0" w:right="0" w:firstLine="0" w:firstLineChars="0"/>
                    <w:jc w:val="center"/>
                    <w:textAlignment w:val="baseline"/>
                    <w:rPr>
                      <w:rFonts w:hint="default" w:ascii="Times New Roman" w:hAnsi="Times New Roman" w:cs="Times New Roman"/>
                      <w:b/>
                      <w:bCs/>
                      <w:snapToGrid w:val="0"/>
                      <w:color w:val="auto"/>
                      <w:kern w:val="0"/>
                      <w:sz w:val="21"/>
                      <w:szCs w:val="21"/>
                    </w:rPr>
                  </w:pPr>
                  <w:r>
                    <w:rPr>
                      <w:rFonts w:hint="default" w:ascii="Times New Roman" w:hAnsi="Times New Roman" w:cs="Times New Roman"/>
                      <w:b/>
                      <w:bCs/>
                      <w:snapToGrid/>
                      <w:color w:val="auto"/>
                      <w:kern w:val="0"/>
                      <w:sz w:val="21"/>
                      <w:szCs w:val="21"/>
                      <w:lang w:val="en-US" w:eastAsia="zh-CN" w:bidi="ar"/>
                    </w:rPr>
                    <w:t>NH</w:t>
                  </w:r>
                  <w:r>
                    <w:rPr>
                      <w:rFonts w:hint="default" w:ascii="Times New Roman" w:hAnsi="Times New Roman" w:cs="Times New Roman"/>
                      <w:b/>
                      <w:bCs/>
                      <w:snapToGrid/>
                      <w:color w:val="auto"/>
                      <w:spacing w:val="7"/>
                      <w:kern w:val="0"/>
                      <w:position w:val="-1"/>
                      <w:sz w:val="21"/>
                      <w:szCs w:val="21"/>
                      <w:vertAlign w:val="subscript"/>
                      <w:lang w:val="en-US" w:eastAsia="zh-CN" w:bidi="ar"/>
                    </w:rPr>
                    <w:t>3</w:t>
                  </w:r>
                  <w:r>
                    <w:rPr>
                      <w:rFonts w:hint="default" w:ascii="Times New Roman" w:hAnsi="Times New Roman" w:cs="Times New Roman"/>
                      <w:b/>
                      <w:bCs/>
                      <w:snapToGrid/>
                      <w:color w:val="auto"/>
                      <w:spacing w:val="7"/>
                      <w:kern w:val="0"/>
                      <w:sz w:val="21"/>
                      <w:szCs w:val="21"/>
                      <w:lang w:val="en-US" w:eastAsia="zh-CN" w:bidi="ar"/>
                    </w:rPr>
                    <w:t>-N</w:t>
                  </w:r>
                </w:p>
              </w:tc>
              <w:tc>
                <w:tcPr>
                  <w:tcW w:w="610" w:type="pct"/>
                  <w:tcBorders>
                    <w:tl2br w:val="nil"/>
                    <w:tr2bl w:val="nil"/>
                  </w:tcBorders>
                  <w:noWrap w:val="0"/>
                  <w:vAlign w:val="center"/>
                </w:tcPr>
                <w:p w14:paraId="697A5CD8">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240" w:lineRule="auto"/>
                    <w:ind w:left="0" w:right="0" w:firstLine="0" w:firstLineChars="0"/>
                    <w:jc w:val="center"/>
                    <w:textAlignment w:val="baseline"/>
                    <w:rPr>
                      <w:rFonts w:hint="default" w:ascii="Times New Roman" w:hAnsi="Times New Roman" w:cs="Times New Roman"/>
                      <w:b/>
                      <w:bCs/>
                      <w:snapToGrid/>
                      <w:color w:val="auto"/>
                      <w:spacing w:val="2"/>
                      <w:kern w:val="0"/>
                      <w:sz w:val="21"/>
                      <w:szCs w:val="21"/>
                      <w:lang w:val="en-US" w:eastAsia="zh-CN" w:bidi="ar"/>
                    </w:rPr>
                  </w:pPr>
                  <w:r>
                    <w:rPr>
                      <w:rFonts w:hint="eastAsia" w:cs="Times New Roman"/>
                      <w:b/>
                      <w:bCs/>
                      <w:snapToGrid/>
                      <w:color w:val="auto"/>
                      <w:spacing w:val="2"/>
                      <w:kern w:val="0"/>
                      <w:sz w:val="21"/>
                      <w:szCs w:val="21"/>
                      <w:lang w:val="en-US" w:eastAsia="zh-CN" w:bidi="ar"/>
                    </w:rPr>
                    <w:t>p</w:t>
                  </w:r>
                  <w:r>
                    <w:rPr>
                      <w:rFonts w:hint="eastAsia" w:ascii="Times New Roman" w:hAnsi="Times New Roman" w:cs="Times New Roman"/>
                      <w:b/>
                      <w:bCs/>
                      <w:snapToGrid/>
                      <w:color w:val="auto"/>
                      <w:spacing w:val="2"/>
                      <w:kern w:val="0"/>
                      <w:sz w:val="21"/>
                      <w:szCs w:val="21"/>
                      <w:lang w:val="en-US" w:eastAsia="zh-CN" w:bidi="ar"/>
                    </w:rPr>
                    <w:t>H</w:t>
                  </w:r>
                </w:p>
              </w:tc>
            </w:tr>
            <w:tr w14:paraId="64D4A1D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493" w:type="pct"/>
                  <w:tcBorders>
                    <w:tl2br w:val="nil"/>
                    <w:tr2bl w:val="nil"/>
                  </w:tcBorders>
                  <w:noWrap w:val="0"/>
                  <w:vAlign w:val="center"/>
                </w:tcPr>
                <w:p w14:paraId="1DA97613">
                  <w:pPr>
                    <w:bidi w:val="0"/>
                    <w:jc w:val="center"/>
                    <w:rPr>
                      <w:rFonts w:hint="default"/>
                      <w:snapToGrid w:val="0"/>
                      <w:color w:val="000000"/>
                      <w:lang w:val="en-US" w:eastAsia="zh-CN"/>
                    </w:rPr>
                  </w:pPr>
                  <w:r>
                    <w:rPr>
                      <w:rFonts w:hint="eastAsia"/>
                      <w:snapToGrid w:val="0"/>
                      <w:color w:val="000000"/>
                      <w:lang w:eastAsia="zh-CN"/>
                    </w:rPr>
                    <w:t>《</w:t>
                  </w:r>
                  <w:r>
                    <w:rPr>
                      <w:rFonts w:hint="eastAsia"/>
                      <w:snapToGrid w:val="0"/>
                      <w:color w:val="000000"/>
                      <w:lang w:val="en-US" w:eastAsia="zh-CN"/>
                    </w:rPr>
                    <w:t>污水排入城镇下水道水质标准</w:t>
                  </w:r>
                  <w:r>
                    <w:rPr>
                      <w:rFonts w:hint="eastAsia"/>
                      <w:snapToGrid w:val="0"/>
                      <w:color w:val="000000"/>
                      <w:lang w:eastAsia="zh-CN"/>
                    </w:rPr>
                    <w:t>》（</w:t>
                  </w:r>
                  <w:r>
                    <w:rPr>
                      <w:rFonts w:hint="default"/>
                      <w:snapToGrid w:val="0"/>
                      <w:color w:val="000000"/>
                      <w:lang w:val="en-US" w:eastAsia="zh-CN"/>
                    </w:rPr>
                    <w:t>GB/T31962-2015</w:t>
                  </w:r>
                  <w:r>
                    <w:rPr>
                      <w:rFonts w:hint="eastAsia"/>
                      <w:snapToGrid w:val="0"/>
                      <w:color w:val="000000"/>
                      <w:lang w:eastAsia="zh-CN"/>
                    </w:rPr>
                    <w:t>）</w:t>
                  </w:r>
                  <w:r>
                    <w:rPr>
                      <w:rFonts w:hint="eastAsia"/>
                      <w:snapToGrid w:val="0"/>
                      <w:color w:val="000000"/>
                      <w:lang w:val="en-US" w:eastAsia="zh-CN"/>
                    </w:rPr>
                    <w:t>A级</w:t>
                  </w:r>
                </w:p>
              </w:tc>
              <w:tc>
                <w:tcPr>
                  <w:tcW w:w="541" w:type="pct"/>
                  <w:tcBorders>
                    <w:tl2br w:val="nil"/>
                    <w:tr2bl w:val="nil"/>
                  </w:tcBorders>
                  <w:noWrap w:val="0"/>
                  <w:vAlign w:val="center"/>
                </w:tcPr>
                <w:p w14:paraId="548D9DDD">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240" w:lineRule="auto"/>
                    <w:ind w:left="0" w:right="0" w:firstLine="0" w:firstLineChars="0"/>
                    <w:jc w:val="center"/>
                    <w:textAlignment w:val="baseline"/>
                    <w:rPr>
                      <w:rFonts w:hint="default" w:ascii="Times New Roman" w:hAnsi="Times New Roman" w:cs="Times New Roman"/>
                      <w:snapToGrid w:val="0"/>
                      <w:color w:val="auto"/>
                      <w:kern w:val="0"/>
                      <w:sz w:val="21"/>
                      <w:szCs w:val="21"/>
                    </w:rPr>
                  </w:pPr>
                  <w:r>
                    <w:rPr>
                      <w:rFonts w:hint="default" w:ascii="Times New Roman" w:hAnsi="Times New Roman" w:cs="Times New Roman"/>
                      <w:snapToGrid/>
                      <w:color w:val="auto"/>
                      <w:spacing w:val="2"/>
                      <w:kern w:val="0"/>
                      <w:sz w:val="21"/>
                      <w:szCs w:val="21"/>
                      <w:lang w:val="en-US" w:eastAsia="zh-CN" w:bidi="ar"/>
                    </w:rPr>
                    <w:t>/</w:t>
                  </w:r>
                </w:p>
              </w:tc>
              <w:tc>
                <w:tcPr>
                  <w:tcW w:w="394" w:type="pct"/>
                  <w:tcBorders>
                    <w:tl2br w:val="nil"/>
                    <w:tr2bl w:val="nil"/>
                  </w:tcBorders>
                  <w:noWrap w:val="0"/>
                  <w:vAlign w:val="center"/>
                </w:tcPr>
                <w:p w14:paraId="07EFBF23">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240" w:lineRule="auto"/>
                    <w:ind w:left="0" w:right="0" w:firstLine="0" w:firstLineChars="0"/>
                    <w:jc w:val="center"/>
                    <w:textAlignment w:val="baseline"/>
                    <w:rPr>
                      <w:rFonts w:hint="default" w:ascii="Times New Roman" w:hAnsi="Times New Roman" w:cs="Times New Roman"/>
                      <w:snapToGrid w:val="0"/>
                      <w:color w:val="auto"/>
                      <w:kern w:val="0"/>
                      <w:sz w:val="21"/>
                      <w:szCs w:val="21"/>
                    </w:rPr>
                  </w:pPr>
                  <w:r>
                    <w:rPr>
                      <w:rFonts w:hint="default" w:ascii="Times New Roman" w:hAnsi="Times New Roman" w:cs="Times New Roman"/>
                      <w:snapToGrid/>
                      <w:color w:val="auto"/>
                      <w:spacing w:val="2"/>
                      <w:kern w:val="0"/>
                      <w:sz w:val="21"/>
                      <w:szCs w:val="21"/>
                      <w:lang w:val="en-US" w:eastAsia="zh-CN" w:bidi="ar"/>
                    </w:rPr>
                    <w:t>/</w:t>
                  </w:r>
                </w:p>
              </w:tc>
              <w:tc>
                <w:tcPr>
                  <w:tcW w:w="371" w:type="pct"/>
                  <w:tcBorders>
                    <w:tl2br w:val="nil"/>
                    <w:tr2bl w:val="nil"/>
                  </w:tcBorders>
                  <w:noWrap w:val="0"/>
                  <w:vAlign w:val="center"/>
                </w:tcPr>
                <w:p w14:paraId="0CDA7BFB">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240" w:lineRule="auto"/>
                    <w:ind w:left="0" w:right="0" w:firstLine="0" w:firstLineChars="0"/>
                    <w:jc w:val="center"/>
                    <w:textAlignment w:val="baseline"/>
                    <w:rPr>
                      <w:rFonts w:hint="default" w:ascii="Times New Roman" w:hAnsi="Times New Roman" w:cs="Times New Roman"/>
                      <w:snapToGrid w:val="0"/>
                      <w:color w:val="auto"/>
                      <w:kern w:val="0"/>
                      <w:sz w:val="21"/>
                      <w:szCs w:val="21"/>
                    </w:rPr>
                  </w:pPr>
                  <w:r>
                    <w:rPr>
                      <w:rFonts w:hint="default" w:ascii="Times New Roman" w:hAnsi="Times New Roman" w:cs="Times New Roman"/>
                      <w:snapToGrid/>
                      <w:color w:val="auto"/>
                      <w:spacing w:val="2"/>
                      <w:kern w:val="0"/>
                      <w:sz w:val="21"/>
                      <w:szCs w:val="21"/>
                      <w:lang w:val="en-US" w:eastAsia="zh-CN" w:bidi="ar"/>
                    </w:rPr>
                    <w:t>/</w:t>
                  </w:r>
                </w:p>
              </w:tc>
              <w:tc>
                <w:tcPr>
                  <w:tcW w:w="588" w:type="pct"/>
                  <w:tcBorders>
                    <w:tl2br w:val="nil"/>
                    <w:tr2bl w:val="nil"/>
                  </w:tcBorders>
                  <w:noWrap w:val="0"/>
                  <w:vAlign w:val="center"/>
                </w:tcPr>
                <w:p w14:paraId="455BE1FC">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240" w:lineRule="auto"/>
                    <w:ind w:left="0" w:right="0" w:firstLine="0" w:firstLineChars="0"/>
                    <w:jc w:val="center"/>
                    <w:textAlignment w:val="baseline"/>
                    <w:rPr>
                      <w:rFonts w:hint="default" w:ascii="Times New Roman" w:hAnsi="Times New Roman" w:cs="Times New Roman"/>
                      <w:snapToGrid w:val="0"/>
                      <w:color w:val="auto"/>
                      <w:kern w:val="0"/>
                      <w:sz w:val="21"/>
                      <w:szCs w:val="21"/>
                    </w:rPr>
                  </w:pPr>
                  <w:r>
                    <w:rPr>
                      <w:rFonts w:hint="default" w:ascii="Times New Roman" w:hAnsi="Times New Roman" w:cs="Times New Roman"/>
                      <w:snapToGrid/>
                      <w:color w:val="auto"/>
                      <w:spacing w:val="3"/>
                      <w:kern w:val="0"/>
                      <w:sz w:val="21"/>
                      <w:szCs w:val="21"/>
                      <w:lang w:val="en-US" w:eastAsia="zh-CN" w:bidi="ar"/>
                    </w:rPr>
                    <w:t>45</w:t>
                  </w:r>
                </w:p>
              </w:tc>
              <w:tc>
                <w:tcPr>
                  <w:tcW w:w="610" w:type="pct"/>
                  <w:tcBorders>
                    <w:tl2br w:val="nil"/>
                    <w:tr2bl w:val="nil"/>
                  </w:tcBorders>
                  <w:noWrap w:val="0"/>
                  <w:vAlign w:val="center"/>
                </w:tcPr>
                <w:p w14:paraId="0673AEB2">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240" w:lineRule="auto"/>
                    <w:ind w:left="0" w:right="0" w:firstLine="0" w:firstLineChars="0"/>
                    <w:jc w:val="center"/>
                    <w:textAlignment w:val="baseline"/>
                    <w:rPr>
                      <w:rFonts w:hint="default" w:ascii="Times New Roman" w:hAnsi="Times New Roman" w:cs="Times New Roman"/>
                      <w:snapToGrid/>
                      <w:color w:val="auto"/>
                      <w:spacing w:val="1"/>
                      <w:kern w:val="0"/>
                      <w:sz w:val="21"/>
                      <w:szCs w:val="21"/>
                      <w:lang w:val="en-US" w:eastAsia="zh-CN" w:bidi="ar"/>
                    </w:rPr>
                  </w:pPr>
                  <w:r>
                    <w:rPr>
                      <w:rFonts w:hint="eastAsia" w:ascii="Times New Roman" w:hAnsi="Times New Roman" w:cs="Times New Roman"/>
                      <w:snapToGrid/>
                      <w:color w:val="auto"/>
                      <w:spacing w:val="1"/>
                      <w:kern w:val="0"/>
                      <w:sz w:val="21"/>
                      <w:szCs w:val="21"/>
                      <w:lang w:val="en-US" w:eastAsia="zh-CN" w:bidi="ar"/>
                    </w:rPr>
                    <w:t>/</w:t>
                  </w:r>
                </w:p>
              </w:tc>
            </w:tr>
            <w:tr w14:paraId="03D96DE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493" w:type="pct"/>
                  <w:tcBorders>
                    <w:tl2br w:val="nil"/>
                    <w:tr2bl w:val="nil"/>
                  </w:tcBorders>
                  <w:noWrap w:val="0"/>
                  <w:vAlign w:val="center"/>
                </w:tcPr>
                <w:p w14:paraId="5D459E95">
                  <w:pPr>
                    <w:bidi w:val="0"/>
                    <w:jc w:val="center"/>
                    <w:rPr>
                      <w:rFonts w:hint="default"/>
                      <w:snapToGrid w:val="0"/>
                      <w:color w:val="000000"/>
                      <w:lang w:val="en-US" w:eastAsia="zh-CN"/>
                    </w:rPr>
                  </w:pPr>
                  <w:r>
                    <w:rPr>
                      <w:rFonts w:hint="eastAsia"/>
                      <w:snapToGrid w:val="0"/>
                      <w:color w:val="000000"/>
                      <w:lang w:eastAsia="zh-CN"/>
                    </w:rPr>
                    <w:t>《</w:t>
                  </w:r>
                  <w:r>
                    <w:rPr>
                      <w:rFonts w:hint="eastAsia"/>
                      <w:snapToGrid w:val="0"/>
                      <w:color w:val="000000"/>
                      <w:lang w:val="en-US" w:eastAsia="zh-CN"/>
                    </w:rPr>
                    <w:t>污水综合排放标准</w:t>
                  </w:r>
                  <w:r>
                    <w:rPr>
                      <w:rFonts w:hint="eastAsia"/>
                      <w:snapToGrid w:val="0"/>
                      <w:color w:val="000000"/>
                      <w:lang w:eastAsia="zh-CN"/>
                    </w:rPr>
                    <w:t>》）</w:t>
                  </w:r>
                  <w:r>
                    <w:rPr>
                      <w:rFonts w:hint="default"/>
                      <w:snapToGrid w:val="0"/>
                      <w:color w:val="000000"/>
                      <w:lang w:val="en-US" w:eastAsia="zh-CN"/>
                    </w:rPr>
                    <w:t>GB8978-1996</w:t>
                  </w:r>
                  <w:r>
                    <w:rPr>
                      <w:rFonts w:hint="eastAsia"/>
                      <w:snapToGrid w:val="0"/>
                      <w:color w:val="000000"/>
                      <w:lang w:val="en-US" w:eastAsia="zh-CN"/>
                    </w:rPr>
                    <w:t>）三级标准</w:t>
                  </w:r>
                </w:p>
              </w:tc>
              <w:tc>
                <w:tcPr>
                  <w:tcW w:w="541" w:type="pct"/>
                  <w:tcBorders>
                    <w:tl2br w:val="nil"/>
                    <w:tr2bl w:val="nil"/>
                  </w:tcBorders>
                  <w:noWrap w:val="0"/>
                  <w:vAlign w:val="center"/>
                </w:tcPr>
                <w:p w14:paraId="41D46F84">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240" w:lineRule="auto"/>
                    <w:ind w:left="0" w:right="0" w:firstLine="0" w:firstLineChars="0"/>
                    <w:jc w:val="center"/>
                    <w:textAlignment w:val="baseline"/>
                    <w:rPr>
                      <w:rFonts w:hint="default" w:ascii="Times New Roman" w:hAnsi="Times New Roman" w:cs="Times New Roman"/>
                      <w:snapToGrid w:val="0"/>
                      <w:color w:val="auto"/>
                      <w:kern w:val="0"/>
                      <w:sz w:val="21"/>
                      <w:szCs w:val="21"/>
                    </w:rPr>
                  </w:pPr>
                  <w:r>
                    <w:rPr>
                      <w:rFonts w:hint="default" w:ascii="Times New Roman" w:hAnsi="Times New Roman" w:cs="Times New Roman"/>
                      <w:snapToGrid/>
                      <w:color w:val="auto"/>
                      <w:spacing w:val="1"/>
                      <w:kern w:val="0"/>
                      <w:sz w:val="21"/>
                      <w:szCs w:val="21"/>
                      <w:lang w:val="en-US" w:eastAsia="zh-CN" w:bidi="ar"/>
                    </w:rPr>
                    <w:t>500</w:t>
                  </w:r>
                </w:p>
              </w:tc>
              <w:tc>
                <w:tcPr>
                  <w:tcW w:w="394" w:type="pct"/>
                  <w:tcBorders>
                    <w:tl2br w:val="nil"/>
                    <w:tr2bl w:val="nil"/>
                  </w:tcBorders>
                  <w:noWrap w:val="0"/>
                  <w:vAlign w:val="center"/>
                </w:tcPr>
                <w:p w14:paraId="0F64F5DD">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240" w:lineRule="auto"/>
                    <w:ind w:left="0" w:right="0" w:firstLine="0" w:firstLineChars="0"/>
                    <w:jc w:val="center"/>
                    <w:textAlignment w:val="baseline"/>
                    <w:rPr>
                      <w:rFonts w:hint="default" w:ascii="Times New Roman" w:hAnsi="Times New Roman" w:cs="Times New Roman"/>
                      <w:snapToGrid w:val="0"/>
                      <w:color w:val="auto"/>
                      <w:kern w:val="0"/>
                      <w:sz w:val="21"/>
                      <w:szCs w:val="21"/>
                      <w:lang w:val="en-US"/>
                    </w:rPr>
                  </w:pPr>
                  <w:r>
                    <w:rPr>
                      <w:rFonts w:hint="eastAsia" w:cs="Times New Roman"/>
                      <w:snapToGrid/>
                      <w:color w:val="auto"/>
                      <w:spacing w:val="2"/>
                      <w:kern w:val="0"/>
                      <w:sz w:val="21"/>
                      <w:szCs w:val="21"/>
                      <w:lang w:val="en-US" w:eastAsia="zh-CN" w:bidi="ar"/>
                    </w:rPr>
                    <w:t>300</w:t>
                  </w:r>
                </w:p>
              </w:tc>
              <w:tc>
                <w:tcPr>
                  <w:tcW w:w="371" w:type="pct"/>
                  <w:tcBorders>
                    <w:tl2br w:val="nil"/>
                    <w:tr2bl w:val="nil"/>
                  </w:tcBorders>
                  <w:noWrap w:val="0"/>
                  <w:vAlign w:val="center"/>
                </w:tcPr>
                <w:p w14:paraId="6970C7EC">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240" w:lineRule="auto"/>
                    <w:ind w:left="0" w:right="0" w:firstLine="0" w:firstLineChars="0"/>
                    <w:jc w:val="center"/>
                    <w:textAlignment w:val="baseline"/>
                    <w:rPr>
                      <w:rFonts w:hint="default" w:ascii="Times New Roman" w:hAnsi="Times New Roman" w:cs="Times New Roman"/>
                      <w:snapToGrid w:val="0"/>
                      <w:color w:val="auto"/>
                      <w:kern w:val="0"/>
                      <w:sz w:val="21"/>
                      <w:szCs w:val="21"/>
                    </w:rPr>
                  </w:pPr>
                  <w:r>
                    <w:rPr>
                      <w:rFonts w:hint="default" w:ascii="Times New Roman" w:hAnsi="Times New Roman" w:cs="Times New Roman"/>
                      <w:snapToGrid/>
                      <w:color w:val="auto"/>
                      <w:spacing w:val="4"/>
                      <w:kern w:val="0"/>
                      <w:sz w:val="21"/>
                      <w:szCs w:val="21"/>
                      <w:lang w:val="en-US" w:eastAsia="zh-CN" w:bidi="ar"/>
                    </w:rPr>
                    <w:t>400</w:t>
                  </w:r>
                </w:p>
              </w:tc>
              <w:tc>
                <w:tcPr>
                  <w:tcW w:w="588" w:type="pct"/>
                  <w:tcBorders>
                    <w:tl2br w:val="nil"/>
                    <w:tr2bl w:val="nil"/>
                  </w:tcBorders>
                  <w:noWrap w:val="0"/>
                  <w:vAlign w:val="center"/>
                </w:tcPr>
                <w:p w14:paraId="6711A9A7">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240" w:lineRule="auto"/>
                    <w:ind w:left="0" w:right="0" w:firstLine="0" w:firstLineChars="0"/>
                    <w:jc w:val="center"/>
                    <w:textAlignment w:val="baseline"/>
                    <w:rPr>
                      <w:rFonts w:hint="default" w:ascii="Times New Roman" w:hAnsi="Times New Roman" w:cs="Times New Roman"/>
                      <w:snapToGrid w:val="0"/>
                      <w:color w:val="auto"/>
                      <w:kern w:val="0"/>
                      <w:sz w:val="21"/>
                      <w:szCs w:val="21"/>
                    </w:rPr>
                  </w:pPr>
                  <w:r>
                    <w:rPr>
                      <w:rFonts w:hint="default" w:ascii="Times New Roman" w:hAnsi="Times New Roman" w:cs="Times New Roman"/>
                      <w:snapToGrid/>
                      <w:color w:val="auto"/>
                      <w:spacing w:val="2"/>
                      <w:kern w:val="0"/>
                      <w:sz w:val="21"/>
                      <w:szCs w:val="21"/>
                      <w:lang w:val="en-US" w:eastAsia="zh-CN" w:bidi="ar"/>
                    </w:rPr>
                    <w:t>/</w:t>
                  </w:r>
                </w:p>
              </w:tc>
              <w:tc>
                <w:tcPr>
                  <w:tcW w:w="610" w:type="pct"/>
                  <w:tcBorders>
                    <w:tl2br w:val="nil"/>
                    <w:tr2bl w:val="nil"/>
                  </w:tcBorders>
                  <w:noWrap w:val="0"/>
                  <w:vAlign w:val="center"/>
                </w:tcPr>
                <w:p w14:paraId="6273FB23">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240" w:lineRule="auto"/>
                    <w:ind w:left="0" w:right="0" w:firstLine="0" w:firstLineChars="0"/>
                    <w:jc w:val="center"/>
                    <w:textAlignment w:val="baseline"/>
                    <w:rPr>
                      <w:rFonts w:hint="default" w:ascii="Times New Roman" w:hAnsi="Times New Roman" w:cs="Times New Roman"/>
                      <w:snapToGrid/>
                      <w:color w:val="auto"/>
                      <w:spacing w:val="2"/>
                      <w:kern w:val="0"/>
                      <w:sz w:val="21"/>
                      <w:szCs w:val="21"/>
                      <w:lang w:val="en-US" w:eastAsia="zh-CN" w:bidi="ar"/>
                    </w:rPr>
                  </w:pPr>
                  <w:r>
                    <w:rPr>
                      <w:rFonts w:hint="eastAsia" w:ascii="Times New Roman" w:hAnsi="Times New Roman" w:cs="Times New Roman"/>
                      <w:snapToGrid/>
                      <w:color w:val="auto"/>
                      <w:spacing w:val="2"/>
                      <w:kern w:val="0"/>
                      <w:sz w:val="21"/>
                      <w:szCs w:val="21"/>
                      <w:lang w:val="en-US" w:eastAsia="zh-CN" w:bidi="ar"/>
                    </w:rPr>
                    <w:t>6-9</w:t>
                  </w:r>
                </w:p>
              </w:tc>
            </w:tr>
          </w:tbl>
          <w:p w14:paraId="023F4CD0">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textAlignment w:val="auto"/>
              <w:rPr>
                <w:rFonts w:hint="eastAsia"/>
                <w:b/>
                <w:bCs/>
                <w:sz w:val="24"/>
                <w:szCs w:val="24"/>
                <w:lang w:val="en-US" w:eastAsia="zh-CN"/>
              </w:rPr>
            </w:pPr>
            <w:r>
              <w:rPr>
                <w:rFonts w:hint="eastAsia"/>
                <w:b/>
                <w:bCs/>
                <w:sz w:val="24"/>
                <w:szCs w:val="24"/>
                <w:lang w:val="en-US" w:eastAsia="zh-CN"/>
              </w:rPr>
              <w:t>3.噪声</w:t>
            </w:r>
          </w:p>
          <w:p w14:paraId="5CFA54EB">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ind w:firstLine="480" w:firstLineChars="200"/>
              <w:textAlignment w:val="auto"/>
              <w:rPr>
                <w:color w:val="auto"/>
                <w:spacing w:val="-2"/>
                <w:sz w:val="24"/>
                <w:szCs w:val="24"/>
              </w:rPr>
            </w:pPr>
            <w:r>
              <w:rPr>
                <w:rFonts w:hint="eastAsia"/>
                <w:sz w:val="24"/>
                <w:szCs w:val="24"/>
                <w:lang w:val="en-US" w:eastAsia="zh-CN"/>
              </w:rPr>
              <w:t>运营期厂界噪声执行《工业企业厂界环境噪声排放标准》</w:t>
            </w:r>
            <w:r>
              <w:rPr>
                <w:rFonts w:hint="eastAsia"/>
                <w:sz w:val="24"/>
                <w:szCs w:val="24"/>
                <w:lang w:eastAsia="zh-CN"/>
              </w:rPr>
              <w:t>（</w:t>
            </w:r>
            <w:r>
              <w:rPr>
                <w:sz w:val="24"/>
                <w:szCs w:val="24"/>
              </w:rPr>
              <w:t>GB12348-2008）中3类标准。</w:t>
            </w:r>
          </w:p>
          <w:p w14:paraId="70FD117A">
            <w:pPr>
              <w:bidi w:val="0"/>
              <w:jc w:val="center"/>
              <w:rPr>
                <w:rFonts w:hint="default"/>
                <w:b/>
                <w:bCs/>
                <w:sz w:val="24"/>
                <w:szCs w:val="24"/>
                <w:lang w:val="en-US" w:eastAsia="zh-CN"/>
              </w:rPr>
            </w:pPr>
            <w:r>
              <w:rPr>
                <w:rFonts w:hint="default"/>
                <w:b/>
                <w:bCs/>
                <w:sz w:val="24"/>
                <w:szCs w:val="24"/>
                <w:lang w:val="en-US" w:eastAsia="zh-CN"/>
              </w:rPr>
              <w:t>表3-</w:t>
            </w:r>
            <w:r>
              <w:rPr>
                <w:rFonts w:hint="eastAsia"/>
                <w:b/>
                <w:bCs/>
                <w:sz w:val="24"/>
                <w:szCs w:val="24"/>
                <w:lang w:val="en-US" w:eastAsia="zh-CN"/>
              </w:rPr>
              <w:t>6</w:t>
            </w:r>
            <w:r>
              <w:rPr>
                <w:rFonts w:hint="default"/>
                <w:b/>
                <w:bCs/>
                <w:sz w:val="24"/>
                <w:szCs w:val="24"/>
                <w:lang w:val="en-US" w:eastAsia="zh-CN"/>
              </w:rPr>
              <w:t xml:space="preserve">  噪声排放标准一览表</w:t>
            </w:r>
          </w:p>
          <w:tbl>
            <w:tblPr>
              <w:tblStyle w:val="80"/>
              <w:tblW w:w="8060"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4019"/>
              <w:gridCol w:w="2112"/>
              <w:gridCol w:w="1929"/>
            </w:tblGrid>
            <w:tr w14:paraId="18FF553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019" w:type="dxa"/>
                  <w:vMerge w:val="restart"/>
                  <w:tcBorders>
                    <w:tl2br w:val="nil"/>
                    <w:tr2bl w:val="nil"/>
                  </w:tcBorders>
                  <w:noWrap w:val="0"/>
                  <w:vAlign w:val="center"/>
                </w:tcPr>
                <w:p w14:paraId="23B6E6B5">
                  <w:pPr>
                    <w:keepNext w:val="0"/>
                    <w:keepLines w:val="0"/>
                    <w:pageBreakBefore w:val="0"/>
                    <w:widowControl w:val="0"/>
                    <w:kinsoku/>
                    <w:wordWrap/>
                    <w:overflowPunct/>
                    <w:topLinePunct w:val="0"/>
                    <w:autoSpaceDE/>
                    <w:autoSpaceDN/>
                    <w:bidi w:val="0"/>
                    <w:adjustRightInd/>
                    <w:snapToGrid/>
                    <w:jc w:val="center"/>
                    <w:textAlignment w:val="auto"/>
                    <w:rPr>
                      <w:rFonts w:hint="eastAsia"/>
                      <w:b/>
                      <w:bCs/>
                      <w:snapToGrid w:val="0"/>
                      <w:color w:val="000000"/>
                    </w:rPr>
                  </w:pPr>
                  <w:r>
                    <w:rPr>
                      <w:rFonts w:hint="eastAsia"/>
                      <w:b/>
                      <w:bCs/>
                      <w:snapToGrid w:val="0"/>
                      <w:color w:val="000000"/>
                      <w:lang w:val="en-US" w:eastAsia="zh-CN"/>
                    </w:rPr>
                    <w:t>执行标准</w:t>
                  </w:r>
                </w:p>
              </w:tc>
              <w:tc>
                <w:tcPr>
                  <w:tcW w:w="4041" w:type="dxa"/>
                  <w:gridSpan w:val="2"/>
                  <w:tcBorders>
                    <w:tl2br w:val="nil"/>
                    <w:tr2bl w:val="nil"/>
                  </w:tcBorders>
                  <w:noWrap w:val="0"/>
                  <w:vAlign w:val="center"/>
                </w:tcPr>
                <w:p w14:paraId="391D4326">
                  <w:pPr>
                    <w:keepNext w:val="0"/>
                    <w:keepLines w:val="0"/>
                    <w:pageBreakBefore w:val="0"/>
                    <w:widowControl w:val="0"/>
                    <w:kinsoku/>
                    <w:wordWrap/>
                    <w:overflowPunct/>
                    <w:topLinePunct w:val="0"/>
                    <w:autoSpaceDE/>
                    <w:autoSpaceDN/>
                    <w:bidi w:val="0"/>
                    <w:adjustRightInd/>
                    <w:snapToGrid/>
                    <w:ind w:firstLine="422" w:firstLineChars="200"/>
                    <w:jc w:val="center"/>
                    <w:textAlignment w:val="auto"/>
                    <w:rPr>
                      <w:rFonts w:hint="default"/>
                      <w:b/>
                      <w:bCs/>
                      <w:snapToGrid w:val="0"/>
                      <w:color w:val="000000"/>
                    </w:rPr>
                  </w:pPr>
                  <w:r>
                    <w:rPr>
                      <w:rFonts w:hint="eastAsia"/>
                      <w:b/>
                      <w:bCs/>
                      <w:snapToGrid w:val="0"/>
                      <w:color w:val="000000"/>
                      <w:lang w:val="en-US" w:eastAsia="zh-CN"/>
                    </w:rPr>
                    <w:t>标准值</w:t>
                  </w:r>
                  <w:r>
                    <w:rPr>
                      <w:rFonts w:hint="default"/>
                      <w:b/>
                      <w:bCs/>
                      <w:snapToGrid w:val="0"/>
                      <w:color w:val="000000"/>
                      <w:lang w:val="en-US" w:eastAsia="zh-CN"/>
                    </w:rPr>
                    <w:t>dB</w:t>
                  </w:r>
                  <w:r>
                    <w:rPr>
                      <w:rFonts w:hint="eastAsia"/>
                      <w:b/>
                      <w:bCs/>
                      <w:snapToGrid w:val="0"/>
                      <w:color w:val="000000"/>
                      <w:lang w:val="en-US" w:eastAsia="zh-CN"/>
                    </w:rPr>
                    <w:t>（</w:t>
                  </w:r>
                  <w:r>
                    <w:rPr>
                      <w:rFonts w:hint="default"/>
                      <w:b/>
                      <w:bCs/>
                      <w:snapToGrid w:val="0"/>
                      <w:color w:val="000000"/>
                      <w:lang w:val="en-US" w:eastAsia="zh-CN"/>
                    </w:rPr>
                    <w:t>A</w:t>
                  </w:r>
                  <w:r>
                    <w:rPr>
                      <w:rFonts w:hint="eastAsia"/>
                      <w:b/>
                      <w:bCs/>
                      <w:snapToGrid w:val="0"/>
                      <w:color w:val="000000"/>
                      <w:lang w:val="en-US" w:eastAsia="zh-CN"/>
                    </w:rPr>
                    <w:t>）</w:t>
                  </w:r>
                </w:p>
              </w:tc>
            </w:tr>
            <w:tr w14:paraId="3C16849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019" w:type="dxa"/>
                  <w:vMerge w:val="continue"/>
                  <w:tcBorders>
                    <w:tl2br w:val="nil"/>
                    <w:tr2bl w:val="nil"/>
                  </w:tcBorders>
                  <w:noWrap w:val="0"/>
                  <w:vAlign w:val="center"/>
                </w:tcPr>
                <w:p w14:paraId="7FBF3B29">
                  <w:pPr>
                    <w:keepNext w:val="0"/>
                    <w:keepLines w:val="0"/>
                    <w:pageBreakBefore w:val="0"/>
                    <w:widowControl w:val="0"/>
                    <w:kinsoku/>
                    <w:wordWrap/>
                    <w:overflowPunct/>
                    <w:topLinePunct w:val="0"/>
                    <w:autoSpaceDE/>
                    <w:autoSpaceDN/>
                    <w:bidi w:val="0"/>
                    <w:adjustRightInd/>
                    <w:snapToGrid/>
                    <w:ind w:firstLine="422" w:firstLineChars="200"/>
                    <w:jc w:val="center"/>
                    <w:textAlignment w:val="auto"/>
                    <w:rPr>
                      <w:rFonts w:hint="default"/>
                      <w:b/>
                      <w:bCs/>
                      <w:snapToGrid w:val="0"/>
                      <w:color w:val="000000"/>
                    </w:rPr>
                  </w:pPr>
                </w:p>
              </w:tc>
              <w:tc>
                <w:tcPr>
                  <w:tcW w:w="2112" w:type="dxa"/>
                  <w:tcBorders>
                    <w:tl2br w:val="nil"/>
                    <w:tr2bl w:val="nil"/>
                  </w:tcBorders>
                  <w:noWrap w:val="0"/>
                  <w:vAlign w:val="center"/>
                </w:tcPr>
                <w:p w14:paraId="4FEDF39D">
                  <w:pPr>
                    <w:keepNext w:val="0"/>
                    <w:keepLines w:val="0"/>
                    <w:pageBreakBefore w:val="0"/>
                    <w:widowControl w:val="0"/>
                    <w:kinsoku/>
                    <w:wordWrap/>
                    <w:overflowPunct/>
                    <w:topLinePunct w:val="0"/>
                    <w:autoSpaceDE/>
                    <w:autoSpaceDN/>
                    <w:bidi w:val="0"/>
                    <w:adjustRightInd/>
                    <w:snapToGrid/>
                    <w:jc w:val="center"/>
                    <w:textAlignment w:val="auto"/>
                    <w:rPr>
                      <w:rFonts w:hint="eastAsia"/>
                      <w:b/>
                      <w:bCs/>
                      <w:snapToGrid w:val="0"/>
                      <w:color w:val="000000"/>
                    </w:rPr>
                  </w:pPr>
                  <w:r>
                    <w:rPr>
                      <w:rFonts w:hint="eastAsia"/>
                      <w:b/>
                      <w:bCs/>
                      <w:snapToGrid w:val="0"/>
                      <w:color w:val="000000"/>
                      <w:lang w:val="en-US" w:eastAsia="zh-CN"/>
                    </w:rPr>
                    <w:t>昼间</w:t>
                  </w:r>
                </w:p>
              </w:tc>
              <w:tc>
                <w:tcPr>
                  <w:tcW w:w="1929" w:type="dxa"/>
                  <w:tcBorders>
                    <w:tl2br w:val="nil"/>
                    <w:tr2bl w:val="nil"/>
                  </w:tcBorders>
                  <w:noWrap w:val="0"/>
                  <w:vAlign w:val="center"/>
                </w:tcPr>
                <w:p w14:paraId="7E157843">
                  <w:pPr>
                    <w:keepNext w:val="0"/>
                    <w:keepLines w:val="0"/>
                    <w:pageBreakBefore w:val="0"/>
                    <w:widowControl w:val="0"/>
                    <w:kinsoku/>
                    <w:wordWrap/>
                    <w:overflowPunct/>
                    <w:topLinePunct w:val="0"/>
                    <w:autoSpaceDE/>
                    <w:autoSpaceDN/>
                    <w:bidi w:val="0"/>
                    <w:adjustRightInd/>
                    <w:snapToGrid/>
                    <w:jc w:val="center"/>
                    <w:textAlignment w:val="auto"/>
                    <w:rPr>
                      <w:rFonts w:hint="eastAsia"/>
                      <w:b/>
                      <w:bCs/>
                      <w:snapToGrid w:val="0"/>
                      <w:color w:val="000000"/>
                    </w:rPr>
                  </w:pPr>
                  <w:r>
                    <w:rPr>
                      <w:rFonts w:hint="eastAsia"/>
                      <w:b/>
                      <w:bCs/>
                      <w:snapToGrid w:val="0"/>
                      <w:color w:val="000000"/>
                      <w:lang w:val="en-US" w:eastAsia="zh-CN"/>
                    </w:rPr>
                    <w:t>夜间</w:t>
                  </w:r>
                </w:p>
              </w:tc>
            </w:tr>
            <w:tr w14:paraId="17922E5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019" w:type="dxa"/>
                  <w:tcBorders>
                    <w:tl2br w:val="nil"/>
                    <w:tr2bl w:val="nil"/>
                  </w:tcBorders>
                  <w:noWrap w:val="0"/>
                  <w:vAlign w:val="center"/>
                </w:tcPr>
                <w:p w14:paraId="43957512">
                  <w:pPr>
                    <w:keepNext w:val="0"/>
                    <w:keepLines w:val="0"/>
                    <w:pageBreakBefore w:val="0"/>
                    <w:widowControl w:val="0"/>
                    <w:kinsoku/>
                    <w:wordWrap/>
                    <w:overflowPunct/>
                    <w:topLinePunct w:val="0"/>
                    <w:autoSpaceDE/>
                    <w:autoSpaceDN/>
                    <w:bidi w:val="0"/>
                    <w:adjustRightInd/>
                    <w:snapToGrid/>
                    <w:jc w:val="center"/>
                    <w:textAlignment w:val="auto"/>
                    <w:rPr>
                      <w:rFonts w:hint="eastAsia"/>
                      <w:snapToGrid w:val="0"/>
                      <w:color w:val="000000"/>
                    </w:rPr>
                  </w:pPr>
                  <w:r>
                    <w:rPr>
                      <w:rFonts w:hint="default"/>
                      <w:snapToGrid w:val="0"/>
                      <w:color w:val="000000"/>
                      <w:lang w:val="en-US" w:eastAsia="zh-CN"/>
                    </w:rPr>
                    <w:t>《工业企业厂界环境噪声排放标准》（GB12348-2008）中3类标准</w:t>
                  </w:r>
                </w:p>
              </w:tc>
              <w:tc>
                <w:tcPr>
                  <w:tcW w:w="2112" w:type="dxa"/>
                  <w:tcBorders>
                    <w:tl2br w:val="nil"/>
                    <w:tr2bl w:val="nil"/>
                  </w:tcBorders>
                  <w:noWrap w:val="0"/>
                  <w:vAlign w:val="center"/>
                </w:tcPr>
                <w:p w14:paraId="1815BB1E">
                  <w:pPr>
                    <w:keepNext w:val="0"/>
                    <w:keepLines w:val="0"/>
                    <w:pageBreakBefore w:val="0"/>
                    <w:widowControl w:val="0"/>
                    <w:kinsoku/>
                    <w:wordWrap/>
                    <w:overflowPunct/>
                    <w:topLinePunct w:val="0"/>
                    <w:autoSpaceDE/>
                    <w:autoSpaceDN/>
                    <w:bidi w:val="0"/>
                    <w:adjustRightInd/>
                    <w:snapToGrid/>
                    <w:jc w:val="center"/>
                    <w:textAlignment w:val="auto"/>
                    <w:rPr>
                      <w:rFonts w:hint="default"/>
                      <w:snapToGrid w:val="0"/>
                      <w:color w:val="000000"/>
                    </w:rPr>
                  </w:pPr>
                  <w:r>
                    <w:rPr>
                      <w:rFonts w:hint="default"/>
                      <w:snapToGrid w:val="0"/>
                      <w:color w:val="000000"/>
                      <w:lang w:val="en-US" w:eastAsia="zh-CN"/>
                    </w:rPr>
                    <w:t>65</w:t>
                  </w:r>
                </w:p>
              </w:tc>
              <w:tc>
                <w:tcPr>
                  <w:tcW w:w="1929" w:type="dxa"/>
                  <w:tcBorders>
                    <w:tl2br w:val="nil"/>
                    <w:tr2bl w:val="nil"/>
                  </w:tcBorders>
                  <w:noWrap w:val="0"/>
                  <w:vAlign w:val="center"/>
                </w:tcPr>
                <w:p w14:paraId="1CA7344C">
                  <w:pPr>
                    <w:keepNext w:val="0"/>
                    <w:keepLines w:val="0"/>
                    <w:pageBreakBefore w:val="0"/>
                    <w:widowControl w:val="0"/>
                    <w:kinsoku/>
                    <w:wordWrap/>
                    <w:overflowPunct/>
                    <w:topLinePunct w:val="0"/>
                    <w:autoSpaceDE/>
                    <w:autoSpaceDN/>
                    <w:bidi w:val="0"/>
                    <w:adjustRightInd/>
                    <w:snapToGrid/>
                    <w:jc w:val="center"/>
                    <w:textAlignment w:val="auto"/>
                    <w:rPr>
                      <w:rFonts w:hint="default"/>
                      <w:snapToGrid w:val="0"/>
                      <w:color w:val="000000"/>
                    </w:rPr>
                  </w:pPr>
                  <w:r>
                    <w:rPr>
                      <w:rFonts w:hint="default"/>
                      <w:snapToGrid w:val="0"/>
                      <w:color w:val="000000"/>
                      <w:lang w:val="en-US" w:eastAsia="zh-CN"/>
                    </w:rPr>
                    <w:t>55</w:t>
                  </w:r>
                </w:p>
              </w:tc>
            </w:tr>
          </w:tbl>
          <w:p w14:paraId="51A459A9">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textAlignment w:val="auto"/>
              <w:rPr>
                <w:rFonts w:hint="default" w:ascii="Times New Roman" w:hAnsi="Times New Roman" w:cs="Times New Roman"/>
                <w:b/>
                <w:bCs/>
                <w:sz w:val="24"/>
                <w:szCs w:val="24"/>
                <w:lang w:val="en-US" w:eastAsia="zh-CN"/>
              </w:rPr>
            </w:pPr>
            <w:r>
              <w:rPr>
                <w:rFonts w:hint="eastAsia" w:cs="Times New Roman"/>
                <w:b/>
                <w:bCs/>
                <w:sz w:val="24"/>
                <w:szCs w:val="24"/>
                <w:lang w:val="en-US" w:eastAsia="zh-CN"/>
              </w:rPr>
              <w:t>4.</w:t>
            </w:r>
            <w:r>
              <w:rPr>
                <w:rFonts w:hint="default" w:ascii="Times New Roman" w:hAnsi="Times New Roman" w:cs="Times New Roman"/>
                <w:b/>
                <w:bCs/>
                <w:sz w:val="24"/>
                <w:szCs w:val="24"/>
                <w:lang w:val="en-US" w:eastAsia="zh-CN"/>
              </w:rPr>
              <w:t>固体废物</w:t>
            </w:r>
          </w:p>
          <w:p w14:paraId="264CB4D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lang w:val="en-US" w:eastAsia="zh-CN"/>
              </w:rPr>
            </w:pPr>
            <w:r>
              <w:rPr>
                <w:rFonts w:hint="default" w:ascii="Times New Roman" w:hAnsi="Times New Roman" w:cs="Times New Roman"/>
                <w:sz w:val="24"/>
                <w:szCs w:val="24"/>
                <w:lang w:val="en-US" w:eastAsia="zh-CN"/>
              </w:rPr>
              <w:t>本项目产生的一般固体废物处理和处置执行《中华人民共和国固体废物污染环境防治法》，贮存场所执行《一般工业固体废物贮存和填埋污染控制标准》（GB18599-2020）；一般工业固体废物采用库房、包装工具（罐、桶、包装袋等）贮存一般工业固体废物过程的污染控制，其贮存过程应满足相应防渗漏、防雨淋、防扬尘等环境保护要求；危险废物贮存执行《危险废物贮存污染控制标准》（GB18597-2023）有关要求。</w:t>
            </w:r>
          </w:p>
        </w:tc>
      </w:tr>
      <w:tr w14:paraId="757D2F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5" w:type="dxa"/>
            <w:noWrap w:val="0"/>
            <w:vAlign w:val="center"/>
          </w:tcPr>
          <w:p w14:paraId="35C36F84">
            <w:pPr>
              <w:adjustRightInd w:val="0"/>
              <w:snapToGrid w:val="0"/>
              <w:jc w:val="center"/>
              <w:rPr>
                <w:color w:val="auto"/>
                <w:kern w:val="0"/>
                <w:sz w:val="21"/>
                <w:szCs w:val="21"/>
                <w:lang w:val="en-US" w:eastAsia="zh-CN" w:bidi="ar-SA"/>
              </w:rPr>
            </w:pPr>
            <w:r>
              <w:rPr>
                <w:b/>
                <w:bCs/>
                <w:color w:val="auto"/>
                <w:kern w:val="0"/>
                <w:sz w:val="24"/>
              </w:rPr>
              <w:t>总量控制指标</w:t>
            </w:r>
          </w:p>
        </w:tc>
        <w:tc>
          <w:tcPr>
            <w:tcW w:w="8304" w:type="dxa"/>
            <w:noWrap w:val="0"/>
            <w:vAlign w:val="center"/>
          </w:tcPr>
          <w:p w14:paraId="48998B7D">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color w:val="auto"/>
                <w:sz w:val="24"/>
                <w:szCs w:val="24"/>
                <w:lang w:val="en-US" w:eastAsia="zh-CN"/>
              </w:rPr>
            </w:pPr>
            <w:r>
              <w:rPr>
                <w:rFonts w:hint="eastAsia"/>
                <w:color w:val="auto"/>
                <w:sz w:val="24"/>
                <w:szCs w:val="24"/>
                <w:lang w:val="en-US" w:eastAsia="zh-CN"/>
              </w:rPr>
              <w:t>本项目第五次、第六次清洗废水及清洗台面、地面废水经自建的污水处理间进行预处理后与生活污水依托伟合沣东科技产业园化粪池处理达标后进入西安净水处理有限责任公司第六再生水厂处理集中处理，纳入西安净水处理有限责任公司第六再生水厂总量指标，故本项目不再重复计算总量。</w:t>
            </w:r>
          </w:p>
          <w:p w14:paraId="56C13C68">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175"/>
              <w:textAlignment w:val="auto"/>
              <w:rPr>
                <w:rFonts w:hint="default"/>
                <w:color w:val="auto"/>
                <w:sz w:val="24"/>
                <w:szCs w:val="24"/>
                <w:lang w:val="en-US" w:eastAsia="zh-CN"/>
              </w:rPr>
            </w:pPr>
            <w:r>
              <w:rPr>
                <w:rFonts w:hint="eastAsia"/>
                <w:color w:val="auto"/>
                <w:sz w:val="24"/>
                <w:szCs w:val="24"/>
                <w:lang w:val="en-US" w:eastAsia="zh-CN"/>
              </w:rPr>
              <w:t>本项目建设完成后，总量控制指标：VOCs总量:</w:t>
            </w:r>
            <w:r>
              <w:rPr>
                <w:rFonts w:hint="eastAsia"/>
                <w:color w:val="auto"/>
                <w:sz w:val="24"/>
                <w:szCs w:val="24"/>
                <w:highlight w:val="none"/>
                <w:lang w:val="en-US" w:eastAsia="zh-CN"/>
              </w:rPr>
              <w:t>0.0992t/a</w:t>
            </w:r>
            <w:r>
              <w:rPr>
                <w:rFonts w:hint="eastAsia"/>
                <w:color w:val="auto"/>
                <w:sz w:val="24"/>
                <w:szCs w:val="24"/>
                <w:lang w:val="en-US" w:eastAsia="zh-CN"/>
              </w:rPr>
              <w:t>。</w:t>
            </w:r>
          </w:p>
        </w:tc>
      </w:tr>
    </w:tbl>
    <w:p w14:paraId="0CF6F990">
      <w:pPr>
        <w:pStyle w:val="27"/>
        <w:jc w:val="center"/>
        <w:outlineLvl w:val="0"/>
        <w:rPr>
          <w:rFonts w:ascii="黑体" w:hAnsi="黑体" w:eastAsia="黑体"/>
          <w:snapToGrid w:val="0"/>
          <w:color w:val="auto"/>
          <w:sz w:val="36"/>
          <w:szCs w:val="36"/>
        </w:rPr>
      </w:pPr>
      <w:r>
        <w:rPr>
          <w:rFonts w:ascii="黑体" w:hAnsi="黑体" w:eastAsia="黑体"/>
          <w:snapToGrid w:val="0"/>
          <w:color w:val="auto"/>
          <w:sz w:val="36"/>
          <w:szCs w:val="36"/>
        </w:rPr>
        <w:br w:type="page"/>
      </w:r>
      <w:bookmarkStart w:id="40" w:name="_Toc6595"/>
    </w:p>
    <w:p w14:paraId="7783B6EA">
      <w:pPr>
        <w:pStyle w:val="27"/>
        <w:spacing w:before="0" w:beforeAutospacing="0" w:after="0" w:afterAutospacing="0" w:line="240" w:lineRule="auto"/>
        <w:jc w:val="center"/>
        <w:outlineLvl w:val="0"/>
        <w:rPr>
          <w:rFonts w:ascii="黑体" w:hAnsi="黑体" w:eastAsia="黑体"/>
          <w:snapToGrid w:val="0"/>
          <w:color w:val="auto"/>
          <w:sz w:val="30"/>
          <w:szCs w:val="30"/>
          <w:highlight w:val="none"/>
        </w:rPr>
      </w:pPr>
      <w:r>
        <w:rPr>
          <w:rStyle w:val="41"/>
          <w:rFonts w:hint="eastAsia"/>
          <w:b w:val="0"/>
          <w:bCs w:val="0"/>
          <w:color w:val="auto"/>
          <w:highlight w:val="none"/>
        </w:rPr>
        <w:t>四、主要环境影响和保护措施</w:t>
      </w:r>
      <w:bookmarkEnd w:id="40"/>
    </w:p>
    <w:tbl>
      <w:tblPr>
        <w:tblStyle w:val="31"/>
        <w:tblW w:w="492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18"/>
        <w:gridCol w:w="8409"/>
      </w:tblGrid>
      <w:tr w14:paraId="1A92AA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43" w:type="pct"/>
            <w:noWrap w:val="0"/>
            <w:tcMar>
              <w:left w:w="28" w:type="dxa"/>
              <w:right w:w="28" w:type="dxa"/>
            </w:tcMar>
            <w:vAlign w:val="center"/>
          </w:tcPr>
          <w:p w14:paraId="5F4031AD">
            <w:pPr>
              <w:pStyle w:val="27"/>
              <w:adjustRightInd w:val="0"/>
              <w:snapToGrid w:val="0"/>
              <w:spacing w:before="0" w:beforeAutospacing="0" w:after="0" w:afterAutospacing="0"/>
              <w:jc w:val="center"/>
              <w:rPr>
                <w:rFonts w:hint="default" w:ascii="Times New Roman" w:hAnsi="Times New Roman" w:eastAsia="宋体" w:cs="Times New Roman"/>
                <w:b/>
                <w:bCs/>
                <w:color w:val="auto"/>
                <w:kern w:val="2"/>
                <w:sz w:val="24"/>
                <w:szCs w:val="24"/>
              </w:rPr>
            </w:pPr>
            <w:r>
              <w:rPr>
                <w:rFonts w:hint="default" w:ascii="Times New Roman" w:hAnsi="Times New Roman" w:eastAsia="宋体" w:cs="Times New Roman"/>
                <w:b/>
                <w:bCs/>
                <w:color w:val="auto"/>
                <w:kern w:val="2"/>
                <w:sz w:val="24"/>
                <w:szCs w:val="24"/>
              </w:rPr>
              <w:t>施工</w:t>
            </w:r>
          </w:p>
          <w:p w14:paraId="1F2CE99F">
            <w:pPr>
              <w:pStyle w:val="27"/>
              <w:adjustRightInd w:val="0"/>
              <w:snapToGrid w:val="0"/>
              <w:spacing w:before="0" w:beforeAutospacing="0" w:after="0" w:afterAutospacing="0"/>
              <w:jc w:val="center"/>
              <w:rPr>
                <w:rFonts w:hint="default" w:ascii="Times New Roman" w:hAnsi="Times New Roman" w:eastAsia="宋体" w:cs="Times New Roman"/>
                <w:b/>
                <w:bCs/>
                <w:color w:val="auto"/>
                <w:kern w:val="2"/>
                <w:sz w:val="24"/>
                <w:szCs w:val="24"/>
              </w:rPr>
            </w:pPr>
            <w:r>
              <w:rPr>
                <w:rFonts w:hint="default" w:ascii="Times New Roman" w:hAnsi="Times New Roman" w:eastAsia="宋体" w:cs="Times New Roman"/>
                <w:b/>
                <w:bCs/>
                <w:color w:val="auto"/>
                <w:kern w:val="2"/>
                <w:sz w:val="24"/>
                <w:szCs w:val="24"/>
              </w:rPr>
              <w:t>期环</w:t>
            </w:r>
          </w:p>
          <w:p w14:paraId="3D607722">
            <w:pPr>
              <w:pStyle w:val="27"/>
              <w:adjustRightInd w:val="0"/>
              <w:snapToGrid w:val="0"/>
              <w:spacing w:before="0" w:beforeAutospacing="0" w:after="0" w:afterAutospacing="0"/>
              <w:jc w:val="center"/>
              <w:rPr>
                <w:rFonts w:hint="default" w:ascii="Times New Roman" w:hAnsi="Times New Roman" w:eastAsia="宋体" w:cs="Times New Roman"/>
                <w:b/>
                <w:bCs/>
                <w:color w:val="auto"/>
                <w:kern w:val="2"/>
                <w:sz w:val="24"/>
                <w:szCs w:val="24"/>
              </w:rPr>
            </w:pPr>
            <w:r>
              <w:rPr>
                <w:rFonts w:hint="default" w:ascii="Times New Roman" w:hAnsi="Times New Roman" w:eastAsia="宋体" w:cs="Times New Roman"/>
                <w:b/>
                <w:bCs/>
                <w:color w:val="auto"/>
                <w:kern w:val="2"/>
                <w:sz w:val="24"/>
                <w:szCs w:val="24"/>
              </w:rPr>
              <w:t>境保</w:t>
            </w:r>
          </w:p>
          <w:p w14:paraId="70D6F56B">
            <w:pPr>
              <w:pStyle w:val="27"/>
              <w:adjustRightInd w:val="0"/>
              <w:snapToGrid w:val="0"/>
              <w:spacing w:before="0" w:beforeAutospacing="0" w:after="0" w:afterAutospacing="0"/>
              <w:jc w:val="center"/>
              <w:rPr>
                <w:rFonts w:hint="default" w:ascii="Times New Roman" w:hAnsi="Times New Roman" w:eastAsia="宋体" w:cs="Times New Roman"/>
                <w:b/>
                <w:bCs/>
                <w:color w:val="auto"/>
                <w:kern w:val="2"/>
                <w:sz w:val="24"/>
                <w:szCs w:val="24"/>
              </w:rPr>
            </w:pPr>
            <w:r>
              <w:rPr>
                <w:rFonts w:hint="default" w:ascii="Times New Roman" w:hAnsi="Times New Roman" w:eastAsia="宋体" w:cs="Times New Roman"/>
                <w:b/>
                <w:bCs/>
                <w:color w:val="auto"/>
                <w:kern w:val="2"/>
                <w:sz w:val="24"/>
                <w:szCs w:val="24"/>
              </w:rPr>
              <w:t>护措</w:t>
            </w:r>
          </w:p>
          <w:p w14:paraId="03FAEA81">
            <w:pPr>
              <w:pStyle w:val="27"/>
              <w:adjustRightInd w:val="0"/>
              <w:snapToGrid w:val="0"/>
              <w:spacing w:before="0" w:beforeAutospacing="0" w:after="0" w:afterAutospacing="0"/>
              <w:jc w:val="center"/>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
                <w:bCs/>
                <w:color w:val="auto"/>
                <w:kern w:val="2"/>
                <w:sz w:val="24"/>
                <w:szCs w:val="24"/>
              </w:rPr>
              <w:t>施</w:t>
            </w:r>
          </w:p>
        </w:tc>
        <w:tc>
          <w:tcPr>
            <w:tcW w:w="4656" w:type="pct"/>
            <w:noWrap w:val="0"/>
            <w:vAlign w:val="top"/>
          </w:tcPr>
          <w:p w14:paraId="5B31CD5E">
            <w:pPr>
              <w:pStyle w:val="4"/>
              <w:keepNext/>
              <w:keepLines/>
              <w:pageBreakBefore w:val="0"/>
              <w:widowControl w:val="0"/>
              <w:kinsoku/>
              <w:wordWrap/>
              <w:overflowPunct/>
              <w:topLinePunct w:val="0"/>
              <w:autoSpaceDE/>
              <w:autoSpaceDN/>
              <w:bidi w:val="0"/>
              <w:adjustRightInd/>
              <w:snapToGrid/>
              <w:spacing w:before="157" w:beforeLines="50" w:after="0" w:line="360" w:lineRule="auto"/>
              <w:textAlignment w:val="auto"/>
              <w:rPr>
                <w:rFonts w:hint="default" w:eastAsia="宋体"/>
                <w:color w:val="auto"/>
                <w:sz w:val="24"/>
                <w:lang w:val="en-US" w:eastAsia="zh-CN"/>
              </w:rPr>
            </w:pPr>
            <w:r>
              <w:rPr>
                <w:rFonts w:hint="eastAsia"/>
                <w:color w:val="auto"/>
                <w:sz w:val="24"/>
                <w:lang w:val="en-US" w:eastAsia="zh-CN"/>
              </w:rPr>
              <w:t>1.</w:t>
            </w:r>
            <w:r>
              <w:rPr>
                <w:color w:val="auto"/>
                <w:sz w:val="24"/>
              </w:rPr>
              <w:t>施工期</w:t>
            </w:r>
            <w:r>
              <w:rPr>
                <w:rFonts w:hint="eastAsia"/>
                <w:color w:val="auto"/>
                <w:sz w:val="24"/>
                <w:lang w:val="en-US" w:eastAsia="zh-CN"/>
              </w:rPr>
              <w:t>环境影响分析</w:t>
            </w:r>
          </w:p>
          <w:p w14:paraId="478002D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default" w:ascii="宋体" w:hAnsi="宋体" w:cs="宋体"/>
                <w:bCs/>
                <w:color w:val="auto"/>
                <w:spacing w:val="-10"/>
                <w:kern w:val="2"/>
                <w:sz w:val="21"/>
                <w:szCs w:val="21"/>
                <w:lang w:val="en-US" w:eastAsia="zh-CN" w:bidi="ar-SA"/>
              </w:rPr>
            </w:pPr>
            <w:r>
              <w:rPr>
                <w:rFonts w:hint="eastAsia" w:ascii="Times New Roman" w:hAnsi="Times New Roman" w:eastAsia="宋体" w:cs="Times New Roman"/>
                <w:color w:val="auto"/>
                <w:sz w:val="24"/>
                <w:szCs w:val="24"/>
                <w:highlight w:val="none"/>
                <w:lang w:eastAsia="zh-CN"/>
              </w:rPr>
              <w:t>根据现场踏勘，环境影响评价工作介入时，</w:t>
            </w:r>
            <w:r>
              <w:rPr>
                <w:rFonts w:hint="eastAsia" w:cs="Times New Roman"/>
                <w:b w:val="0"/>
                <w:bCs w:val="0"/>
                <w:color w:val="auto"/>
                <w:kern w:val="0"/>
                <w:sz w:val="24"/>
                <w:szCs w:val="22"/>
                <w:lang w:eastAsia="zh-CN"/>
              </w:rPr>
              <w:t>本项目</w:t>
            </w:r>
            <w:r>
              <w:rPr>
                <w:rFonts w:hint="eastAsia"/>
                <w:color w:val="auto"/>
                <w:kern w:val="0"/>
                <w:sz w:val="24"/>
                <w:szCs w:val="22"/>
                <w:lang w:eastAsia="zh-CN"/>
              </w:rPr>
              <w:t>已建设完成，并投入使用</w:t>
            </w:r>
            <w:r>
              <w:rPr>
                <w:rFonts w:hint="eastAsia" w:ascii="Times New Roman" w:hAnsi="Times New Roman" w:eastAsia="宋体" w:cs="Times New Roman"/>
                <w:color w:val="auto"/>
                <w:sz w:val="24"/>
                <w:szCs w:val="24"/>
                <w:highlight w:val="none"/>
                <w:lang w:val="en-US" w:eastAsia="zh-CN"/>
              </w:rPr>
              <w:t>，施工期</w:t>
            </w:r>
            <w:r>
              <w:rPr>
                <w:rFonts w:hint="eastAsia" w:ascii="Times New Roman" w:hAnsi="Times New Roman" w:eastAsia="宋体" w:cs="Times New Roman"/>
                <w:color w:val="auto"/>
                <w:sz w:val="24"/>
                <w:szCs w:val="24"/>
                <w:highlight w:val="none"/>
                <w:lang w:eastAsia="zh-CN"/>
              </w:rPr>
              <w:t>相应污染早已结束，故本环评不再对施工期产污环节进行分析。</w:t>
            </w:r>
          </w:p>
        </w:tc>
      </w:tr>
      <w:tr w14:paraId="137C23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43" w:type="pct"/>
            <w:noWrap w:val="0"/>
            <w:tcMar>
              <w:left w:w="28" w:type="dxa"/>
              <w:right w:w="28" w:type="dxa"/>
            </w:tcMar>
            <w:vAlign w:val="center"/>
          </w:tcPr>
          <w:p w14:paraId="1238C218">
            <w:pPr>
              <w:adjustRightInd w:val="0"/>
              <w:snapToGrid w:val="0"/>
              <w:jc w:val="center"/>
              <w:rPr>
                <w:rFonts w:hint="default" w:ascii="Times New Roman" w:hAnsi="Times New Roman" w:eastAsia="宋体" w:cs="Times New Roman"/>
                <w:b/>
                <w:bCs w:val="0"/>
                <w:color w:val="auto"/>
                <w:sz w:val="24"/>
                <w:szCs w:val="24"/>
              </w:rPr>
            </w:pPr>
            <w:r>
              <w:rPr>
                <w:rFonts w:hint="default" w:ascii="Times New Roman" w:hAnsi="Times New Roman" w:eastAsia="宋体" w:cs="Times New Roman"/>
                <w:b/>
                <w:bCs w:val="0"/>
                <w:color w:val="auto"/>
                <w:sz w:val="24"/>
                <w:szCs w:val="24"/>
              </w:rPr>
              <w:t>运营</w:t>
            </w:r>
          </w:p>
          <w:p w14:paraId="50D57945">
            <w:pPr>
              <w:adjustRightInd w:val="0"/>
              <w:snapToGrid w:val="0"/>
              <w:jc w:val="center"/>
              <w:rPr>
                <w:rFonts w:hint="default" w:ascii="Times New Roman" w:hAnsi="Times New Roman" w:eastAsia="宋体" w:cs="Times New Roman"/>
                <w:b/>
                <w:bCs w:val="0"/>
                <w:color w:val="auto"/>
                <w:sz w:val="24"/>
                <w:szCs w:val="24"/>
              </w:rPr>
            </w:pPr>
            <w:r>
              <w:rPr>
                <w:rFonts w:hint="default" w:ascii="Times New Roman" w:hAnsi="Times New Roman" w:eastAsia="宋体" w:cs="Times New Roman"/>
                <w:b/>
                <w:bCs w:val="0"/>
                <w:color w:val="auto"/>
                <w:sz w:val="24"/>
                <w:szCs w:val="24"/>
              </w:rPr>
              <w:t>期环</w:t>
            </w:r>
          </w:p>
          <w:p w14:paraId="127A0CDC">
            <w:pPr>
              <w:adjustRightInd w:val="0"/>
              <w:snapToGrid w:val="0"/>
              <w:jc w:val="center"/>
              <w:rPr>
                <w:rFonts w:hint="default" w:ascii="Times New Roman" w:hAnsi="Times New Roman" w:eastAsia="宋体" w:cs="Times New Roman"/>
                <w:b/>
                <w:bCs w:val="0"/>
                <w:color w:val="auto"/>
                <w:sz w:val="24"/>
                <w:szCs w:val="24"/>
              </w:rPr>
            </w:pPr>
            <w:r>
              <w:rPr>
                <w:rFonts w:hint="default" w:ascii="Times New Roman" w:hAnsi="Times New Roman" w:eastAsia="宋体" w:cs="Times New Roman"/>
                <w:b/>
                <w:bCs w:val="0"/>
                <w:color w:val="auto"/>
                <w:sz w:val="24"/>
                <w:szCs w:val="24"/>
              </w:rPr>
              <w:t>境影</w:t>
            </w:r>
          </w:p>
          <w:p w14:paraId="142731B3">
            <w:pPr>
              <w:adjustRightInd w:val="0"/>
              <w:snapToGrid w:val="0"/>
              <w:jc w:val="center"/>
              <w:rPr>
                <w:rFonts w:hint="default" w:ascii="Times New Roman" w:hAnsi="Times New Roman" w:eastAsia="宋体" w:cs="Times New Roman"/>
                <w:b/>
                <w:bCs w:val="0"/>
                <w:color w:val="auto"/>
                <w:sz w:val="24"/>
                <w:szCs w:val="24"/>
              </w:rPr>
            </w:pPr>
            <w:r>
              <w:rPr>
                <w:rFonts w:hint="default" w:ascii="Times New Roman" w:hAnsi="Times New Roman" w:eastAsia="宋体" w:cs="Times New Roman"/>
                <w:b/>
                <w:bCs w:val="0"/>
                <w:color w:val="auto"/>
                <w:sz w:val="24"/>
                <w:szCs w:val="24"/>
              </w:rPr>
              <w:t>响和</w:t>
            </w:r>
          </w:p>
          <w:p w14:paraId="6FE74820">
            <w:pPr>
              <w:adjustRightInd w:val="0"/>
              <w:snapToGrid w:val="0"/>
              <w:jc w:val="center"/>
              <w:rPr>
                <w:rFonts w:hint="default" w:ascii="Times New Roman" w:hAnsi="Times New Roman" w:eastAsia="宋体" w:cs="Times New Roman"/>
                <w:b/>
                <w:bCs w:val="0"/>
                <w:color w:val="auto"/>
                <w:sz w:val="24"/>
                <w:szCs w:val="24"/>
              </w:rPr>
            </w:pPr>
            <w:r>
              <w:rPr>
                <w:rFonts w:hint="default" w:ascii="Times New Roman" w:hAnsi="Times New Roman" w:eastAsia="宋体" w:cs="Times New Roman"/>
                <w:b/>
                <w:bCs w:val="0"/>
                <w:color w:val="auto"/>
                <w:sz w:val="24"/>
                <w:szCs w:val="24"/>
              </w:rPr>
              <w:t>保护</w:t>
            </w:r>
          </w:p>
          <w:p w14:paraId="4A03B295">
            <w:pPr>
              <w:adjustRightInd w:val="0"/>
              <w:snapToGrid w:val="0"/>
              <w:jc w:val="center"/>
              <w:rPr>
                <w:rFonts w:hint="default" w:ascii="Times New Roman" w:hAnsi="Times New Roman" w:eastAsia="宋体" w:cs="Times New Roman"/>
                <w:b/>
                <w:bCs/>
                <w:color w:val="auto"/>
                <w:kern w:val="2"/>
                <w:sz w:val="24"/>
                <w:szCs w:val="24"/>
                <w:lang w:val="en-US" w:eastAsia="zh-CN"/>
              </w:rPr>
            </w:pPr>
            <w:r>
              <w:rPr>
                <w:rFonts w:hint="default" w:ascii="Times New Roman" w:hAnsi="Times New Roman" w:eastAsia="宋体" w:cs="Times New Roman"/>
                <w:b/>
                <w:bCs w:val="0"/>
                <w:color w:val="auto"/>
                <w:sz w:val="24"/>
                <w:szCs w:val="24"/>
              </w:rPr>
              <w:t>措施</w:t>
            </w:r>
          </w:p>
        </w:tc>
        <w:tc>
          <w:tcPr>
            <w:tcW w:w="4656" w:type="pct"/>
            <w:noWrap w:val="0"/>
            <w:vAlign w:val="center"/>
          </w:tcPr>
          <w:p w14:paraId="1F70E1B9">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Fonts w:hint="eastAsia" w:ascii="Times New Roman" w:hAnsi="Times New Roman" w:eastAsia="宋体" w:cs="Times New Roman"/>
                <w:b/>
                <w:color w:val="auto"/>
                <w:spacing w:val="4"/>
                <w:sz w:val="24"/>
                <w:lang w:val="en-US" w:eastAsia="zh-CN"/>
              </w:rPr>
            </w:pPr>
            <w:r>
              <w:rPr>
                <w:rFonts w:hint="eastAsia" w:cs="Times New Roman"/>
                <w:b/>
                <w:color w:val="auto"/>
                <w:spacing w:val="4"/>
                <w:sz w:val="24"/>
                <w:lang w:val="en-US" w:eastAsia="zh-CN"/>
              </w:rPr>
              <w:t>1.</w:t>
            </w:r>
            <w:r>
              <w:rPr>
                <w:rFonts w:hint="eastAsia" w:ascii="Times New Roman" w:hAnsi="Times New Roman" w:eastAsia="宋体" w:cs="Times New Roman"/>
                <w:b/>
                <w:color w:val="auto"/>
                <w:spacing w:val="4"/>
                <w:sz w:val="24"/>
                <w:lang w:val="en-US" w:eastAsia="zh-CN"/>
              </w:rPr>
              <w:t>大气环境影响分析</w:t>
            </w:r>
          </w:p>
          <w:p w14:paraId="7C967EB7">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Fonts w:hint="eastAsia" w:ascii="Times New Roman" w:hAnsi="Times New Roman" w:eastAsia="宋体" w:cs="Times New Roman"/>
                <w:b/>
                <w:color w:val="auto"/>
                <w:spacing w:val="4"/>
                <w:sz w:val="24"/>
                <w:lang w:val="en-US" w:eastAsia="zh-CN"/>
              </w:rPr>
            </w:pPr>
            <w:r>
              <w:rPr>
                <w:rFonts w:hint="eastAsia" w:ascii="Times New Roman" w:hAnsi="Times New Roman" w:eastAsia="宋体" w:cs="Times New Roman"/>
                <w:b/>
                <w:color w:val="auto"/>
                <w:spacing w:val="4"/>
                <w:sz w:val="24"/>
                <w:lang w:val="en-US" w:eastAsia="zh-CN"/>
              </w:rPr>
              <w:t>1.1</w:t>
            </w:r>
            <w:r>
              <w:rPr>
                <w:rFonts w:hint="eastAsia" w:cs="Times New Roman"/>
                <w:b/>
                <w:color w:val="auto"/>
                <w:spacing w:val="4"/>
                <w:sz w:val="24"/>
                <w:lang w:val="en-US" w:eastAsia="zh-CN"/>
              </w:rPr>
              <w:t xml:space="preserve"> </w:t>
            </w:r>
            <w:r>
              <w:rPr>
                <w:rFonts w:hint="eastAsia" w:ascii="Times New Roman" w:hAnsi="Times New Roman" w:eastAsia="宋体" w:cs="Times New Roman"/>
                <w:b/>
                <w:color w:val="auto"/>
                <w:spacing w:val="4"/>
                <w:sz w:val="24"/>
                <w:lang w:val="en-US" w:eastAsia="zh-CN"/>
              </w:rPr>
              <w:t>污染源强核算</w:t>
            </w:r>
          </w:p>
          <w:p w14:paraId="148FFBE5">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firstLine="421" w:firstLineChars="169"/>
              <w:textAlignment w:val="auto"/>
              <w:rPr>
                <w:rFonts w:hint="default" w:ascii="Times New Roman" w:hAnsi="Times New Roman" w:eastAsia="宋体" w:cs="Times New Roman"/>
                <w:b/>
                <w:color w:val="auto"/>
                <w:spacing w:val="4"/>
                <w:sz w:val="24"/>
                <w:lang w:val="en-US" w:eastAsia="zh-CN"/>
              </w:rPr>
            </w:pPr>
            <w:r>
              <w:rPr>
                <w:rFonts w:hint="eastAsia" w:ascii="Times New Roman" w:hAnsi="Times New Roman" w:eastAsia="宋体" w:cs="Times New Roman"/>
                <w:b/>
                <w:color w:val="auto"/>
                <w:spacing w:val="4"/>
                <w:sz w:val="24"/>
                <w:lang w:val="en-US" w:eastAsia="zh-CN"/>
              </w:rPr>
              <w:t>（1）有机废气</w:t>
            </w:r>
          </w:p>
          <w:p w14:paraId="076264F3">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Times New Roman" w:hAnsi="Times New Roman" w:eastAsia="宋体" w:cs="Times New Roman"/>
                <w:b w:val="0"/>
                <w:bCs w:val="0"/>
                <w:color w:val="auto"/>
                <w:kern w:val="2"/>
                <w:sz w:val="24"/>
                <w:szCs w:val="24"/>
                <w:lang w:val="en-US" w:eastAsia="zh-CN" w:bidi="ar-SA"/>
              </w:rPr>
            </w:pPr>
            <w:r>
              <w:rPr>
                <w:rFonts w:hint="eastAsia" w:ascii="Times New Roman" w:hAnsi="Times New Roman" w:eastAsia="宋体" w:cs="Times New Roman"/>
                <w:b w:val="0"/>
                <w:bCs w:val="0"/>
                <w:color w:val="auto"/>
                <w:kern w:val="2"/>
                <w:sz w:val="24"/>
                <w:szCs w:val="24"/>
                <w:lang w:val="en-US" w:eastAsia="zh-CN" w:bidi="ar-SA"/>
              </w:rPr>
              <w:t>本项目为研发类项目，在研发阶段会使用到多种化学试剂，但用量较少，且试剂在封闭试剂瓶中，只在试剂使用时短时间打开，随后立即封闭，因此储存的试剂基本无挥发；本项目在</w:t>
            </w:r>
            <w:r>
              <w:rPr>
                <w:rFonts w:hint="eastAsia" w:cs="Times New Roman"/>
                <w:b w:val="0"/>
                <w:bCs w:val="0"/>
                <w:color w:val="auto"/>
                <w:kern w:val="2"/>
                <w:sz w:val="24"/>
                <w:szCs w:val="24"/>
                <w:lang w:val="en-US" w:eastAsia="zh-CN" w:bidi="ar-SA"/>
              </w:rPr>
              <w:t>小试实验</w:t>
            </w:r>
            <w:r>
              <w:rPr>
                <w:rFonts w:hint="eastAsia" w:ascii="Times New Roman" w:hAnsi="Times New Roman" w:eastAsia="宋体" w:cs="Times New Roman"/>
                <w:b w:val="0"/>
                <w:bCs w:val="0"/>
                <w:color w:val="auto"/>
                <w:kern w:val="2"/>
                <w:sz w:val="24"/>
                <w:szCs w:val="24"/>
                <w:lang w:val="en-US" w:eastAsia="zh-CN" w:bidi="ar-SA"/>
              </w:rPr>
              <w:t>过程、</w:t>
            </w:r>
            <w:r>
              <w:rPr>
                <w:rFonts w:hint="eastAsia" w:cs="Times New Roman"/>
                <w:b w:val="0"/>
                <w:bCs w:val="0"/>
                <w:color w:val="auto"/>
                <w:kern w:val="2"/>
                <w:sz w:val="24"/>
                <w:szCs w:val="24"/>
                <w:lang w:val="en-US" w:eastAsia="zh-CN" w:bidi="ar-SA"/>
              </w:rPr>
              <w:t>探试实验</w:t>
            </w:r>
            <w:r>
              <w:rPr>
                <w:rFonts w:hint="eastAsia" w:ascii="Times New Roman" w:hAnsi="Times New Roman" w:eastAsia="宋体" w:cs="Times New Roman"/>
                <w:b w:val="0"/>
                <w:bCs w:val="0"/>
                <w:color w:val="auto"/>
                <w:kern w:val="2"/>
                <w:sz w:val="24"/>
                <w:szCs w:val="24"/>
                <w:lang w:val="en-US" w:eastAsia="zh-CN" w:bidi="ar-SA"/>
              </w:rPr>
              <w:t>过程、分析测试过程会产生少量的有机废气。</w:t>
            </w:r>
          </w:p>
          <w:p w14:paraId="1E9A5CB0">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b w:val="0"/>
                <w:bCs w:val="0"/>
                <w:color w:val="auto"/>
                <w:kern w:val="2"/>
                <w:sz w:val="24"/>
                <w:szCs w:val="24"/>
                <w:lang w:val="en-US" w:eastAsia="zh-CN" w:bidi="ar-SA"/>
              </w:rPr>
            </w:pPr>
            <w:r>
              <w:rPr>
                <w:rFonts w:hint="eastAsia" w:ascii="Times New Roman" w:hAnsi="Times New Roman" w:eastAsia="宋体" w:cs="Times New Roman"/>
                <w:b w:val="0"/>
                <w:bCs w:val="0"/>
                <w:color w:val="auto"/>
                <w:kern w:val="2"/>
                <w:sz w:val="24"/>
                <w:szCs w:val="24"/>
                <w:lang w:val="en-US" w:eastAsia="zh-CN" w:bidi="ar-SA"/>
              </w:rPr>
              <w:t>项目进行研发实验时，会使用乙醇、石油醚、</w:t>
            </w:r>
            <w:r>
              <w:rPr>
                <w:rFonts w:hint="eastAsia" w:cs="Times New Roman"/>
                <w:b w:val="0"/>
                <w:bCs w:val="0"/>
                <w:color w:val="auto"/>
                <w:kern w:val="2"/>
                <w:sz w:val="24"/>
                <w:szCs w:val="24"/>
                <w:lang w:val="en-US" w:eastAsia="zh-CN" w:bidi="ar-SA"/>
              </w:rPr>
              <w:t>正己烷、乙酸乙酯、</w:t>
            </w:r>
            <w:r>
              <w:rPr>
                <w:rFonts w:hint="eastAsia" w:ascii="Times New Roman" w:hAnsi="Times New Roman" w:eastAsia="宋体" w:cs="Times New Roman"/>
                <w:b w:val="0"/>
                <w:bCs w:val="0"/>
                <w:color w:val="auto"/>
                <w:kern w:val="2"/>
                <w:sz w:val="24"/>
                <w:szCs w:val="24"/>
                <w:lang w:val="en-US" w:eastAsia="zh-CN" w:bidi="ar-SA"/>
              </w:rPr>
              <w:t>二氯甲烷</w:t>
            </w:r>
            <w:r>
              <w:rPr>
                <w:rFonts w:hint="eastAsia" w:cs="Times New Roman"/>
                <w:b w:val="0"/>
                <w:bCs w:val="0"/>
                <w:color w:val="auto"/>
                <w:kern w:val="2"/>
                <w:sz w:val="24"/>
                <w:szCs w:val="24"/>
                <w:lang w:val="en-US" w:eastAsia="zh-CN" w:bidi="ar-SA"/>
              </w:rPr>
              <w:t>、四氢呋喃、甲酸、双（三甲硅基）氨基锂、丙二酸二甲酯、乙二醇二甲醚</w:t>
            </w:r>
            <w:r>
              <w:rPr>
                <w:rFonts w:hint="eastAsia" w:ascii="Times New Roman" w:hAnsi="Times New Roman" w:eastAsia="宋体" w:cs="Times New Roman"/>
                <w:b w:val="0"/>
                <w:bCs w:val="0"/>
                <w:color w:val="auto"/>
                <w:kern w:val="2"/>
                <w:sz w:val="24"/>
                <w:szCs w:val="24"/>
                <w:lang w:val="en-US" w:eastAsia="zh-CN" w:bidi="ar-SA"/>
              </w:rPr>
              <w:t>具有挥发性的有机试剂，在溶解、反应、提纯过程中会产生少量挥发性有机废气（以非甲烷总烃计）。</w:t>
            </w:r>
            <w:r>
              <w:rPr>
                <w:rFonts w:hint="eastAsia" w:cs="Times New Roman"/>
                <w:b w:val="0"/>
                <w:bCs w:val="0"/>
                <w:color w:val="auto"/>
                <w:kern w:val="2"/>
                <w:sz w:val="24"/>
                <w:szCs w:val="24"/>
                <w:lang w:val="en-US" w:eastAsia="zh-CN" w:bidi="ar-SA"/>
              </w:rPr>
              <w:t>根据建设单位提供数据，并类比“江苏正康检测技术有限公司环境检测实验室项目”，两个项目均为室内进行化学实验，操作类似，类比可行，实验所用器皿的敞口面积很小，在实验条件下，化学试剂的挥发排放量一般在1%-5%之间，现取试剂用量的5%作为本项目分析过程中各化学试剂的挥发量，以非甲烷总烃计</w:t>
            </w:r>
            <w:r>
              <w:rPr>
                <w:rFonts w:hint="eastAsia" w:ascii="Times New Roman" w:hAnsi="Times New Roman" w:eastAsia="宋体" w:cs="Times New Roman"/>
                <w:b w:val="0"/>
                <w:bCs w:val="0"/>
                <w:color w:val="auto"/>
                <w:kern w:val="2"/>
                <w:sz w:val="24"/>
                <w:szCs w:val="24"/>
                <w:lang w:val="en-US" w:eastAsia="zh-CN" w:bidi="ar-SA"/>
              </w:rPr>
              <w:t>。根据项目研发用的原辅材料，溶剂等种类和理化性质可以看出，多为有机物，多数形状为液态的原辅料具有挥发性特征，本次按最不利情况考虑研发用的原辅料，有机试剂中除固态以外的均按具备挥发特性考虑。根据前文原辅材料一览表，本项目药品研发过程中有机溶剂使用量为</w:t>
            </w:r>
            <w:r>
              <w:rPr>
                <w:rFonts w:hint="eastAsia" w:cs="Times New Roman"/>
                <w:b w:val="0"/>
                <w:bCs w:val="0"/>
                <w:color w:val="auto"/>
                <w:kern w:val="2"/>
                <w:sz w:val="24"/>
                <w:szCs w:val="24"/>
                <w:lang w:val="en-US" w:eastAsia="zh-CN" w:bidi="ar-SA"/>
              </w:rPr>
              <w:t>7.63t</w:t>
            </w:r>
            <w:r>
              <w:rPr>
                <w:rFonts w:hint="eastAsia" w:ascii="Times New Roman" w:hAnsi="Times New Roman" w:eastAsia="宋体" w:cs="Times New Roman"/>
                <w:b w:val="0"/>
                <w:bCs w:val="0"/>
                <w:color w:val="auto"/>
                <w:kern w:val="2"/>
                <w:sz w:val="24"/>
                <w:szCs w:val="24"/>
                <w:lang w:val="en-US" w:eastAsia="zh-CN" w:bidi="ar-SA"/>
              </w:rPr>
              <w:t>/a，故产生的非甲烷总烃量</w:t>
            </w:r>
            <w:r>
              <w:rPr>
                <w:rFonts w:hint="eastAsia" w:ascii="Times New Roman" w:hAnsi="Times New Roman" w:eastAsia="宋体" w:cs="Times New Roman"/>
                <w:b w:val="0"/>
                <w:bCs w:val="0"/>
                <w:color w:val="auto"/>
                <w:kern w:val="2"/>
                <w:sz w:val="24"/>
                <w:szCs w:val="24"/>
                <w:highlight w:val="none"/>
                <w:lang w:val="en-US" w:eastAsia="zh-CN" w:bidi="ar-SA"/>
              </w:rPr>
              <w:t>约为</w:t>
            </w:r>
            <w:r>
              <w:rPr>
                <w:rFonts w:hint="eastAsia" w:cs="Times New Roman"/>
                <w:b w:val="0"/>
                <w:bCs w:val="0"/>
                <w:color w:val="auto"/>
                <w:kern w:val="2"/>
                <w:sz w:val="24"/>
                <w:szCs w:val="24"/>
                <w:highlight w:val="none"/>
                <w:lang w:val="en-US" w:eastAsia="zh-CN" w:bidi="ar-SA"/>
              </w:rPr>
              <w:t>381.5</w:t>
            </w:r>
            <w:r>
              <w:rPr>
                <w:rFonts w:hint="eastAsia" w:ascii="Times New Roman" w:hAnsi="Times New Roman" w:eastAsia="宋体" w:cs="Times New Roman"/>
                <w:b w:val="0"/>
                <w:bCs w:val="0"/>
                <w:color w:val="auto"/>
                <w:kern w:val="2"/>
                <w:sz w:val="24"/>
                <w:szCs w:val="24"/>
                <w:highlight w:val="none"/>
                <w:lang w:val="en-US" w:eastAsia="zh-CN" w:bidi="ar-SA"/>
              </w:rPr>
              <w:t>kg/a。研发人员年工作245天，每天工作8h，其中，每天使用有机溶剂的有效时间合计约</w:t>
            </w:r>
            <w:r>
              <w:rPr>
                <w:rFonts w:hint="eastAsia" w:cs="Times New Roman"/>
                <w:b w:val="0"/>
                <w:bCs w:val="0"/>
                <w:color w:val="auto"/>
                <w:kern w:val="2"/>
                <w:sz w:val="24"/>
                <w:szCs w:val="24"/>
                <w:highlight w:val="none"/>
                <w:lang w:val="en-US" w:eastAsia="zh-CN" w:bidi="ar-SA"/>
              </w:rPr>
              <w:t>4</w:t>
            </w:r>
            <w:r>
              <w:rPr>
                <w:rFonts w:hint="eastAsia" w:ascii="Times New Roman" w:hAnsi="Times New Roman" w:eastAsia="宋体" w:cs="Times New Roman"/>
                <w:b w:val="0"/>
                <w:bCs w:val="0"/>
                <w:color w:val="auto"/>
                <w:kern w:val="2"/>
                <w:sz w:val="24"/>
                <w:szCs w:val="24"/>
                <w:highlight w:val="none"/>
                <w:lang w:val="en-US" w:eastAsia="zh-CN" w:bidi="ar-SA"/>
              </w:rPr>
              <w:t>h。</w:t>
            </w:r>
          </w:p>
          <w:p w14:paraId="45BFCDCC">
            <w:pPr>
              <w:keepNext w:val="0"/>
              <w:keepLines w:val="0"/>
              <w:widowControl/>
              <w:suppressLineNumbers w:val="0"/>
              <w:spacing w:line="360" w:lineRule="auto"/>
              <w:ind w:left="0" w:leftChars="0" w:firstLine="420" w:firstLineChars="175"/>
              <w:jc w:val="both"/>
              <w:rPr>
                <w:rFonts w:hint="eastAsia" w:ascii="Times New Roman" w:hAnsi="Times New Roman" w:eastAsia="宋体" w:cs="Times New Roman"/>
                <w:b w:val="0"/>
                <w:bCs w:val="0"/>
                <w:color w:val="auto"/>
                <w:kern w:val="2"/>
                <w:sz w:val="24"/>
                <w:szCs w:val="24"/>
                <w:lang w:val="en-US" w:eastAsia="zh-CN" w:bidi="ar-SA"/>
              </w:rPr>
            </w:pPr>
            <w:r>
              <w:rPr>
                <w:rFonts w:hint="eastAsia" w:ascii="Times New Roman" w:hAnsi="Times New Roman" w:eastAsia="宋体" w:cs="Times New Roman"/>
                <w:b w:val="0"/>
                <w:bCs w:val="0"/>
                <w:color w:val="auto"/>
                <w:kern w:val="2"/>
                <w:sz w:val="24"/>
                <w:szCs w:val="24"/>
                <w:lang w:val="en-US" w:eastAsia="zh-CN" w:bidi="ar-SA"/>
              </w:rPr>
              <w:t>①</w:t>
            </w:r>
            <w:r>
              <w:rPr>
                <w:rFonts w:hint="eastAsia" w:cs="Times New Roman"/>
                <w:b w:val="0"/>
                <w:bCs w:val="0"/>
                <w:color w:val="auto"/>
                <w:kern w:val="2"/>
                <w:sz w:val="24"/>
                <w:szCs w:val="24"/>
                <w:lang w:val="en-US" w:eastAsia="zh-CN" w:bidi="ar-SA"/>
              </w:rPr>
              <w:t>探试实验室</w:t>
            </w:r>
            <w:r>
              <w:rPr>
                <w:rFonts w:hint="eastAsia" w:ascii="Times New Roman" w:hAnsi="Times New Roman" w:eastAsia="宋体" w:cs="Times New Roman"/>
                <w:b w:val="0"/>
                <w:bCs w:val="0"/>
                <w:color w:val="auto"/>
                <w:kern w:val="2"/>
                <w:sz w:val="24"/>
                <w:szCs w:val="24"/>
                <w:lang w:val="en-US" w:eastAsia="zh-CN" w:bidi="ar-SA"/>
              </w:rPr>
              <w:t>研发废气</w:t>
            </w:r>
          </w:p>
          <w:p w14:paraId="580B1E8B">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b w:val="0"/>
                <w:bCs w:val="0"/>
                <w:color w:val="auto"/>
                <w:kern w:val="2"/>
                <w:sz w:val="24"/>
                <w:szCs w:val="24"/>
                <w:lang w:val="en-US" w:eastAsia="zh-CN" w:bidi="ar-SA"/>
              </w:rPr>
            </w:pPr>
            <w:r>
              <w:rPr>
                <w:rFonts w:hint="default" w:ascii="Times New Roman" w:hAnsi="Times New Roman" w:eastAsia="宋体" w:cs="Times New Roman"/>
                <w:b w:val="0"/>
                <w:bCs w:val="0"/>
                <w:color w:val="auto"/>
                <w:kern w:val="2"/>
                <w:sz w:val="24"/>
                <w:szCs w:val="24"/>
                <w:lang w:val="en-US" w:eastAsia="zh-CN" w:bidi="ar-SA"/>
              </w:rPr>
              <w:t>本项目</w:t>
            </w:r>
            <w:r>
              <w:rPr>
                <w:rFonts w:hint="eastAsia" w:cs="Times New Roman"/>
                <w:b w:val="0"/>
                <w:bCs w:val="0"/>
                <w:color w:val="auto"/>
                <w:kern w:val="2"/>
                <w:sz w:val="24"/>
                <w:szCs w:val="24"/>
                <w:lang w:val="en-US" w:eastAsia="zh-CN" w:bidi="ar-SA"/>
              </w:rPr>
              <w:t>探视实验室会产生</w:t>
            </w:r>
            <w:r>
              <w:rPr>
                <w:rFonts w:hint="eastAsia" w:ascii="Times New Roman" w:hAnsi="Times New Roman" w:eastAsia="宋体" w:cs="Times New Roman"/>
                <w:b w:val="0"/>
                <w:bCs w:val="0"/>
                <w:color w:val="auto"/>
                <w:kern w:val="2"/>
                <w:sz w:val="24"/>
                <w:szCs w:val="24"/>
                <w:lang w:val="en-US" w:eastAsia="zh-CN" w:bidi="ar-SA"/>
              </w:rPr>
              <w:t>药物活性分子化合物库合成研发废气</w:t>
            </w:r>
            <w:r>
              <w:rPr>
                <w:rFonts w:hint="eastAsia" w:cs="Times New Roman"/>
                <w:b w:val="0"/>
                <w:bCs w:val="0"/>
                <w:color w:val="auto"/>
                <w:kern w:val="2"/>
                <w:sz w:val="24"/>
                <w:szCs w:val="24"/>
                <w:lang w:val="en-US" w:eastAsia="zh-CN" w:bidi="ar-SA"/>
              </w:rPr>
              <w:t>，其中</w:t>
            </w:r>
            <w:r>
              <w:rPr>
                <w:rFonts w:hint="default" w:ascii="Times New Roman" w:hAnsi="Times New Roman" w:eastAsia="宋体" w:cs="Times New Roman"/>
                <w:b w:val="0"/>
                <w:bCs w:val="0"/>
                <w:color w:val="auto"/>
                <w:kern w:val="2"/>
                <w:sz w:val="24"/>
                <w:szCs w:val="24"/>
                <w:lang w:val="en-US" w:eastAsia="zh-CN" w:bidi="ar-SA"/>
              </w:rPr>
              <w:t>通风橱有</w:t>
            </w:r>
            <w:r>
              <w:rPr>
                <w:rFonts w:hint="eastAsia" w:cs="Times New Roman"/>
                <w:b w:val="0"/>
                <w:bCs w:val="0"/>
                <w:color w:val="auto"/>
                <w:kern w:val="2"/>
                <w:sz w:val="24"/>
                <w:szCs w:val="24"/>
                <w:lang w:val="en-US" w:eastAsia="zh-CN" w:bidi="ar-SA"/>
              </w:rPr>
              <w:t>17</w:t>
            </w:r>
            <w:r>
              <w:rPr>
                <w:rFonts w:hint="default" w:ascii="Times New Roman" w:hAnsi="Times New Roman" w:eastAsia="宋体" w:cs="Times New Roman"/>
                <w:b w:val="0"/>
                <w:bCs w:val="0"/>
                <w:color w:val="auto"/>
                <w:kern w:val="2"/>
                <w:sz w:val="24"/>
                <w:szCs w:val="24"/>
                <w:lang w:val="en-US" w:eastAsia="zh-CN" w:bidi="ar-SA"/>
              </w:rPr>
              <w:t>个，废气经通风橱收集后，</w:t>
            </w:r>
            <w:r>
              <w:rPr>
                <w:rFonts w:hint="eastAsia" w:cs="Times New Roman"/>
                <w:b w:val="0"/>
                <w:bCs w:val="0"/>
                <w:color w:val="auto"/>
                <w:kern w:val="2"/>
                <w:sz w:val="24"/>
                <w:szCs w:val="24"/>
                <w:lang w:val="en-US" w:eastAsia="zh-CN" w:bidi="ar-SA"/>
              </w:rPr>
              <w:t>分别经三个不同的</w:t>
            </w:r>
            <w:r>
              <w:rPr>
                <w:rFonts w:hint="default" w:ascii="Times New Roman" w:hAnsi="Times New Roman" w:eastAsia="宋体" w:cs="Times New Roman"/>
                <w:b w:val="0"/>
                <w:bCs w:val="0"/>
                <w:color w:val="auto"/>
                <w:kern w:val="2"/>
                <w:sz w:val="24"/>
                <w:szCs w:val="24"/>
                <w:lang w:val="en-US" w:eastAsia="zh-CN" w:bidi="ar-SA"/>
              </w:rPr>
              <w:t>活性炭吸附装置（TA001</w:t>
            </w:r>
            <w:r>
              <w:rPr>
                <w:rFonts w:hint="eastAsia" w:cs="Times New Roman"/>
                <w:b w:val="0"/>
                <w:bCs w:val="0"/>
                <w:color w:val="auto"/>
                <w:kern w:val="2"/>
                <w:sz w:val="24"/>
                <w:szCs w:val="24"/>
                <w:lang w:val="en-US" w:eastAsia="zh-CN" w:bidi="ar-SA"/>
              </w:rPr>
              <w:t>，TA002，TA003</w:t>
            </w:r>
            <w:r>
              <w:rPr>
                <w:rFonts w:hint="default" w:ascii="Times New Roman" w:hAnsi="Times New Roman" w:eastAsia="宋体" w:cs="Times New Roman"/>
                <w:b w:val="0"/>
                <w:bCs w:val="0"/>
                <w:color w:val="auto"/>
                <w:kern w:val="2"/>
                <w:sz w:val="24"/>
                <w:szCs w:val="24"/>
                <w:lang w:val="en-US" w:eastAsia="zh-CN" w:bidi="ar-SA"/>
              </w:rPr>
              <w:t>）处理后经楼顶排气筒（DA00</w:t>
            </w:r>
            <w:r>
              <w:rPr>
                <w:rFonts w:hint="eastAsia" w:cs="Times New Roman"/>
                <w:b w:val="0"/>
                <w:bCs w:val="0"/>
                <w:color w:val="auto"/>
                <w:kern w:val="2"/>
                <w:sz w:val="24"/>
                <w:szCs w:val="24"/>
                <w:lang w:val="en-US" w:eastAsia="zh-CN" w:bidi="ar-SA"/>
              </w:rPr>
              <w:t>2</w:t>
            </w:r>
            <w:r>
              <w:rPr>
                <w:rFonts w:hint="default" w:ascii="Times New Roman" w:hAnsi="Times New Roman" w:eastAsia="宋体" w:cs="Times New Roman"/>
                <w:b w:val="0"/>
                <w:bCs w:val="0"/>
                <w:color w:val="auto"/>
                <w:kern w:val="2"/>
                <w:sz w:val="24"/>
                <w:szCs w:val="24"/>
                <w:lang w:val="en-US" w:eastAsia="zh-CN" w:bidi="ar-SA"/>
              </w:rPr>
              <w:t>，</w:t>
            </w:r>
            <w:r>
              <w:rPr>
                <w:rFonts w:hint="default" w:ascii="Times New Roman" w:hAnsi="Times New Roman" w:eastAsia="宋体" w:cs="Times New Roman"/>
                <w:b w:val="0"/>
                <w:bCs w:val="0"/>
                <w:color w:val="auto"/>
                <w:kern w:val="2"/>
                <w:sz w:val="24"/>
                <w:szCs w:val="24"/>
                <w:highlight w:val="none"/>
                <w:lang w:val="en-US" w:eastAsia="zh-CN" w:bidi="ar-SA"/>
              </w:rPr>
              <w:t>H=</w:t>
            </w:r>
            <w:r>
              <w:rPr>
                <w:rFonts w:hint="eastAsia" w:cs="Times New Roman"/>
                <w:b w:val="0"/>
                <w:bCs w:val="0"/>
                <w:color w:val="auto"/>
                <w:kern w:val="2"/>
                <w:sz w:val="24"/>
                <w:szCs w:val="24"/>
                <w:highlight w:val="none"/>
                <w:lang w:val="en-US" w:eastAsia="zh-CN" w:bidi="ar-SA"/>
              </w:rPr>
              <w:t>28</w:t>
            </w:r>
            <w:r>
              <w:rPr>
                <w:rFonts w:hint="default" w:ascii="Times New Roman" w:hAnsi="Times New Roman" w:eastAsia="宋体" w:cs="Times New Roman"/>
                <w:b w:val="0"/>
                <w:bCs w:val="0"/>
                <w:color w:val="auto"/>
                <w:kern w:val="2"/>
                <w:sz w:val="24"/>
                <w:szCs w:val="24"/>
                <w:highlight w:val="none"/>
                <w:lang w:val="en-US" w:eastAsia="zh-CN" w:bidi="ar-SA"/>
              </w:rPr>
              <w:t>m）</w:t>
            </w:r>
            <w:r>
              <w:rPr>
                <w:rFonts w:hint="default" w:ascii="Times New Roman" w:hAnsi="Times New Roman" w:eastAsia="宋体" w:cs="Times New Roman"/>
                <w:b w:val="0"/>
                <w:bCs w:val="0"/>
                <w:color w:val="auto"/>
                <w:kern w:val="2"/>
                <w:sz w:val="24"/>
                <w:szCs w:val="24"/>
                <w:lang w:val="en-US" w:eastAsia="zh-CN" w:bidi="ar-SA"/>
              </w:rPr>
              <w:t>排放。本项目所采用的通风橱为三面围挡一面装有操作拉门的柜式通风橱，其收集效率（以下收集效率均参考此文件）参考</w:t>
            </w:r>
            <w:r>
              <w:rPr>
                <w:rFonts w:hint="eastAsia" w:cs="Times New Roman"/>
                <w:b w:val="0"/>
                <w:bCs w:val="0"/>
                <w:color w:val="auto"/>
                <w:kern w:val="2"/>
                <w:sz w:val="24"/>
                <w:szCs w:val="24"/>
                <w:lang w:val="en-US" w:eastAsia="zh-CN" w:bidi="ar-SA"/>
              </w:rPr>
              <w:t>“</w:t>
            </w:r>
            <w:r>
              <w:rPr>
                <w:rFonts w:hint="default" w:ascii="Times New Roman" w:hAnsi="Times New Roman" w:eastAsia="宋体" w:cs="Times New Roman"/>
                <w:b w:val="0"/>
                <w:bCs w:val="0"/>
                <w:color w:val="auto"/>
                <w:kern w:val="2"/>
                <w:sz w:val="24"/>
                <w:szCs w:val="24"/>
                <w:lang w:val="en-US" w:eastAsia="zh-CN" w:bidi="ar-SA"/>
              </w:rPr>
              <w:t>关于印发《主要污染物总量减排核算技术指南（2022年修订）》的通知（环办综合函[2022]350号）</w:t>
            </w:r>
            <w:r>
              <w:rPr>
                <w:rFonts w:hint="eastAsia" w:cs="Times New Roman"/>
                <w:b w:val="0"/>
                <w:bCs w:val="0"/>
                <w:color w:val="auto"/>
                <w:kern w:val="2"/>
                <w:sz w:val="24"/>
                <w:szCs w:val="24"/>
                <w:lang w:val="en-US" w:eastAsia="zh-CN" w:bidi="ar-SA"/>
              </w:rPr>
              <w:t>”</w:t>
            </w:r>
            <w:r>
              <w:rPr>
                <w:rFonts w:hint="default" w:ascii="Times New Roman" w:hAnsi="Times New Roman" w:eastAsia="宋体" w:cs="Times New Roman"/>
                <w:b w:val="0"/>
                <w:bCs w:val="0"/>
                <w:color w:val="auto"/>
                <w:kern w:val="2"/>
                <w:sz w:val="24"/>
                <w:szCs w:val="24"/>
                <w:lang w:val="en-US" w:eastAsia="zh-CN" w:bidi="ar-SA"/>
              </w:rPr>
              <w:t>中</w:t>
            </w:r>
            <w:r>
              <w:rPr>
                <w:rFonts w:hint="eastAsia" w:cs="Times New Roman"/>
                <w:b w:val="0"/>
                <w:bCs w:val="0"/>
                <w:color w:val="auto"/>
                <w:kern w:val="2"/>
                <w:sz w:val="24"/>
                <w:szCs w:val="24"/>
                <w:lang w:val="en-US" w:eastAsia="zh-CN" w:bidi="ar-SA"/>
              </w:rPr>
              <w:t>“</w:t>
            </w:r>
            <w:r>
              <w:rPr>
                <w:rFonts w:hint="default" w:ascii="Times New Roman" w:hAnsi="Times New Roman" w:eastAsia="宋体" w:cs="Times New Roman"/>
                <w:b w:val="0"/>
                <w:bCs w:val="0"/>
                <w:color w:val="auto"/>
                <w:kern w:val="2"/>
                <w:sz w:val="24"/>
                <w:szCs w:val="24"/>
                <w:lang w:val="en-US" w:eastAsia="zh-CN" w:bidi="ar-SA"/>
              </w:rPr>
              <w:t>表2-3，半密闭集气罩（含排气柜）</w:t>
            </w:r>
            <w:r>
              <w:rPr>
                <w:rFonts w:hint="eastAsia" w:cs="Times New Roman"/>
                <w:b w:val="0"/>
                <w:bCs w:val="0"/>
                <w:color w:val="auto"/>
                <w:kern w:val="2"/>
                <w:sz w:val="24"/>
                <w:szCs w:val="24"/>
                <w:lang w:val="en-US" w:eastAsia="zh-CN" w:bidi="ar-SA"/>
              </w:rPr>
              <w:t>”</w:t>
            </w:r>
            <w:r>
              <w:rPr>
                <w:rFonts w:hint="default" w:ascii="Times New Roman" w:hAnsi="Times New Roman" w:eastAsia="宋体" w:cs="Times New Roman"/>
                <w:b w:val="0"/>
                <w:bCs w:val="0"/>
                <w:color w:val="auto"/>
                <w:kern w:val="2"/>
                <w:sz w:val="24"/>
                <w:szCs w:val="24"/>
                <w:lang w:val="en-US" w:eastAsia="zh-CN" w:bidi="ar-SA"/>
              </w:rPr>
              <w:t>，收集率按65%计。废气处理设备风机风量为</w:t>
            </w:r>
            <w:r>
              <w:rPr>
                <w:rFonts w:hint="eastAsia" w:cs="Times New Roman"/>
                <w:b w:val="0"/>
                <w:bCs w:val="0"/>
                <w:color w:val="auto"/>
                <w:kern w:val="2"/>
                <w:sz w:val="24"/>
                <w:szCs w:val="24"/>
                <w:lang w:val="en-US" w:eastAsia="zh-CN" w:bidi="ar-SA"/>
              </w:rPr>
              <w:t>10</w:t>
            </w:r>
            <w:r>
              <w:rPr>
                <w:rFonts w:hint="default" w:ascii="Times New Roman" w:hAnsi="Times New Roman" w:eastAsia="宋体" w:cs="Times New Roman"/>
                <w:b w:val="0"/>
                <w:bCs w:val="0"/>
                <w:color w:val="auto"/>
                <w:kern w:val="2"/>
                <w:sz w:val="24"/>
                <w:szCs w:val="24"/>
                <w:lang w:val="en-US" w:eastAsia="zh-CN" w:bidi="ar-SA"/>
              </w:rPr>
              <w:t>000m</w:t>
            </w:r>
            <w:r>
              <w:rPr>
                <w:rFonts w:hint="default" w:ascii="Times New Roman" w:hAnsi="Times New Roman" w:eastAsia="宋体" w:cs="Times New Roman"/>
                <w:b w:val="0"/>
                <w:bCs w:val="0"/>
                <w:color w:val="auto"/>
                <w:kern w:val="2"/>
                <w:sz w:val="24"/>
                <w:szCs w:val="24"/>
                <w:vertAlign w:val="superscript"/>
                <w:lang w:val="en-US" w:eastAsia="zh-CN" w:bidi="ar-SA"/>
              </w:rPr>
              <w:t>3</w:t>
            </w:r>
            <w:r>
              <w:rPr>
                <w:rFonts w:hint="default" w:ascii="Times New Roman" w:hAnsi="Times New Roman" w:eastAsia="宋体" w:cs="Times New Roman"/>
                <w:b w:val="0"/>
                <w:bCs w:val="0"/>
                <w:color w:val="auto"/>
                <w:kern w:val="2"/>
                <w:sz w:val="24"/>
                <w:szCs w:val="24"/>
                <w:lang w:val="en-US" w:eastAsia="zh-CN" w:bidi="ar-SA"/>
              </w:rPr>
              <w:t>/h，</w:t>
            </w:r>
            <w:r>
              <w:rPr>
                <w:rFonts w:hint="eastAsia" w:cs="Times New Roman"/>
                <w:b w:val="0"/>
                <w:bCs w:val="0"/>
                <w:color w:val="auto"/>
                <w:kern w:val="2"/>
                <w:sz w:val="24"/>
                <w:szCs w:val="24"/>
                <w:lang w:val="en-US" w:eastAsia="zh-CN" w:bidi="ar-SA"/>
              </w:rPr>
              <w:t>根据企业提供资料：</w:t>
            </w:r>
            <w:r>
              <w:rPr>
                <w:rFonts w:hint="default" w:ascii="Times New Roman" w:hAnsi="Times New Roman" w:eastAsia="宋体" w:cs="Times New Roman"/>
                <w:b w:val="0"/>
                <w:bCs w:val="0"/>
                <w:color w:val="auto"/>
                <w:kern w:val="2"/>
                <w:sz w:val="24"/>
                <w:szCs w:val="24"/>
                <w:lang w:val="en-US" w:eastAsia="zh-CN" w:bidi="ar-SA"/>
              </w:rPr>
              <w:t>活性炭吸附装置对有机废气的处理效率</w:t>
            </w:r>
            <w:r>
              <w:rPr>
                <w:rFonts w:hint="eastAsia" w:cs="Times New Roman"/>
                <w:b w:val="0"/>
                <w:bCs w:val="0"/>
                <w:color w:val="auto"/>
                <w:kern w:val="2"/>
                <w:sz w:val="24"/>
                <w:szCs w:val="24"/>
                <w:lang w:val="en-US" w:eastAsia="zh-CN" w:bidi="ar-SA"/>
              </w:rPr>
              <w:t>为6</w:t>
            </w:r>
            <w:r>
              <w:rPr>
                <w:rFonts w:hint="default" w:ascii="Times New Roman" w:hAnsi="Times New Roman" w:eastAsia="宋体" w:cs="Times New Roman"/>
                <w:b w:val="0"/>
                <w:bCs w:val="0"/>
                <w:color w:val="auto"/>
                <w:kern w:val="2"/>
                <w:sz w:val="24"/>
                <w:szCs w:val="24"/>
                <w:lang w:val="en-US" w:eastAsia="zh-CN" w:bidi="ar-SA"/>
              </w:rPr>
              <w:t>0%。</w:t>
            </w:r>
          </w:p>
          <w:p w14:paraId="70A8882E">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175"/>
              <w:jc w:val="left"/>
              <w:textAlignment w:val="auto"/>
              <w:rPr>
                <w:rFonts w:hint="default"/>
                <w:color w:val="auto"/>
                <w:lang w:val="en-US"/>
              </w:rPr>
            </w:pPr>
            <w:r>
              <w:rPr>
                <w:rFonts w:hint="eastAsia" w:ascii="宋体" w:hAnsi="宋体" w:eastAsia="宋体" w:cs="宋体"/>
                <w:color w:val="auto"/>
                <w:kern w:val="0"/>
                <w:sz w:val="24"/>
                <w:szCs w:val="24"/>
                <w:lang w:val="en-US" w:eastAsia="zh-CN" w:bidi="ar"/>
              </w:rPr>
              <w:t>非甲烷总烃：</w:t>
            </w:r>
            <w:r>
              <w:rPr>
                <w:rFonts w:hint="eastAsia" w:ascii="Times New Roman" w:hAnsi="Times New Roman" w:eastAsia="宋体" w:cs="Times New Roman"/>
                <w:b w:val="0"/>
                <w:bCs w:val="0"/>
                <w:color w:val="auto"/>
                <w:kern w:val="2"/>
                <w:sz w:val="24"/>
                <w:szCs w:val="24"/>
                <w:lang w:val="en-US" w:eastAsia="zh-CN" w:bidi="ar-SA"/>
              </w:rPr>
              <w:t>药物活性分子化合物库合成研发过程中原辅材料用量约为总量的</w:t>
            </w:r>
            <w:r>
              <w:rPr>
                <w:rFonts w:hint="default" w:ascii="Times New Roman" w:hAnsi="Times New Roman" w:cs="Times New Roman"/>
                <w:b w:val="0"/>
                <w:bCs w:val="0"/>
                <w:color w:val="auto"/>
                <w:kern w:val="2"/>
                <w:sz w:val="24"/>
                <w:szCs w:val="24"/>
                <w:lang w:val="en-US" w:eastAsia="zh-CN" w:bidi="ar-SA"/>
              </w:rPr>
              <w:t>40%</w:t>
            </w:r>
            <w:r>
              <w:rPr>
                <w:rFonts w:hint="default" w:ascii="Times New Roman" w:hAnsi="Times New Roman" w:eastAsia="宋体" w:cs="Times New Roman"/>
                <w:b w:val="0"/>
                <w:bCs w:val="0"/>
                <w:color w:val="auto"/>
                <w:kern w:val="2"/>
                <w:sz w:val="24"/>
                <w:szCs w:val="24"/>
                <w:lang w:val="en-US" w:eastAsia="zh-CN" w:bidi="ar-SA"/>
              </w:rPr>
              <w:t>。</w:t>
            </w:r>
            <w:r>
              <w:rPr>
                <w:rFonts w:hint="eastAsia" w:ascii="Times New Roman" w:hAnsi="Times New Roman" w:eastAsia="宋体" w:cs="Times New Roman"/>
                <w:b w:val="0"/>
                <w:bCs w:val="0"/>
                <w:color w:val="auto"/>
                <w:kern w:val="2"/>
                <w:sz w:val="24"/>
                <w:szCs w:val="24"/>
                <w:lang w:val="en-US" w:eastAsia="zh-CN" w:bidi="ar-SA"/>
              </w:rPr>
              <w:t>经计算，非甲烷总烃有组织产生量为</w:t>
            </w:r>
            <w:r>
              <w:rPr>
                <w:rFonts w:hint="eastAsia" w:cs="Times New Roman"/>
                <w:b w:val="0"/>
                <w:bCs w:val="0"/>
                <w:color w:val="auto"/>
                <w:kern w:val="2"/>
                <w:sz w:val="24"/>
                <w:szCs w:val="24"/>
                <w:lang w:val="en-US" w:eastAsia="zh-CN" w:bidi="ar-SA"/>
              </w:rPr>
              <w:t>0.09919t</w:t>
            </w:r>
            <w:r>
              <w:rPr>
                <w:rFonts w:hint="eastAsia" w:ascii="Times New Roman" w:hAnsi="Times New Roman" w:eastAsia="宋体" w:cs="Times New Roman"/>
                <w:b w:val="0"/>
                <w:bCs w:val="0"/>
                <w:color w:val="auto"/>
                <w:kern w:val="2"/>
                <w:sz w:val="24"/>
                <w:szCs w:val="24"/>
                <w:lang w:val="en-US" w:eastAsia="zh-CN" w:bidi="ar-SA"/>
              </w:rPr>
              <w:t>/a，产生速率</w:t>
            </w:r>
            <w:r>
              <w:rPr>
                <w:rFonts w:hint="eastAsia" w:cs="Times New Roman"/>
                <w:b w:val="0"/>
                <w:bCs w:val="0"/>
                <w:color w:val="auto"/>
                <w:kern w:val="2"/>
                <w:sz w:val="24"/>
                <w:szCs w:val="24"/>
                <w:lang w:val="en-US" w:eastAsia="zh-CN" w:bidi="ar-SA"/>
              </w:rPr>
              <w:t>为0.1012</w:t>
            </w:r>
            <w:r>
              <w:rPr>
                <w:rFonts w:hint="eastAsia" w:ascii="Times New Roman" w:hAnsi="Times New Roman" w:eastAsia="宋体" w:cs="Times New Roman"/>
                <w:b w:val="0"/>
                <w:bCs w:val="0"/>
                <w:color w:val="auto"/>
                <w:kern w:val="2"/>
                <w:sz w:val="24"/>
                <w:szCs w:val="24"/>
                <w:lang w:val="en-US" w:eastAsia="zh-CN" w:bidi="ar-SA"/>
              </w:rPr>
              <w:t>kg/h</w:t>
            </w:r>
            <w:r>
              <w:rPr>
                <w:rFonts w:hint="eastAsia" w:cs="Times New Roman"/>
                <w:b w:val="0"/>
                <w:bCs w:val="0"/>
                <w:color w:val="auto"/>
                <w:kern w:val="2"/>
                <w:sz w:val="24"/>
                <w:szCs w:val="24"/>
                <w:lang w:val="en-US" w:eastAsia="zh-CN" w:bidi="ar-SA"/>
              </w:rPr>
              <w:t>，产生浓度为10.1214</w:t>
            </w:r>
            <w:r>
              <w:rPr>
                <w:rFonts w:hint="eastAsia" w:ascii="Times New Roman" w:hAnsi="Times New Roman" w:eastAsia="宋体" w:cs="Times New Roman"/>
                <w:b w:val="0"/>
                <w:bCs w:val="0"/>
                <w:color w:val="auto"/>
                <w:kern w:val="2"/>
                <w:sz w:val="24"/>
                <w:szCs w:val="24"/>
                <w:lang w:val="en-US" w:eastAsia="zh-CN" w:bidi="ar-SA"/>
              </w:rPr>
              <w:t>mg/</w:t>
            </w:r>
            <w:r>
              <w:rPr>
                <w:rFonts w:hint="default" w:ascii="Times New Roman" w:hAnsi="Times New Roman" w:eastAsia="宋体" w:cs="Times New Roman"/>
                <w:b w:val="0"/>
                <w:bCs w:val="0"/>
                <w:color w:val="auto"/>
                <w:kern w:val="2"/>
                <w:sz w:val="24"/>
                <w:szCs w:val="24"/>
                <w:lang w:val="en-US" w:eastAsia="zh-CN" w:bidi="ar-SA"/>
              </w:rPr>
              <w:t>m</w:t>
            </w:r>
            <w:r>
              <w:rPr>
                <w:rFonts w:hint="default" w:ascii="Times New Roman" w:hAnsi="Times New Roman" w:eastAsia="宋体" w:cs="Times New Roman"/>
                <w:b w:val="0"/>
                <w:bCs w:val="0"/>
                <w:color w:val="auto"/>
                <w:kern w:val="2"/>
                <w:sz w:val="24"/>
                <w:szCs w:val="24"/>
                <w:vertAlign w:val="superscript"/>
                <w:lang w:val="en-US" w:eastAsia="zh-CN" w:bidi="ar-SA"/>
              </w:rPr>
              <w:t>3</w:t>
            </w:r>
            <w:r>
              <w:rPr>
                <w:rFonts w:hint="eastAsia" w:ascii="Times New Roman" w:hAnsi="Times New Roman" w:eastAsia="宋体" w:cs="Times New Roman"/>
                <w:b w:val="0"/>
                <w:bCs w:val="0"/>
                <w:color w:val="auto"/>
                <w:kern w:val="2"/>
                <w:sz w:val="24"/>
                <w:szCs w:val="24"/>
                <w:lang w:val="en-US" w:eastAsia="zh-CN" w:bidi="ar-SA"/>
              </w:rPr>
              <w:t>。</w:t>
            </w:r>
            <w:r>
              <w:rPr>
                <w:rFonts w:hint="eastAsia" w:ascii="Times New Roman" w:hAnsi="Times New Roman" w:eastAsia="宋体" w:cs="Times New Roman"/>
                <w:b w:val="0"/>
                <w:bCs w:val="0"/>
                <w:color w:val="auto"/>
                <w:kern w:val="2"/>
                <w:sz w:val="24"/>
                <w:szCs w:val="24"/>
                <w:vertAlign w:val="baseline"/>
                <w:lang w:val="en-US" w:eastAsia="zh-CN" w:bidi="ar-SA"/>
              </w:rPr>
              <w:t>非甲烷总烃无组织产生量为</w:t>
            </w:r>
            <w:r>
              <w:rPr>
                <w:rFonts w:hint="eastAsia" w:cs="Times New Roman"/>
                <w:b w:val="0"/>
                <w:bCs w:val="0"/>
                <w:color w:val="auto"/>
                <w:kern w:val="2"/>
                <w:sz w:val="24"/>
                <w:szCs w:val="24"/>
                <w:vertAlign w:val="baseline"/>
                <w:lang w:val="en-US" w:eastAsia="zh-CN" w:bidi="ar-SA"/>
              </w:rPr>
              <w:t>0.05341</w:t>
            </w:r>
            <w:r>
              <w:rPr>
                <w:rFonts w:hint="eastAsia" w:ascii="Times New Roman" w:hAnsi="Times New Roman" w:eastAsia="宋体" w:cs="Times New Roman"/>
                <w:b w:val="0"/>
                <w:bCs w:val="0"/>
                <w:color w:val="auto"/>
                <w:kern w:val="2"/>
                <w:sz w:val="24"/>
                <w:szCs w:val="24"/>
                <w:lang w:val="en-US" w:eastAsia="zh-CN" w:bidi="ar-SA"/>
              </w:rPr>
              <w:t>t/a（</w:t>
            </w:r>
            <w:r>
              <w:rPr>
                <w:rFonts w:hint="eastAsia" w:cs="Times New Roman"/>
                <w:b w:val="0"/>
                <w:bCs w:val="0"/>
                <w:color w:val="auto"/>
                <w:kern w:val="2"/>
                <w:sz w:val="24"/>
                <w:szCs w:val="24"/>
                <w:lang w:val="en-US" w:eastAsia="zh-CN" w:bidi="ar-SA"/>
              </w:rPr>
              <w:t>0.0545</w:t>
            </w:r>
            <w:r>
              <w:rPr>
                <w:rFonts w:hint="eastAsia" w:ascii="Times New Roman" w:hAnsi="Times New Roman" w:eastAsia="宋体" w:cs="Times New Roman"/>
                <w:b w:val="0"/>
                <w:bCs w:val="0"/>
                <w:color w:val="auto"/>
                <w:kern w:val="2"/>
                <w:sz w:val="24"/>
                <w:szCs w:val="24"/>
                <w:lang w:val="en-US" w:eastAsia="zh-CN" w:bidi="ar-SA"/>
              </w:rPr>
              <w:t>kg/h）。有组织废气经活性炭吸附装置吸附处理后排放，经计算，非甲烷总烃有组织排放量为</w:t>
            </w:r>
            <w:r>
              <w:rPr>
                <w:rFonts w:hint="eastAsia" w:cs="Times New Roman"/>
                <w:b w:val="0"/>
                <w:bCs w:val="0"/>
                <w:color w:val="auto"/>
                <w:kern w:val="2"/>
                <w:sz w:val="24"/>
                <w:szCs w:val="24"/>
                <w:lang w:val="en-US" w:eastAsia="zh-CN" w:bidi="ar-SA"/>
              </w:rPr>
              <w:t>0.03968</w:t>
            </w:r>
            <w:r>
              <w:rPr>
                <w:rFonts w:hint="eastAsia" w:ascii="Times New Roman" w:hAnsi="Times New Roman" w:eastAsia="宋体" w:cs="Times New Roman"/>
                <w:b w:val="0"/>
                <w:bCs w:val="0"/>
                <w:color w:val="auto"/>
                <w:kern w:val="2"/>
                <w:sz w:val="24"/>
                <w:szCs w:val="24"/>
                <w:lang w:val="en-US" w:eastAsia="zh-CN" w:bidi="ar-SA"/>
              </w:rPr>
              <w:t>t/a，排放浓度为</w:t>
            </w:r>
            <w:r>
              <w:rPr>
                <w:rFonts w:hint="eastAsia" w:cs="Times New Roman"/>
                <w:b w:val="0"/>
                <w:bCs w:val="0"/>
                <w:color w:val="auto"/>
                <w:kern w:val="2"/>
                <w:sz w:val="24"/>
                <w:szCs w:val="24"/>
                <w:lang w:val="en-US" w:eastAsia="zh-CN" w:bidi="ar-SA"/>
              </w:rPr>
              <w:t>4.0486</w:t>
            </w:r>
            <w:r>
              <w:rPr>
                <w:rFonts w:hint="eastAsia" w:ascii="Times New Roman" w:hAnsi="Times New Roman" w:eastAsia="宋体" w:cs="Times New Roman"/>
                <w:b w:val="0"/>
                <w:bCs w:val="0"/>
                <w:color w:val="auto"/>
                <w:kern w:val="2"/>
                <w:sz w:val="24"/>
                <w:szCs w:val="24"/>
                <w:lang w:val="en-US" w:eastAsia="zh-CN" w:bidi="ar-SA"/>
              </w:rPr>
              <w:t>mg/</w:t>
            </w:r>
            <w:r>
              <w:rPr>
                <w:rFonts w:hint="default" w:ascii="Times New Roman" w:hAnsi="Times New Roman" w:eastAsia="宋体" w:cs="Times New Roman"/>
                <w:b w:val="0"/>
                <w:bCs w:val="0"/>
                <w:color w:val="auto"/>
                <w:kern w:val="2"/>
                <w:sz w:val="24"/>
                <w:szCs w:val="24"/>
                <w:lang w:val="en-US" w:eastAsia="zh-CN" w:bidi="ar-SA"/>
              </w:rPr>
              <w:t>m</w:t>
            </w:r>
            <w:r>
              <w:rPr>
                <w:rFonts w:hint="default" w:ascii="Times New Roman" w:hAnsi="Times New Roman" w:eastAsia="宋体" w:cs="Times New Roman"/>
                <w:b w:val="0"/>
                <w:bCs w:val="0"/>
                <w:color w:val="auto"/>
                <w:kern w:val="2"/>
                <w:sz w:val="24"/>
                <w:szCs w:val="24"/>
                <w:vertAlign w:val="superscript"/>
                <w:lang w:val="en-US" w:eastAsia="zh-CN" w:bidi="ar-SA"/>
              </w:rPr>
              <w:t>3</w:t>
            </w:r>
            <w:r>
              <w:rPr>
                <w:rFonts w:hint="eastAsia" w:ascii="Times New Roman" w:hAnsi="Times New Roman" w:eastAsia="宋体" w:cs="Times New Roman"/>
                <w:b w:val="0"/>
                <w:bCs w:val="0"/>
                <w:color w:val="auto"/>
                <w:kern w:val="2"/>
                <w:sz w:val="24"/>
                <w:szCs w:val="24"/>
                <w:lang w:val="en-US" w:eastAsia="zh-CN" w:bidi="ar-SA"/>
              </w:rPr>
              <w:t>，排放速率为</w:t>
            </w:r>
            <w:r>
              <w:rPr>
                <w:rFonts w:hint="eastAsia" w:cs="Times New Roman"/>
                <w:b w:val="0"/>
                <w:bCs w:val="0"/>
                <w:color w:val="auto"/>
                <w:kern w:val="2"/>
                <w:sz w:val="24"/>
                <w:szCs w:val="24"/>
                <w:highlight w:val="none"/>
                <w:lang w:val="en-US" w:eastAsia="zh-CN" w:bidi="ar-SA"/>
              </w:rPr>
              <w:t>0.04049</w:t>
            </w:r>
            <w:r>
              <w:rPr>
                <w:rFonts w:hint="eastAsia" w:ascii="Times New Roman" w:hAnsi="Times New Roman" w:eastAsia="宋体" w:cs="Times New Roman"/>
                <w:b w:val="0"/>
                <w:bCs w:val="0"/>
                <w:color w:val="auto"/>
                <w:kern w:val="2"/>
                <w:sz w:val="24"/>
                <w:szCs w:val="24"/>
                <w:highlight w:val="none"/>
                <w:lang w:val="en-US" w:eastAsia="zh-CN" w:bidi="ar-SA"/>
              </w:rPr>
              <w:t>kg/h</w:t>
            </w:r>
            <w:r>
              <w:rPr>
                <w:rFonts w:hint="eastAsia" w:ascii="Times New Roman" w:hAnsi="Times New Roman" w:eastAsia="宋体" w:cs="Times New Roman"/>
                <w:b w:val="0"/>
                <w:bCs w:val="0"/>
                <w:color w:val="auto"/>
                <w:kern w:val="2"/>
                <w:sz w:val="24"/>
                <w:szCs w:val="24"/>
                <w:lang w:val="en-US" w:eastAsia="zh-CN" w:bidi="ar-SA"/>
              </w:rPr>
              <w:t>。</w:t>
            </w:r>
          </w:p>
          <w:p w14:paraId="7B6A6B96">
            <w:pPr>
              <w:keepNext w:val="0"/>
              <w:keepLines w:val="0"/>
              <w:widowControl/>
              <w:suppressLineNumbers w:val="0"/>
              <w:spacing w:line="360" w:lineRule="auto"/>
              <w:ind w:left="0" w:leftChars="0" w:firstLine="420" w:firstLineChars="175"/>
              <w:jc w:val="both"/>
              <w:rPr>
                <w:rFonts w:hint="eastAsia" w:ascii="Times New Roman" w:hAnsi="Times New Roman" w:eastAsia="宋体" w:cs="Times New Roman"/>
                <w:b w:val="0"/>
                <w:bCs w:val="0"/>
                <w:color w:val="auto"/>
                <w:kern w:val="2"/>
                <w:sz w:val="24"/>
                <w:szCs w:val="24"/>
                <w:lang w:val="en-US" w:eastAsia="zh-CN" w:bidi="ar-SA"/>
              </w:rPr>
            </w:pPr>
            <w:r>
              <w:rPr>
                <w:rFonts w:hint="eastAsia" w:ascii="Times New Roman" w:hAnsi="Times New Roman" w:eastAsia="宋体" w:cs="Times New Roman"/>
                <w:b w:val="0"/>
                <w:bCs w:val="0"/>
                <w:color w:val="auto"/>
                <w:kern w:val="2"/>
                <w:sz w:val="24"/>
                <w:szCs w:val="24"/>
                <w:lang w:val="en-US" w:eastAsia="zh-CN" w:bidi="ar-SA"/>
              </w:rPr>
              <w:t>②</w:t>
            </w:r>
            <w:r>
              <w:rPr>
                <w:rFonts w:hint="eastAsia" w:cs="Times New Roman"/>
                <w:b w:val="0"/>
                <w:bCs w:val="0"/>
                <w:color w:val="auto"/>
                <w:kern w:val="2"/>
                <w:sz w:val="24"/>
                <w:szCs w:val="24"/>
                <w:lang w:val="en-US" w:eastAsia="zh-CN" w:bidi="ar-SA"/>
              </w:rPr>
              <w:t>小试实验室</w:t>
            </w:r>
            <w:r>
              <w:rPr>
                <w:rFonts w:hint="eastAsia" w:ascii="Times New Roman" w:hAnsi="Times New Roman" w:eastAsia="宋体" w:cs="Times New Roman"/>
                <w:b w:val="0"/>
                <w:bCs w:val="0"/>
                <w:color w:val="auto"/>
                <w:kern w:val="2"/>
                <w:sz w:val="24"/>
                <w:szCs w:val="24"/>
                <w:lang w:val="en-US" w:eastAsia="zh-CN" w:bidi="ar-SA"/>
              </w:rPr>
              <w:t>开发废气</w:t>
            </w:r>
          </w:p>
          <w:p w14:paraId="18B7E71C">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175"/>
              <w:jc w:val="left"/>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本项目</w:t>
            </w:r>
            <w:r>
              <w:rPr>
                <w:rFonts w:hint="eastAsia" w:ascii="宋体" w:hAnsi="宋体" w:cs="宋体"/>
                <w:color w:val="auto"/>
                <w:kern w:val="0"/>
                <w:sz w:val="24"/>
                <w:szCs w:val="24"/>
                <w:lang w:val="en-US" w:eastAsia="zh-CN" w:bidi="ar"/>
              </w:rPr>
              <w:t>小试实验室主要进行</w:t>
            </w:r>
            <w:r>
              <w:rPr>
                <w:rFonts w:hint="eastAsia" w:ascii="宋体" w:hAnsi="宋体" w:eastAsia="宋体" w:cs="宋体"/>
                <w:color w:val="auto"/>
                <w:kern w:val="0"/>
                <w:sz w:val="24"/>
                <w:szCs w:val="24"/>
                <w:lang w:val="en-US" w:eastAsia="zh-CN" w:bidi="ar"/>
              </w:rPr>
              <w:t>医药中间体工艺开发</w:t>
            </w:r>
            <w:r>
              <w:rPr>
                <w:rFonts w:hint="eastAsia" w:ascii="宋体" w:hAnsi="宋体" w:cs="宋体"/>
                <w:color w:val="auto"/>
                <w:kern w:val="0"/>
                <w:sz w:val="24"/>
                <w:szCs w:val="24"/>
                <w:lang w:val="en-US" w:eastAsia="zh-CN" w:bidi="ar"/>
              </w:rPr>
              <w:t>，在此过程中会产生工艺开发</w:t>
            </w:r>
            <w:r>
              <w:rPr>
                <w:rFonts w:hint="eastAsia" w:ascii="宋体" w:hAnsi="宋体" w:eastAsia="宋体" w:cs="宋体"/>
                <w:color w:val="auto"/>
                <w:kern w:val="0"/>
                <w:sz w:val="24"/>
                <w:szCs w:val="24"/>
                <w:lang w:val="en-US" w:eastAsia="zh-CN" w:bidi="ar"/>
              </w:rPr>
              <w:t>废气</w:t>
            </w:r>
            <w:r>
              <w:rPr>
                <w:rFonts w:hint="eastAsia" w:ascii="宋体" w:hAnsi="宋体" w:cs="宋体"/>
                <w:color w:val="auto"/>
                <w:kern w:val="0"/>
                <w:sz w:val="24"/>
                <w:szCs w:val="24"/>
                <w:lang w:val="en-US" w:eastAsia="zh-CN" w:bidi="ar"/>
              </w:rPr>
              <w:t>，其中</w:t>
            </w:r>
            <w:r>
              <w:rPr>
                <w:rFonts w:hint="eastAsia" w:ascii="宋体" w:hAnsi="宋体" w:eastAsia="宋体" w:cs="宋体"/>
                <w:color w:val="auto"/>
                <w:kern w:val="0"/>
                <w:sz w:val="24"/>
                <w:szCs w:val="24"/>
                <w:lang w:val="en-US" w:eastAsia="zh-CN" w:bidi="ar"/>
              </w:rPr>
              <w:t>通风橱有</w:t>
            </w:r>
            <w:r>
              <w:rPr>
                <w:rFonts w:hint="default" w:ascii="Times New Roman" w:hAnsi="Times New Roman" w:eastAsia="宋体" w:cs="Times New Roman"/>
                <w:color w:val="auto"/>
                <w:kern w:val="0"/>
                <w:sz w:val="24"/>
                <w:szCs w:val="24"/>
                <w:lang w:val="en-US" w:eastAsia="zh-CN" w:bidi="ar"/>
              </w:rPr>
              <w:t>1</w:t>
            </w:r>
            <w:r>
              <w:rPr>
                <w:rFonts w:hint="eastAsia" w:cs="Times New Roman"/>
                <w:color w:val="auto"/>
                <w:kern w:val="0"/>
                <w:sz w:val="24"/>
                <w:szCs w:val="24"/>
                <w:lang w:val="en-US" w:eastAsia="zh-CN" w:bidi="ar"/>
              </w:rPr>
              <w:t>3</w:t>
            </w:r>
            <w:r>
              <w:rPr>
                <w:rFonts w:hint="eastAsia" w:ascii="宋体" w:hAnsi="宋体" w:eastAsia="宋体" w:cs="宋体"/>
                <w:color w:val="auto"/>
                <w:kern w:val="0"/>
                <w:sz w:val="24"/>
                <w:szCs w:val="24"/>
                <w:lang w:val="en-US" w:eastAsia="zh-CN" w:bidi="ar"/>
              </w:rPr>
              <w:t>个，废气经通风橱收集后（收集效率</w:t>
            </w:r>
            <w:r>
              <w:rPr>
                <w:rFonts w:hint="default" w:ascii="Times New Roman" w:hAnsi="Times New Roman" w:eastAsia="宋体" w:cs="Times New Roman"/>
                <w:color w:val="auto"/>
                <w:kern w:val="0"/>
                <w:sz w:val="24"/>
                <w:szCs w:val="24"/>
                <w:lang w:val="en-US" w:eastAsia="zh-CN" w:bidi="ar"/>
              </w:rPr>
              <w:t>65%</w:t>
            </w:r>
            <w:r>
              <w:rPr>
                <w:rFonts w:hint="eastAsia" w:ascii="宋体" w:hAnsi="宋体" w:eastAsia="宋体" w:cs="宋体"/>
                <w:color w:val="auto"/>
                <w:kern w:val="0"/>
                <w:sz w:val="24"/>
                <w:szCs w:val="24"/>
                <w:lang w:val="en-US" w:eastAsia="zh-CN" w:bidi="ar"/>
              </w:rPr>
              <w:t>）经活性炭吸附装置（</w:t>
            </w:r>
            <w:r>
              <w:rPr>
                <w:rFonts w:hint="default" w:ascii="Times New Roman" w:hAnsi="Times New Roman" w:eastAsia="宋体" w:cs="Times New Roman"/>
                <w:color w:val="auto"/>
                <w:kern w:val="0"/>
                <w:sz w:val="24"/>
                <w:szCs w:val="24"/>
                <w:highlight w:val="none"/>
                <w:lang w:val="en-US" w:eastAsia="zh-CN" w:bidi="ar"/>
              </w:rPr>
              <w:t>TA00</w:t>
            </w:r>
            <w:r>
              <w:rPr>
                <w:rFonts w:hint="eastAsia" w:cs="Times New Roman"/>
                <w:color w:val="auto"/>
                <w:kern w:val="0"/>
                <w:sz w:val="24"/>
                <w:szCs w:val="24"/>
                <w:highlight w:val="none"/>
                <w:lang w:val="en-US" w:eastAsia="zh-CN" w:bidi="ar"/>
              </w:rPr>
              <w:t>4，</w:t>
            </w:r>
            <w:r>
              <w:rPr>
                <w:rFonts w:hint="eastAsia" w:cs="Times New Roman"/>
                <w:color w:val="auto"/>
                <w:kern w:val="0"/>
                <w:sz w:val="24"/>
                <w:szCs w:val="24"/>
                <w:lang w:val="en-US" w:eastAsia="zh-CN" w:bidi="ar"/>
              </w:rPr>
              <w:t>TA005</w:t>
            </w:r>
            <w:r>
              <w:rPr>
                <w:rFonts w:hint="eastAsia" w:ascii="宋体" w:hAnsi="宋体" w:eastAsia="宋体" w:cs="宋体"/>
                <w:color w:val="auto"/>
                <w:kern w:val="0"/>
                <w:sz w:val="24"/>
                <w:szCs w:val="24"/>
                <w:lang w:val="en-US" w:eastAsia="zh-CN" w:bidi="ar"/>
              </w:rPr>
              <w:t>）处理后经楼顶排气筒（</w:t>
            </w:r>
            <w:r>
              <w:rPr>
                <w:rFonts w:hint="default" w:ascii="Times New Roman" w:hAnsi="Times New Roman" w:eastAsia="宋体" w:cs="Times New Roman"/>
                <w:color w:val="auto"/>
                <w:kern w:val="0"/>
                <w:sz w:val="24"/>
                <w:szCs w:val="24"/>
                <w:lang w:val="en-US" w:eastAsia="zh-CN" w:bidi="ar"/>
              </w:rPr>
              <w:t>DA00</w:t>
            </w:r>
            <w:r>
              <w:rPr>
                <w:rFonts w:hint="eastAsia" w:cs="Times New Roman"/>
                <w:color w:val="auto"/>
                <w:kern w:val="0"/>
                <w:sz w:val="24"/>
                <w:szCs w:val="24"/>
                <w:lang w:val="en-US" w:eastAsia="zh-CN" w:bidi="ar"/>
              </w:rPr>
              <w:t>1</w:t>
            </w:r>
            <w:r>
              <w:rPr>
                <w:rFonts w:hint="eastAsia" w:ascii="宋体" w:hAnsi="宋体" w:eastAsia="宋体" w:cs="宋体"/>
                <w:color w:val="auto"/>
                <w:kern w:val="0"/>
                <w:sz w:val="24"/>
                <w:szCs w:val="24"/>
                <w:lang w:val="en-US" w:eastAsia="zh-CN" w:bidi="ar"/>
              </w:rPr>
              <w:t>）排放。废气处理设备风机风量为</w:t>
            </w:r>
            <w:r>
              <w:rPr>
                <w:rFonts w:hint="eastAsia" w:ascii="宋体" w:hAnsi="宋体" w:cs="宋体"/>
                <w:color w:val="auto"/>
                <w:kern w:val="0"/>
                <w:sz w:val="24"/>
                <w:szCs w:val="24"/>
                <w:highlight w:val="none"/>
                <w:lang w:val="en-US" w:eastAsia="zh-CN" w:bidi="ar"/>
              </w:rPr>
              <w:t>1</w:t>
            </w:r>
            <w:r>
              <w:rPr>
                <w:rFonts w:hint="default" w:ascii="Times New Roman" w:hAnsi="Times New Roman" w:eastAsia="宋体" w:cs="Times New Roman"/>
                <w:color w:val="auto"/>
                <w:kern w:val="0"/>
                <w:sz w:val="24"/>
                <w:szCs w:val="24"/>
                <w:highlight w:val="none"/>
                <w:lang w:val="en-US" w:eastAsia="zh-CN" w:bidi="ar"/>
              </w:rPr>
              <w:t>0000m</w:t>
            </w:r>
            <w:r>
              <w:rPr>
                <w:rFonts w:hint="default" w:ascii="Times New Roman" w:hAnsi="Times New Roman" w:eastAsia="宋体" w:cs="Times New Roman"/>
                <w:color w:val="auto"/>
                <w:kern w:val="0"/>
                <w:sz w:val="24"/>
                <w:szCs w:val="24"/>
                <w:highlight w:val="none"/>
                <w:vertAlign w:val="superscript"/>
                <w:lang w:val="en-US" w:eastAsia="zh-CN" w:bidi="ar"/>
              </w:rPr>
              <w:t>3</w:t>
            </w:r>
            <w:r>
              <w:rPr>
                <w:rFonts w:hint="default" w:ascii="Times New Roman" w:hAnsi="Times New Roman" w:eastAsia="宋体" w:cs="Times New Roman"/>
                <w:color w:val="auto"/>
                <w:kern w:val="0"/>
                <w:sz w:val="24"/>
                <w:szCs w:val="24"/>
                <w:highlight w:val="none"/>
                <w:lang w:val="en-US" w:eastAsia="zh-CN" w:bidi="ar"/>
              </w:rPr>
              <w:t>/h</w:t>
            </w:r>
            <w:r>
              <w:rPr>
                <w:rFonts w:hint="eastAsia" w:ascii="宋体" w:hAnsi="宋体" w:eastAsia="宋体" w:cs="宋体"/>
                <w:color w:val="auto"/>
                <w:kern w:val="0"/>
                <w:sz w:val="24"/>
                <w:szCs w:val="24"/>
                <w:lang w:val="en-US" w:eastAsia="zh-CN" w:bidi="ar"/>
              </w:rPr>
              <w:t>，活性炭吸附装置对有机废气的处理效率按</w:t>
            </w:r>
            <w:r>
              <w:rPr>
                <w:rFonts w:hint="eastAsia" w:cs="Times New Roman"/>
                <w:color w:val="auto"/>
                <w:kern w:val="0"/>
                <w:sz w:val="24"/>
                <w:szCs w:val="24"/>
                <w:lang w:val="en-US" w:eastAsia="zh-CN" w:bidi="ar"/>
              </w:rPr>
              <w:t>6</w:t>
            </w:r>
            <w:r>
              <w:rPr>
                <w:rFonts w:hint="default" w:ascii="Times New Roman" w:hAnsi="Times New Roman" w:eastAsia="宋体" w:cs="Times New Roman"/>
                <w:color w:val="auto"/>
                <w:kern w:val="0"/>
                <w:sz w:val="24"/>
                <w:szCs w:val="24"/>
                <w:lang w:val="en-US" w:eastAsia="zh-CN" w:bidi="ar"/>
              </w:rPr>
              <w:t>0%</w:t>
            </w:r>
            <w:r>
              <w:rPr>
                <w:rFonts w:hint="eastAsia" w:ascii="宋体" w:hAnsi="宋体" w:eastAsia="宋体" w:cs="宋体"/>
                <w:color w:val="auto"/>
                <w:kern w:val="0"/>
                <w:sz w:val="24"/>
                <w:szCs w:val="24"/>
                <w:lang w:val="en-US" w:eastAsia="zh-CN" w:bidi="ar"/>
              </w:rPr>
              <w:t>计。</w:t>
            </w:r>
          </w:p>
          <w:p w14:paraId="13CC27AF">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175"/>
              <w:jc w:val="left"/>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非甲烷总烃：医药中间体工艺开发过程中原辅料用量约为总量的</w:t>
            </w:r>
            <w:r>
              <w:rPr>
                <w:rFonts w:hint="default" w:ascii="Times New Roman" w:hAnsi="Times New Roman" w:eastAsia="宋体" w:cs="Times New Roman"/>
                <w:color w:val="auto"/>
                <w:kern w:val="0"/>
                <w:sz w:val="24"/>
                <w:szCs w:val="24"/>
                <w:lang w:val="en-US" w:eastAsia="zh-CN" w:bidi="ar"/>
              </w:rPr>
              <w:t>4</w:t>
            </w:r>
            <w:r>
              <w:rPr>
                <w:rFonts w:hint="eastAsia" w:cs="Times New Roman"/>
                <w:color w:val="auto"/>
                <w:kern w:val="0"/>
                <w:sz w:val="24"/>
                <w:szCs w:val="24"/>
                <w:lang w:val="en-US" w:eastAsia="zh-CN" w:bidi="ar"/>
              </w:rPr>
              <w:t>0</w:t>
            </w:r>
            <w:r>
              <w:rPr>
                <w:rFonts w:hint="default" w:ascii="Times New Roman" w:hAnsi="Times New Roman" w:eastAsia="宋体" w:cs="Times New Roman"/>
                <w:color w:val="auto"/>
                <w:kern w:val="0"/>
                <w:sz w:val="24"/>
                <w:szCs w:val="24"/>
                <w:lang w:val="en-US" w:eastAsia="zh-CN" w:bidi="ar"/>
              </w:rPr>
              <w:t>%</w:t>
            </w:r>
            <w:r>
              <w:rPr>
                <w:rFonts w:hint="eastAsia" w:ascii="宋体" w:hAnsi="宋体" w:eastAsia="宋体" w:cs="宋体"/>
                <w:color w:val="auto"/>
                <w:kern w:val="0"/>
                <w:sz w:val="24"/>
                <w:szCs w:val="24"/>
                <w:lang w:val="en-US" w:eastAsia="zh-CN" w:bidi="ar"/>
              </w:rPr>
              <w:t>。经计算，非甲烷总烃有组织产生</w:t>
            </w:r>
            <w:r>
              <w:rPr>
                <w:rFonts w:hint="eastAsia" w:ascii="宋体" w:hAnsi="宋体" w:cs="宋体"/>
                <w:color w:val="auto"/>
                <w:kern w:val="0"/>
                <w:sz w:val="24"/>
                <w:szCs w:val="24"/>
                <w:lang w:val="en-US" w:eastAsia="zh-CN" w:bidi="ar"/>
              </w:rPr>
              <w:t>量</w:t>
            </w:r>
            <w:r>
              <w:rPr>
                <w:rFonts w:hint="eastAsia" w:ascii="宋体" w:hAnsi="宋体" w:eastAsia="宋体" w:cs="宋体"/>
                <w:color w:val="auto"/>
                <w:kern w:val="0"/>
                <w:sz w:val="24"/>
                <w:szCs w:val="24"/>
                <w:lang w:val="en-US" w:eastAsia="zh-CN" w:bidi="ar"/>
              </w:rPr>
              <w:t>约为</w:t>
            </w:r>
            <w:r>
              <w:rPr>
                <w:rFonts w:hint="eastAsia" w:cs="Times New Roman"/>
                <w:color w:val="auto"/>
                <w:kern w:val="0"/>
                <w:sz w:val="24"/>
                <w:szCs w:val="24"/>
                <w:lang w:val="en-US" w:eastAsia="zh-CN" w:bidi="ar"/>
              </w:rPr>
              <w:t>0.09919</w:t>
            </w:r>
            <w:r>
              <w:rPr>
                <w:rFonts w:hint="default" w:ascii="Times New Roman" w:hAnsi="Times New Roman" w:eastAsia="宋体" w:cs="Times New Roman"/>
                <w:color w:val="auto"/>
                <w:kern w:val="0"/>
                <w:sz w:val="24"/>
                <w:szCs w:val="24"/>
                <w:lang w:val="en-US" w:eastAsia="zh-CN" w:bidi="ar"/>
              </w:rPr>
              <w:t>t/a</w:t>
            </w:r>
            <w:r>
              <w:rPr>
                <w:rFonts w:hint="eastAsia" w:ascii="宋体" w:hAnsi="宋体" w:eastAsia="宋体" w:cs="宋体"/>
                <w:color w:val="auto"/>
                <w:kern w:val="0"/>
                <w:sz w:val="24"/>
                <w:szCs w:val="24"/>
                <w:lang w:val="en-US" w:eastAsia="zh-CN" w:bidi="ar"/>
              </w:rPr>
              <w:t>，产生速率为</w:t>
            </w:r>
            <w:r>
              <w:rPr>
                <w:rFonts w:hint="eastAsia" w:cs="Times New Roman"/>
                <w:color w:val="auto"/>
                <w:kern w:val="0"/>
                <w:sz w:val="24"/>
                <w:szCs w:val="24"/>
                <w:lang w:val="en-US" w:eastAsia="zh-CN" w:bidi="ar"/>
              </w:rPr>
              <w:t>0.1012</w:t>
            </w:r>
            <w:r>
              <w:rPr>
                <w:rFonts w:hint="default" w:ascii="Times New Roman" w:hAnsi="Times New Roman" w:eastAsia="宋体" w:cs="Times New Roman"/>
                <w:color w:val="auto"/>
                <w:kern w:val="0"/>
                <w:sz w:val="24"/>
                <w:szCs w:val="24"/>
                <w:lang w:val="en-US" w:eastAsia="zh-CN" w:bidi="ar"/>
              </w:rPr>
              <w:t>kg/h</w:t>
            </w:r>
            <w:r>
              <w:rPr>
                <w:rFonts w:hint="eastAsia" w:ascii="宋体" w:hAnsi="宋体" w:eastAsia="宋体" w:cs="宋体"/>
                <w:color w:val="auto"/>
                <w:kern w:val="0"/>
                <w:sz w:val="24"/>
                <w:szCs w:val="24"/>
                <w:lang w:val="en-US" w:eastAsia="zh-CN" w:bidi="ar"/>
              </w:rPr>
              <w:t>，产生浓度为</w:t>
            </w:r>
            <w:r>
              <w:rPr>
                <w:rFonts w:hint="eastAsia" w:cs="Times New Roman"/>
                <w:color w:val="auto"/>
                <w:kern w:val="0"/>
                <w:sz w:val="24"/>
                <w:szCs w:val="24"/>
                <w:lang w:val="en-US" w:eastAsia="zh-CN" w:bidi="ar"/>
              </w:rPr>
              <w:t>10.1214</w:t>
            </w:r>
            <w:r>
              <w:rPr>
                <w:rFonts w:hint="default" w:ascii="Times New Roman" w:hAnsi="Times New Roman" w:eastAsia="宋体" w:cs="Times New Roman"/>
                <w:color w:val="auto"/>
                <w:kern w:val="0"/>
                <w:sz w:val="24"/>
                <w:szCs w:val="24"/>
                <w:lang w:val="en-US" w:eastAsia="zh-CN" w:bidi="ar"/>
              </w:rPr>
              <w:t>mg/m</w:t>
            </w:r>
            <w:r>
              <w:rPr>
                <w:rFonts w:hint="default" w:ascii="Times New Roman" w:hAnsi="Times New Roman" w:eastAsia="宋体" w:cs="Times New Roman"/>
                <w:color w:val="auto"/>
                <w:kern w:val="0"/>
                <w:sz w:val="24"/>
                <w:szCs w:val="24"/>
                <w:vertAlign w:val="superscript"/>
                <w:lang w:val="en-US" w:eastAsia="zh-CN" w:bidi="ar"/>
              </w:rPr>
              <w:t>3</w:t>
            </w:r>
            <w:r>
              <w:rPr>
                <w:rFonts w:hint="eastAsia" w:ascii="宋体" w:hAnsi="宋体" w:eastAsia="宋体" w:cs="宋体"/>
                <w:color w:val="auto"/>
                <w:kern w:val="0"/>
                <w:sz w:val="24"/>
                <w:szCs w:val="24"/>
                <w:lang w:val="en-US" w:eastAsia="zh-CN" w:bidi="ar"/>
              </w:rPr>
              <w:t>。无组织排放的非甲烷总烃约为</w:t>
            </w:r>
            <w:r>
              <w:rPr>
                <w:rFonts w:hint="eastAsia" w:cs="Times New Roman"/>
                <w:color w:val="auto"/>
                <w:kern w:val="0"/>
                <w:sz w:val="24"/>
                <w:szCs w:val="24"/>
                <w:lang w:val="en-US" w:eastAsia="zh-CN" w:bidi="ar"/>
              </w:rPr>
              <w:t>0.05341</w:t>
            </w:r>
            <w:r>
              <w:rPr>
                <w:rFonts w:hint="default" w:ascii="Times New Roman" w:hAnsi="Times New Roman" w:eastAsia="宋体" w:cs="Times New Roman"/>
                <w:color w:val="auto"/>
                <w:kern w:val="0"/>
                <w:sz w:val="24"/>
                <w:szCs w:val="24"/>
                <w:lang w:val="en-US" w:eastAsia="zh-CN" w:bidi="ar"/>
              </w:rPr>
              <w:t>t/a</w:t>
            </w:r>
            <w:r>
              <w:rPr>
                <w:rFonts w:hint="eastAsia" w:ascii="宋体" w:hAnsi="宋体" w:eastAsia="宋体" w:cs="宋体"/>
                <w:color w:val="auto"/>
                <w:kern w:val="0"/>
                <w:sz w:val="24"/>
                <w:szCs w:val="24"/>
                <w:lang w:val="en-US" w:eastAsia="zh-CN" w:bidi="ar"/>
              </w:rPr>
              <w:t>（</w:t>
            </w:r>
            <w:r>
              <w:rPr>
                <w:rFonts w:hint="eastAsia" w:cs="Times New Roman"/>
                <w:color w:val="auto"/>
                <w:kern w:val="0"/>
                <w:sz w:val="24"/>
                <w:szCs w:val="24"/>
                <w:lang w:val="en-US" w:eastAsia="zh-CN" w:bidi="ar"/>
              </w:rPr>
              <w:t>0.0545</w:t>
            </w:r>
            <w:r>
              <w:rPr>
                <w:rFonts w:hint="default" w:ascii="Times New Roman" w:hAnsi="Times New Roman" w:eastAsia="宋体" w:cs="Times New Roman"/>
                <w:color w:val="auto"/>
                <w:kern w:val="0"/>
                <w:sz w:val="24"/>
                <w:szCs w:val="24"/>
                <w:lang w:val="en-US" w:eastAsia="zh-CN" w:bidi="ar"/>
              </w:rPr>
              <w:t>kg/h</w:t>
            </w:r>
            <w:r>
              <w:rPr>
                <w:rFonts w:hint="eastAsia" w:ascii="宋体" w:hAnsi="宋体" w:eastAsia="宋体" w:cs="宋体"/>
                <w:color w:val="auto"/>
                <w:kern w:val="0"/>
                <w:sz w:val="24"/>
                <w:szCs w:val="24"/>
                <w:lang w:val="en-US" w:eastAsia="zh-CN" w:bidi="ar"/>
              </w:rPr>
              <w:t>）。有组织废气经活性炭吸附装置吸附处理后排放，经计算，非甲烷总烃有组织排放量约为</w:t>
            </w:r>
            <w:r>
              <w:rPr>
                <w:rFonts w:hint="eastAsia" w:cs="Times New Roman"/>
                <w:color w:val="auto"/>
                <w:kern w:val="0"/>
                <w:sz w:val="24"/>
                <w:szCs w:val="24"/>
                <w:lang w:val="en-US" w:eastAsia="zh-CN" w:bidi="ar"/>
              </w:rPr>
              <w:t>0.03968</w:t>
            </w:r>
            <w:r>
              <w:rPr>
                <w:rFonts w:hint="default" w:ascii="Times New Roman" w:hAnsi="Times New Roman" w:eastAsia="宋体" w:cs="Times New Roman"/>
                <w:color w:val="auto"/>
                <w:kern w:val="0"/>
                <w:sz w:val="24"/>
                <w:szCs w:val="24"/>
                <w:lang w:val="en-US" w:eastAsia="zh-CN" w:bidi="ar"/>
              </w:rPr>
              <w:t>t/a</w:t>
            </w:r>
            <w:r>
              <w:rPr>
                <w:rFonts w:hint="eastAsia" w:ascii="宋体" w:hAnsi="宋体" w:eastAsia="宋体" w:cs="宋体"/>
                <w:color w:val="auto"/>
                <w:kern w:val="0"/>
                <w:sz w:val="24"/>
                <w:szCs w:val="24"/>
                <w:lang w:val="en-US" w:eastAsia="zh-CN" w:bidi="ar"/>
              </w:rPr>
              <w:t>，排放速率为</w:t>
            </w:r>
            <w:r>
              <w:rPr>
                <w:rFonts w:hint="eastAsia" w:cs="Times New Roman"/>
                <w:color w:val="auto"/>
                <w:kern w:val="0"/>
                <w:sz w:val="24"/>
                <w:szCs w:val="24"/>
                <w:lang w:val="en-US" w:eastAsia="zh-CN" w:bidi="ar"/>
              </w:rPr>
              <w:t>0.04049</w:t>
            </w:r>
            <w:r>
              <w:rPr>
                <w:rFonts w:hint="default" w:ascii="Times New Roman" w:hAnsi="Times New Roman" w:eastAsia="宋体" w:cs="Times New Roman"/>
                <w:color w:val="auto"/>
                <w:kern w:val="0"/>
                <w:sz w:val="24"/>
                <w:szCs w:val="24"/>
                <w:lang w:val="en-US" w:eastAsia="zh-CN" w:bidi="ar"/>
              </w:rPr>
              <w:t>kg/h</w:t>
            </w:r>
            <w:r>
              <w:rPr>
                <w:rFonts w:hint="eastAsia" w:ascii="宋体" w:hAnsi="宋体" w:eastAsia="宋体" w:cs="宋体"/>
                <w:color w:val="auto"/>
                <w:kern w:val="0"/>
                <w:sz w:val="24"/>
                <w:szCs w:val="24"/>
                <w:lang w:val="en-US" w:eastAsia="zh-CN" w:bidi="ar"/>
              </w:rPr>
              <w:t>，排放浓度为</w:t>
            </w:r>
            <w:r>
              <w:rPr>
                <w:rFonts w:hint="eastAsia" w:cs="Times New Roman"/>
                <w:color w:val="auto"/>
                <w:kern w:val="0"/>
                <w:sz w:val="24"/>
                <w:szCs w:val="24"/>
                <w:lang w:val="en-US" w:eastAsia="zh-CN" w:bidi="ar"/>
              </w:rPr>
              <w:t>4.0486</w:t>
            </w:r>
            <w:r>
              <w:rPr>
                <w:rFonts w:hint="default" w:ascii="Times New Roman" w:hAnsi="Times New Roman" w:eastAsia="宋体" w:cs="Times New Roman"/>
                <w:color w:val="auto"/>
                <w:kern w:val="0"/>
                <w:sz w:val="24"/>
                <w:szCs w:val="24"/>
                <w:lang w:val="en-US" w:eastAsia="zh-CN" w:bidi="ar"/>
              </w:rPr>
              <w:t>mg/m</w:t>
            </w:r>
            <w:r>
              <w:rPr>
                <w:rFonts w:hint="default" w:ascii="Times New Roman" w:hAnsi="Times New Roman" w:eastAsia="宋体" w:cs="Times New Roman"/>
                <w:color w:val="auto"/>
                <w:kern w:val="0"/>
                <w:sz w:val="24"/>
                <w:szCs w:val="24"/>
                <w:vertAlign w:val="superscript"/>
                <w:lang w:val="en-US" w:eastAsia="zh-CN" w:bidi="ar"/>
              </w:rPr>
              <w:t>3</w:t>
            </w:r>
            <w:r>
              <w:rPr>
                <w:rFonts w:hint="eastAsia" w:ascii="宋体" w:hAnsi="宋体" w:eastAsia="宋体" w:cs="宋体"/>
                <w:color w:val="auto"/>
                <w:kern w:val="0"/>
                <w:sz w:val="24"/>
                <w:szCs w:val="24"/>
                <w:lang w:val="en-US" w:eastAsia="zh-CN" w:bidi="ar"/>
              </w:rPr>
              <w:t>。</w:t>
            </w:r>
          </w:p>
          <w:p w14:paraId="3FA6AC4B">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175"/>
              <w:jc w:val="left"/>
              <w:textAlignment w:val="auto"/>
              <w:rPr>
                <w:rFonts w:hint="eastAsia" w:ascii="宋体" w:hAnsi="宋体" w:cs="宋体"/>
                <w:color w:val="auto"/>
                <w:kern w:val="0"/>
                <w:sz w:val="24"/>
                <w:szCs w:val="24"/>
                <w:lang w:val="en-US" w:eastAsia="zh-CN" w:bidi="ar"/>
              </w:rPr>
            </w:pPr>
            <w:r>
              <w:rPr>
                <w:rFonts w:hint="eastAsia" w:ascii="宋体" w:hAnsi="宋体" w:cs="宋体"/>
                <w:color w:val="auto"/>
                <w:kern w:val="0"/>
                <w:sz w:val="24"/>
                <w:szCs w:val="24"/>
                <w:lang w:val="en-US" w:eastAsia="zh-CN" w:bidi="ar"/>
              </w:rPr>
              <w:t>③分析测试室测试废气</w:t>
            </w:r>
          </w:p>
          <w:p w14:paraId="388E080E">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175"/>
              <w:jc w:val="left"/>
              <w:textAlignment w:val="auto"/>
              <w:rPr>
                <w:rFonts w:hint="eastAsia" w:ascii="宋体" w:hAnsi="宋体" w:eastAsia="宋体" w:cs="宋体"/>
                <w:color w:val="auto"/>
                <w:kern w:val="0"/>
                <w:sz w:val="24"/>
                <w:szCs w:val="24"/>
                <w:lang w:val="en-US" w:eastAsia="zh-CN" w:bidi="ar"/>
              </w:rPr>
            </w:pPr>
            <w:r>
              <w:rPr>
                <w:rFonts w:hint="eastAsia" w:ascii="宋体" w:hAnsi="宋体" w:cs="宋体"/>
                <w:color w:val="auto"/>
                <w:kern w:val="0"/>
                <w:sz w:val="24"/>
                <w:szCs w:val="24"/>
                <w:lang w:val="en-US" w:eastAsia="zh-CN" w:bidi="ar"/>
              </w:rPr>
              <w:t>本项目分析测试实验室在对样品分析、测试实验过程中会使用部分化学试剂，产生的化学试剂用量约为原辅材料总量的</w:t>
            </w:r>
            <w:r>
              <w:rPr>
                <w:rFonts w:hint="default" w:ascii="Times New Roman" w:hAnsi="Times New Roman" w:cs="Times New Roman"/>
                <w:color w:val="auto"/>
                <w:kern w:val="0"/>
                <w:sz w:val="24"/>
                <w:szCs w:val="24"/>
                <w:lang w:val="en-US" w:eastAsia="zh-CN" w:bidi="ar"/>
              </w:rPr>
              <w:t>20%</w:t>
            </w:r>
            <w:r>
              <w:rPr>
                <w:rFonts w:hint="eastAsia" w:ascii="Times New Roman" w:hAnsi="Times New Roman" w:cs="Times New Roman"/>
                <w:color w:val="auto"/>
                <w:kern w:val="0"/>
                <w:sz w:val="24"/>
                <w:szCs w:val="24"/>
                <w:lang w:val="en-US" w:eastAsia="zh-CN" w:bidi="ar"/>
              </w:rPr>
              <w:t>，其中通风橱有1</w:t>
            </w:r>
            <w:r>
              <w:rPr>
                <w:rFonts w:hint="eastAsia" w:cs="Times New Roman"/>
                <w:color w:val="auto"/>
                <w:kern w:val="0"/>
                <w:sz w:val="24"/>
                <w:szCs w:val="24"/>
                <w:lang w:val="en-US" w:eastAsia="zh-CN" w:bidi="ar"/>
              </w:rPr>
              <w:t>3</w:t>
            </w:r>
            <w:r>
              <w:rPr>
                <w:rFonts w:hint="eastAsia" w:ascii="Times New Roman" w:hAnsi="Times New Roman" w:cs="Times New Roman"/>
                <w:color w:val="auto"/>
                <w:kern w:val="0"/>
                <w:sz w:val="24"/>
                <w:szCs w:val="24"/>
                <w:lang w:val="en-US" w:eastAsia="zh-CN" w:bidi="ar"/>
              </w:rPr>
              <w:t>个，废气经通风橱收集后（收集效率65%）经活性炭吸附装置（TA006）处理后经楼顶排气筒（DA003）排放。</w:t>
            </w:r>
            <w:r>
              <w:rPr>
                <w:rFonts w:hint="eastAsia" w:ascii="宋体" w:hAnsi="宋体" w:eastAsia="宋体" w:cs="宋体"/>
                <w:color w:val="auto"/>
                <w:kern w:val="0"/>
                <w:sz w:val="24"/>
                <w:szCs w:val="24"/>
                <w:lang w:val="en-US" w:eastAsia="zh-CN" w:bidi="ar"/>
              </w:rPr>
              <w:t>废气处理设备风机风量为</w:t>
            </w:r>
            <w:r>
              <w:rPr>
                <w:rFonts w:hint="eastAsia" w:ascii="宋体" w:hAnsi="宋体" w:cs="宋体"/>
                <w:color w:val="auto"/>
                <w:kern w:val="0"/>
                <w:sz w:val="24"/>
                <w:szCs w:val="24"/>
                <w:highlight w:val="none"/>
                <w:lang w:val="en-US" w:eastAsia="zh-CN" w:bidi="ar"/>
              </w:rPr>
              <w:t>1</w:t>
            </w:r>
            <w:r>
              <w:rPr>
                <w:rFonts w:hint="default" w:ascii="Times New Roman" w:hAnsi="Times New Roman" w:eastAsia="宋体" w:cs="Times New Roman"/>
                <w:color w:val="auto"/>
                <w:kern w:val="0"/>
                <w:sz w:val="24"/>
                <w:szCs w:val="24"/>
                <w:highlight w:val="none"/>
                <w:lang w:val="en-US" w:eastAsia="zh-CN" w:bidi="ar"/>
              </w:rPr>
              <w:t>0000m</w:t>
            </w:r>
            <w:r>
              <w:rPr>
                <w:rFonts w:hint="default" w:ascii="Times New Roman" w:hAnsi="Times New Roman" w:eastAsia="宋体" w:cs="Times New Roman"/>
                <w:color w:val="auto"/>
                <w:kern w:val="0"/>
                <w:sz w:val="24"/>
                <w:szCs w:val="24"/>
                <w:highlight w:val="none"/>
                <w:vertAlign w:val="superscript"/>
                <w:lang w:val="en-US" w:eastAsia="zh-CN" w:bidi="ar"/>
              </w:rPr>
              <w:t>3</w:t>
            </w:r>
            <w:r>
              <w:rPr>
                <w:rFonts w:hint="default" w:ascii="Times New Roman" w:hAnsi="Times New Roman" w:eastAsia="宋体" w:cs="Times New Roman"/>
                <w:color w:val="auto"/>
                <w:kern w:val="0"/>
                <w:sz w:val="24"/>
                <w:szCs w:val="24"/>
                <w:highlight w:val="none"/>
                <w:lang w:val="en-US" w:eastAsia="zh-CN" w:bidi="ar"/>
              </w:rPr>
              <w:t>/h</w:t>
            </w:r>
            <w:r>
              <w:rPr>
                <w:rFonts w:hint="eastAsia" w:ascii="宋体" w:hAnsi="宋体" w:eastAsia="宋体" w:cs="宋体"/>
                <w:color w:val="auto"/>
                <w:kern w:val="0"/>
                <w:sz w:val="24"/>
                <w:szCs w:val="24"/>
                <w:lang w:val="en-US" w:eastAsia="zh-CN" w:bidi="ar"/>
              </w:rPr>
              <w:t>，活性炭吸附装置对有机废气的处理效率按</w:t>
            </w:r>
            <w:r>
              <w:rPr>
                <w:rFonts w:hint="eastAsia" w:cs="Times New Roman"/>
                <w:color w:val="auto"/>
                <w:kern w:val="0"/>
                <w:sz w:val="24"/>
                <w:szCs w:val="24"/>
                <w:lang w:val="en-US" w:eastAsia="zh-CN" w:bidi="ar"/>
              </w:rPr>
              <w:t>6</w:t>
            </w:r>
            <w:r>
              <w:rPr>
                <w:rFonts w:hint="default" w:ascii="Times New Roman" w:hAnsi="Times New Roman" w:eastAsia="宋体" w:cs="Times New Roman"/>
                <w:color w:val="auto"/>
                <w:kern w:val="0"/>
                <w:sz w:val="24"/>
                <w:szCs w:val="24"/>
                <w:lang w:val="en-US" w:eastAsia="zh-CN" w:bidi="ar"/>
              </w:rPr>
              <w:t>0%</w:t>
            </w:r>
            <w:r>
              <w:rPr>
                <w:rFonts w:hint="eastAsia" w:ascii="宋体" w:hAnsi="宋体" w:eastAsia="宋体" w:cs="宋体"/>
                <w:color w:val="auto"/>
                <w:kern w:val="0"/>
                <w:sz w:val="24"/>
                <w:szCs w:val="24"/>
                <w:lang w:val="en-US" w:eastAsia="zh-CN" w:bidi="ar"/>
              </w:rPr>
              <w:t>计。</w:t>
            </w:r>
          </w:p>
          <w:p w14:paraId="7506F932">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175"/>
              <w:jc w:val="left"/>
              <w:textAlignment w:val="auto"/>
              <w:rPr>
                <w:rFonts w:hint="default"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非甲烷总烃：</w:t>
            </w:r>
            <w:r>
              <w:rPr>
                <w:rFonts w:hint="eastAsia" w:ascii="宋体" w:hAnsi="宋体" w:cs="宋体"/>
                <w:color w:val="auto"/>
                <w:kern w:val="0"/>
                <w:sz w:val="24"/>
                <w:szCs w:val="24"/>
                <w:lang w:val="en-US" w:eastAsia="zh-CN" w:bidi="ar"/>
              </w:rPr>
              <w:t>分析测试</w:t>
            </w:r>
            <w:r>
              <w:rPr>
                <w:rFonts w:hint="eastAsia" w:ascii="宋体" w:hAnsi="宋体" w:eastAsia="宋体" w:cs="宋体"/>
                <w:color w:val="auto"/>
                <w:kern w:val="0"/>
                <w:sz w:val="24"/>
                <w:szCs w:val="24"/>
                <w:lang w:val="en-US" w:eastAsia="zh-CN" w:bidi="ar"/>
              </w:rPr>
              <w:t>过程中原辅料用量约为总量的</w:t>
            </w:r>
            <w:r>
              <w:rPr>
                <w:rFonts w:hint="eastAsia" w:cs="Times New Roman"/>
                <w:color w:val="auto"/>
                <w:kern w:val="0"/>
                <w:sz w:val="24"/>
                <w:szCs w:val="24"/>
                <w:lang w:val="en-US" w:eastAsia="zh-CN" w:bidi="ar"/>
              </w:rPr>
              <w:t>20</w:t>
            </w:r>
            <w:r>
              <w:rPr>
                <w:rFonts w:hint="default" w:ascii="Times New Roman" w:hAnsi="Times New Roman" w:eastAsia="宋体" w:cs="Times New Roman"/>
                <w:color w:val="auto"/>
                <w:kern w:val="0"/>
                <w:sz w:val="24"/>
                <w:szCs w:val="24"/>
                <w:lang w:val="en-US" w:eastAsia="zh-CN" w:bidi="ar"/>
              </w:rPr>
              <w:t>%</w:t>
            </w:r>
            <w:r>
              <w:rPr>
                <w:rFonts w:hint="eastAsia" w:ascii="宋体" w:hAnsi="宋体" w:eastAsia="宋体" w:cs="宋体"/>
                <w:color w:val="auto"/>
                <w:kern w:val="0"/>
                <w:sz w:val="24"/>
                <w:szCs w:val="24"/>
                <w:lang w:val="en-US" w:eastAsia="zh-CN" w:bidi="ar"/>
              </w:rPr>
              <w:t>。</w:t>
            </w:r>
            <w:r>
              <w:rPr>
                <w:rFonts w:hint="eastAsia" w:ascii="宋体" w:hAnsi="宋体" w:cs="宋体"/>
                <w:color w:val="auto"/>
                <w:kern w:val="0"/>
                <w:sz w:val="24"/>
                <w:szCs w:val="24"/>
                <w:lang w:val="en-US" w:eastAsia="zh-CN" w:bidi="ar"/>
              </w:rPr>
              <w:t>经计算，非甲烷总烃有组织产生量约为</w:t>
            </w:r>
            <w:r>
              <w:rPr>
                <w:rFonts w:hint="eastAsia" w:cs="Times New Roman"/>
                <w:color w:val="auto"/>
                <w:kern w:val="0"/>
                <w:sz w:val="24"/>
                <w:szCs w:val="24"/>
                <w:lang w:val="en-US" w:eastAsia="zh-CN" w:bidi="ar"/>
              </w:rPr>
              <w:t>0.04960</w:t>
            </w:r>
            <w:r>
              <w:rPr>
                <w:rFonts w:hint="default" w:ascii="Times New Roman" w:hAnsi="Times New Roman" w:eastAsia="宋体" w:cs="Times New Roman"/>
                <w:color w:val="auto"/>
                <w:kern w:val="0"/>
                <w:sz w:val="24"/>
                <w:szCs w:val="24"/>
                <w:lang w:val="en-US" w:eastAsia="zh-CN" w:bidi="ar"/>
              </w:rPr>
              <w:t>t/a</w:t>
            </w:r>
            <w:r>
              <w:rPr>
                <w:rFonts w:hint="eastAsia" w:cs="Times New Roman"/>
                <w:color w:val="auto"/>
                <w:kern w:val="0"/>
                <w:sz w:val="24"/>
                <w:szCs w:val="24"/>
                <w:lang w:val="en-US" w:eastAsia="zh-CN" w:bidi="ar"/>
              </w:rPr>
              <w:t>，产生速率为0.05061kg/h，产生浓度为5.0607</w:t>
            </w:r>
            <w:r>
              <w:rPr>
                <w:rFonts w:hint="default" w:ascii="Times New Roman" w:hAnsi="Times New Roman" w:eastAsia="宋体" w:cs="Times New Roman"/>
                <w:color w:val="auto"/>
                <w:kern w:val="0"/>
                <w:sz w:val="24"/>
                <w:szCs w:val="24"/>
                <w:lang w:val="en-US" w:eastAsia="zh-CN" w:bidi="ar"/>
              </w:rPr>
              <w:t>mg/m</w:t>
            </w:r>
            <w:r>
              <w:rPr>
                <w:rFonts w:hint="default" w:ascii="Times New Roman" w:hAnsi="Times New Roman" w:eastAsia="宋体" w:cs="Times New Roman"/>
                <w:color w:val="auto"/>
                <w:kern w:val="0"/>
                <w:sz w:val="24"/>
                <w:szCs w:val="24"/>
                <w:vertAlign w:val="superscript"/>
                <w:lang w:val="en-US" w:eastAsia="zh-CN" w:bidi="ar"/>
              </w:rPr>
              <w:t>3</w:t>
            </w:r>
            <w:r>
              <w:rPr>
                <w:rFonts w:hint="eastAsia" w:cs="Times New Roman"/>
                <w:color w:val="auto"/>
                <w:kern w:val="0"/>
                <w:sz w:val="24"/>
                <w:szCs w:val="24"/>
                <w:vertAlign w:val="baseline"/>
                <w:lang w:val="en-US" w:eastAsia="zh-CN" w:bidi="ar"/>
              </w:rPr>
              <w:t>。</w:t>
            </w:r>
            <w:r>
              <w:rPr>
                <w:rFonts w:hint="eastAsia" w:ascii="宋体" w:hAnsi="宋体" w:eastAsia="宋体" w:cs="宋体"/>
                <w:color w:val="auto"/>
                <w:kern w:val="0"/>
                <w:sz w:val="24"/>
                <w:szCs w:val="24"/>
                <w:lang w:val="en-US" w:eastAsia="zh-CN" w:bidi="ar"/>
              </w:rPr>
              <w:t>无组织排放的非甲烷总烃约为</w:t>
            </w:r>
            <w:r>
              <w:rPr>
                <w:rFonts w:hint="eastAsia" w:cs="Times New Roman"/>
                <w:color w:val="auto"/>
                <w:kern w:val="0"/>
                <w:sz w:val="24"/>
                <w:szCs w:val="24"/>
                <w:lang w:val="en-US" w:eastAsia="zh-CN" w:bidi="ar"/>
              </w:rPr>
              <w:t>0.02671</w:t>
            </w:r>
            <w:r>
              <w:rPr>
                <w:rFonts w:hint="default" w:ascii="Times New Roman" w:hAnsi="Times New Roman" w:eastAsia="宋体" w:cs="Times New Roman"/>
                <w:color w:val="auto"/>
                <w:kern w:val="0"/>
                <w:sz w:val="24"/>
                <w:szCs w:val="24"/>
                <w:lang w:val="en-US" w:eastAsia="zh-CN" w:bidi="ar"/>
              </w:rPr>
              <w:t>t/a</w:t>
            </w:r>
            <w:r>
              <w:rPr>
                <w:rFonts w:hint="eastAsia" w:cs="Times New Roman"/>
                <w:color w:val="auto"/>
                <w:kern w:val="0"/>
                <w:sz w:val="24"/>
                <w:szCs w:val="24"/>
                <w:lang w:val="en-US" w:eastAsia="zh-CN" w:bidi="ar"/>
              </w:rPr>
              <w:t>（0.02725</w:t>
            </w:r>
            <w:r>
              <w:rPr>
                <w:rFonts w:hint="default" w:ascii="Times New Roman" w:hAnsi="Times New Roman" w:eastAsia="宋体" w:cs="Times New Roman"/>
                <w:color w:val="auto"/>
                <w:kern w:val="0"/>
                <w:sz w:val="24"/>
                <w:szCs w:val="24"/>
                <w:lang w:val="en-US" w:eastAsia="zh-CN" w:bidi="ar"/>
              </w:rPr>
              <w:t>kg/h</w:t>
            </w:r>
            <w:r>
              <w:rPr>
                <w:rFonts w:hint="eastAsia" w:cs="Times New Roman"/>
                <w:color w:val="auto"/>
                <w:kern w:val="0"/>
                <w:sz w:val="24"/>
                <w:szCs w:val="24"/>
                <w:lang w:val="en-US" w:eastAsia="zh-CN" w:bidi="ar"/>
              </w:rPr>
              <w:t>）。有组织废气</w:t>
            </w:r>
            <w:r>
              <w:rPr>
                <w:rFonts w:hint="eastAsia" w:ascii="宋体" w:hAnsi="宋体" w:eastAsia="宋体" w:cs="宋体"/>
                <w:color w:val="auto"/>
                <w:kern w:val="0"/>
                <w:sz w:val="24"/>
                <w:szCs w:val="24"/>
                <w:lang w:val="en-US" w:eastAsia="zh-CN" w:bidi="ar"/>
              </w:rPr>
              <w:t>经活性炭吸附装置吸附处理后排放，</w:t>
            </w:r>
            <w:r>
              <w:rPr>
                <w:rFonts w:hint="eastAsia" w:ascii="宋体" w:hAnsi="宋体" w:cs="宋体"/>
                <w:color w:val="auto"/>
                <w:kern w:val="0"/>
                <w:sz w:val="24"/>
                <w:szCs w:val="24"/>
                <w:lang w:val="en-US" w:eastAsia="zh-CN" w:bidi="ar"/>
              </w:rPr>
              <w:t>经计算，非甲烷总烃有组织排放量约为</w:t>
            </w:r>
            <w:r>
              <w:rPr>
                <w:rFonts w:hint="eastAsia" w:cs="Times New Roman"/>
                <w:color w:val="auto"/>
                <w:kern w:val="0"/>
                <w:sz w:val="24"/>
                <w:szCs w:val="24"/>
                <w:lang w:val="en-US" w:eastAsia="zh-CN" w:bidi="ar"/>
              </w:rPr>
              <w:t>0.01984</w:t>
            </w:r>
            <w:r>
              <w:rPr>
                <w:rFonts w:hint="default" w:ascii="Times New Roman" w:hAnsi="Times New Roman" w:cs="Times New Roman"/>
                <w:color w:val="auto"/>
                <w:kern w:val="0"/>
                <w:sz w:val="24"/>
                <w:szCs w:val="24"/>
                <w:lang w:val="en-US" w:eastAsia="zh-CN" w:bidi="ar"/>
              </w:rPr>
              <w:t>t/a</w:t>
            </w:r>
            <w:r>
              <w:rPr>
                <w:rFonts w:hint="eastAsia" w:ascii="Times New Roman" w:hAnsi="Times New Roman" w:cs="Times New Roman"/>
                <w:color w:val="auto"/>
                <w:kern w:val="0"/>
                <w:sz w:val="24"/>
                <w:szCs w:val="24"/>
                <w:lang w:val="en-US" w:eastAsia="zh-CN" w:bidi="ar"/>
              </w:rPr>
              <w:t>，排放速率为</w:t>
            </w:r>
            <w:r>
              <w:rPr>
                <w:rFonts w:hint="eastAsia" w:cs="Times New Roman"/>
                <w:color w:val="auto"/>
                <w:kern w:val="0"/>
                <w:sz w:val="24"/>
                <w:szCs w:val="24"/>
                <w:lang w:val="en-US" w:eastAsia="zh-CN" w:bidi="ar"/>
              </w:rPr>
              <w:t>0.02024</w:t>
            </w:r>
            <w:r>
              <w:rPr>
                <w:rFonts w:hint="eastAsia" w:ascii="Times New Roman" w:hAnsi="Times New Roman" w:cs="Times New Roman"/>
                <w:color w:val="auto"/>
                <w:kern w:val="0"/>
                <w:sz w:val="24"/>
                <w:szCs w:val="24"/>
                <w:lang w:val="en-US" w:eastAsia="zh-CN" w:bidi="ar"/>
              </w:rPr>
              <w:t>g/h，排放浓度为</w:t>
            </w:r>
            <w:r>
              <w:rPr>
                <w:rFonts w:hint="eastAsia" w:cs="Times New Roman"/>
                <w:color w:val="auto"/>
                <w:kern w:val="0"/>
                <w:sz w:val="24"/>
                <w:szCs w:val="24"/>
                <w:lang w:val="en-US" w:eastAsia="zh-CN" w:bidi="ar"/>
              </w:rPr>
              <w:t>2.0243</w:t>
            </w:r>
            <w:r>
              <w:rPr>
                <w:rFonts w:hint="default" w:ascii="Times New Roman" w:hAnsi="Times New Roman" w:eastAsia="宋体" w:cs="Times New Roman"/>
                <w:color w:val="auto"/>
                <w:kern w:val="0"/>
                <w:sz w:val="24"/>
                <w:szCs w:val="24"/>
                <w:lang w:val="en-US" w:eastAsia="zh-CN" w:bidi="ar"/>
              </w:rPr>
              <w:t>mg/m</w:t>
            </w:r>
            <w:r>
              <w:rPr>
                <w:rFonts w:hint="default" w:ascii="Times New Roman" w:hAnsi="Times New Roman" w:eastAsia="宋体" w:cs="Times New Roman"/>
                <w:color w:val="auto"/>
                <w:kern w:val="0"/>
                <w:sz w:val="24"/>
                <w:szCs w:val="24"/>
                <w:vertAlign w:val="superscript"/>
                <w:lang w:val="en-US" w:eastAsia="zh-CN" w:bidi="ar"/>
              </w:rPr>
              <w:t>3</w:t>
            </w:r>
            <w:r>
              <w:rPr>
                <w:rFonts w:hint="eastAsia" w:cs="Times New Roman"/>
                <w:color w:val="auto"/>
                <w:kern w:val="0"/>
                <w:sz w:val="24"/>
                <w:szCs w:val="24"/>
                <w:vertAlign w:val="baseline"/>
                <w:lang w:val="en-US" w:eastAsia="zh-CN" w:bidi="ar"/>
              </w:rPr>
              <w:t>。</w:t>
            </w:r>
          </w:p>
          <w:p w14:paraId="65DC168D">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422" w:firstLineChars="175"/>
              <w:jc w:val="center"/>
              <w:textAlignment w:val="auto"/>
              <w:rPr>
                <w:rFonts w:hint="default"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表4-1  项目有机废气产排情况一览表</w:t>
            </w:r>
          </w:p>
          <w:tbl>
            <w:tblPr>
              <w:tblStyle w:val="32"/>
              <w:tblW w:w="814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16"/>
              <w:gridCol w:w="675"/>
              <w:gridCol w:w="650"/>
              <w:gridCol w:w="750"/>
              <w:gridCol w:w="675"/>
              <w:gridCol w:w="750"/>
              <w:gridCol w:w="1475"/>
              <w:gridCol w:w="412"/>
              <w:gridCol w:w="663"/>
              <w:gridCol w:w="625"/>
              <w:gridCol w:w="750"/>
            </w:tblGrid>
            <w:tr w14:paraId="4F05C4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6" w:type="dxa"/>
                  <w:vMerge w:val="restart"/>
                  <w:tcBorders>
                    <w:tl2br w:val="nil"/>
                    <w:tr2bl w:val="nil"/>
                  </w:tcBorders>
                  <w:noWrap w:val="0"/>
                  <w:vAlign w:val="center"/>
                </w:tcPr>
                <w:p w14:paraId="225AC21F">
                  <w:pPr>
                    <w:keepNext w:val="0"/>
                    <w:keepLines w:val="0"/>
                    <w:pageBreakBefore w:val="0"/>
                    <w:widowControl/>
                    <w:suppressLineNumbers w:val="0"/>
                    <w:kinsoku/>
                    <w:wordWrap/>
                    <w:overflowPunct/>
                    <w:topLinePunct w:val="0"/>
                    <w:autoSpaceDE/>
                    <w:autoSpaceDN/>
                    <w:bidi w:val="0"/>
                    <w:adjustRightInd w:val="0"/>
                    <w:snapToGrid w:val="0"/>
                    <w:spacing w:line="260" w:lineRule="exact"/>
                    <w:jc w:val="center"/>
                    <w:textAlignment w:val="auto"/>
                    <w:rPr>
                      <w:rFonts w:hint="default" w:ascii="Times New Roman" w:hAnsi="Times New Roman" w:eastAsia="宋体" w:cs="Times New Roman"/>
                      <w:b/>
                      <w:bCs/>
                      <w:color w:val="auto"/>
                      <w:kern w:val="2"/>
                      <w:sz w:val="18"/>
                      <w:szCs w:val="18"/>
                      <w:vertAlign w:val="baseline"/>
                      <w:lang w:val="en-US" w:eastAsia="zh-CN" w:bidi="ar-SA"/>
                    </w:rPr>
                  </w:pPr>
                  <w:r>
                    <w:rPr>
                      <w:rFonts w:hint="eastAsia" w:ascii="Times New Roman" w:hAnsi="Times New Roman" w:eastAsia="宋体" w:cs="Times New Roman"/>
                      <w:b/>
                      <w:bCs/>
                      <w:color w:val="auto"/>
                      <w:kern w:val="2"/>
                      <w:sz w:val="18"/>
                      <w:szCs w:val="18"/>
                      <w:vertAlign w:val="baseline"/>
                      <w:lang w:val="en-US" w:eastAsia="zh-CN" w:bidi="ar-SA"/>
                    </w:rPr>
                    <w:t>产污环节</w:t>
                  </w:r>
                </w:p>
              </w:tc>
              <w:tc>
                <w:tcPr>
                  <w:tcW w:w="675" w:type="dxa"/>
                  <w:vMerge w:val="restart"/>
                  <w:tcBorders>
                    <w:tl2br w:val="nil"/>
                    <w:tr2bl w:val="nil"/>
                  </w:tcBorders>
                  <w:noWrap w:val="0"/>
                  <w:vAlign w:val="center"/>
                </w:tcPr>
                <w:p w14:paraId="2F02E99F">
                  <w:pPr>
                    <w:keepNext w:val="0"/>
                    <w:keepLines w:val="0"/>
                    <w:pageBreakBefore w:val="0"/>
                    <w:widowControl/>
                    <w:suppressLineNumbers w:val="0"/>
                    <w:kinsoku/>
                    <w:wordWrap/>
                    <w:overflowPunct/>
                    <w:topLinePunct w:val="0"/>
                    <w:autoSpaceDE/>
                    <w:autoSpaceDN/>
                    <w:bidi w:val="0"/>
                    <w:adjustRightInd w:val="0"/>
                    <w:snapToGrid w:val="0"/>
                    <w:spacing w:line="260" w:lineRule="exact"/>
                    <w:jc w:val="center"/>
                    <w:textAlignment w:val="auto"/>
                    <w:rPr>
                      <w:rFonts w:hint="default" w:ascii="Times New Roman" w:hAnsi="Times New Roman" w:eastAsia="宋体" w:cs="Times New Roman"/>
                      <w:b/>
                      <w:bCs/>
                      <w:color w:val="auto"/>
                      <w:kern w:val="2"/>
                      <w:sz w:val="18"/>
                      <w:szCs w:val="18"/>
                      <w:vertAlign w:val="baseline"/>
                      <w:lang w:val="en-US" w:eastAsia="zh-CN" w:bidi="ar-SA"/>
                    </w:rPr>
                  </w:pPr>
                  <w:r>
                    <w:rPr>
                      <w:rFonts w:hint="eastAsia" w:ascii="Times New Roman" w:hAnsi="Times New Roman" w:eastAsia="宋体" w:cs="Times New Roman"/>
                      <w:b/>
                      <w:bCs/>
                      <w:color w:val="auto"/>
                      <w:kern w:val="2"/>
                      <w:sz w:val="18"/>
                      <w:szCs w:val="18"/>
                      <w:vertAlign w:val="baseline"/>
                      <w:lang w:val="en-US" w:eastAsia="zh-CN" w:bidi="ar-SA"/>
                    </w:rPr>
                    <w:t>污染物</w:t>
                  </w:r>
                </w:p>
              </w:tc>
              <w:tc>
                <w:tcPr>
                  <w:tcW w:w="650" w:type="dxa"/>
                  <w:vMerge w:val="restart"/>
                  <w:tcBorders>
                    <w:tl2br w:val="nil"/>
                    <w:tr2bl w:val="nil"/>
                  </w:tcBorders>
                  <w:noWrap w:val="0"/>
                  <w:vAlign w:val="center"/>
                </w:tcPr>
                <w:p w14:paraId="1CA1F96F">
                  <w:pPr>
                    <w:keepNext w:val="0"/>
                    <w:keepLines w:val="0"/>
                    <w:pageBreakBefore w:val="0"/>
                    <w:widowControl/>
                    <w:suppressLineNumbers w:val="0"/>
                    <w:kinsoku/>
                    <w:wordWrap/>
                    <w:overflowPunct/>
                    <w:topLinePunct w:val="0"/>
                    <w:autoSpaceDE/>
                    <w:autoSpaceDN/>
                    <w:bidi w:val="0"/>
                    <w:adjustRightInd w:val="0"/>
                    <w:snapToGrid w:val="0"/>
                    <w:spacing w:line="260" w:lineRule="exact"/>
                    <w:jc w:val="center"/>
                    <w:textAlignment w:val="auto"/>
                    <w:rPr>
                      <w:rFonts w:hint="eastAsia" w:cs="Times New Roman"/>
                      <w:b/>
                      <w:bCs/>
                      <w:color w:val="auto"/>
                      <w:kern w:val="2"/>
                      <w:sz w:val="18"/>
                      <w:szCs w:val="18"/>
                      <w:vertAlign w:val="baseline"/>
                      <w:lang w:val="en-US" w:eastAsia="zh-CN" w:bidi="ar-SA"/>
                    </w:rPr>
                  </w:pPr>
                  <w:r>
                    <w:rPr>
                      <w:rFonts w:hint="eastAsia" w:cs="Times New Roman"/>
                      <w:b/>
                      <w:bCs/>
                      <w:color w:val="auto"/>
                      <w:kern w:val="2"/>
                      <w:sz w:val="18"/>
                      <w:szCs w:val="18"/>
                      <w:vertAlign w:val="baseline"/>
                      <w:lang w:val="en-US" w:eastAsia="zh-CN" w:bidi="ar-SA"/>
                    </w:rPr>
                    <w:t>排放</w:t>
                  </w:r>
                </w:p>
                <w:p w14:paraId="226D474C">
                  <w:pPr>
                    <w:keepNext w:val="0"/>
                    <w:keepLines w:val="0"/>
                    <w:pageBreakBefore w:val="0"/>
                    <w:widowControl/>
                    <w:suppressLineNumbers w:val="0"/>
                    <w:kinsoku/>
                    <w:wordWrap/>
                    <w:overflowPunct/>
                    <w:topLinePunct w:val="0"/>
                    <w:autoSpaceDE/>
                    <w:autoSpaceDN/>
                    <w:bidi w:val="0"/>
                    <w:adjustRightInd w:val="0"/>
                    <w:snapToGrid w:val="0"/>
                    <w:spacing w:line="260" w:lineRule="exact"/>
                    <w:jc w:val="center"/>
                    <w:textAlignment w:val="auto"/>
                    <w:rPr>
                      <w:rFonts w:hint="default" w:ascii="Times New Roman" w:hAnsi="Times New Roman" w:eastAsia="宋体" w:cs="Times New Roman"/>
                      <w:b/>
                      <w:bCs/>
                      <w:color w:val="auto"/>
                      <w:kern w:val="2"/>
                      <w:sz w:val="18"/>
                      <w:szCs w:val="18"/>
                      <w:vertAlign w:val="baseline"/>
                      <w:lang w:val="en-US" w:eastAsia="zh-CN" w:bidi="ar-SA"/>
                    </w:rPr>
                  </w:pPr>
                  <w:r>
                    <w:rPr>
                      <w:rFonts w:hint="eastAsia" w:cs="Times New Roman"/>
                      <w:b/>
                      <w:bCs/>
                      <w:color w:val="auto"/>
                      <w:kern w:val="2"/>
                      <w:sz w:val="18"/>
                      <w:szCs w:val="18"/>
                      <w:vertAlign w:val="baseline"/>
                      <w:lang w:val="en-US" w:eastAsia="zh-CN" w:bidi="ar-SA"/>
                    </w:rPr>
                    <w:t>形式</w:t>
                  </w:r>
                </w:p>
              </w:tc>
              <w:tc>
                <w:tcPr>
                  <w:tcW w:w="2175" w:type="dxa"/>
                  <w:gridSpan w:val="3"/>
                  <w:tcBorders>
                    <w:tl2br w:val="nil"/>
                    <w:tr2bl w:val="nil"/>
                  </w:tcBorders>
                  <w:noWrap w:val="0"/>
                  <w:vAlign w:val="center"/>
                </w:tcPr>
                <w:p w14:paraId="308856D5">
                  <w:pPr>
                    <w:keepNext w:val="0"/>
                    <w:keepLines w:val="0"/>
                    <w:pageBreakBefore w:val="0"/>
                    <w:widowControl/>
                    <w:suppressLineNumbers w:val="0"/>
                    <w:kinsoku/>
                    <w:wordWrap/>
                    <w:overflowPunct/>
                    <w:topLinePunct w:val="0"/>
                    <w:autoSpaceDE/>
                    <w:autoSpaceDN/>
                    <w:bidi w:val="0"/>
                    <w:adjustRightInd w:val="0"/>
                    <w:snapToGrid w:val="0"/>
                    <w:spacing w:line="260" w:lineRule="exact"/>
                    <w:jc w:val="center"/>
                    <w:textAlignment w:val="auto"/>
                    <w:rPr>
                      <w:rFonts w:hint="default" w:ascii="Times New Roman" w:hAnsi="Times New Roman" w:eastAsia="宋体" w:cs="Times New Roman"/>
                      <w:b/>
                      <w:bCs/>
                      <w:color w:val="auto"/>
                      <w:kern w:val="2"/>
                      <w:sz w:val="18"/>
                      <w:szCs w:val="18"/>
                      <w:vertAlign w:val="baseline"/>
                      <w:lang w:val="en-US" w:eastAsia="zh-CN" w:bidi="ar-SA"/>
                    </w:rPr>
                  </w:pPr>
                  <w:r>
                    <w:rPr>
                      <w:rFonts w:hint="eastAsia" w:ascii="Times New Roman" w:hAnsi="Times New Roman" w:eastAsia="宋体" w:cs="Times New Roman"/>
                      <w:b/>
                      <w:bCs/>
                      <w:color w:val="auto"/>
                      <w:kern w:val="2"/>
                      <w:sz w:val="18"/>
                      <w:szCs w:val="18"/>
                      <w:vertAlign w:val="baseline"/>
                      <w:lang w:val="en-US" w:eastAsia="zh-CN" w:bidi="ar-SA"/>
                    </w:rPr>
                    <w:t>产生情况</w:t>
                  </w:r>
                </w:p>
              </w:tc>
              <w:tc>
                <w:tcPr>
                  <w:tcW w:w="1887" w:type="dxa"/>
                  <w:gridSpan w:val="2"/>
                  <w:tcBorders>
                    <w:tl2br w:val="nil"/>
                    <w:tr2bl w:val="nil"/>
                  </w:tcBorders>
                  <w:noWrap w:val="0"/>
                  <w:vAlign w:val="center"/>
                </w:tcPr>
                <w:p w14:paraId="35F17952">
                  <w:pPr>
                    <w:keepNext w:val="0"/>
                    <w:keepLines w:val="0"/>
                    <w:pageBreakBefore w:val="0"/>
                    <w:widowControl/>
                    <w:suppressLineNumbers w:val="0"/>
                    <w:kinsoku/>
                    <w:wordWrap/>
                    <w:overflowPunct/>
                    <w:topLinePunct w:val="0"/>
                    <w:autoSpaceDE/>
                    <w:autoSpaceDN/>
                    <w:bidi w:val="0"/>
                    <w:adjustRightInd w:val="0"/>
                    <w:snapToGrid w:val="0"/>
                    <w:spacing w:line="260" w:lineRule="exact"/>
                    <w:jc w:val="center"/>
                    <w:textAlignment w:val="auto"/>
                    <w:rPr>
                      <w:rFonts w:hint="default" w:ascii="Times New Roman" w:hAnsi="Times New Roman" w:eastAsia="宋体" w:cs="Times New Roman"/>
                      <w:b/>
                      <w:bCs/>
                      <w:color w:val="auto"/>
                      <w:kern w:val="2"/>
                      <w:sz w:val="18"/>
                      <w:szCs w:val="18"/>
                      <w:vertAlign w:val="baseline"/>
                      <w:lang w:val="en-US" w:eastAsia="zh-CN" w:bidi="ar-SA"/>
                    </w:rPr>
                  </w:pPr>
                  <w:r>
                    <w:rPr>
                      <w:rFonts w:hint="eastAsia" w:ascii="Times New Roman" w:hAnsi="Times New Roman" w:eastAsia="宋体" w:cs="Times New Roman"/>
                      <w:b/>
                      <w:bCs/>
                      <w:color w:val="auto"/>
                      <w:kern w:val="2"/>
                      <w:sz w:val="18"/>
                      <w:szCs w:val="18"/>
                      <w:vertAlign w:val="baseline"/>
                      <w:lang w:val="en-US" w:eastAsia="zh-CN" w:bidi="ar-SA"/>
                    </w:rPr>
                    <w:t>治理措施</w:t>
                  </w:r>
                </w:p>
              </w:tc>
              <w:tc>
                <w:tcPr>
                  <w:tcW w:w="2038" w:type="dxa"/>
                  <w:gridSpan w:val="3"/>
                  <w:tcBorders>
                    <w:tl2br w:val="nil"/>
                    <w:tr2bl w:val="nil"/>
                  </w:tcBorders>
                  <w:noWrap w:val="0"/>
                  <w:vAlign w:val="center"/>
                </w:tcPr>
                <w:p w14:paraId="75E8A7B9">
                  <w:pPr>
                    <w:keepNext w:val="0"/>
                    <w:keepLines w:val="0"/>
                    <w:pageBreakBefore w:val="0"/>
                    <w:widowControl/>
                    <w:suppressLineNumbers w:val="0"/>
                    <w:kinsoku/>
                    <w:wordWrap/>
                    <w:overflowPunct/>
                    <w:topLinePunct w:val="0"/>
                    <w:autoSpaceDE/>
                    <w:autoSpaceDN/>
                    <w:bidi w:val="0"/>
                    <w:adjustRightInd w:val="0"/>
                    <w:snapToGrid w:val="0"/>
                    <w:spacing w:line="260" w:lineRule="exact"/>
                    <w:jc w:val="center"/>
                    <w:textAlignment w:val="auto"/>
                    <w:rPr>
                      <w:rFonts w:hint="default" w:ascii="Times New Roman" w:hAnsi="Times New Roman" w:eastAsia="宋体" w:cs="Times New Roman"/>
                      <w:b/>
                      <w:bCs/>
                      <w:color w:val="auto"/>
                      <w:kern w:val="2"/>
                      <w:sz w:val="18"/>
                      <w:szCs w:val="18"/>
                      <w:vertAlign w:val="baseline"/>
                      <w:lang w:val="en-US" w:eastAsia="zh-CN" w:bidi="ar-SA"/>
                    </w:rPr>
                  </w:pPr>
                  <w:r>
                    <w:rPr>
                      <w:rFonts w:hint="eastAsia" w:ascii="Times New Roman" w:hAnsi="Times New Roman" w:eastAsia="宋体" w:cs="Times New Roman"/>
                      <w:b/>
                      <w:bCs/>
                      <w:color w:val="auto"/>
                      <w:kern w:val="2"/>
                      <w:sz w:val="18"/>
                      <w:szCs w:val="18"/>
                      <w:vertAlign w:val="baseline"/>
                      <w:lang w:val="en-US" w:eastAsia="zh-CN" w:bidi="ar-SA"/>
                    </w:rPr>
                    <w:t>排放情况</w:t>
                  </w:r>
                </w:p>
              </w:tc>
            </w:tr>
            <w:tr w14:paraId="42B53F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6" w:type="dxa"/>
                  <w:vMerge w:val="continue"/>
                  <w:tcBorders>
                    <w:tl2br w:val="nil"/>
                    <w:tr2bl w:val="nil"/>
                  </w:tcBorders>
                  <w:noWrap w:val="0"/>
                  <w:vAlign w:val="center"/>
                </w:tcPr>
                <w:p w14:paraId="41D42518">
                  <w:pPr>
                    <w:keepNext w:val="0"/>
                    <w:keepLines w:val="0"/>
                    <w:pageBreakBefore w:val="0"/>
                    <w:widowControl/>
                    <w:suppressLineNumbers w:val="0"/>
                    <w:kinsoku/>
                    <w:wordWrap/>
                    <w:overflowPunct/>
                    <w:topLinePunct w:val="0"/>
                    <w:autoSpaceDE/>
                    <w:autoSpaceDN/>
                    <w:bidi w:val="0"/>
                    <w:adjustRightInd w:val="0"/>
                    <w:snapToGrid w:val="0"/>
                    <w:spacing w:line="260" w:lineRule="exact"/>
                    <w:jc w:val="center"/>
                    <w:textAlignment w:val="auto"/>
                    <w:rPr>
                      <w:b/>
                      <w:bCs/>
                      <w:color w:val="auto"/>
                      <w:sz w:val="18"/>
                      <w:szCs w:val="18"/>
                    </w:rPr>
                  </w:pPr>
                </w:p>
              </w:tc>
              <w:tc>
                <w:tcPr>
                  <w:tcW w:w="675" w:type="dxa"/>
                  <w:vMerge w:val="continue"/>
                  <w:tcBorders>
                    <w:tl2br w:val="nil"/>
                    <w:tr2bl w:val="nil"/>
                  </w:tcBorders>
                  <w:noWrap w:val="0"/>
                  <w:vAlign w:val="center"/>
                </w:tcPr>
                <w:p w14:paraId="70633624">
                  <w:pPr>
                    <w:keepNext w:val="0"/>
                    <w:keepLines w:val="0"/>
                    <w:pageBreakBefore w:val="0"/>
                    <w:widowControl/>
                    <w:suppressLineNumbers w:val="0"/>
                    <w:kinsoku/>
                    <w:wordWrap/>
                    <w:overflowPunct/>
                    <w:topLinePunct w:val="0"/>
                    <w:autoSpaceDE/>
                    <w:autoSpaceDN/>
                    <w:bidi w:val="0"/>
                    <w:adjustRightInd w:val="0"/>
                    <w:snapToGrid w:val="0"/>
                    <w:spacing w:line="260" w:lineRule="exact"/>
                    <w:jc w:val="center"/>
                    <w:textAlignment w:val="auto"/>
                    <w:rPr>
                      <w:b/>
                      <w:bCs/>
                      <w:color w:val="auto"/>
                      <w:sz w:val="18"/>
                      <w:szCs w:val="18"/>
                    </w:rPr>
                  </w:pPr>
                </w:p>
              </w:tc>
              <w:tc>
                <w:tcPr>
                  <w:tcW w:w="650" w:type="dxa"/>
                  <w:vMerge w:val="continue"/>
                  <w:tcBorders>
                    <w:tl2br w:val="nil"/>
                    <w:tr2bl w:val="nil"/>
                  </w:tcBorders>
                  <w:noWrap w:val="0"/>
                  <w:vAlign w:val="center"/>
                </w:tcPr>
                <w:p w14:paraId="1E8D66B0">
                  <w:pPr>
                    <w:keepNext w:val="0"/>
                    <w:keepLines w:val="0"/>
                    <w:pageBreakBefore w:val="0"/>
                    <w:widowControl/>
                    <w:suppressLineNumbers w:val="0"/>
                    <w:kinsoku/>
                    <w:wordWrap/>
                    <w:overflowPunct/>
                    <w:topLinePunct w:val="0"/>
                    <w:autoSpaceDE/>
                    <w:autoSpaceDN/>
                    <w:bidi w:val="0"/>
                    <w:adjustRightInd w:val="0"/>
                    <w:snapToGrid w:val="0"/>
                    <w:spacing w:line="260" w:lineRule="exact"/>
                    <w:jc w:val="center"/>
                    <w:textAlignment w:val="auto"/>
                    <w:rPr>
                      <w:b/>
                      <w:bCs/>
                      <w:color w:val="auto"/>
                      <w:sz w:val="18"/>
                      <w:szCs w:val="18"/>
                    </w:rPr>
                  </w:pPr>
                </w:p>
              </w:tc>
              <w:tc>
                <w:tcPr>
                  <w:tcW w:w="750" w:type="dxa"/>
                  <w:tcBorders>
                    <w:tl2br w:val="nil"/>
                    <w:tr2bl w:val="nil"/>
                  </w:tcBorders>
                  <w:noWrap w:val="0"/>
                  <w:vAlign w:val="center"/>
                </w:tcPr>
                <w:p w14:paraId="78ED0379">
                  <w:pPr>
                    <w:keepNext w:val="0"/>
                    <w:keepLines w:val="0"/>
                    <w:pageBreakBefore w:val="0"/>
                    <w:widowControl/>
                    <w:suppressLineNumbers w:val="0"/>
                    <w:kinsoku/>
                    <w:wordWrap/>
                    <w:overflowPunct/>
                    <w:topLinePunct w:val="0"/>
                    <w:autoSpaceDE/>
                    <w:autoSpaceDN/>
                    <w:bidi w:val="0"/>
                    <w:adjustRightInd w:val="0"/>
                    <w:snapToGrid w:val="0"/>
                    <w:spacing w:line="260" w:lineRule="exact"/>
                    <w:jc w:val="center"/>
                    <w:textAlignment w:val="auto"/>
                    <w:rPr>
                      <w:rFonts w:hint="default" w:eastAsia="宋体"/>
                      <w:b/>
                      <w:bCs/>
                      <w:color w:val="auto"/>
                      <w:sz w:val="18"/>
                      <w:szCs w:val="18"/>
                      <w:lang w:val="en-US" w:eastAsia="zh-CN"/>
                    </w:rPr>
                  </w:pPr>
                  <w:r>
                    <w:rPr>
                      <w:rFonts w:hint="eastAsia"/>
                      <w:b/>
                      <w:bCs/>
                      <w:color w:val="auto"/>
                      <w:sz w:val="18"/>
                      <w:szCs w:val="18"/>
                      <w:lang w:val="en-US" w:eastAsia="zh-CN"/>
                    </w:rPr>
                    <w:t>产生量t/a</w:t>
                  </w:r>
                </w:p>
              </w:tc>
              <w:tc>
                <w:tcPr>
                  <w:tcW w:w="675" w:type="dxa"/>
                  <w:tcBorders>
                    <w:tl2br w:val="nil"/>
                    <w:tr2bl w:val="nil"/>
                  </w:tcBorders>
                  <w:noWrap w:val="0"/>
                  <w:vAlign w:val="center"/>
                </w:tcPr>
                <w:p w14:paraId="7A6EC333">
                  <w:pPr>
                    <w:keepNext w:val="0"/>
                    <w:keepLines w:val="0"/>
                    <w:pageBreakBefore w:val="0"/>
                    <w:widowControl/>
                    <w:suppressLineNumbers w:val="0"/>
                    <w:kinsoku/>
                    <w:wordWrap/>
                    <w:overflowPunct/>
                    <w:topLinePunct w:val="0"/>
                    <w:autoSpaceDE/>
                    <w:autoSpaceDN/>
                    <w:bidi w:val="0"/>
                    <w:adjustRightInd w:val="0"/>
                    <w:snapToGrid w:val="0"/>
                    <w:spacing w:line="260" w:lineRule="exact"/>
                    <w:jc w:val="center"/>
                    <w:textAlignment w:val="auto"/>
                    <w:rPr>
                      <w:rFonts w:hint="default" w:eastAsia="宋体"/>
                      <w:b/>
                      <w:bCs/>
                      <w:color w:val="auto"/>
                      <w:sz w:val="18"/>
                      <w:szCs w:val="18"/>
                      <w:lang w:val="en-US" w:eastAsia="zh-CN"/>
                    </w:rPr>
                  </w:pPr>
                  <w:r>
                    <w:rPr>
                      <w:rFonts w:hint="eastAsia"/>
                      <w:b/>
                      <w:bCs/>
                      <w:color w:val="auto"/>
                      <w:sz w:val="18"/>
                      <w:szCs w:val="18"/>
                      <w:lang w:val="en-US" w:eastAsia="zh-CN"/>
                    </w:rPr>
                    <w:t>速率kg/h</w:t>
                  </w:r>
                </w:p>
              </w:tc>
              <w:tc>
                <w:tcPr>
                  <w:tcW w:w="750" w:type="dxa"/>
                  <w:tcBorders>
                    <w:tl2br w:val="nil"/>
                    <w:tr2bl w:val="nil"/>
                  </w:tcBorders>
                  <w:noWrap w:val="0"/>
                  <w:vAlign w:val="center"/>
                </w:tcPr>
                <w:p w14:paraId="58B3A814">
                  <w:pPr>
                    <w:keepNext w:val="0"/>
                    <w:keepLines w:val="0"/>
                    <w:pageBreakBefore w:val="0"/>
                    <w:widowControl/>
                    <w:suppressLineNumbers w:val="0"/>
                    <w:kinsoku/>
                    <w:wordWrap/>
                    <w:overflowPunct/>
                    <w:topLinePunct w:val="0"/>
                    <w:autoSpaceDE/>
                    <w:autoSpaceDN/>
                    <w:bidi w:val="0"/>
                    <w:adjustRightInd w:val="0"/>
                    <w:snapToGrid w:val="0"/>
                    <w:spacing w:line="260" w:lineRule="exact"/>
                    <w:jc w:val="center"/>
                    <w:textAlignment w:val="auto"/>
                    <w:rPr>
                      <w:rFonts w:hint="default" w:eastAsia="宋体"/>
                      <w:b/>
                      <w:bCs/>
                      <w:color w:val="auto"/>
                      <w:sz w:val="18"/>
                      <w:szCs w:val="18"/>
                      <w:lang w:val="en-US" w:eastAsia="zh-CN"/>
                    </w:rPr>
                  </w:pPr>
                  <w:r>
                    <w:rPr>
                      <w:rFonts w:hint="eastAsia"/>
                      <w:b/>
                      <w:bCs/>
                      <w:color w:val="auto"/>
                      <w:sz w:val="18"/>
                      <w:szCs w:val="18"/>
                      <w:lang w:val="en-US" w:eastAsia="zh-CN"/>
                    </w:rPr>
                    <w:t>浓度mg/m</w:t>
                  </w:r>
                  <w:r>
                    <w:rPr>
                      <w:rFonts w:hint="eastAsia"/>
                      <w:b/>
                      <w:bCs/>
                      <w:color w:val="auto"/>
                      <w:sz w:val="18"/>
                      <w:szCs w:val="18"/>
                      <w:vertAlign w:val="superscript"/>
                      <w:lang w:val="en-US" w:eastAsia="zh-CN"/>
                    </w:rPr>
                    <w:t>3</w:t>
                  </w:r>
                </w:p>
              </w:tc>
              <w:tc>
                <w:tcPr>
                  <w:tcW w:w="1475" w:type="dxa"/>
                  <w:tcBorders>
                    <w:tl2br w:val="nil"/>
                    <w:tr2bl w:val="nil"/>
                  </w:tcBorders>
                  <w:noWrap w:val="0"/>
                  <w:vAlign w:val="center"/>
                </w:tcPr>
                <w:p w14:paraId="16FAC5B7">
                  <w:pPr>
                    <w:keepNext w:val="0"/>
                    <w:keepLines w:val="0"/>
                    <w:pageBreakBefore w:val="0"/>
                    <w:widowControl/>
                    <w:suppressLineNumbers w:val="0"/>
                    <w:kinsoku/>
                    <w:wordWrap/>
                    <w:overflowPunct/>
                    <w:topLinePunct w:val="0"/>
                    <w:autoSpaceDE/>
                    <w:autoSpaceDN/>
                    <w:bidi w:val="0"/>
                    <w:adjustRightInd w:val="0"/>
                    <w:snapToGrid w:val="0"/>
                    <w:spacing w:line="260" w:lineRule="exact"/>
                    <w:jc w:val="center"/>
                    <w:textAlignment w:val="auto"/>
                    <w:rPr>
                      <w:rFonts w:hint="eastAsia" w:eastAsia="宋体"/>
                      <w:b/>
                      <w:bCs/>
                      <w:color w:val="auto"/>
                      <w:sz w:val="18"/>
                      <w:szCs w:val="18"/>
                      <w:lang w:val="en-US" w:eastAsia="zh-CN"/>
                    </w:rPr>
                  </w:pPr>
                  <w:r>
                    <w:rPr>
                      <w:rFonts w:hint="eastAsia"/>
                      <w:b/>
                      <w:bCs/>
                      <w:color w:val="auto"/>
                      <w:sz w:val="18"/>
                      <w:szCs w:val="18"/>
                      <w:lang w:val="en-US" w:eastAsia="zh-CN"/>
                    </w:rPr>
                    <w:t>措施</w:t>
                  </w:r>
                </w:p>
              </w:tc>
              <w:tc>
                <w:tcPr>
                  <w:tcW w:w="412" w:type="dxa"/>
                  <w:tcBorders>
                    <w:tl2br w:val="nil"/>
                    <w:tr2bl w:val="nil"/>
                  </w:tcBorders>
                  <w:noWrap w:val="0"/>
                  <w:vAlign w:val="center"/>
                </w:tcPr>
                <w:p w14:paraId="55E71060">
                  <w:pPr>
                    <w:keepNext w:val="0"/>
                    <w:keepLines w:val="0"/>
                    <w:pageBreakBefore w:val="0"/>
                    <w:widowControl/>
                    <w:suppressLineNumbers w:val="0"/>
                    <w:kinsoku/>
                    <w:wordWrap/>
                    <w:overflowPunct/>
                    <w:topLinePunct w:val="0"/>
                    <w:autoSpaceDE/>
                    <w:autoSpaceDN/>
                    <w:bidi w:val="0"/>
                    <w:adjustRightInd w:val="0"/>
                    <w:snapToGrid w:val="0"/>
                    <w:spacing w:line="260" w:lineRule="exact"/>
                    <w:jc w:val="center"/>
                    <w:textAlignment w:val="auto"/>
                    <w:rPr>
                      <w:b/>
                      <w:bCs/>
                      <w:color w:val="auto"/>
                      <w:sz w:val="18"/>
                      <w:szCs w:val="18"/>
                    </w:rPr>
                  </w:pPr>
                  <w:r>
                    <w:rPr>
                      <w:rFonts w:hint="eastAsia"/>
                      <w:b/>
                      <w:bCs/>
                      <w:color w:val="auto"/>
                      <w:sz w:val="18"/>
                      <w:szCs w:val="18"/>
                      <w:lang w:val="en-US" w:eastAsia="zh-CN"/>
                    </w:rPr>
                    <w:t>效率%</w:t>
                  </w:r>
                </w:p>
              </w:tc>
              <w:tc>
                <w:tcPr>
                  <w:tcW w:w="663" w:type="dxa"/>
                  <w:tcBorders>
                    <w:tl2br w:val="nil"/>
                    <w:tr2bl w:val="nil"/>
                  </w:tcBorders>
                  <w:noWrap w:val="0"/>
                  <w:vAlign w:val="center"/>
                </w:tcPr>
                <w:p w14:paraId="59DA9AD7">
                  <w:pPr>
                    <w:keepNext w:val="0"/>
                    <w:keepLines w:val="0"/>
                    <w:pageBreakBefore w:val="0"/>
                    <w:widowControl/>
                    <w:suppressLineNumbers w:val="0"/>
                    <w:kinsoku/>
                    <w:wordWrap/>
                    <w:overflowPunct/>
                    <w:topLinePunct w:val="0"/>
                    <w:autoSpaceDE/>
                    <w:autoSpaceDN/>
                    <w:bidi w:val="0"/>
                    <w:adjustRightInd w:val="0"/>
                    <w:snapToGrid w:val="0"/>
                    <w:spacing w:line="260" w:lineRule="exact"/>
                    <w:jc w:val="center"/>
                    <w:textAlignment w:val="auto"/>
                    <w:rPr>
                      <w:rFonts w:hint="default" w:eastAsia="宋体"/>
                      <w:b/>
                      <w:bCs/>
                      <w:color w:val="auto"/>
                      <w:sz w:val="18"/>
                      <w:szCs w:val="18"/>
                      <w:lang w:val="en-US" w:eastAsia="zh-CN"/>
                    </w:rPr>
                  </w:pPr>
                  <w:r>
                    <w:rPr>
                      <w:rFonts w:hint="eastAsia"/>
                      <w:b/>
                      <w:bCs/>
                      <w:color w:val="auto"/>
                      <w:sz w:val="18"/>
                      <w:szCs w:val="18"/>
                      <w:lang w:val="en-US" w:eastAsia="zh-CN"/>
                    </w:rPr>
                    <w:t>排放量t/a</w:t>
                  </w:r>
                </w:p>
              </w:tc>
              <w:tc>
                <w:tcPr>
                  <w:tcW w:w="625" w:type="dxa"/>
                  <w:tcBorders>
                    <w:tl2br w:val="nil"/>
                    <w:tr2bl w:val="nil"/>
                  </w:tcBorders>
                  <w:noWrap w:val="0"/>
                  <w:vAlign w:val="center"/>
                </w:tcPr>
                <w:p w14:paraId="093F97A1">
                  <w:pPr>
                    <w:keepNext w:val="0"/>
                    <w:keepLines w:val="0"/>
                    <w:pageBreakBefore w:val="0"/>
                    <w:widowControl/>
                    <w:suppressLineNumbers w:val="0"/>
                    <w:kinsoku/>
                    <w:wordWrap/>
                    <w:overflowPunct/>
                    <w:topLinePunct w:val="0"/>
                    <w:autoSpaceDE/>
                    <w:autoSpaceDN/>
                    <w:bidi w:val="0"/>
                    <w:adjustRightInd w:val="0"/>
                    <w:snapToGrid w:val="0"/>
                    <w:spacing w:line="260" w:lineRule="exact"/>
                    <w:jc w:val="center"/>
                    <w:textAlignment w:val="auto"/>
                    <w:rPr>
                      <w:rFonts w:hint="default" w:eastAsia="宋体"/>
                      <w:b/>
                      <w:bCs/>
                      <w:color w:val="auto"/>
                      <w:sz w:val="18"/>
                      <w:szCs w:val="18"/>
                      <w:lang w:val="en-US" w:eastAsia="zh-CN"/>
                    </w:rPr>
                  </w:pPr>
                  <w:r>
                    <w:rPr>
                      <w:rFonts w:hint="eastAsia"/>
                      <w:b/>
                      <w:bCs/>
                      <w:color w:val="auto"/>
                      <w:sz w:val="18"/>
                      <w:szCs w:val="18"/>
                      <w:lang w:val="en-US" w:eastAsia="zh-CN"/>
                    </w:rPr>
                    <w:t>速率kg/h</w:t>
                  </w:r>
                </w:p>
              </w:tc>
              <w:tc>
                <w:tcPr>
                  <w:tcW w:w="750" w:type="dxa"/>
                  <w:tcBorders>
                    <w:tl2br w:val="nil"/>
                    <w:tr2bl w:val="nil"/>
                  </w:tcBorders>
                  <w:noWrap w:val="0"/>
                  <w:vAlign w:val="center"/>
                </w:tcPr>
                <w:p w14:paraId="29403877">
                  <w:pPr>
                    <w:keepNext w:val="0"/>
                    <w:keepLines w:val="0"/>
                    <w:pageBreakBefore w:val="0"/>
                    <w:widowControl/>
                    <w:suppressLineNumbers w:val="0"/>
                    <w:kinsoku/>
                    <w:wordWrap/>
                    <w:overflowPunct/>
                    <w:topLinePunct w:val="0"/>
                    <w:autoSpaceDE/>
                    <w:autoSpaceDN/>
                    <w:bidi w:val="0"/>
                    <w:adjustRightInd w:val="0"/>
                    <w:snapToGrid w:val="0"/>
                    <w:spacing w:line="260" w:lineRule="exact"/>
                    <w:jc w:val="center"/>
                    <w:textAlignment w:val="auto"/>
                    <w:rPr>
                      <w:rFonts w:hint="default" w:eastAsia="宋体"/>
                      <w:b/>
                      <w:bCs/>
                      <w:color w:val="auto"/>
                      <w:sz w:val="18"/>
                      <w:szCs w:val="18"/>
                      <w:lang w:val="en-US" w:eastAsia="zh-CN"/>
                    </w:rPr>
                  </w:pPr>
                  <w:r>
                    <w:rPr>
                      <w:rFonts w:hint="eastAsia"/>
                      <w:b/>
                      <w:bCs/>
                      <w:color w:val="auto"/>
                      <w:sz w:val="18"/>
                      <w:szCs w:val="18"/>
                      <w:lang w:val="en-US" w:eastAsia="zh-CN"/>
                    </w:rPr>
                    <w:t>浓度mg/m</w:t>
                  </w:r>
                  <w:r>
                    <w:rPr>
                      <w:rFonts w:hint="eastAsia"/>
                      <w:b/>
                      <w:bCs/>
                      <w:color w:val="auto"/>
                      <w:sz w:val="18"/>
                      <w:szCs w:val="18"/>
                      <w:vertAlign w:val="superscript"/>
                      <w:lang w:val="en-US" w:eastAsia="zh-CN"/>
                    </w:rPr>
                    <w:t>3</w:t>
                  </w:r>
                </w:p>
              </w:tc>
            </w:tr>
            <w:tr w14:paraId="0ADA79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6" w:type="dxa"/>
                  <w:vMerge w:val="restart"/>
                  <w:tcBorders>
                    <w:tl2br w:val="nil"/>
                    <w:tr2bl w:val="nil"/>
                  </w:tcBorders>
                  <w:noWrap w:val="0"/>
                  <w:vAlign w:val="center"/>
                </w:tcPr>
                <w:p w14:paraId="5E85A396">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lang w:val="en-US" w:eastAsia="zh-CN" w:bidi="ar-SA"/>
                    </w:rPr>
                    <w:t>探试实验室</w:t>
                  </w:r>
                </w:p>
              </w:tc>
              <w:tc>
                <w:tcPr>
                  <w:tcW w:w="675" w:type="dxa"/>
                  <w:vMerge w:val="restart"/>
                  <w:tcBorders>
                    <w:tl2br w:val="nil"/>
                    <w:tr2bl w:val="nil"/>
                  </w:tcBorders>
                  <w:noWrap w:val="0"/>
                  <w:vAlign w:val="center"/>
                </w:tcPr>
                <w:p w14:paraId="3B1B98E9">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val="0"/>
                      <w:bCs w:val="0"/>
                      <w:color w:val="auto"/>
                      <w:kern w:val="2"/>
                      <w:sz w:val="18"/>
                      <w:szCs w:val="18"/>
                      <w:vertAlign w:val="baseline"/>
                      <w:lang w:val="en-US" w:eastAsia="zh-CN" w:bidi="ar-SA"/>
                    </w:rPr>
                  </w:pPr>
                  <w:r>
                    <w:rPr>
                      <w:rFonts w:hint="eastAsia" w:ascii="Times New Roman" w:hAnsi="Times New Roman" w:eastAsia="宋体" w:cs="Times New Roman"/>
                      <w:b w:val="0"/>
                      <w:bCs w:val="0"/>
                      <w:color w:val="auto"/>
                      <w:kern w:val="2"/>
                      <w:sz w:val="18"/>
                      <w:szCs w:val="18"/>
                      <w:vertAlign w:val="baseline"/>
                      <w:lang w:val="en-US" w:eastAsia="zh-CN" w:bidi="ar-SA"/>
                    </w:rPr>
                    <w:t>非甲烷总烃</w:t>
                  </w:r>
                </w:p>
              </w:tc>
              <w:tc>
                <w:tcPr>
                  <w:tcW w:w="650" w:type="dxa"/>
                  <w:tcBorders>
                    <w:tl2br w:val="nil"/>
                    <w:tr2bl w:val="nil"/>
                  </w:tcBorders>
                  <w:noWrap w:val="0"/>
                  <w:vAlign w:val="center"/>
                </w:tcPr>
                <w:p w14:paraId="6EE2E006">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有组织</w:t>
                  </w:r>
                </w:p>
              </w:tc>
              <w:tc>
                <w:tcPr>
                  <w:tcW w:w="750" w:type="dxa"/>
                  <w:tcBorders>
                    <w:tl2br w:val="nil"/>
                    <w:tr2bl w:val="nil"/>
                  </w:tcBorders>
                  <w:noWrap w:val="0"/>
                  <w:vAlign w:val="center"/>
                </w:tcPr>
                <w:p w14:paraId="2AEBB37D">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b w:val="0"/>
                      <w:bCs w:val="0"/>
                      <w:color w:val="auto"/>
                      <w:kern w:val="2"/>
                      <w:sz w:val="18"/>
                      <w:szCs w:val="18"/>
                      <w:highlight w:val="none"/>
                      <w:vertAlign w:val="baseline"/>
                      <w:lang w:val="en-US" w:eastAsia="zh-CN" w:bidi="ar-SA"/>
                    </w:rPr>
                    <w:t>0.09919</w:t>
                  </w:r>
                </w:p>
              </w:tc>
              <w:tc>
                <w:tcPr>
                  <w:tcW w:w="675" w:type="dxa"/>
                  <w:tcBorders>
                    <w:tl2br w:val="nil"/>
                    <w:tr2bl w:val="nil"/>
                  </w:tcBorders>
                  <w:noWrap w:val="0"/>
                  <w:vAlign w:val="center"/>
                </w:tcPr>
                <w:p w14:paraId="6506D899">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0.1012</w:t>
                  </w:r>
                </w:p>
              </w:tc>
              <w:tc>
                <w:tcPr>
                  <w:tcW w:w="750" w:type="dxa"/>
                  <w:tcBorders>
                    <w:tl2br w:val="nil"/>
                    <w:tr2bl w:val="nil"/>
                  </w:tcBorders>
                  <w:noWrap w:val="0"/>
                  <w:vAlign w:val="center"/>
                </w:tcPr>
                <w:p w14:paraId="52683F10">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10.1214</w:t>
                  </w:r>
                </w:p>
              </w:tc>
              <w:tc>
                <w:tcPr>
                  <w:tcW w:w="1475" w:type="dxa"/>
                  <w:tcBorders>
                    <w:tl2br w:val="nil"/>
                    <w:tr2bl w:val="nil"/>
                  </w:tcBorders>
                  <w:noWrap w:val="0"/>
                  <w:vAlign w:val="center"/>
                </w:tcPr>
                <w:p w14:paraId="0CFD8B23">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17个</w:t>
                  </w:r>
                  <w:r>
                    <w:rPr>
                      <w:rFonts w:hint="eastAsia" w:ascii="Times New Roman" w:hAnsi="Times New Roman" w:eastAsia="宋体" w:cs="Times New Roman"/>
                      <w:b w:val="0"/>
                      <w:bCs w:val="0"/>
                      <w:color w:val="auto"/>
                      <w:kern w:val="2"/>
                      <w:sz w:val="18"/>
                      <w:szCs w:val="18"/>
                      <w:vertAlign w:val="baseline"/>
                      <w:lang w:val="en-US" w:eastAsia="zh-CN" w:bidi="ar-SA"/>
                    </w:rPr>
                    <w:t>通风厨+</w:t>
                  </w:r>
                  <w:r>
                    <w:rPr>
                      <w:rFonts w:hint="eastAsia"/>
                      <w:color w:val="auto"/>
                      <w:sz w:val="18"/>
                      <w:szCs w:val="18"/>
                      <w:lang w:val="en-US" w:eastAsia="zh-CN"/>
                    </w:rPr>
                    <w:t>3级</w:t>
                  </w:r>
                  <w:r>
                    <w:rPr>
                      <w:rFonts w:hint="eastAsia" w:ascii="Times New Roman" w:hAnsi="Times New Roman" w:eastAsia="宋体" w:cs="Times New Roman"/>
                      <w:b w:val="0"/>
                      <w:bCs w:val="0"/>
                      <w:color w:val="auto"/>
                      <w:kern w:val="2"/>
                      <w:sz w:val="18"/>
                      <w:szCs w:val="18"/>
                      <w:vertAlign w:val="baseline"/>
                      <w:lang w:val="en-US" w:eastAsia="zh-CN" w:bidi="ar-SA"/>
                    </w:rPr>
                    <w:t>活性炭吸附设备</w:t>
                  </w:r>
                  <w:r>
                    <w:rPr>
                      <w:rFonts w:hint="eastAsia" w:cs="Times New Roman"/>
                      <w:b w:val="0"/>
                      <w:bCs w:val="0"/>
                      <w:color w:val="auto"/>
                      <w:kern w:val="2"/>
                      <w:sz w:val="18"/>
                      <w:szCs w:val="18"/>
                      <w:vertAlign w:val="baseline"/>
                      <w:lang w:val="en-US" w:eastAsia="zh-CN" w:bidi="ar-SA"/>
                    </w:rPr>
                    <w:t>（</w:t>
                  </w:r>
                  <w:r>
                    <w:rPr>
                      <w:rFonts w:hint="default" w:ascii="Times New Roman" w:hAnsi="Times New Roman" w:eastAsia="宋体" w:cs="Times New Roman"/>
                      <w:b w:val="0"/>
                      <w:bCs w:val="0"/>
                      <w:color w:val="auto"/>
                      <w:kern w:val="2"/>
                      <w:sz w:val="18"/>
                      <w:szCs w:val="18"/>
                      <w:lang w:val="en-US" w:eastAsia="zh-CN" w:bidi="ar-SA"/>
                    </w:rPr>
                    <w:t>TA001</w:t>
                  </w:r>
                  <w:r>
                    <w:rPr>
                      <w:rFonts w:hint="eastAsia" w:cs="Times New Roman"/>
                      <w:b w:val="0"/>
                      <w:bCs w:val="0"/>
                      <w:color w:val="auto"/>
                      <w:kern w:val="2"/>
                      <w:sz w:val="18"/>
                      <w:szCs w:val="18"/>
                      <w:lang w:val="en-US" w:eastAsia="zh-CN" w:bidi="ar-SA"/>
                    </w:rPr>
                    <w:t>、TA002、TA003</w:t>
                  </w:r>
                  <w:r>
                    <w:rPr>
                      <w:rFonts w:hint="eastAsia" w:cs="Times New Roman"/>
                      <w:b w:val="0"/>
                      <w:bCs w:val="0"/>
                      <w:color w:val="auto"/>
                      <w:kern w:val="2"/>
                      <w:sz w:val="18"/>
                      <w:szCs w:val="18"/>
                      <w:vertAlign w:val="baseline"/>
                      <w:lang w:val="en-US" w:eastAsia="zh-CN" w:bidi="ar-SA"/>
                    </w:rPr>
                    <w:t>）</w:t>
                  </w:r>
                  <w:r>
                    <w:rPr>
                      <w:rFonts w:hint="eastAsia" w:ascii="Times New Roman" w:hAnsi="Times New Roman" w:eastAsia="宋体" w:cs="Times New Roman"/>
                      <w:b w:val="0"/>
                      <w:bCs w:val="0"/>
                      <w:color w:val="auto"/>
                      <w:kern w:val="2"/>
                      <w:sz w:val="18"/>
                      <w:szCs w:val="18"/>
                      <w:vertAlign w:val="baseline"/>
                      <w:lang w:val="en-US" w:eastAsia="zh-CN" w:bidi="ar-SA"/>
                    </w:rPr>
                    <w:t>+</w:t>
                  </w:r>
                  <w:r>
                    <w:rPr>
                      <w:rFonts w:hint="eastAsia" w:cs="Times New Roman"/>
                      <w:b w:val="0"/>
                      <w:bCs w:val="0"/>
                      <w:color w:val="auto"/>
                      <w:kern w:val="2"/>
                      <w:sz w:val="18"/>
                      <w:szCs w:val="18"/>
                      <w:vertAlign w:val="baseline"/>
                      <w:lang w:val="en-US" w:eastAsia="zh-CN" w:bidi="ar-SA"/>
                    </w:rPr>
                    <w:t>28</w:t>
                  </w:r>
                  <w:r>
                    <w:rPr>
                      <w:rFonts w:hint="eastAsia" w:ascii="Times New Roman" w:hAnsi="Times New Roman" w:eastAsia="宋体" w:cs="Times New Roman"/>
                      <w:b w:val="0"/>
                      <w:bCs w:val="0"/>
                      <w:color w:val="auto"/>
                      <w:kern w:val="2"/>
                      <w:sz w:val="18"/>
                      <w:szCs w:val="18"/>
                      <w:vertAlign w:val="baseline"/>
                      <w:lang w:val="en-US" w:eastAsia="zh-CN" w:bidi="ar-SA"/>
                    </w:rPr>
                    <w:t>m高排气筒</w:t>
                  </w:r>
                </w:p>
              </w:tc>
              <w:tc>
                <w:tcPr>
                  <w:tcW w:w="412" w:type="dxa"/>
                  <w:tcBorders>
                    <w:tl2br w:val="nil"/>
                    <w:tr2bl w:val="nil"/>
                  </w:tcBorders>
                  <w:noWrap w:val="0"/>
                  <w:vAlign w:val="center"/>
                </w:tcPr>
                <w:p w14:paraId="0DB4C749">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6</w:t>
                  </w:r>
                  <w:r>
                    <w:rPr>
                      <w:rFonts w:hint="eastAsia" w:ascii="Times New Roman" w:hAnsi="Times New Roman" w:eastAsia="宋体" w:cs="Times New Roman"/>
                      <w:b w:val="0"/>
                      <w:bCs w:val="0"/>
                      <w:color w:val="auto"/>
                      <w:kern w:val="2"/>
                      <w:sz w:val="18"/>
                      <w:szCs w:val="18"/>
                      <w:vertAlign w:val="baseline"/>
                      <w:lang w:val="en-US" w:eastAsia="zh-CN" w:bidi="ar-SA"/>
                    </w:rPr>
                    <w:t>0</w:t>
                  </w:r>
                </w:p>
              </w:tc>
              <w:tc>
                <w:tcPr>
                  <w:tcW w:w="663" w:type="dxa"/>
                  <w:tcBorders>
                    <w:tl2br w:val="nil"/>
                    <w:tr2bl w:val="nil"/>
                  </w:tcBorders>
                  <w:noWrap w:val="0"/>
                  <w:vAlign w:val="center"/>
                </w:tcPr>
                <w:p w14:paraId="29962462">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hint="default"/>
                      <w:color w:val="auto"/>
                      <w:sz w:val="18"/>
                      <w:szCs w:val="18"/>
                      <w:lang w:val="en-US" w:eastAsia="zh-CN"/>
                    </w:rPr>
                  </w:pPr>
                  <w:r>
                    <w:rPr>
                      <w:rFonts w:hint="eastAsia"/>
                      <w:color w:val="auto"/>
                      <w:sz w:val="18"/>
                      <w:szCs w:val="18"/>
                      <w:lang w:val="en-US" w:eastAsia="zh-CN"/>
                    </w:rPr>
                    <w:t>0.03968</w:t>
                  </w:r>
                </w:p>
              </w:tc>
              <w:tc>
                <w:tcPr>
                  <w:tcW w:w="625" w:type="dxa"/>
                  <w:tcBorders>
                    <w:tl2br w:val="nil"/>
                    <w:tr2bl w:val="nil"/>
                  </w:tcBorders>
                  <w:noWrap w:val="0"/>
                  <w:vAlign w:val="center"/>
                </w:tcPr>
                <w:p w14:paraId="70065241">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0.04049</w:t>
                  </w:r>
                </w:p>
              </w:tc>
              <w:tc>
                <w:tcPr>
                  <w:tcW w:w="750" w:type="dxa"/>
                  <w:tcBorders>
                    <w:tl2br w:val="nil"/>
                    <w:tr2bl w:val="nil"/>
                  </w:tcBorders>
                  <w:noWrap w:val="0"/>
                  <w:vAlign w:val="center"/>
                </w:tcPr>
                <w:p w14:paraId="60ABD676">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4.0486</w:t>
                  </w:r>
                </w:p>
              </w:tc>
            </w:tr>
            <w:tr w14:paraId="340B59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6" w:type="dxa"/>
                  <w:vMerge w:val="continue"/>
                  <w:tcBorders>
                    <w:tl2br w:val="nil"/>
                    <w:tr2bl w:val="nil"/>
                  </w:tcBorders>
                  <w:noWrap w:val="0"/>
                  <w:vAlign w:val="center"/>
                </w:tcPr>
                <w:p w14:paraId="4D6962A0">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color w:val="auto"/>
                      <w:sz w:val="18"/>
                      <w:szCs w:val="18"/>
                    </w:rPr>
                  </w:pPr>
                </w:p>
              </w:tc>
              <w:tc>
                <w:tcPr>
                  <w:tcW w:w="675" w:type="dxa"/>
                  <w:vMerge w:val="continue"/>
                  <w:tcBorders>
                    <w:tl2br w:val="nil"/>
                    <w:tr2bl w:val="nil"/>
                  </w:tcBorders>
                  <w:noWrap w:val="0"/>
                  <w:vAlign w:val="center"/>
                </w:tcPr>
                <w:p w14:paraId="140FCDC2">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color w:val="auto"/>
                      <w:sz w:val="18"/>
                      <w:szCs w:val="18"/>
                    </w:rPr>
                  </w:pPr>
                </w:p>
              </w:tc>
              <w:tc>
                <w:tcPr>
                  <w:tcW w:w="650" w:type="dxa"/>
                  <w:tcBorders>
                    <w:tl2br w:val="nil"/>
                    <w:tr2bl w:val="nil"/>
                  </w:tcBorders>
                  <w:noWrap w:val="0"/>
                  <w:vAlign w:val="center"/>
                </w:tcPr>
                <w:p w14:paraId="3C5E8574">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无组织</w:t>
                  </w:r>
                </w:p>
              </w:tc>
              <w:tc>
                <w:tcPr>
                  <w:tcW w:w="750" w:type="dxa"/>
                  <w:tcBorders>
                    <w:tl2br w:val="nil"/>
                    <w:tr2bl w:val="nil"/>
                  </w:tcBorders>
                  <w:noWrap w:val="0"/>
                  <w:vAlign w:val="center"/>
                </w:tcPr>
                <w:p w14:paraId="7984DD94">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b w:val="0"/>
                      <w:bCs w:val="0"/>
                      <w:color w:val="auto"/>
                      <w:kern w:val="2"/>
                      <w:sz w:val="18"/>
                      <w:szCs w:val="18"/>
                      <w:highlight w:val="none"/>
                      <w:vertAlign w:val="baseline"/>
                      <w:lang w:val="en-US" w:eastAsia="zh-CN" w:bidi="ar-SA"/>
                    </w:rPr>
                    <w:t>0.05341</w:t>
                  </w:r>
                </w:p>
              </w:tc>
              <w:tc>
                <w:tcPr>
                  <w:tcW w:w="675" w:type="dxa"/>
                  <w:tcBorders>
                    <w:tl2br w:val="nil"/>
                    <w:tr2bl w:val="nil"/>
                  </w:tcBorders>
                  <w:noWrap w:val="0"/>
                  <w:vAlign w:val="center"/>
                </w:tcPr>
                <w:p w14:paraId="45929ACD">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0.0545</w:t>
                  </w:r>
                </w:p>
              </w:tc>
              <w:tc>
                <w:tcPr>
                  <w:tcW w:w="750" w:type="dxa"/>
                  <w:tcBorders>
                    <w:tl2br w:val="nil"/>
                    <w:tr2bl w:val="nil"/>
                  </w:tcBorders>
                  <w:noWrap w:val="0"/>
                  <w:vAlign w:val="center"/>
                </w:tcPr>
                <w:p w14:paraId="459892D7">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w:t>
                  </w:r>
                </w:p>
              </w:tc>
              <w:tc>
                <w:tcPr>
                  <w:tcW w:w="1475" w:type="dxa"/>
                  <w:tcBorders>
                    <w:tl2br w:val="nil"/>
                    <w:tr2bl w:val="nil"/>
                  </w:tcBorders>
                  <w:noWrap w:val="0"/>
                  <w:vAlign w:val="center"/>
                </w:tcPr>
                <w:p w14:paraId="3FA02F5B">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w:t>
                  </w:r>
                </w:p>
              </w:tc>
              <w:tc>
                <w:tcPr>
                  <w:tcW w:w="412" w:type="dxa"/>
                  <w:tcBorders>
                    <w:tl2br w:val="nil"/>
                    <w:tr2bl w:val="nil"/>
                  </w:tcBorders>
                  <w:noWrap w:val="0"/>
                  <w:vAlign w:val="center"/>
                </w:tcPr>
                <w:p w14:paraId="4C21ABDB">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w:t>
                  </w:r>
                </w:p>
              </w:tc>
              <w:tc>
                <w:tcPr>
                  <w:tcW w:w="663" w:type="dxa"/>
                  <w:tcBorders>
                    <w:tl2br w:val="nil"/>
                    <w:tr2bl w:val="nil"/>
                  </w:tcBorders>
                  <w:noWrap w:val="0"/>
                  <w:vAlign w:val="center"/>
                </w:tcPr>
                <w:p w14:paraId="49D41825">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highlight w:val="none"/>
                      <w:vertAlign w:val="baseline"/>
                      <w:lang w:val="en-US" w:eastAsia="zh-CN" w:bidi="ar-SA"/>
                    </w:rPr>
                    <w:t>0.05341</w:t>
                  </w:r>
                </w:p>
              </w:tc>
              <w:tc>
                <w:tcPr>
                  <w:tcW w:w="625" w:type="dxa"/>
                  <w:tcBorders>
                    <w:tl2br w:val="nil"/>
                    <w:tr2bl w:val="nil"/>
                  </w:tcBorders>
                  <w:noWrap w:val="0"/>
                  <w:vAlign w:val="center"/>
                </w:tcPr>
                <w:p w14:paraId="31884002">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0.0545</w:t>
                  </w:r>
                </w:p>
              </w:tc>
              <w:tc>
                <w:tcPr>
                  <w:tcW w:w="750" w:type="dxa"/>
                  <w:tcBorders>
                    <w:tl2br w:val="nil"/>
                    <w:tr2bl w:val="nil"/>
                  </w:tcBorders>
                  <w:noWrap w:val="0"/>
                  <w:vAlign w:val="center"/>
                </w:tcPr>
                <w:p w14:paraId="47021D7D">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w:t>
                  </w:r>
                </w:p>
              </w:tc>
            </w:tr>
            <w:tr w14:paraId="357C1A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6" w:type="dxa"/>
                  <w:vMerge w:val="restart"/>
                  <w:tcBorders>
                    <w:tl2br w:val="nil"/>
                    <w:tr2bl w:val="nil"/>
                  </w:tcBorders>
                  <w:noWrap w:val="0"/>
                  <w:vAlign w:val="center"/>
                </w:tcPr>
                <w:p w14:paraId="713D4EFC">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highlight w:val="none"/>
                      <w:lang w:val="en-US" w:eastAsia="zh-CN" w:bidi="ar-SA"/>
                    </w:rPr>
                    <w:t>小试实验室</w:t>
                  </w:r>
                </w:p>
              </w:tc>
              <w:tc>
                <w:tcPr>
                  <w:tcW w:w="675" w:type="dxa"/>
                  <w:vMerge w:val="restart"/>
                  <w:tcBorders>
                    <w:tl2br w:val="nil"/>
                    <w:tr2bl w:val="nil"/>
                  </w:tcBorders>
                  <w:noWrap w:val="0"/>
                  <w:vAlign w:val="center"/>
                </w:tcPr>
                <w:p w14:paraId="2A50DC95">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val="0"/>
                      <w:bCs w:val="0"/>
                      <w:color w:val="auto"/>
                      <w:kern w:val="2"/>
                      <w:sz w:val="18"/>
                      <w:szCs w:val="18"/>
                      <w:vertAlign w:val="baseline"/>
                      <w:lang w:val="en-US" w:eastAsia="zh-CN" w:bidi="ar-SA"/>
                    </w:rPr>
                  </w:pPr>
                  <w:r>
                    <w:rPr>
                      <w:rFonts w:hint="eastAsia" w:ascii="Times New Roman" w:hAnsi="Times New Roman" w:eastAsia="宋体" w:cs="Times New Roman"/>
                      <w:b w:val="0"/>
                      <w:bCs w:val="0"/>
                      <w:color w:val="auto"/>
                      <w:kern w:val="2"/>
                      <w:sz w:val="18"/>
                      <w:szCs w:val="18"/>
                      <w:vertAlign w:val="baseline"/>
                      <w:lang w:val="en-US" w:eastAsia="zh-CN" w:bidi="ar-SA"/>
                    </w:rPr>
                    <w:t>非甲烷总烃</w:t>
                  </w:r>
                </w:p>
              </w:tc>
              <w:tc>
                <w:tcPr>
                  <w:tcW w:w="650" w:type="dxa"/>
                  <w:tcBorders>
                    <w:tl2br w:val="nil"/>
                    <w:tr2bl w:val="nil"/>
                  </w:tcBorders>
                  <w:noWrap w:val="0"/>
                  <w:vAlign w:val="center"/>
                </w:tcPr>
                <w:p w14:paraId="2ED6B695">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有组织</w:t>
                  </w:r>
                </w:p>
              </w:tc>
              <w:tc>
                <w:tcPr>
                  <w:tcW w:w="750" w:type="dxa"/>
                  <w:tcBorders>
                    <w:tl2br w:val="nil"/>
                    <w:tr2bl w:val="nil"/>
                  </w:tcBorders>
                  <w:noWrap w:val="0"/>
                  <w:vAlign w:val="center"/>
                </w:tcPr>
                <w:p w14:paraId="19734E47">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highlight w:val="none"/>
                      <w:vertAlign w:val="baseline"/>
                      <w:lang w:val="en-US" w:eastAsia="zh-CN" w:bidi="ar-SA"/>
                    </w:rPr>
                    <w:t>0.09919</w:t>
                  </w:r>
                </w:p>
              </w:tc>
              <w:tc>
                <w:tcPr>
                  <w:tcW w:w="675" w:type="dxa"/>
                  <w:tcBorders>
                    <w:tl2br w:val="nil"/>
                    <w:tr2bl w:val="nil"/>
                  </w:tcBorders>
                  <w:noWrap w:val="0"/>
                  <w:vAlign w:val="center"/>
                </w:tcPr>
                <w:p w14:paraId="114B06BB">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0.1012</w:t>
                  </w:r>
                </w:p>
              </w:tc>
              <w:tc>
                <w:tcPr>
                  <w:tcW w:w="750" w:type="dxa"/>
                  <w:tcBorders>
                    <w:tl2br w:val="nil"/>
                    <w:tr2bl w:val="nil"/>
                  </w:tcBorders>
                  <w:noWrap w:val="0"/>
                  <w:vAlign w:val="center"/>
                </w:tcPr>
                <w:p w14:paraId="270D7CED">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10.1214</w:t>
                  </w:r>
                </w:p>
              </w:tc>
              <w:tc>
                <w:tcPr>
                  <w:tcW w:w="1475" w:type="dxa"/>
                  <w:tcBorders>
                    <w:tl2br w:val="nil"/>
                    <w:tr2bl w:val="nil"/>
                  </w:tcBorders>
                  <w:noWrap w:val="0"/>
                  <w:vAlign w:val="center"/>
                </w:tcPr>
                <w:p w14:paraId="5DA05A4C">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eastAsia="宋体"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13个</w:t>
                  </w:r>
                  <w:r>
                    <w:rPr>
                      <w:rFonts w:hint="eastAsia" w:ascii="Times New Roman" w:hAnsi="Times New Roman" w:eastAsia="宋体" w:cs="Times New Roman"/>
                      <w:b w:val="0"/>
                      <w:bCs w:val="0"/>
                      <w:color w:val="auto"/>
                      <w:kern w:val="2"/>
                      <w:sz w:val="18"/>
                      <w:szCs w:val="18"/>
                      <w:vertAlign w:val="baseline"/>
                      <w:lang w:val="en-US" w:eastAsia="zh-CN" w:bidi="ar-SA"/>
                    </w:rPr>
                    <w:t>通风厨+</w:t>
                  </w:r>
                  <w:r>
                    <w:rPr>
                      <w:rFonts w:hint="eastAsia" w:cs="Times New Roman"/>
                      <w:b w:val="0"/>
                      <w:bCs w:val="0"/>
                      <w:color w:val="auto"/>
                      <w:kern w:val="2"/>
                      <w:sz w:val="18"/>
                      <w:szCs w:val="18"/>
                      <w:vertAlign w:val="baseline"/>
                      <w:lang w:val="en-US" w:eastAsia="zh-CN" w:bidi="ar-SA"/>
                    </w:rPr>
                    <w:t>2级</w:t>
                  </w:r>
                  <w:r>
                    <w:rPr>
                      <w:rFonts w:hint="eastAsia" w:ascii="Times New Roman" w:hAnsi="Times New Roman" w:eastAsia="宋体" w:cs="Times New Roman"/>
                      <w:b w:val="0"/>
                      <w:bCs w:val="0"/>
                      <w:color w:val="auto"/>
                      <w:kern w:val="2"/>
                      <w:sz w:val="18"/>
                      <w:szCs w:val="18"/>
                      <w:vertAlign w:val="baseline"/>
                      <w:lang w:val="en-US" w:eastAsia="zh-CN" w:bidi="ar-SA"/>
                    </w:rPr>
                    <w:t>活性炭吸附设备</w:t>
                  </w:r>
                  <w:r>
                    <w:rPr>
                      <w:rFonts w:hint="eastAsia" w:cs="Times New Roman"/>
                      <w:b w:val="0"/>
                      <w:bCs w:val="0"/>
                      <w:color w:val="auto"/>
                      <w:kern w:val="2"/>
                      <w:sz w:val="18"/>
                      <w:szCs w:val="18"/>
                      <w:vertAlign w:val="baseline"/>
                      <w:lang w:val="en-US" w:eastAsia="zh-CN" w:bidi="ar-SA"/>
                    </w:rPr>
                    <w:t>（</w:t>
                  </w:r>
                  <w:r>
                    <w:rPr>
                      <w:rFonts w:hint="default" w:ascii="Times New Roman" w:hAnsi="Times New Roman" w:eastAsia="宋体" w:cs="Times New Roman"/>
                      <w:b w:val="0"/>
                      <w:bCs w:val="0"/>
                      <w:color w:val="auto"/>
                      <w:kern w:val="2"/>
                      <w:sz w:val="18"/>
                      <w:szCs w:val="18"/>
                      <w:lang w:val="en-US" w:eastAsia="zh-CN" w:bidi="ar-SA"/>
                    </w:rPr>
                    <w:t>TA00</w:t>
                  </w:r>
                  <w:r>
                    <w:rPr>
                      <w:rFonts w:hint="eastAsia" w:ascii="Times New Roman" w:hAnsi="Times New Roman" w:eastAsia="宋体" w:cs="Times New Roman"/>
                      <w:b w:val="0"/>
                      <w:bCs w:val="0"/>
                      <w:color w:val="auto"/>
                      <w:kern w:val="2"/>
                      <w:sz w:val="18"/>
                      <w:szCs w:val="18"/>
                      <w:lang w:val="en-US" w:eastAsia="zh-CN" w:bidi="ar-SA"/>
                    </w:rPr>
                    <w:t>4</w:t>
                  </w:r>
                  <w:r>
                    <w:rPr>
                      <w:rFonts w:hint="eastAsia" w:cs="Times New Roman"/>
                      <w:b w:val="0"/>
                      <w:bCs w:val="0"/>
                      <w:color w:val="auto"/>
                      <w:kern w:val="2"/>
                      <w:sz w:val="18"/>
                      <w:szCs w:val="18"/>
                      <w:lang w:val="en-US" w:eastAsia="zh-CN" w:bidi="ar-SA"/>
                    </w:rPr>
                    <w:t>、</w:t>
                  </w:r>
                  <w:r>
                    <w:rPr>
                      <w:rFonts w:hint="eastAsia" w:cs="Times New Roman"/>
                      <w:b w:val="0"/>
                      <w:bCs w:val="0"/>
                      <w:color w:val="auto"/>
                      <w:kern w:val="2"/>
                      <w:sz w:val="18"/>
                      <w:szCs w:val="18"/>
                      <w:vertAlign w:val="baseline"/>
                      <w:lang w:val="en-US" w:eastAsia="zh-CN" w:bidi="ar-SA"/>
                    </w:rPr>
                    <w:t>TA005）</w:t>
                  </w:r>
                  <w:r>
                    <w:rPr>
                      <w:rFonts w:hint="eastAsia" w:ascii="Times New Roman" w:hAnsi="Times New Roman" w:eastAsia="宋体" w:cs="Times New Roman"/>
                      <w:b w:val="0"/>
                      <w:bCs w:val="0"/>
                      <w:color w:val="auto"/>
                      <w:kern w:val="2"/>
                      <w:sz w:val="18"/>
                      <w:szCs w:val="18"/>
                      <w:vertAlign w:val="baseline"/>
                      <w:lang w:val="en-US" w:eastAsia="zh-CN" w:bidi="ar-SA"/>
                    </w:rPr>
                    <w:t>+</w:t>
                  </w:r>
                  <w:r>
                    <w:rPr>
                      <w:rFonts w:hint="eastAsia" w:cs="Times New Roman"/>
                      <w:b w:val="0"/>
                      <w:bCs w:val="0"/>
                      <w:color w:val="auto"/>
                      <w:kern w:val="2"/>
                      <w:sz w:val="18"/>
                      <w:szCs w:val="18"/>
                      <w:vertAlign w:val="baseline"/>
                      <w:lang w:val="en-US" w:eastAsia="zh-CN" w:bidi="ar-SA"/>
                    </w:rPr>
                    <w:t>28</w:t>
                  </w:r>
                  <w:r>
                    <w:rPr>
                      <w:rFonts w:hint="eastAsia" w:ascii="Times New Roman" w:hAnsi="Times New Roman" w:eastAsia="宋体" w:cs="Times New Roman"/>
                      <w:b w:val="0"/>
                      <w:bCs w:val="0"/>
                      <w:color w:val="auto"/>
                      <w:kern w:val="2"/>
                      <w:sz w:val="18"/>
                      <w:szCs w:val="18"/>
                      <w:vertAlign w:val="baseline"/>
                      <w:lang w:val="en-US" w:eastAsia="zh-CN" w:bidi="ar-SA"/>
                    </w:rPr>
                    <w:t>m高排气筒</w:t>
                  </w:r>
                </w:p>
              </w:tc>
              <w:tc>
                <w:tcPr>
                  <w:tcW w:w="412" w:type="dxa"/>
                  <w:tcBorders>
                    <w:tl2br w:val="nil"/>
                    <w:tr2bl w:val="nil"/>
                  </w:tcBorders>
                  <w:noWrap w:val="0"/>
                  <w:vAlign w:val="center"/>
                </w:tcPr>
                <w:p w14:paraId="0CBB533D">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6</w:t>
                  </w:r>
                  <w:r>
                    <w:rPr>
                      <w:rFonts w:hint="eastAsia" w:ascii="Times New Roman" w:hAnsi="Times New Roman" w:eastAsia="宋体" w:cs="Times New Roman"/>
                      <w:b w:val="0"/>
                      <w:bCs w:val="0"/>
                      <w:color w:val="auto"/>
                      <w:kern w:val="2"/>
                      <w:sz w:val="18"/>
                      <w:szCs w:val="18"/>
                      <w:vertAlign w:val="baseline"/>
                      <w:lang w:val="en-US" w:eastAsia="zh-CN" w:bidi="ar-SA"/>
                    </w:rPr>
                    <w:t>0</w:t>
                  </w:r>
                </w:p>
              </w:tc>
              <w:tc>
                <w:tcPr>
                  <w:tcW w:w="663" w:type="dxa"/>
                  <w:tcBorders>
                    <w:tl2br w:val="nil"/>
                    <w:tr2bl w:val="nil"/>
                  </w:tcBorders>
                  <w:noWrap w:val="0"/>
                  <w:vAlign w:val="center"/>
                </w:tcPr>
                <w:p w14:paraId="491BE690">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val="0"/>
                      <w:bCs w:val="0"/>
                      <w:color w:val="auto"/>
                      <w:kern w:val="2"/>
                      <w:sz w:val="18"/>
                      <w:szCs w:val="18"/>
                      <w:vertAlign w:val="baseline"/>
                      <w:lang w:val="en-US" w:eastAsia="zh-CN" w:bidi="ar-SA"/>
                    </w:rPr>
                  </w:pPr>
                  <w:r>
                    <w:rPr>
                      <w:rFonts w:hint="eastAsia"/>
                      <w:color w:val="auto"/>
                      <w:sz w:val="18"/>
                      <w:szCs w:val="18"/>
                      <w:lang w:val="en-US" w:eastAsia="zh-CN"/>
                    </w:rPr>
                    <w:t>0.03968</w:t>
                  </w:r>
                </w:p>
              </w:tc>
              <w:tc>
                <w:tcPr>
                  <w:tcW w:w="625" w:type="dxa"/>
                  <w:tcBorders>
                    <w:tl2br w:val="nil"/>
                    <w:tr2bl w:val="nil"/>
                  </w:tcBorders>
                  <w:noWrap w:val="0"/>
                  <w:vAlign w:val="center"/>
                </w:tcPr>
                <w:p w14:paraId="7B4D6C24">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0.04049</w:t>
                  </w:r>
                </w:p>
              </w:tc>
              <w:tc>
                <w:tcPr>
                  <w:tcW w:w="750" w:type="dxa"/>
                  <w:tcBorders>
                    <w:tl2br w:val="nil"/>
                    <w:tr2bl w:val="nil"/>
                  </w:tcBorders>
                  <w:noWrap w:val="0"/>
                  <w:vAlign w:val="center"/>
                </w:tcPr>
                <w:p w14:paraId="2DA1CE8F">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4.0486</w:t>
                  </w:r>
                </w:p>
              </w:tc>
            </w:tr>
            <w:tr w14:paraId="70DE50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6" w:type="dxa"/>
                  <w:vMerge w:val="continue"/>
                  <w:tcBorders>
                    <w:tl2br w:val="nil"/>
                    <w:tr2bl w:val="nil"/>
                  </w:tcBorders>
                  <w:noWrap w:val="0"/>
                  <w:vAlign w:val="center"/>
                </w:tcPr>
                <w:p w14:paraId="01B2ECBA">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color w:val="auto"/>
                      <w:sz w:val="18"/>
                      <w:szCs w:val="18"/>
                    </w:rPr>
                  </w:pPr>
                </w:p>
              </w:tc>
              <w:tc>
                <w:tcPr>
                  <w:tcW w:w="675" w:type="dxa"/>
                  <w:vMerge w:val="continue"/>
                  <w:tcBorders>
                    <w:tl2br w:val="nil"/>
                    <w:tr2bl w:val="nil"/>
                  </w:tcBorders>
                  <w:noWrap w:val="0"/>
                  <w:vAlign w:val="center"/>
                </w:tcPr>
                <w:p w14:paraId="1D16F49B">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color w:val="auto"/>
                      <w:sz w:val="18"/>
                      <w:szCs w:val="18"/>
                    </w:rPr>
                  </w:pPr>
                </w:p>
              </w:tc>
              <w:tc>
                <w:tcPr>
                  <w:tcW w:w="650" w:type="dxa"/>
                  <w:tcBorders>
                    <w:tl2br w:val="nil"/>
                    <w:tr2bl w:val="nil"/>
                  </w:tcBorders>
                  <w:noWrap w:val="0"/>
                  <w:vAlign w:val="center"/>
                </w:tcPr>
                <w:p w14:paraId="0361C09E">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无组织</w:t>
                  </w:r>
                </w:p>
              </w:tc>
              <w:tc>
                <w:tcPr>
                  <w:tcW w:w="750" w:type="dxa"/>
                  <w:tcBorders>
                    <w:tl2br w:val="nil"/>
                    <w:tr2bl w:val="nil"/>
                  </w:tcBorders>
                  <w:noWrap w:val="0"/>
                  <w:vAlign w:val="center"/>
                </w:tcPr>
                <w:p w14:paraId="60556E5B">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highlight w:val="none"/>
                      <w:vertAlign w:val="baseline"/>
                      <w:lang w:val="en-US" w:eastAsia="zh-CN" w:bidi="ar-SA"/>
                    </w:rPr>
                    <w:t>0.05341</w:t>
                  </w:r>
                </w:p>
              </w:tc>
              <w:tc>
                <w:tcPr>
                  <w:tcW w:w="675" w:type="dxa"/>
                  <w:tcBorders>
                    <w:tl2br w:val="nil"/>
                    <w:tr2bl w:val="nil"/>
                  </w:tcBorders>
                  <w:noWrap w:val="0"/>
                  <w:vAlign w:val="center"/>
                </w:tcPr>
                <w:p w14:paraId="6A2D13DB">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0.0545</w:t>
                  </w:r>
                </w:p>
              </w:tc>
              <w:tc>
                <w:tcPr>
                  <w:tcW w:w="750" w:type="dxa"/>
                  <w:tcBorders>
                    <w:tl2br w:val="nil"/>
                    <w:tr2bl w:val="nil"/>
                  </w:tcBorders>
                  <w:noWrap w:val="0"/>
                  <w:vAlign w:val="center"/>
                </w:tcPr>
                <w:p w14:paraId="50257740">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w:t>
                  </w:r>
                </w:p>
              </w:tc>
              <w:tc>
                <w:tcPr>
                  <w:tcW w:w="1475" w:type="dxa"/>
                  <w:tcBorders>
                    <w:tl2br w:val="nil"/>
                    <w:tr2bl w:val="nil"/>
                  </w:tcBorders>
                  <w:noWrap w:val="0"/>
                  <w:vAlign w:val="center"/>
                </w:tcPr>
                <w:p w14:paraId="36B3A3AF">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w:t>
                  </w:r>
                </w:p>
              </w:tc>
              <w:tc>
                <w:tcPr>
                  <w:tcW w:w="412" w:type="dxa"/>
                  <w:tcBorders>
                    <w:tl2br w:val="nil"/>
                    <w:tr2bl w:val="nil"/>
                  </w:tcBorders>
                  <w:noWrap w:val="0"/>
                  <w:vAlign w:val="center"/>
                </w:tcPr>
                <w:p w14:paraId="3F468DDD">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w:t>
                  </w:r>
                </w:p>
              </w:tc>
              <w:tc>
                <w:tcPr>
                  <w:tcW w:w="663" w:type="dxa"/>
                  <w:tcBorders>
                    <w:tl2br w:val="nil"/>
                    <w:tr2bl w:val="nil"/>
                  </w:tcBorders>
                  <w:noWrap w:val="0"/>
                  <w:vAlign w:val="center"/>
                </w:tcPr>
                <w:p w14:paraId="1661022F">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highlight w:val="none"/>
                      <w:vertAlign w:val="baseline"/>
                      <w:lang w:val="en-US" w:eastAsia="zh-CN" w:bidi="ar-SA"/>
                    </w:rPr>
                    <w:t>0.05341</w:t>
                  </w:r>
                </w:p>
              </w:tc>
              <w:tc>
                <w:tcPr>
                  <w:tcW w:w="625" w:type="dxa"/>
                  <w:tcBorders>
                    <w:tl2br w:val="nil"/>
                    <w:tr2bl w:val="nil"/>
                  </w:tcBorders>
                  <w:noWrap w:val="0"/>
                  <w:vAlign w:val="center"/>
                </w:tcPr>
                <w:p w14:paraId="60E8B646">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0.0545</w:t>
                  </w:r>
                </w:p>
              </w:tc>
              <w:tc>
                <w:tcPr>
                  <w:tcW w:w="750" w:type="dxa"/>
                  <w:tcBorders>
                    <w:tl2br w:val="nil"/>
                    <w:tr2bl w:val="nil"/>
                  </w:tcBorders>
                  <w:noWrap w:val="0"/>
                  <w:vAlign w:val="center"/>
                </w:tcPr>
                <w:p w14:paraId="47DA639A">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w:t>
                  </w:r>
                </w:p>
              </w:tc>
            </w:tr>
            <w:tr w14:paraId="4411A9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6" w:type="dxa"/>
                  <w:vMerge w:val="restart"/>
                  <w:tcBorders>
                    <w:tl2br w:val="nil"/>
                    <w:tr2bl w:val="nil"/>
                  </w:tcBorders>
                  <w:noWrap w:val="0"/>
                  <w:vAlign w:val="center"/>
                </w:tcPr>
                <w:p w14:paraId="5A9BF473">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eastAsia="宋体"/>
                      <w:color w:val="auto"/>
                      <w:sz w:val="18"/>
                      <w:szCs w:val="18"/>
                      <w:lang w:val="en-US" w:eastAsia="zh-CN"/>
                    </w:rPr>
                  </w:pPr>
                  <w:r>
                    <w:rPr>
                      <w:rFonts w:hint="eastAsia"/>
                      <w:color w:val="auto"/>
                      <w:sz w:val="18"/>
                      <w:szCs w:val="18"/>
                      <w:lang w:val="en-US" w:eastAsia="zh-CN"/>
                    </w:rPr>
                    <w:t>分析测试室</w:t>
                  </w:r>
                </w:p>
              </w:tc>
              <w:tc>
                <w:tcPr>
                  <w:tcW w:w="675" w:type="dxa"/>
                  <w:vMerge w:val="restart"/>
                  <w:tcBorders>
                    <w:tl2br w:val="nil"/>
                    <w:tr2bl w:val="nil"/>
                  </w:tcBorders>
                  <w:noWrap w:val="0"/>
                  <w:vAlign w:val="center"/>
                </w:tcPr>
                <w:p w14:paraId="37468614">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eastAsia="宋体"/>
                      <w:color w:val="auto"/>
                      <w:sz w:val="18"/>
                      <w:szCs w:val="18"/>
                      <w:lang w:val="en-US" w:eastAsia="zh-CN"/>
                    </w:rPr>
                  </w:pPr>
                  <w:r>
                    <w:rPr>
                      <w:rFonts w:hint="eastAsia"/>
                      <w:color w:val="auto"/>
                      <w:sz w:val="18"/>
                      <w:szCs w:val="18"/>
                      <w:lang w:val="en-US" w:eastAsia="zh-CN"/>
                    </w:rPr>
                    <w:t>非甲烷总烃</w:t>
                  </w:r>
                </w:p>
              </w:tc>
              <w:tc>
                <w:tcPr>
                  <w:tcW w:w="650" w:type="dxa"/>
                  <w:tcBorders>
                    <w:tl2br w:val="nil"/>
                    <w:tr2bl w:val="nil"/>
                  </w:tcBorders>
                  <w:noWrap w:val="0"/>
                  <w:vAlign w:val="center"/>
                </w:tcPr>
                <w:p w14:paraId="77843E82">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eastAsia"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有组织</w:t>
                  </w:r>
                </w:p>
              </w:tc>
              <w:tc>
                <w:tcPr>
                  <w:tcW w:w="750" w:type="dxa"/>
                  <w:tcBorders>
                    <w:tl2br w:val="nil"/>
                    <w:tr2bl w:val="nil"/>
                  </w:tcBorders>
                  <w:noWrap w:val="0"/>
                  <w:vAlign w:val="center"/>
                </w:tcPr>
                <w:p w14:paraId="7B79DD42">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0.04960</w:t>
                  </w:r>
                </w:p>
              </w:tc>
              <w:tc>
                <w:tcPr>
                  <w:tcW w:w="675" w:type="dxa"/>
                  <w:tcBorders>
                    <w:tl2br w:val="nil"/>
                    <w:tr2bl w:val="nil"/>
                  </w:tcBorders>
                  <w:noWrap w:val="0"/>
                  <w:vAlign w:val="center"/>
                </w:tcPr>
                <w:p w14:paraId="1A0E32DA">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0.05061</w:t>
                  </w:r>
                </w:p>
              </w:tc>
              <w:tc>
                <w:tcPr>
                  <w:tcW w:w="750" w:type="dxa"/>
                  <w:tcBorders>
                    <w:tl2br w:val="nil"/>
                    <w:tr2bl w:val="nil"/>
                  </w:tcBorders>
                  <w:noWrap w:val="0"/>
                  <w:vAlign w:val="center"/>
                </w:tcPr>
                <w:p w14:paraId="60F58B3A">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5.0607</w:t>
                  </w:r>
                </w:p>
              </w:tc>
              <w:tc>
                <w:tcPr>
                  <w:tcW w:w="1475" w:type="dxa"/>
                  <w:tcBorders>
                    <w:tl2br w:val="nil"/>
                    <w:tr2bl w:val="nil"/>
                  </w:tcBorders>
                  <w:noWrap w:val="0"/>
                  <w:vAlign w:val="center"/>
                </w:tcPr>
                <w:p w14:paraId="7034BE5E">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eastAsia"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13个</w:t>
                  </w:r>
                  <w:r>
                    <w:rPr>
                      <w:rFonts w:hint="eastAsia" w:ascii="Times New Roman" w:hAnsi="Times New Roman" w:eastAsia="宋体" w:cs="Times New Roman"/>
                      <w:b w:val="0"/>
                      <w:bCs w:val="0"/>
                      <w:color w:val="auto"/>
                      <w:kern w:val="2"/>
                      <w:sz w:val="18"/>
                      <w:szCs w:val="18"/>
                      <w:vertAlign w:val="baseline"/>
                      <w:lang w:val="en-US" w:eastAsia="zh-CN" w:bidi="ar-SA"/>
                    </w:rPr>
                    <w:t>通风厨+</w:t>
                  </w:r>
                  <w:r>
                    <w:rPr>
                      <w:rFonts w:hint="eastAsia" w:cs="Times New Roman"/>
                      <w:b w:val="0"/>
                      <w:bCs w:val="0"/>
                      <w:color w:val="auto"/>
                      <w:kern w:val="2"/>
                      <w:sz w:val="18"/>
                      <w:szCs w:val="18"/>
                      <w:vertAlign w:val="baseline"/>
                      <w:lang w:val="en-US" w:eastAsia="zh-CN" w:bidi="ar-SA"/>
                    </w:rPr>
                    <w:t>1个</w:t>
                  </w:r>
                  <w:r>
                    <w:rPr>
                      <w:rFonts w:hint="eastAsia" w:ascii="Times New Roman" w:hAnsi="Times New Roman" w:eastAsia="宋体" w:cs="Times New Roman"/>
                      <w:b w:val="0"/>
                      <w:bCs w:val="0"/>
                      <w:color w:val="auto"/>
                      <w:kern w:val="2"/>
                      <w:sz w:val="18"/>
                      <w:szCs w:val="18"/>
                      <w:vertAlign w:val="baseline"/>
                      <w:lang w:val="en-US" w:eastAsia="zh-CN" w:bidi="ar-SA"/>
                    </w:rPr>
                    <w:t>活性炭吸附设备</w:t>
                  </w:r>
                  <w:r>
                    <w:rPr>
                      <w:rFonts w:hint="eastAsia" w:cs="Times New Roman"/>
                      <w:b w:val="0"/>
                      <w:bCs w:val="0"/>
                      <w:color w:val="auto"/>
                      <w:kern w:val="2"/>
                      <w:sz w:val="18"/>
                      <w:szCs w:val="18"/>
                      <w:vertAlign w:val="baseline"/>
                      <w:lang w:val="en-US" w:eastAsia="zh-CN" w:bidi="ar-SA"/>
                    </w:rPr>
                    <w:t>（</w:t>
                  </w:r>
                  <w:r>
                    <w:rPr>
                      <w:rFonts w:hint="default" w:ascii="Times New Roman" w:hAnsi="Times New Roman" w:eastAsia="宋体" w:cs="Times New Roman"/>
                      <w:b w:val="0"/>
                      <w:bCs w:val="0"/>
                      <w:color w:val="auto"/>
                      <w:kern w:val="2"/>
                      <w:sz w:val="18"/>
                      <w:szCs w:val="18"/>
                      <w:lang w:val="en-US" w:eastAsia="zh-CN" w:bidi="ar-SA"/>
                    </w:rPr>
                    <w:t>TA00</w:t>
                  </w:r>
                  <w:r>
                    <w:rPr>
                      <w:rFonts w:hint="eastAsia" w:ascii="Times New Roman" w:hAnsi="Times New Roman" w:eastAsia="宋体" w:cs="Times New Roman"/>
                      <w:b w:val="0"/>
                      <w:bCs w:val="0"/>
                      <w:color w:val="auto"/>
                      <w:kern w:val="2"/>
                      <w:sz w:val="18"/>
                      <w:szCs w:val="18"/>
                      <w:lang w:val="en-US" w:eastAsia="zh-CN" w:bidi="ar-SA"/>
                    </w:rPr>
                    <w:t>6</w:t>
                  </w:r>
                  <w:r>
                    <w:rPr>
                      <w:rFonts w:hint="eastAsia" w:cs="Times New Roman"/>
                      <w:b w:val="0"/>
                      <w:bCs w:val="0"/>
                      <w:color w:val="auto"/>
                      <w:kern w:val="2"/>
                      <w:sz w:val="18"/>
                      <w:szCs w:val="18"/>
                      <w:vertAlign w:val="baseline"/>
                      <w:lang w:val="en-US" w:eastAsia="zh-CN" w:bidi="ar-SA"/>
                    </w:rPr>
                    <w:t>）</w:t>
                  </w:r>
                  <w:r>
                    <w:rPr>
                      <w:rFonts w:hint="eastAsia" w:ascii="Times New Roman" w:hAnsi="Times New Roman" w:eastAsia="宋体" w:cs="Times New Roman"/>
                      <w:b w:val="0"/>
                      <w:bCs w:val="0"/>
                      <w:color w:val="auto"/>
                      <w:kern w:val="2"/>
                      <w:sz w:val="18"/>
                      <w:szCs w:val="18"/>
                      <w:vertAlign w:val="baseline"/>
                      <w:lang w:val="en-US" w:eastAsia="zh-CN" w:bidi="ar-SA"/>
                    </w:rPr>
                    <w:t>+</w:t>
                  </w:r>
                  <w:r>
                    <w:rPr>
                      <w:rFonts w:hint="eastAsia"/>
                      <w:color w:val="auto"/>
                      <w:sz w:val="18"/>
                      <w:szCs w:val="18"/>
                      <w:lang w:val="en-US" w:eastAsia="zh-CN"/>
                    </w:rPr>
                    <w:t>28m</w:t>
                  </w:r>
                  <w:r>
                    <w:rPr>
                      <w:rFonts w:hint="eastAsia" w:ascii="Times New Roman" w:hAnsi="Times New Roman" w:eastAsia="宋体" w:cs="Times New Roman"/>
                      <w:b w:val="0"/>
                      <w:bCs w:val="0"/>
                      <w:color w:val="auto"/>
                      <w:kern w:val="2"/>
                      <w:sz w:val="18"/>
                      <w:szCs w:val="18"/>
                      <w:vertAlign w:val="baseline"/>
                      <w:lang w:val="en-US" w:eastAsia="zh-CN" w:bidi="ar-SA"/>
                    </w:rPr>
                    <w:t>高排气筒</w:t>
                  </w:r>
                </w:p>
              </w:tc>
              <w:tc>
                <w:tcPr>
                  <w:tcW w:w="412" w:type="dxa"/>
                  <w:tcBorders>
                    <w:tl2br w:val="nil"/>
                    <w:tr2bl w:val="nil"/>
                  </w:tcBorders>
                  <w:noWrap w:val="0"/>
                  <w:vAlign w:val="center"/>
                </w:tcPr>
                <w:p w14:paraId="6F750632">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60</w:t>
                  </w:r>
                </w:p>
              </w:tc>
              <w:tc>
                <w:tcPr>
                  <w:tcW w:w="663" w:type="dxa"/>
                  <w:tcBorders>
                    <w:tl2br w:val="nil"/>
                    <w:tr2bl w:val="nil"/>
                  </w:tcBorders>
                  <w:noWrap w:val="0"/>
                  <w:vAlign w:val="center"/>
                </w:tcPr>
                <w:p w14:paraId="60EB9899">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0.01984</w:t>
                  </w:r>
                </w:p>
              </w:tc>
              <w:tc>
                <w:tcPr>
                  <w:tcW w:w="625" w:type="dxa"/>
                  <w:tcBorders>
                    <w:tl2br w:val="nil"/>
                    <w:tr2bl w:val="nil"/>
                  </w:tcBorders>
                  <w:noWrap w:val="0"/>
                  <w:vAlign w:val="center"/>
                </w:tcPr>
                <w:p w14:paraId="76A715C0">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0.02024</w:t>
                  </w:r>
                </w:p>
              </w:tc>
              <w:tc>
                <w:tcPr>
                  <w:tcW w:w="750" w:type="dxa"/>
                  <w:tcBorders>
                    <w:tl2br w:val="nil"/>
                    <w:tr2bl w:val="nil"/>
                  </w:tcBorders>
                  <w:noWrap w:val="0"/>
                  <w:vAlign w:val="center"/>
                </w:tcPr>
                <w:p w14:paraId="3528CDDA">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2.0243</w:t>
                  </w:r>
                </w:p>
              </w:tc>
            </w:tr>
            <w:tr w14:paraId="4EA56C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6" w:type="dxa"/>
                  <w:vMerge w:val="continue"/>
                  <w:tcBorders>
                    <w:tl2br w:val="nil"/>
                    <w:tr2bl w:val="nil"/>
                  </w:tcBorders>
                  <w:noWrap w:val="0"/>
                  <w:vAlign w:val="center"/>
                </w:tcPr>
                <w:p w14:paraId="6C65B97C">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color w:val="auto"/>
                      <w:sz w:val="18"/>
                      <w:szCs w:val="18"/>
                    </w:rPr>
                  </w:pPr>
                </w:p>
              </w:tc>
              <w:tc>
                <w:tcPr>
                  <w:tcW w:w="675" w:type="dxa"/>
                  <w:vMerge w:val="continue"/>
                  <w:tcBorders>
                    <w:tl2br w:val="nil"/>
                    <w:tr2bl w:val="nil"/>
                  </w:tcBorders>
                  <w:noWrap w:val="0"/>
                  <w:vAlign w:val="center"/>
                </w:tcPr>
                <w:p w14:paraId="4673495F">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color w:val="auto"/>
                      <w:sz w:val="18"/>
                      <w:szCs w:val="18"/>
                    </w:rPr>
                  </w:pPr>
                </w:p>
              </w:tc>
              <w:tc>
                <w:tcPr>
                  <w:tcW w:w="650" w:type="dxa"/>
                  <w:tcBorders>
                    <w:tl2br w:val="nil"/>
                    <w:tr2bl w:val="nil"/>
                  </w:tcBorders>
                  <w:noWrap w:val="0"/>
                  <w:vAlign w:val="center"/>
                </w:tcPr>
                <w:p w14:paraId="6E01DF2C">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eastAsia"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无组织</w:t>
                  </w:r>
                </w:p>
              </w:tc>
              <w:tc>
                <w:tcPr>
                  <w:tcW w:w="750" w:type="dxa"/>
                  <w:tcBorders>
                    <w:tl2br w:val="nil"/>
                    <w:tr2bl w:val="nil"/>
                  </w:tcBorders>
                  <w:noWrap w:val="0"/>
                  <w:vAlign w:val="center"/>
                </w:tcPr>
                <w:p w14:paraId="3F06E226">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0.02671</w:t>
                  </w:r>
                </w:p>
              </w:tc>
              <w:tc>
                <w:tcPr>
                  <w:tcW w:w="675" w:type="dxa"/>
                  <w:tcBorders>
                    <w:tl2br w:val="nil"/>
                    <w:tr2bl w:val="nil"/>
                  </w:tcBorders>
                  <w:noWrap w:val="0"/>
                  <w:vAlign w:val="center"/>
                </w:tcPr>
                <w:p w14:paraId="6928122E">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0.02725</w:t>
                  </w:r>
                </w:p>
              </w:tc>
              <w:tc>
                <w:tcPr>
                  <w:tcW w:w="750" w:type="dxa"/>
                  <w:tcBorders>
                    <w:tl2br w:val="nil"/>
                    <w:tr2bl w:val="nil"/>
                  </w:tcBorders>
                  <w:noWrap w:val="0"/>
                  <w:vAlign w:val="center"/>
                </w:tcPr>
                <w:p w14:paraId="2CC382DF">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w:t>
                  </w:r>
                </w:p>
              </w:tc>
              <w:tc>
                <w:tcPr>
                  <w:tcW w:w="1475" w:type="dxa"/>
                  <w:tcBorders>
                    <w:tl2br w:val="nil"/>
                    <w:tr2bl w:val="nil"/>
                  </w:tcBorders>
                  <w:noWrap w:val="0"/>
                  <w:vAlign w:val="center"/>
                </w:tcPr>
                <w:p w14:paraId="78BFC006">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w:t>
                  </w:r>
                </w:p>
              </w:tc>
              <w:tc>
                <w:tcPr>
                  <w:tcW w:w="412" w:type="dxa"/>
                  <w:tcBorders>
                    <w:tl2br w:val="nil"/>
                    <w:tr2bl w:val="nil"/>
                  </w:tcBorders>
                  <w:noWrap w:val="0"/>
                  <w:vAlign w:val="center"/>
                </w:tcPr>
                <w:p w14:paraId="09A8E3D3">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w:t>
                  </w:r>
                </w:p>
              </w:tc>
              <w:tc>
                <w:tcPr>
                  <w:tcW w:w="663" w:type="dxa"/>
                  <w:tcBorders>
                    <w:tl2br w:val="nil"/>
                    <w:tr2bl w:val="nil"/>
                  </w:tcBorders>
                  <w:noWrap w:val="0"/>
                  <w:vAlign w:val="center"/>
                </w:tcPr>
                <w:p w14:paraId="6E698AD1">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0.02671</w:t>
                  </w:r>
                </w:p>
              </w:tc>
              <w:tc>
                <w:tcPr>
                  <w:tcW w:w="625" w:type="dxa"/>
                  <w:tcBorders>
                    <w:tl2br w:val="nil"/>
                    <w:tr2bl w:val="nil"/>
                  </w:tcBorders>
                  <w:noWrap w:val="0"/>
                  <w:vAlign w:val="center"/>
                </w:tcPr>
                <w:p w14:paraId="31D64F21">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0.02725</w:t>
                  </w:r>
                </w:p>
              </w:tc>
              <w:tc>
                <w:tcPr>
                  <w:tcW w:w="750" w:type="dxa"/>
                  <w:tcBorders>
                    <w:tl2br w:val="nil"/>
                    <w:tr2bl w:val="nil"/>
                  </w:tcBorders>
                  <w:noWrap w:val="0"/>
                  <w:vAlign w:val="center"/>
                </w:tcPr>
                <w:p w14:paraId="6846C0CE">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cs="Times New Roman"/>
                      <w:b w:val="0"/>
                      <w:bCs w:val="0"/>
                      <w:color w:val="auto"/>
                      <w:kern w:val="2"/>
                      <w:sz w:val="18"/>
                      <w:szCs w:val="18"/>
                      <w:vertAlign w:val="baseline"/>
                      <w:lang w:val="en-US" w:eastAsia="zh-CN" w:bidi="ar-SA"/>
                    </w:rPr>
                  </w:pPr>
                  <w:r>
                    <w:rPr>
                      <w:rFonts w:hint="eastAsia" w:cs="Times New Roman"/>
                      <w:b w:val="0"/>
                      <w:bCs w:val="0"/>
                      <w:color w:val="auto"/>
                      <w:kern w:val="2"/>
                      <w:sz w:val="18"/>
                      <w:szCs w:val="18"/>
                      <w:vertAlign w:val="baseline"/>
                      <w:lang w:val="en-US" w:eastAsia="zh-CN" w:bidi="ar-SA"/>
                    </w:rPr>
                    <w:t>/</w:t>
                  </w:r>
                </w:p>
              </w:tc>
            </w:tr>
          </w:tbl>
          <w:p w14:paraId="55378201">
            <w:pPr>
              <w:keepNext w:val="0"/>
              <w:keepLines w:val="0"/>
              <w:pageBreakBefore w:val="0"/>
              <w:widowControl/>
              <w:suppressLineNumbers w:val="0"/>
              <w:kinsoku/>
              <w:wordWrap/>
              <w:overflowPunct/>
              <w:topLinePunct w:val="0"/>
              <w:autoSpaceDE/>
              <w:autoSpaceDN/>
              <w:bidi w:val="0"/>
              <w:adjustRightInd/>
              <w:snapToGrid/>
              <w:spacing w:before="157" w:beforeLines="50" w:line="360" w:lineRule="auto"/>
              <w:ind w:firstLine="480" w:firstLineChars="200"/>
              <w:jc w:val="both"/>
              <w:textAlignment w:val="auto"/>
              <w:rPr>
                <w:rFonts w:hint="eastAsia" w:cs="Times New Roman"/>
                <w:b w:val="0"/>
                <w:bCs w:val="0"/>
                <w:color w:val="auto"/>
                <w:kern w:val="2"/>
                <w:sz w:val="24"/>
                <w:szCs w:val="24"/>
                <w:u w:val="none"/>
                <w:vertAlign w:val="baseline"/>
                <w:lang w:val="en-US" w:eastAsia="zh-CN" w:bidi="ar-SA"/>
              </w:rPr>
            </w:pPr>
            <w:r>
              <w:rPr>
                <w:rFonts w:hint="eastAsia" w:cs="Times New Roman"/>
                <w:b w:val="0"/>
                <w:bCs w:val="0"/>
                <w:color w:val="auto"/>
                <w:kern w:val="2"/>
                <w:sz w:val="24"/>
                <w:szCs w:val="24"/>
                <w:lang w:val="en-US" w:eastAsia="zh-CN" w:bidi="ar-SA"/>
              </w:rPr>
              <w:t>根据上述计算，本项目有机废气排放浓度及排放速率满足</w:t>
            </w:r>
            <w:r>
              <w:rPr>
                <w:rFonts w:hint="eastAsia" w:ascii="Times New Roman" w:hAnsi="Times New Roman" w:eastAsia="宋体" w:cs="Times New Roman"/>
                <w:color w:val="auto"/>
                <w:kern w:val="2"/>
                <w:sz w:val="24"/>
                <w:szCs w:val="24"/>
                <w:lang w:val="en-US" w:eastAsia="zh-CN" w:bidi="ar-SA"/>
              </w:rPr>
              <w:t>《制药工业大气污染物排放标准》（GB37823-2019）表2</w:t>
            </w:r>
            <w:r>
              <w:rPr>
                <w:rFonts w:hint="eastAsia" w:cs="Times New Roman"/>
                <w:color w:val="auto"/>
                <w:kern w:val="2"/>
                <w:sz w:val="24"/>
                <w:szCs w:val="24"/>
                <w:lang w:val="en-US" w:eastAsia="zh-CN" w:bidi="ar-SA"/>
              </w:rPr>
              <w:t>中排放</w:t>
            </w:r>
            <w:r>
              <w:rPr>
                <w:rFonts w:hint="eastAsia" w:cs="Times New Roman"/>
                <w:b w:val="0"/>
                <w:bCs w:val="0"/>
                <w:color w:val="auto"/>
                <w:kern w:val="2"/>
                <w:sz w:val="24"/>
                <w:szCs w:val="24"/>
                <w:u w:val="none"/>
                <w:vertAlign w:val="baseline"/>
                <w:lang w:val="en-US" w:eastAsia="zh-CN" w:bidi="ar-SA"/>
              </w:rPr>
              <w:t>限值。</w:t>
            </w:r>
          </w:p>
          <w:p w14:paraId="04ADCC5A">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cs="Times New Roman"/>
                <w:b w:val="0"/>
                <w:bCs w:val="0"/>
                <w:color w:val="auto"/>
                <w:kern w:val="2"/>
                <w:sz w:val="24"/>
                <w:szCs w:val="24"/>
                <w:u w:val="none"/>
                <w:vertAlign w:val="baseline"/>
                <w:lang w:val="en-US" w:eastAsia="zh-CN" w:bidi="ar-SA"/>
              </w:rPr>
            </w:pPr>
            <w:r>
              <w:rPr>
                <w:rFonts w:hint="eastAsia" w:cs="Times New Roman"/>
                <w:b w:val="0"/>
                <w:bCs w:val="0"/>
                <w:color w:val="auto"/>
                <w:kern w:val="2"/>
                <w:sz w:val="24"/>
                <w:szCs w:val="24"/>
                <w:u w:val="none"/>
                <w:vertAlign w:val="baseline"/>
                <w:lang w:val="en-US" w:eastAsia="zh-CN" w:bidi="ar-SA"/>
              </w:rPr>
              <w:t>无组织废气根据</w:t>
            </w:r>
            <w:r>
              <w:rPr>
                <w:rFonts w:hint="eastAsia" w:ascii="Times New Roman" w:hAnsi="Times New Roman" w:eastAsia="宋体" w:cs="Times New Roman"/>
                <w:color w:val="auto"/>
                <w:kern w:val="2"/>
                <w:sz w:val="24"/>
                <w:szCs w:val="24"/>
                <w:u w:val="none"/>
                <w:lang w:val="en-US" w:eastAsia="zh-CN" w:bidi="ar-SA"/>
              </w:rPr>
              <w:t>《挥发性有机物无组织排放控制标准》（DB61/T1061-2017）</w:t>
            </w:r>
            <w:r>
              <w:rPr>
                <w:rFonts w:hint="eastAsia" w:cs="Times New Roman"/>
                <w:b w:val="0"/>
                <w:bCs w:val="0"/>
                <w:color w:val="auto"/>
                <w:kern w:val="2"/>
                <w:sz w:val="24"/>
                <w:szCs w:val="24"/>
                <w:u w:val="none"/>
                <w:vertAlign w:val="baseline"/>
                <w:lang w:val="en-US" w:eastAsia="zh-CN" w:bidi="ar-SA"/>
              </w:rPr>
              <w:t>中要求，含VOCs废气排至VOCs废气收集治理系统；无法密闭</w:t>
            </w:r>
            <w:bookmarkStart w:id="46" w:name="_GoBack"/>
            <w:bookmarkEnd w:id="46"/>
            <w:r>
              <w:rPr>
                <w:rFonts w:hint="eastAsia" w:cs="Times New Roman"/>
                <w:b w:val="0"/>
                <w:bCs w:val="0"/>
                <w:color w:val="auto"/>
                <w:kern w:val="2"/>
                <w:sz w:val="24"/>
                <w:szCs w:val="24"/>
                <w:u w:val="none"/>
                <w:vertAlign w:val="baseline"/>
                <w:lang w:val="en-US" w:eastAsia="zh-CN" w:bidi="ar-SA"/>
              </w:rPr>
              <w:t>的，应采取局部气体收集措施。本项目试验均在通风橱内进行，无组织散逸量极小。项目工艺研究、小试及分析测试产生的有机废气均通过通风橱收集后再经活性炭吸附装置处理，最后通过28m高排气筒排放；采取上述措施后。本项目运营期产生的废气对周边环境影响极小。</w:t>
            </w:r>
          </w:p>
          <w:p w14:paraId="5139CD8F">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1.2</w:t>
            </w:r>
            <w:r>
              <w:rPr>
                <w:rFonts w:hint="eastAsia" w:cs="Times New Roman"/>
                <w:b/>
                <w:bCs/>
                <w:color w:val="auto"/>
                <w:kern w:val="2"/>
                <w:sz w:val="24"/>
                <w:szCs w:val="24"/>
                <w:lang w:val="en-US" w:eastAsia="zh-CN" w:bidi="ar-SA"/>
              </w:rPr>
              <w:t xml:space="preserve"> </w:t>
            </w:r>
            <w:r>
              <w:rPr>
                <w:rFonts w:hint="eastAsia" w:ascii="Times New Roman" w:hAnsi="Times New Roman" w:eastAsia="宋体" w:cs="Times New Roman"/>
                <w:b/>
                <w:bCs/>
                <w:color w:val="auto"/>
                <w:kern w:val="2"/>
                <w:sz w:val="24"/>
                <w:szCs w:val="24"/>
                <w:lang w:val="en-US" w:eastAsia="zh-CN" w:bidi="ar-SA"/>
              </w:rPr>
              <w:t>排气筒设置情况</w:t>
            </w:r>
          </w:p>
          <w:p w14:paraId="58B9B3BF">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175"/>
              <w:jc w:val="both"/>
              <w:textAlignment w:val="auto"/>
              <w:rPr>
                <w:rFonts w:hint="eastAsia" w:ascii="Times New Roman" w:hAnsi="Times New Roman" w:eastAsia="宋体" w:cs="Times New Roman"/>
                <w:b w:val="0"/>
                <w:bCs w:val="0"/>
                <w:color w:val="auto"/>
                <w:kern w:val="2"/>
                <w:sz w:val="24"/>
                <w:szCs w:val="24"/>
                <w:lang w:val="en-US" w:eastAsia="zh-CN" w:bidi="ar-SA"/>
              </w:rPr>
            </w:pPr>
            <w:r>
              <w:rPr>
                <w:rFonts w:hint="eastAsia" w:ascii="Times New Roman" w:hAnsi="Times New Roman" w:eastAsia="宋体" w:cs="Times New Roman"/>
                <w:b w:val="0"/>
                <w:bCs w:val="0"/>
                <w:color w:val="auto"/>
                <w:kern w:val="2"/>
                <w:sz w:val="24"/>
                <w:szCs w:val="24"/>
                <w:lang w:val="en-US" w:eastAsia="zh-CN" w:bidi="ar-SA"/>
              </w:rPr>
              <w:t>本项目共设置3个排放口（DA001、DA002、DA003），具体情况见表4-2。</w:t>
            </w:r>
          </w:p>
          <w:p w14:paraId="17AC4A30">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422" w:firstLineChars="175"/>
              <w:jc w:val="center"/>
              <w:textAlignment w:val="auto"/>
              <w:rPr>
                <w:rFonts w:hint="eastAsia"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表4-2  项目废气排放口设置情况</w:t>
            </w:r>
          </w:p>
          <w:tbl>
            <w:tblPr>
              <w:tblStyle w:val="32"/>
              <w:tblW w:w="822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19"/>
              <w:gridCol w:w="1275"/>
              <w:gridCol w:w="725"/>
              <w:gridCol w:w="738"/>
              <w:gridCol w:w="750"/>
              <w:gridCol w:w="715"/>
              <w:gridCol w:w="412"/>
              <w:gridCol w:w="1789"/>
            </w:tblGrid>
            <w:tr w14:paraId="705F76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19" w:type="dxa"/>
                  <w:tcBorders>
                    <w:tl2br w:val="nil"/>
                    <w:tr2bl w:val="nil"/>
                  </w:tcBorders>
                  <w:noWrap w:val="0"/>
                  <w:vAlign w:val="center"/>
                </w:tcPr>
                <w:p w14:paraId="777B4049">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eastAsia" w:ascii="Times New Roman" w:hAnsi="Times New Roman" w:eastAsia="宋体" w:cs="Times New Roman"/>
                      <w:b/>
                      <w:bCs/>
                      <w:color w:val="auto"/>
                      <w:kern w:val="2"/>
                      <w:sz w:val="21"/>
                      <w:szCs w:val="21"/>
                      <w:vertAlign w:val="baseline"/>
                      <w:lang w:val="en-US" w:eastAsia="zh-CN" w:bidi="ar-SA"/>
                    </w:rPr>
                    <w:t>排放口名称</w:t>
                  </w:r>
                </w:p>
              </w:tc>
              <w:tc>
                <w:tcPr>
                  <w:tcW w:w="1275" w:type="dxa"/>
                  <w:tcBorders>
                    <w:tl2br w:val="nil"/>
                    <w:tr2bl w:val="nil"/>
                  </w:tcBorders>
                  <w:noWrap w:val="0"/>
                  <w:vAlign w:val="center"/>
                </w:tcPr>
                <w:p w14:paraId="72EBCCBA">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eastAsia" w:ascii="Times New Roman" w:hAnsi="Times New Roman" w:eastAsia="宋体" w:cs="Times New Roman"/>
                      <w:b/>
                      <w:bCs/>
                      <w:color w:val="auto"/>
                      <w:kern w:val="2"/>
                      <w:sz w:val="21"/>
                      <w:szCs w:val="21"/>
                      <w:vertAlign w:val="baseline"/>
                      <w:lang w:val="en-US" w:eastAsia="zh-CN" w:bidi="ar-SA"/>
                    </w:rPr>
                    <w:t>排放口编号</w:t>
                  </w:r>
                </w:p>
              </w:tc>
              <w:tc>
                <w:tcPr>
                  <w:tcW w:w="725" w:type="dxa"/>
                  <w:tcBorders>
                    <w:tl2br w:val="nil"/>
                    <w:tr2bl w:val="nil"/>
                  </w:tcBorders>
                  <w:noWrap w:val="0"/>
                  <w:vAlign w:val="center"/>
                </w:tcPr>
                <w:p w14:paraId="4FFBFEBA">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eastAsia" w:ascii="Times New Roman" w:hAnsi="Times New Roman" w:eastAsia="宋体" w:cs="Times New Roman"/>
                      <w:b/>
                      <w:bCs/>
                      <w:color w:val="auto"/>
                      <w:kern w:val="2"/>
                      <w:sz w:val="21"/>
                      <w:szCs w:val="21"/>
                      <w:vertAlign w:val="baseline"/>
                      <w:lang w:val="en-US" w:eastAsia="zh-CN" w:bidi="ar-SA"/>
                    </w:rPr>
                    <w:t>污染物</w:t>
                  </w:r>
                </w:p>
              </w:tc>
              <w:tc>
                <w:tcPr>
                  <w:tcW w:w="738" w:type="dxa"/>
                  <w:tcBorders>
                    <w:tl2br w:val="nil"/>
                    <w:tr2bl w:val="nil"/>
                  </w:tcBorders>
                  <w:noWrap w:val="0"/>
                  <w:vAlign w:val="center"/>
                </w:tcPr>
                <w:p w14:paraId="7345AD87">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eastAsia" w:ascii="Times New Roman" w:hAnsi="Times New Roman" w:eastAsia="宋体" w:cs="Times New Roman"/>
                      <w:b/>
                      <w:bCs/>
                      <w:color w:val="auto"/>
                      <w:kern w:val="2"/>
                      <w:sz w:val="21"/>
                      <w:szCs w:val="21"/>
                      <w:vertAlign w:val="baseline"/>
                      <w:lang w:val="en-US" w:eastAsia="zh-CN" w:bidi="ar-SA"/>
                    </w:rPr>
                    <w:t>高度/m</w:t>
                  </w:r>
                </w:p>
              </w:tc>
              <w:tc>
                <w:tcPr>
                  <w:tcW w:w="750" w:type="dxa"/>
                  <w:tcBorders>
                    <w:tl2br w:val="nil"/>
                    <w:tr2bl w:val="nil"/>
                  </w:tcBorders>
                  <w:noWrap w:val="0"/>
                  <w:vAlign w:val="center"/>
                </w:tcPr>
                <w:p w14:paraId="1602AB87">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eastAsia" w:ascii="Times New Roman" w:hAnsi="Times New Roman" w:eastAsia="宋体" w:cs="Times New Roman"/>
                      <w:b/>
                      <w:bCs/>
                      <w:color w:val="auto"/>
                      <w:kern w:val="2"/>
                      <w:sz w:val="21"/>
                      <w:szCs w:val="21"/>
                      <w:vertAlign w:val="baseline"/>
                      <w:lang w:val="en-US" w:eastAsia="zh-CN" w:bidi="ar-SA"/>
                    </w:rPr>
                    <w:t>内径/m</w:t>
                  </w:r>
                </w:p>
              </w:tc>
              <w:tc>
                <w:tcPr>
                  <w:tcW w:w="715" w:type="dxa"/>
                  <w:tcBorders>
                    <w:tl2br w:val="nil"/>
                    <w:tr2bl w:val="nil"/>
                  </w:tcBorders>
                  <w:noWrap w:val="0"/>
                  <w:vAlign w:val="center"/>
                </w:tcPr>
                <w:p w14:paraId="433413BE">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eastAsia" w:ascii="Times New Roman" w:hAnsi="Times New Roman" w:eastAsia="宋体" w:cs="Times New Roman"/>
                      <w:b/>
                      <w:bCs/>
                      <w:color w:val="auto"/>
                      <w:kern w:val="2"/>
                      <w:sz w:val="21"/>
                      <w:szCs w:val="21"/>
                      <w:vertAlign w:val="baseline"/>
                      <w:lang w:val="en-US" w:eastAsia="zh-CN" w:bidi="ar-SA"/>
                    </w:rPr>
                    <w:t>温度/</w:t>
                  </w:r>
                  <w:r>
                    <w:rPr>
                      <w:rFonts w:hint="default" w:ascii="Times New Roman" w:hAnsi="Times New Roman" w:eastAsia="宋体" w:cs="Times New Roman"/>
                      <w:b/>
                      <w:bCs/>
                      <w:color w:val="auto"/>
                      <w:kern w:val="2"/>
                      <w:sz w:val="21"/>
                      <w:szCs w:val="21"/>
                      <w:vertAlign w:val="baseline"/>
                      <w:lang w:val="en-US" w:eastAsia="zh-CN" w:bidi="ar-SA"/>
                    </w:rPr>
                    <w:t>℃</w:t>
                  </w:r>
                </w:p>
              </w:tc>
              <w:tc>
                <w:tcPr>
                  <w:tcW w:w="412" w:type="dxa"/>
                  <w:tcBorders>
                    <w:tl2br w:val="nil"/>
                    <w:tr2bl w:val="nil"/>
                  </w:tcBorders>
                  <w:noWrap w:val="0"/>
                  <w:vAlign w:val="center"/>
                </w:tcPr>
                <w:p w14:paraId="7494CE10">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eastAsia" w:ascii="Times New Roman" w:hAnsi="Times New Roman" w:eastAsia="宋体" w:cs="Times New Roman"/>
                      <w:b/>
                      <w:bCs/>
                      <w:color w:val="auto"/>
                      <w:kern w:val="2"/>
                      <w:sz w:val="21"/>
                      <w:szCs w:val="21"/>
                      <w:vertAlign w:val="baseline"/>
                      <w:lang w:val="en-US" w:eastAsia="zh-CN" w:bidi="ar-SA"/>
                    </w:rPr>
                    <w:t>类型</w:t>
                  </w:r>
                </w:p>
              </w:tc>
              <w:tc>
                <w:tcPr>
                  <w:tcW w:w="1789" w:type="dxa"/>
                  <w:tcBorders>
                    <w:tl2br w:val="nil"/>
                    <w:tr2bl w:val="nil"/>
                  </w:tcBorders>
                  <w:noWrap w:val="0"/>
                  <w:vAlign w:val="center"/>
                </w:tcPr>
                <w:p w14:paraId="101B9CB5">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eastAsia" w:ascii="Times New Roman" w:hAnsi="Times New Roman" w:eastAsia="宋体" w:cs="Times New Roman"/>
                      <w:b/>
                      <w:bCs/>
                      <w:color w:val="auto"/>
                      <w:kern w:val="2"/>
                      <w:sz w:val="21"/>
                      <w:szCs w:val="21"/>
                      <w:vertAlign w:val="baseline"/>
                      <w:lang w:val="en-US" w:eastAsia="zh-CN" w:bidi="ar-SA"/>
                    </w:rPr>
                    <w:t>坐标</w:t>
                  </w:r>
                </w:p>
              </w:tc>
            </w:tr>
            <w:tr w14:paraId="3C5DFA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19" w:type="dxa"/>
                  <w:tcBorders>
                    <w:tl2br w:val="nil"/>
                    <w:tr2bl w:val="nil"/>
                  </w:tcBorders>
                  <w:noWrap w:val="0"/>
                  <w:vAlign w:val="center"/>
                </w:tcPr>
                <w:p w14:paraId="2A59E2C2">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2"/>
                      <w:sz w:val="24"/>
                      <w:szCs w:val="24"/>
                      <w:vertAlign w:val="baseli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医药中间体工艺开发实验室废气</w:t>
                  </w:r>
                </w:p>
              </w:tc>
              <w:tc>
                <w:tcPr>
                  <w:tcW w:w="1275" w:type="dxa"/>
                  <w:tcBorders>
                    <w:tl2br w:val="nil"/>
                    <w:tr2bl w:val="nil"/>
                  </w:tcBorders>
                  <w:noWrap w:val="0"/>
                  <w:vAlign w:val="center"/>
                </w:tcPr>
                <w:p w14:paraId="00A5DA1F">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kern w:val="2"/>
                      <w:sz w:val="21"/>
                      <w:szCs w:val="21"/>
                      <w:vertAlign w:val="baseline"/>
                      <w:lang w:val="en-US" w:eastAsia="zh-CN" w:bidi="ar-SA"/>
                    </w:rPr>
                    <w:t>DA00</w:t>
                  </w:r>
                  <w:r>
                    <w:rPr>
                      <w:rFonts w:hint="eastAsia" w:cs="Times New Roman"/>
                      <w:b w:val="0"/>
                      <w:bCs w:val="0"/>
                      <w:color w:val="auto"/>
                      <w:kern w:val="2"/>
                      <w:sz w:val="21"/>
                      <w:szCs w:val="21"/>
                      <w:vertAlign w:val="baseline"/>
                      <w:lang w:val="en-US" w:eastAsia="zh-CN" w:bidi="ar-SA"/>
                    </w:rPr>
                    <w:t>1</w:t>
                  </w:r>
                </w:p>
              </w:tc>
              <w:tc>
                <w:tcPr>
                  <w:tcW w:w="725" w:type="dxa"/>
                  <w:vMerge w:val="restart"/>
                  <w:tcBorders>
                    <w:tl2br w:val="nil"/>
                    <w:tr2bl w:val="nil"/>
                  </w:tcBorders>
                  <w:noWrap w:val="0"/>
                  <w:vAlign w:val="center"/>
                </w:tcPr>
                <w:p w14:paraId="199FEF5A">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非甲烷总烃</w:t>
                  </w:r>
                </w:p>
              </w:tc>
              <w:tc>
                <w:tcPr>
                  <w:tcW w:w="738" w:type="dxa"/>
                  <w:tcBorders>
                    <w:tl2br w:val="nil"/>
                    <w:tr2bl w:val="nil"/>
                  </w:tcBorders>
                  <w:noWrap w:val="0"/>
                  <w:vAlign w:val="center"/>
                </w:tcPr>
                <w:p w14:paraId="3A1DCC73">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28</w:t>
                  </w:r>
                </w:p>
              </w:tc>
              <w:tc>
                <w:tcPr>
                  <w:tcW w:w="750" w:type="dxa"/>
                  <w:tcBorders>
                    <w:tl2br w:val="nil"/>
                    <w:tr2bl w:val="nil"/>
                  </w:tcBorders>
                  <w:noWrap w:val="0"/>
                  <w:vAlign w:val="center"/>
                </w:tcPr>
                <w:p w14:paraId="31C18612">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kern w:val="2"/>
                      <w:sz w:val="21"/>
                      <w:szCs w:val="21"/>
                      <w:highlight w:val="yellow"/>
                      <w:vertAlign w:val="baseline"/>
                      <w:lang w:val="en-US" w:eastAsia="zh-CN" w:bidi="ar-SA"/>
                    </w:rPr>
                  </w:pPr>
                  <w:r>
                    <w:rPr>
                      <w:rFonts w:hint="eastAsia" w:cs="Times New Roman"/>
                      <w:b w:val="0"/>
                      <w:bCs w:val="0"/>
                      <w:color w:val="auto"/>
                      <w:kern w:val="2"/>
                      <w:sz w:val="21"/>
                      <w:szCs w:val="21"/>
                      <w:highlight w:val="none"/>
                      <w:vertAlign w:val="baseline"/>
                      <w:lang w:val="en-US" w:eastAsia="zh-CN" w:bidi="ar-SA"/>
                    </w:rPr>
                    <w:t>0.6</w:t>
                  </w:r>
                </w:p>
              </w:tc>
              <w:tc>
                <w:tcPr>
                  <w:tcW w:w="715" w:type="dxa"/>
                  <w:tcBorders>
                    <w:tl2br w:val="nil"/>
                    <w:tr2bl w:val="nil"/>
                  </w:tcBorders>
                  <w:noWrap w:val="0"/>
                  <w:vAlign w:val="center"/>
                </w:tcPr>
                <w:p w14:paraId="08B8206D">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cs="Times New Roman"/>
                      <w:b w:val="0"/>
                      <w:bCs w:val="0"/>
                      <w:color w:val="auto"/>
                      <w:kern w:val="2"/>
                      <w:sz w:val="21"/>
                      <w:szCs w:val="21"/>
                      <w:highlight w:val="none"/>
                      <w:vertAlign w:val="baseline"/>
                      <w:lang w:val="en-US" w:eastAsia="zh-CN" w:bidi="ar-SA"/>
                    </w:rPr>
                    <w:t>20.0</w:t>
                  </w:r>
                </w:p>
              </w:tc>
              <w:tc>
                <w:tcPr>
                  <w:tcW w:w="412" w:type="dxa"/>
                  <w:vMerge w:val="restart"/>
                  <w:tcBorders>
                    <w:tl2br w:val="nil"/>
                    <w:tr2bl w:val="nil"/>
                  </w:tcBorders>
                  <w:noWrap w:val="0"/>
                  <w:vAlign w:val="center"/>
                </w:tcPr>
                <w:p w14:paraId="239082B0">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一般排放口</w:t>
                  </w:r>
                </w:p>
              </w:tc>
              <w:tc>
                <w:tcPr>
                  <w:tcW w:w="1789" w:type="dxa"/>
                  <w:tcBorders>
                    <w:tl2br w:val="nil"/>
                    <w:tr2bl w:val="nil"/>
                  </w:tcBorders>
                  <w:noWrap w:val="0"/>
                  <w:vAlign w:val="center"/>
                </w:tcPr>
                <w:p w14:paraId="1AA82AC2">
                  <w:pPr>
                    <w:bidi w:val="0"/>
                    <w:rPr>
                      <w:rFonts w:hint="default"/>
                      <w:color w:val="auto"/>
                      <w:highlight w:val="none"/>
                      <w:lang w:val="en-US" w:eastAsia="zh-CN"/>
                    </w:rPr>
                  </w:pPr>
                  <w:r>
                    <w:rPr>
                      <w:rFonts w:hint="default" w:ascii="Times New Roman" w:hAnsi="Times New Roman" w:eastAsia="宋体" w:cs="Times New Roman"/>
                      <w:lang w:val="en-US" w:eastAsia="zh-CN"/>
                    </w:rPr>
                    <w:t>E</w:t>
                  </w:r>
                  <w:r>
                    <w:rPr>
                      <w:rFonts w:hint="eastAsia" w:ascii="Times New Roman" w:hAnsi="Times New Roman" w:eastAsia="宋体" w:cs="Times New Roman"/>
                      <w:lang w:val="en-US" w:eastAsia="zh-CN"/>
                    </w:rPr>
                    <w:t>:</w:t>
                  </w:r>
                  <w:r>
                    <w:rPr>
                      <w:rFonts w:hint="default" w:ascii="Times New Roman" w:hAnsi="Times New Roman" w:eastAsia="宋体" w:cs="Times New Roman"/>
                      <w:lang w:val="en-US" w:eastAsia="zh-CN"/>
                    </w:rPr>
                    <w:t>108°48′22.610″N</w:t>
                  </w:r>
                  <w:r>
                    <w:rPr>
                      <w:rFonts w:hint="eastAsia" w:ascii="Times New Roman" w:hAnsi="Times New Roman" w:eastAsia="宋体" w:cs="Times New Roman"/>
                      <w:lang w:val="en-US" w:eastAsia="zh-CN"/>
                    </w:rPr>
                    <w:t>:</w:t>
                  </w:r>
                  <w:r>
                    <w:rPr>
                      <w:rFonts w:hint="default" w:ascii="Times New Roman" w:hAnsi="Times New Roman" w:eastAsia="宋体" w:cs="Times New Roman"/>
                      <w:lang w:val="en-US" w:eastAsia="zh-CN"/>
                    </w:rPr>
                    <w:t>34°19′28.410″</w:t>
                  </w:r>
                </w:p>
              </w:tc>
            </w:tr>
            <w:tr w14:paraId="7B7FE9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19" w:type="dxa"/>
                  <w:tcBorders>
                    <w:tl2br w:val="nil"/>
                    <w:tr2bl w:val="nil"/>
                  </w:tcBorders>
                  <w:noWrap w:val="0"/>
                  <w:vAlign w:val="center"/>
                </w:tcPr>
                <w:p w14:paraId="1C9C1B46">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2"/>
                      <w:sz w:val="24"/>
                      <w:szCs w:val="24"/>
                      <w:vertAlign w:val="baseline"/>
                      <w:lang w:val="en-US" w:eastAsia="zh-CN" w:bidi="ar-SA"/>
                    </w:rPr>
                  </w:pPr>
                  <w:r>
                    <w:rPr>
                      <w:rFonts w:hint="eastAsia" w:ascii="Times New Roman" w:hAnsi="Times New Roman" w:eastAsia="宋体" w:cs="Times New Roman"/>
                      <w:b w:val="0"/>
                      <w:bCs w:val="0"/>
                      <w:color w:val="auto"/>
                      <w:kern w:val="2"/>
                      <w:sz w:val="21"/>
                      <w:szCs w:val="21"/>
                      <w:lang w:val="en-US" w:eastAsia="zh-CN" w:bidi="ar-SA"/>
                    </w:rPr>
                    <w:t>药物活性分子化合物库合成研究实验室废气</w:t>
                  </w:r>
                </w:p>
              </w:tc>
              <w:tc>
                <w:tcPr>
                  <w:tcW w:w="1275" w:type="dxa"/>
                  <w:tcBorders>
                    <w:tl2br w:val="nil"/>
                    <w:tr2bl w:val="nil"/>
                  </w:tcBorders>
                  <w:noWrap w:val="0"/>
                  <w:vAlign w:val="center"/>
                </w:tcPr>
                <w:p w14:paraId="67770E4F">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eastAsia" w:ascii="Times New Roman" w:hAnsi="Times New Roman" w:eastAsia="宋体" w:cs="Times New Roman"/>
                      <w:b w:val="0"/>
                      <w:bCs w:val="0"/>
                      <w:color w:val="auto"/>
                      <w:kern w:val="2"/>
                      <w:sz w:val="21"/>
                      <w:szCs w:val="21"/>
                      <w:vertAlign w:val="baseline"/>
                      <w:lang w:val="en-US" w:eastAsia="zh-CN" w:bidi="ar-SA"/>
                    </w:rPr>
                    <w:t>DA00</w:t>
                  </w:r>
                  <w:r>
                    <w:rPr>
                      <w:rFonts w:hint="eastAsia" w:cs="Times New Roman"/>
                      <w:b w:val="0"/>
                      <w:bCs w:val="0"/>
                      <w:color w:val="auto"/>
                      <w:kern w:val="2"/>
                      <w:sz w:val="21"/>
                      <w:szCs w:val="21"/>
                      <w:vertAlign w:val="baseline"/>
                      <w:lang w:val="en-US" w:eastAsia="zh-CN" w:bidi="ar-SA"/>
                    </w:rPr>
                    <w:t>2</w:t>
                  </w:r>
                </w:p>
              </w:tc>
              <w:tc>
                <w:tcPr>
                  <w:tcW w:w="725" w:type="dxa"/>
                  <w:vMerge w:val="continue"/>
                  <w:tcBorders>
                    <w:tl2br w:val="nil"/>
                    <w:tr2bl w:val="nil"/>
                  </w:tcBorders>
                  <w:noWrap w:val="0"/>
                  <w:vAlign w:val="center"/>
                </w:tcPr>
                <w:p w14:paraId="52A5946A">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2"/>
                      <w:sz w:val="21"/>
                      <w:szCs w:val="21"/>
                      <w:vertAlign w:val="baseline"/>
                      <w:lang w:val="en-US" w:eastAsia="zh-CN" w:bidi="ar-SA"/>
                    </w:rPr>
                  </w:pPr>
                </w:p>
              </w:tc>
              <w:tc>
                <w:tcPr>
                  <w:tcW w:w="738" w:type="dxa"/>
                  <w:tcBorders>
                    <w:tl2br w:val="nil"/>
                    <w:tr2bl w:val="nil"/>
                  </w:tcBorders>
                  <w:noWrap w:val="0"/>
                  <w:vAlign w:val="center"/>
                </w:tcPr>
                <w:p w14:paraId="29E9E599">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28</w:t>
                  </w:r>
                </w:p>
              </w:tc>
              <w:tc>
                <w:tcPr>
                  <w:tcW w:w="750" w:type="dxa"/>
                  <w:tcBorders>
                    <w:tl2br w:val="nil"/>
                    <w:tr2bl w:val="nil"/>
                  </w:tcBorders>
                  <w:noWrap w:val="0"/>
                  <w:vAlign w:val="center"/>
                </w:tcPr>
                <w:p w14:paraId="5D2674B2">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cs="Times New Roman"/>
                      <w:b w:val="0"/>
                      <w:bCs w:val="0"/>
                      <w:color w:val="auto"/>
                      <w:kern w:val="2"/>
                      <w:sz w:val="21"/>
                      <w:szCs w:val="21"/>
                      <w:highlight w:val="none"/>
                      <w:vertAlign w:val="baseline"/>
                      <w:lang w:val="en-US" w:eastAsia="zh-CN" w:bidi="ar-SA"/>
                    </w:rPr>
                    <w:t>0.6</w:t>
                  </w:r>
                </w:p>
              </w:tc>
              <w:tc>
                <w:tcPr>
                  <w:tcW w:w="715" w:type="dxa"/>
                  <w:tcBorders>
                    <w:tl2br w:val="nil"/>
                    <w:tr2bl w:val="nil"/>
                  </w:tcBorders>
                  <w:noWrap w:val="0"/>
                  <w:vAlign w:val="center"/>
                </w:tcPr>
                <w:p w14:paraId="3BCBA641">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cs="Times New Roman"/>
                      <w:b w:val="0"/>
                      <w:bCs w:val="0"/>
                      <w:color w:val="auto"/>
                      <w:kern w:val="2"/>
                      <w:sz w:val="21"/>
                      <w:szCs w:val="21"/>
                      <w:highlight w:val="none"/>
                      <w:vertAlign w:val="baseline"/>
                      <w:lang w:val="en-US" w:eastAsia="zh-CN" w:bidi="ar-SA"/>
                    </w:rPr>
                    <w:t>20</w:t>
                  </w:r>
                  <w:r>
                    <w:rPr>
                      <w:rFonts w:hint="eastAsia" w:ascii="Times New Roman" w:hAnsi="Times New Roman" w:eastAsia="宋体" w:cs="Times New Roman"/>
                      <w:b w:val="0"/>
                      <w:bCs w:val="0"/>
                      <w:color w:val="auto"/>
                      <w:kern w:val="2"/>
                      <w:sz w:val="21"/>
                      <w:szCs w:val="21"/>
                      <w:highlight w:val="none"/>
                      <w:vertAlign w:val="baseline"/>
                      <w:lang w:val="en-US" w:eastAsia="zh-CN" w:bidi="ar-SA"/>
                    </w:rPr>
                    <w:t>.0</w:t>
                  </w:r>
                </w:p>
              </w:tc>
              <w:tc>
                <w:tcPr>
                  <w:tcW w:w="412" w:type="dxa"/>
                  <w:vMerge w:val="continue"/>
                  <w:tcBorders>
                    <w:tl2br w:val="nil"/>
                    <w:tr2bl w:val="nil"/>
                  </w:tcBorders>
                  <w:noWrap w:val="0"/>
                  <w:vAlign w:val="center"/>
                </w:tcPr>
                <w:p w14:paraId="353ED1CD">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2"/>
                      <w:sz w:val="21"/>
                      <w:szCs w:val="21"/>
                      <w:vertAlign w:val="baseline"/>
                      <w:lang w:val="en-US" w:eastAsia="zh-CN" w:bidi="ar-SA"/>
                    </w:rPr>
                  </w:pPr>
                </w:p>
              </w:tc>
              <w:tc>
                <w:tcPr>
                  <w:tcW w:w="1789" w:type="dxa"/>
                  <w:tcBorders>
                    <w:tl2br w:val="nil"/>
                    <w:tr2bl w:val="nil"/>
                  </w:tcBorders>
                  <w:shd w:val="clear" w:color="auto" w:fill="auto"/>
                  <w:noWrap w:val="0"/>
                  <w:vAlign w:val="center"/>
                </w:tcPr>
                <w:p w14:paraId="55B6DC8D">
                  <w:pPr>
                    <w:bidi w:val="0"/>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lang w:val="en-US" w:eastAsia="zh-CN"/>
                    </w:rPr>
                    <w:t>E</w:t>
                  </w:r>
                  <w:r>
                    <w:rPr>
                      <w:rFonts w:hint="eastAsia" w:ascii="Times New Roman" w:hAnsi="Times New Roman" w:eastAsia="宋体" w:cs="Times New Roman"/>
                      <w:lang w:val="en-US" w:eastAsia="zh-CN"/>
                    </w:rPr>
                    <w:t>:</w:t>
                  </w:r>
                  <w:r>
                    <w:rPr>
                      <w:rFonts w:hint="default" w:ascii="Times New Roman" w:hAnsi="Times New Roman" w:eastAsia="宋体" w:cs="Times New Roman"/>
                      <w:lang w:val="en-US" w:eastAsia="zh-CN"/>
                    </w:rPr>
                    <w:t>108°48′22.6</w:t>
                  </w:r>
                  <w:r>
                    <w:rPr>
                      <w:rFonts w:hint="eastAsia" w:cs="Times New Roman"/>
                      <w:lang w:val="en-US" w:eastAsia="zh-CN"/>
                    </w:rPr>
                    <w:t>12</w:t>
                  </w:r>
                  <w:r>
                    <w:rPr>
                      <w:rFonts w:hint="default" w:ascii="Times New Roman" w:hAnsi="Times New Roman" w:eastAsia="宋体" w:cs="Times New Roman"/>
                      <w:lang w:val="en-US" w:eastAsia="zh-CN"/>
                    </w:rPr>
                    <w:t>″N</w:t>
                  </w:r>
                  <w:r>
                    <w:rPr>
                      <w:rFonts w:hint="eastAsia" w:ascii="Times New Roman" w:hAnsi="Times New Roman" w:eastAsia="宋体" w:cs="Times New Roman"/>
                      <w:lang w:val="en-US" w:eastAsia="zh-CN"/>
                    </w:rPr>
                    <w:t>:</w:t>
                  </w:r>
                  <w:r>
                    <w:rPr>
                      <w:rFonts w:hint="default" w:ascii="Times New Roman" w:hAnsi="Times New Roman" w:eastAsia="宋体" w:cs="Times New Roman"/>
                      <w:lang w:val="en-US" w:eastAsia="zh-CN"/>
                    </w:rPr>
                    <w:t>34°19′28.41</w:t>
                  </w:r>
                  <w:r>
                    <w:rPr>
                      <w:rFonts w:hint="eastAsia" w:cs="Times New Roman"/>
                      <w:lang w:val="en-US" w:eastAsia="zh-CN"/>
                    </w:rPr>
                    <w:t>5</w:t>
                  </w:r>
                  <w:r>
                    <w:rPr>
                      <w:rFonts w:hint="default" w:ascii="Times New Roman" w:hAnsi="Times New Roman" w:eastAsia="宋体" w:cs="Times New Roman"/>
                      <w:lang w:val="en-US" w:eastAsia="zh-CN"/>
                    </w:rPr>
                    <w:t>″</w:t>
                  </w:r>
                </w:p>
              </w:tc>
            </w:tr>
            <w:tr w14:paraId="73AA9F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19" w:type="dxa"/>
                  <w:tcBorders>
                    <w:tl2br w:val="nil"/>
                    <w:tr2bl w:val="nil"/>
                  </w:tcBorders>
                  <w:noWrap w:val="0"/>
                  <w:vAlign w:val="center"/>
                </w:tcPr>
                <w:p w14:paraId="7E93616C">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kern w:val="2"/>
                      <w:sz w:val="21"/>
                      <w:szCs w:val="21"/>
                      <w:vertAlign w:val="baseline"/>
                      <w:lang w:val="en-US" w:eastAsia="zh-CN" w:bidi="ar-SA"/>
                    </w:rPr>
                    <w:t>分析测试实验室废气</w:t>
                  </w:r>
                </w:p>
              </w:tc>
              <w:tc>
                <w:tcPr>
                  <w:tcW w:w="1275" w:type="dxa"/>
                  <w:tcBorders>
                    <w:tl2br w:val="nil"/>
                    <w:tr2bl w:val="nil"/>
                  </w:tcBorders>
                  <w:noWrap w:val="0"/>
                  <w:vAlign w:val="center"/>
                </w:tcPr>
                <w:p w14:paraId="3AF47BB2">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kern w:val="2"/>
                      <w:sz w:val="21"/>
                      <w:szCs w:val="21"/>
                      <w:vertAlign w:val="baseline"/>
                      <w:lang w:val="en-US" w:eastAsia="zh-CN" w:bidi="ar-SA"/>
                    </w:rPr>
                    <w:t>DA00</w:t>
                  </w:r>
                  <w:r>
                    <w:rPr>
                      <w:rFonts w:hint="eastAsia" w:cs="Times New Roman"/>
                      <w:b w:val="0"/>
                      <w:bCs w:val="0"/>
                      <w:color w:val="auto"/>
                      <w:kern w:val="2"/>
                      <w:sz w:val="21"/>
                      <w:szCs w:val="21"/>
                      <w:vertAlign w:val="baseline"/>
                      <w:lang w:val="en-US" w:eastAsia="zh-CN" w:bidi="ar-SA"/>
                    </w:rPr>
                    <w:t>3</w:t>
                  </w:r>
                </w:p>
              </w:tc>
              <w:tc>
                <w:tcPr>
                  <w:tcW w:w="725" w:type="dxa"/>
                  <w:tcBorders>
                    <w:tl2br w:val="nil"/>
                    <w:tr2bl w:val="nil"/>
                  </w:tcBorders>
                  <w:noWrap w:val="0"/>
                  <w:vAlign w:val="center"/>
                </w:tcPr>
                <w:p w14:paraId="5C1119CC">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非甲烷总烃</w:t>
                  </w:r>
                </w:p>
              </w:tc>
              <w:tc>
                <w:tcPr>
                  <w:tcW w:w="738" w:type="dxa"/>
                  <w:tcBorders>
                    <w:tl2br w:val="nil"/>
                    <w:tr2bl w:val="nil"/>
                  </w:tcBorders>
                  <w:noWrap w:val="0"/>
                  <w:vAlign w:val="center"/>
                </w:tcPr>
                <w:p w14:paraId="5A2DFEA6">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28</w:t>
                  </w:r>
                </w:p>
              </w:tc>
              <w:tc>
                <w:tcPr>
                  <w:tcW w:w="750" w:type="dxa"/>
                  <w:tcBorders>
                    <w:tl2br w:val="nil"/>
                    <w:tr2bl w:val="nil"/>
                  </w:tcBorders>
                  <w:noWrap w:val="0"/>
                  <w:vAlign w:val="center"/>
                </w:tcPr>
                <w:p w14:paraId="2C55675B">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cs="Times New Roman"/>
                      <w:b w:val="0"/>
                      <w:bCs w:val="0"/>
                      <w:color w:val="auto"/>
                      <w:kern w:val="2"/>
                      <w:sz w:val="21"/>
                      <w:szCs w:val="21"/>
                      <w:highlight w:val="none"/>
                      <w:vertAlign w:val="baseline"/>
                      <w:lang w:val="en-US" w:eastAsia="zh-CN" w:bidi="ar-SA"/>
                    </w:rPr>
                  </w:pPr>
                  <w:r>
                    <w:rPr>
                      <w:rFonts w:hint="eastAsia" w:cs="Times New Roman"/>
                      <w:b w:val="0"/>
                      <w:bCs w:val="0"/>
                      <w:color w:val="auto"/>
                      <w:kern w:val="2"/>
                      <w:sz w:val="21"/>
                      <w:szCs w:val="21"/>
                      <w:highlight w:val="none"/>
                      <w:vertAlign w:val="baseline"/>
                      <w:lang w:val="en-US" w:eastAsia="zh-CN" w:bidi="ar-SA"/>
                    </w:rPr>
                    <w:t>0.75</w:t>
                  </w:r>
                </w:p>
              </w:tc>
              <w:tc>
                <w:tcPr>
                  <w:tcW w:w="715" w:type="dxa"/>
                  <w:tcBorders>
                    <w:tl2br w:val="nil"/>
                    <w:tr2bl w:val="nil"/>
                  </w:tcBorders>
                  <w:noWrap w:val="0"/>
                  <w:vAlign w:val="center"/>
                </w:tcPr>
                <w:p w14:paraId="32B87349">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cs="Times New Roman"/>
                      <w:b w:val="0"/>
                      <w:bCs w:val="0"/>
                      <w:color w:val="auto"/>
                      <w:kern w:val="2"/>
                      <w:sz w:val="21"/>
                      <w:szCs w:val="21"/>
                      <w:highlight w:val="none"/>
                      <w:vertAlign w:val="baseline"/>
                      <w:lang w:val="en-US" w:eastAsia="zh-CN" w:bidi="ar-SA"/>
                    </w:rPr>
                    <w:t>20.0</w:t>
                  </w:r>
                </w:p>
              </w:tc>
              <w:tc>
                <w:tcPr>
                  <w:tcW w:w="412" w:type="dxa"/>
                  <w:vMerge w:val="continue"/>
                  <w:tcBorders>
                    <w:tl2br w:val="nil"/>
                    <w:tr2bl w:val="nil"/>
                  </w:tcBorders>
                  <w:noWrap w:val="0"/>
                  <w:vAlign w:val="center"/>
                </w:tcPr>
                <w:p w14:paraId="1F54EF26">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2"/>
                      <w:sz w:val="21"/>
                      <w:szCs w:val="21"/>
                      <w:vertAlign w:val="baseline"/>
                      <w:lang w:val="en-US" w:eastAsia="zh-CN" w:bidi="ar-SA"/>
                    </w:rPr>
                  </w:pPr>
                </w:p>
              </w:tc>
              <w:tc>
                <w:tcPr>
                  <w:tcW w:w="1789" w:type="dxa"/>
                  <w:tcBorders>
                    <w:tl2br w:val="nil"/>
                    <w:tr2bl w:val="nil"/>
                  </w:tcBorders>
                  <w:shd w:val="clear" w:color="auto" w:fill="auto"/>
                  <w:noWrap w:val="0"/>
                  <w:vAlign w:val="center"/>
                </w:tcPr>
                <w:p w14:paraId="580DE287">
                  <w:pPr>
                    <w:bidi w:val="0"/>
                    <w:rPr>
                      <w:rFonts w:hint="eastAsia"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lang w:val="en-US" w:eastAsia="zh-CN"/>
                    </w:rPr>
                    <w:t>E</w:t>
                  </w:r>
                  <w:r>
                    <w:rPr>
                      <w:rFonts w:hint="eastAsia" w:ascii="Times New Roman" w:hAnsi="Times New Roman" w:eastAsia="宋体" w:cs="Times New Roman"/>
                      <w:lang w:val="en-US" w:eastAsia="zh-CN"/>
                    </w:rPr>
                    <w:t>:</w:t>
                  </w:r>
                  <w:r>
                    <w:rPr>
                      <w:rFonts w:hint="default" w:ascii="Times New Roman" w:hAnsi="Times New Roman" w:eastAsia="宋体" w:cs="Times New Roman"/>
                      <w:lang w:val="en-US" w:eastAsia="zh-CN"/>
                    </w:rPr>
                    <w:t>108°48′22.61</w:t>
                  </w:r>
                  <w:r>
                    <w:rPr>
                      <w:rFonts w:hint="eastAsia" w:cs="Times New Roman"/>
                      <w:lang w:val="en-US" w:eastAsia="zh-CN"/>
                    </w:rPr>
                    <w:t>7</w:t>
                  </w:r>
                  <w:r>
                    <w:rPr>
                      <w:rFonts w:hint="default" w:ascii="Times New Roman" w:hAnsi="Times New Roman" w:eastAsia="宋体" w:cs="Times New Roman"/>
                      <w:lang w:val="en-US" w:eastAsia="zh-CN"/>
                    </w:rPr>
                    <w:t>″N</w:t>
                  </w:r>
                  <w:r>
                    <w:rPr>
                      <w:rFonts w:hint="eastAsia" w:ascii="Times New Roman" w:hAnsi="Times New Roman" w:eastAsia="宋体" w:cs="Times New Roman"/>
                      <w:lang w:val="en-US" w:eastAsia="zh-CN"/>
                    </w:rPr>
                    <w:t>:</w:t>
                  </w:r>
                  <w:r>
                    <w:rPr>
                      <w:rFonts w:hint="default" w:ascii="Times New Roman" w:hAnsi="Times New Roman" w:eastAsia="宋体" w:cs="Times New Roman"/>
                      <w:lang w:val="en-US" w:eastAsia="zh-CN"/>
                    </w:rPr>
                    <w:t>34°19′28.41</w:t>
                  </w:r>
                  <w:r>
                    <w:rPr>
                      <w:rFonts w:hint="eastAsia" w:cs="Times New Roman"/>
                      <w:lang w:val="en-US" w:eastAsia="zh-CN"/>
                    </w:rPr>
                    <w:t>1</w:t>
                  </w:r>
                  <w:r>
                    <w:rPr>
                      <w:rFonts w:hint="default" w:ascii="Times New Roman" w:hAnsi="Times New Roman" w:eastAsia="宋体" w:cs="Times New Roman"/>
                      <w:lang w:val="en-US" w:eastAsia="zh-CN"/>
                    </w:rPr>
                    <w:t>″</w:t>
                  </w:r>
                </w:p>
              </w:tc>
            </w:tr>
          </w:tbl>
          <w:p w14:paraId="24F3B316">
            <w:pPr>
              <w:pStyle w:val="26"/>
              <w:keepNext w:val="0"/>
              <w:keepLines w:val="0"/>
              <w:pageBreakBefore w:val="0"/>
              <w:widowControl w:val="0"/>
              <w:numPr>
                <w:ilvl w:val="0"/>
                <w:numId w:val="0"/>
              </w:numPr>
              <w:kinsoku/>
              <w:wordWrap/>
              <w:overflowPunct/>
              <w:topLinePunct w:val="0"/>
              <w:autoSpaceDE/>
              <w:autoSpaceDN/>
              <w:bidi w:val="0"/>
              <w:adjustRightInd/>
              <w:snapToGrid w:val="0"/>
              <w:spacing w:before="157" w:beforeLines="50" w:line="360" w:lineRule="auto"/>
              <w:jc w:val="both"/>
              <w:textAlignment w:val="auto"/>
              <w:rPr>
                <w:rFonts w:hint="eastAsia"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1.3 排气筒设置合理性分析</w:t>
            </w:r>
          </w:p>
          <w:p w14:paraId="1016FC7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参照《制药工业大气污染物排放标准》（GB37823-2019）要求，“排放光气、氰化氢和氯气的排气筒高度不低于25m，其他排气筒高度不低于15m（因安全考虑或有特殊工艺要求的除外），具体高度以及与周围建筑物的相对高度关系应根据环境影响评价文件确定。”本项目所在建筑物高约28m，项目周边200m范围内均为企业厂房，无居民及自然保护区。</w:t>
            </w:r>
          </w:p>
          <w:p w14:paraId="3F4D969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本项目设置6个活性炭吸附设备，处理后经3个排气筒排放（</w:t>
            </w:r>
            <w:r>
              <w:rPr>
                <w:rFonts w:hint="default"/>
                <w:sz w:val="24"/>
                <w:szCs w:val="24"/>
                <w:lang w:val="en-US" w:eastAsia="zh-CN"/>
              </w:rPr>
              <w:t>DA001、DA002、DA003</w:t>
            </w:r>
            <w:r>
              <w:rPr>
                <w:rFonts w:hint="eastAsia"/>
                <w:sz w:val="24"/>
                <w:szCs w:val="24"/>
                <w:lang w:val="en-US" w:eastAsia="zh-CN"/>
              </w:rPr>
              <w:t>），废气处理设备安装于实验室楼顶，项目排气筒高度28m。项目周边200m范围主要建筑为园区开发楼层，满足周围200m半径范围内的建筑5m以上的要求。因此，本项目认为排气筒设置高度是可行的。</w:t>
            </w:r>
          </w:p>
          <w:p w14:paraId="2DD6D89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1.4 废气监测计划</w:t>
            </w:r>
          </w:p>
          <w:p w14:paraId="68E9D37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 w:val="0"/>
                <w:bCs w:val="0"/>
                <w:color w:val="auto"/>
                <w:kern w:val="2"/>
                <w:sz w:val="24"/>
                <w:szCs w:val="24"/>
                <w:lang w:val="en-US" w:eastAsia="zh-CN" w:bidi="ar-SA"/>
              </w:rPr>
            </w:pPr>
            <w:r>
              <w:rPr>
                <w:rFonts w:hint="eastAsia" w:ascii="Times New Roman" w:hAnsi="Times New Roman" w:eastAsia="宋体" w:cs="Times New Roman"/>
                <w:b w:val="0"/>
                <w:bCs w:val="0"/>
                <w:color w:val="auto"/>
                <w:kern w:val="2"/>
                <w:sz w:val="24"/>
                <w:szCs w:val="24"/>
                <w:lang w:val="en-US" w:eastAsia="zh-CN" w:bidi="ar-SA"/>
              </w:rPr>
              <w:t>根据本项目运营期各项污染物的污染特点及《排污单位自行监测技术指南总则》（HJ819-2017）中的相关监测要求，制定了本项目废气运营期污染源与环境监测计划表，见表4-3。</w:t>
            </w:r>
          </w:p>
          <w:p w14:paraId="6B96A62E">
            <w:pPr>
              <w:keepNext w:val="0"/>
              <w:keepLines w:val="0"/>
              <w:pageBreakBefore w:val="0"/>
              <w:widowControl w:val="0"/>
              <w:kinsoku/>
              <w:wordWrap/>
              <w:overflowPunct/>
              <w:topLinePunct w:val="0"/>
              <w:autoSpaceDE/>
              <w:autoSpaceDN/>
              <w:bidi w:val="0"/>
              <w:adjustRightInd/>
              <w:snapToGrid/>
              <w:spacing w:line="240" w:lineRule="auto"/>
              <w:ind w:firstLine="482" w:firstLineChars="200"/>
              <w:jc w:val="center"/>
              <w:textAlignment w:val="auto"/>
              <w:rPr>
                <w:rFonts w:hint="eastAsia"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表4-3  运营期废气污染源环境监测计划</w:t>
            </w:r>
          </w:p>
          <w:tbl>
            <w:tblPr>
              <w:tblStyle w:val="32"/>
              <w:tblW w:w="814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95"/>
              <w:gridCol w:w="825"/>
              <w:gridCol w:w="887"/>
              <w:gridCol w:w="2063"/>
              <w:gridCol w:w="787"/>
              <w:gridCol w:w="2692"/>
            </w:tblGrid>
            <w:tr w14:paraId="6FE4A7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5" w:type="dxa"/>
                  <w:tcBorders>
                    <w:tl2br w:val="nil"/>
                    <w:tr2bl w:val="nil"/>
                  </w:tcBorders>
                  <w:noWrap w:val="0"/>
                  <w:vAlign w:val="center"/>
                </w:tcPr>
                <w:p w14:paraId="542F059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lang w:val="en-US" w:eastAsia="zh-CN"/>
                    </w:rPr>
                  </w:pPr>
                  <w:r>
                    <w:rPr>
                      <w:rFonts w:hint="eastAsia"/>
                      <w:b/>
                      <w:bCs/>
                      <w:lang w:val="en-US" w:eastAsia="zh-CN"/>
                    </w:rPr>
                    <w:t>污染源</w:t>
                  </w:r>
                </w:p>
              </w:tc>
              <w:tc>
                <w:tcPr>
                  <w:tcW w:w="1712" w:type="dxa"/>
                  <w:gridSpan w:val="2"/>
                  <w:tcBorders>
                    <w:tl2br w:val="nil"/>
                    <w:tr2bl w:val="nil"/>
                  </w:tcBorders>
                  <w:noWrap w:val="0"/>
                  <w:vAlign w:val="center"/>
                </w:tcPr>
                <w:p w14:paraId="5471A83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lang w:val="en-US" w:eastAsia="zh-CN"/>
                    </w:rPr>
                  </w:pPr>
                  <w:r>
                    <w:rPr>
                      <w:rFonts w:hint="eastAsia"/>
                      <w:b/>
                      <w:bCs/>
                      <w:lang w:val="en-US" w:eastAsia="zh-CN"/>
                    </w:rPr>
                    <w:t>监测项目</w:t>
                  </w:r>
                </w:p>
              </w:tc>
              <w:tc>
                <w:tcPr>
                  <w:tcW w:w="2063" w:type="dxa"/>
                  <w:tcBorders>
                    <w:tl2br w:val="nil"/>
                    <w:tr2bl w:val="nil"/>
                  </w:tcBorders>
                  <w:noWrap w:val="0"/>
                  <w:vAlign w:val="center"/>
                </w:tcPr>
                <w:p w14:paraId="5DEDB9A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lang w:val="en-US" w:eastAsia="zh-CN"/>
                    </w:rPr>
                  </w:pPr>
                  <w:r>
                    <w:rPr>
                      <w:rFonts w:hint="eastAsia"/>
                      <w:b/>
                      <w:bCs/>
                      <w:lang w:val="en-US" w:eastAsia="zh-CN"/>
                    </w:rPr>
                    <w:t>监测点</w:t>
                  </w:r>
                </w:p>
              </w:tc>
              <w:tc>
                <w:tcPr>
                  <w:tcW w:w="787" w:type="dxa"/>
                  <w:tcBorders>
                    <w:tl2br w:val="nil"/>
                    <w:tr2bl w:val="nil"/>
                  </w:tcBorders>
                  <w:noWrap w:val="0"/>
                  <w:vAlign w:val="center"/>
                </w:tcPr>
                <w:p w14:paraId="5E9C68D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lang w:val="en-US" w:eastAsia="zh-CN"/>
                    </w:rPr>
                  </w:pPr>
                  <w:r>
                    <w:rPr>
                      <w:rFonts w:hint="eastAsia"/>
                      <w:b/>
                      <w:bCs/>
                      <w:lang w:val="en-US" w:eastAsia="zh-CN"/>
                    </w:rPr>
                    <w:t>监测频率</w:t>
                  </w:r>
                </w:p>
              </w:tc>
              <w:tc>
                <w:tcPr>
                  <w:tcW w:w="2692" w:type="dxa"/>
                  <w:tcBorders>
                    <w:tl2br w:val="nil"/>
                    <w:tr2bl w:val="nil"/>
                  </w:tcBorders>
                  <w:noWrap w:val="0"/>
                  <w:vAlign w:val="center"/>
                </w:tcPr>
                <w:p w14:paraId="03011D6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lang w:val="en-US" w:eastAsia="zh-CN"/>
                    </w:rPr>
                  </w:pPr>
                  <w:r>
                    <w:rPr>
                      <w:rFonts w:hint="eastAsia"/>
                      <w:b/>
                      <w:bCs/>
                      <w:lang w:val="en-US" w:eastAsia="zh-CN"/>
                    </w:rPr>
                    <w:t>标准</w:t>
                  </w:r>
                </w:p>
              </w:tc>
            </w:tr>
            <w:tr w14:paraId="2AEB05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5" w:type="dxa"/>
                  <w:vMerge w:val="restart"/>
                  <w:tcBorders>
                    <w:tl2br w:val="nil"/>
                    <w:tr2bl w:val="nil"/>
                  </w:tcBorders>
                  <w:noWrap w:val="0"/>
                  <w:vAlign w:val="center"/>
                </w:tcPr>
                <w:p w14:paraId="31132D1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lang w:val="en-US" w:eastAsia="zh-CN"/>
                    </w:rPr>
                  </w:pPr>
                  <w:r>
                    <w:rPr>
                      <w:rFonts w:hint="eastAsia"/>
                      <w:lang w:val="en-US" w:eastAsia="zh-CN"/>
                    </w:rPr>
                    <w:t>废气</w:t>
                  </w:r>
                </w:p>
              </w:tc>
              <w:tc>
                <w:tcPr>
                  <w:tcW w:w="825" w:type="dxa"/>
                  <w:vMerge w:val="restart"/>
                  <w:tcBorders>
                    <w:tl2br w:val="nil"/>
                    <w:tr2bl w:val="nil"/>
                  </w:tcBorders>
                  <w:noWrap w:val="0"/>
                  <w:vAlign w:val="center"/>
                </w:tcPr>
                <w:p w14:paraId="2A5D5AA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lang w:val="en-US" w:eastAsia="zh-CN"/>
                    </w:rPr>
                  </w:pPr>
                  <w:r>
                    <w:rPr>
                      <w:rFonts w:hint="eastAsia"/>
                      <w:lang w:val="en-US" w:eastAsia="zh-CN"/>
                    </w:rPr>
                    <w:t>非甲烷总烃</w:t>
                  </w:r>
                </w:p>
              </w:tc>
              <w:tc>
                <w:tcPr>
                  <w:tcW w:w="887" w:type="dxa"/>
                  <w:tcBorders>
                    <w:tl2br w:val="nil"/>
                    <w:tr2bl w:val="nil"/>
                  </w:tcBorders>
                  <w:noWrap w:val="0"/>
                  <w:vAlign w:val="center"/>
                </w:tcPr>
                <w:p w14:paraId="1292AE7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lang w:val="en-US" w:eastAsia="zh-CN"/>
                    </w:rPr>
                  </w:pPr>
                  <w:r>
                    <w:rPr>
                      <w:rFonts w:hint="eastAsia"/>
                      <w:lang w:val="en-US" w:eastAsia="zh-CN"/>
                    </w:rPr>
                    <w:t>有组织</w:t>
                  </w:r>
                </w:p>
              </w:tc>
              <w:tc>
                <w:tcPr>
                  <w:tcW w:w="2063" w:type="dxa"/>
                  <w:tcBorders>
                    <w:tl2br w:val="nil"/>
                    <w:tr2bl w:val="nil"/>
                  </w:tcBorders>
                  <w:noWrap w:val="0"/>
                  <w:vAlign w:val="center"/>
                </w:tcPr>
                <w:p w14:paraId="413D099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lang w:val="en-US" w:eastAsia="zh-CN"/>
                    </w:rPr>
                  </w:pPr>
                  <w:r>
                    <w:rPr>
                      <w:rFonts w:hint="eastAsia"/>
                      <w:lang w:val="en-US" w:eastAsia="zh-CN"/>
                    </w:rPr>
                    <w:t>DA001、DA002、DA003废气进、出口</w:t>
                  </w:r>
                </w:p>
              </w:tc>
              <w:tc>
                <w:tcPr>
                  <w:tcW w:w="787" w:type="dxa"/>
                  <w:vMerge w:val="restart"/>
                  <w:tcBorders>
                    <w:tl2br w:val="nil"/>
                    <w:tr2bl w:val="nil"/>
                  </w:tcBorders>
                  <w:noWrap w:val="0"/>
                  <w:vAlign w:val="center"/>
                </w:tcPr>
                <w:p w14:paraId="0636AA8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lang w:val="en-US" w:eastAsia="zh-CN"/>
                    </w:rPr>
                  </w:pPr>
                  <w:r>
                    <w:rPr>
                      <w:rFonts w:hint="eastAsia"/>
                      <w:lang w:val="en-US" w:eastAsia="zh-CN"/>
                    </w:rPr>
                    <w:t>1次/年</w:t>
                  </w:r>
                </w:p>
              </w:tc>
              <w:tc>
                <w:tcPr>
                  <w:tcW w:w="2692" w:type="dxa"/>
                  <w:tcBorders>
                    <w:tl2br w:val="nil"/>
                    <w:tr2bl w:val="nil"/>
                  </w:tcBorders>
                  <w:noWrap w:val="0"/>
                  <w:vAlign w:val="center"/>
                </w:tcPr>
                <w:p w14:paraId="3CE1EAE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lang w:val="en-US" w:eastAsia="zh-CN"/>
                    </w:rPr>
                  </w:pPr>
                  <w:r>
                    <w:rPr>
                      <w:rFonts w:hint="eastAsia"/>
                      <w:lang w:val="en-US" w:eastAsia="zh-CN"/>
                    </w:rPr>
                    <w:t>《制药工业大气污染物排放标准》（GB37823-2019）表2限值</w:t>
                  </w:r>
                </w:p>
              </w:tc>
            </w:tr>
            <w:tr w14:paraId="2227CF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5" w:type="dxa"/>
                  <w:vMerge w:val="continue"/>
                  <w:tcBorders>
                    <w:tl2br w:val="nil"/>
                    <w:tr2bl w:val="nil"/>
                  </w:tcBorders>
                  <w:noWrap w:val="0"/>
                  <w:vAlign w:val="center"/>
                </w:tcPr>
                <w:p w14:paraId="1F3D4F95">
                  <w:pPr>
                    <w:keepNext w:val="0"/>
                    <w:keepLines w:val="0"/>
                    <w:pageBreakBefore w:val="0"/>
                    <w:widowControl w:val="0"/>
                    <w:kinsoku/>
                    <w:wordWrap/>
                    <w:overflowPunct/>
                    <w:topLinePunct w:val="0"/>
                    <w:autoSpaceDE/>
                    <w:autoSpaceDN/>
                    <w:bidi w:val="0"/>
                    <w:adjustRightInd/>
                    <w:snapToGrid/>
                    <w:spacing w:line="240" w:lineRule="exact"/>
                    <w:jc w:val="center"/>
                    <w:textAlignment w:val="auto"/>
                  </w:pPr>
                </w:p>
              </w:tc>
              <w:tc>
                <w:tcPr>
                  <w:tcW w:w="825" w:type="dxa"/>
                  <w:vMerge w:val="continue"/>
                  <w:tcBorders>
                    <w:tl2br w:val="nil"/>
                    <w:tr2bl w:val="nil"/>
                  </w:tcBorders>
                  <w:noWrap w:val="0"/>
                  <w:vAlign w:val="center"/>
                </w:tcPr>
                <w:p w14:paraId="52004892">
                  <w:pPr>
                    <w:keepNext w:val="0"/>
                    <w:keepLines w:val="0"/>
                    <w:pageBreakBefore w:val="0"/>
                    <w:widowControl w:val="0"/>
                    <w:kinsoku/>
                    <w:wordWrap/>
                    <w:overflowPunct/>
                    <w:topLinePunct w:val="0"/>
                    <w:autoSpaceDE/>
                    <w:autoSpaceDN/>
                    <w:bidi w:val="0"/>
                    <w:adjustRightInd/>
                    <w:snapToGrid/>
                    <w:spacing w:line="240" w:lineRule="exact"/>
                    <w:jc w:val="center"/>
                    <w:textAlignment w:val="auto"/>
                  </w:pPr>
                </w:p>
              </w:tc>
              <w:tc>
                <w:tcPr>
                  <w:tcW w:w="887" w:type="dxa"/>
                  <w:tcBorders>
                    <w:tl2br w:val="nil"/>
                    <w:tr2bl w:val="nil"/>
                  </w:tcBorders>
                  <w:noWrap w:val="0"/>
                  <w:vAlign w:val="center"/>
                </w:tcPr>
                <w:p w14:paraId="0B794F8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lang w:val="en-US" w:eastAsia="zh-CN"/>
                    </w:rPr>
                  </w:pPr>
                  <w:r>
                    <w:rPr>
                      <w:rFonts w:hint="eastAsia"/>
                      <w:lang w:val="en-US" w:eastAsia="zh-CN"/>
                    </w:rPr>
                    <w:t>无组织</w:t>
                  </w:r>
                </w:p>
              </w:tc>
              <w:tc>
                <w:tcPr>
                  <w:tcW w:w="2063" w:type="dxa"/>
                  <w:tcBorders>
                    <w:tl2br w:val="nil"/>
                    <w:tr2bl w:val="nil"/>
                  </w:tcBorders>
                  <w:noWrap w:val="0"/>
                  <w:vAlign w:val="center"/>
                </w:tcPr>
                <w:p w14:paraId="5430D10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lang w:val="en-US" w:eastAsia="zh-CN"/>
                    </w:rPr>
                  </w:pPr>
                  <w:r>
                    <w:rPr>
                      <w:rFonts w:hint="eastAsia"/>
                      <w:lang w:val="en-US" w:eastAsia="zh-CN"/>
                    </w:rPr>
                    <w:t>厂界上风向1个点、下风向10m范围内3个点</w:t>
                  </w:r>
                </w:p>
              </w:tc>
              <w:tc>
                <w:tcPr>
                  <w:tcW w:w="787" w:type="dxa"/>
                  <w:vMerge w:val="continue"/>
                  <w:tcBorders>
                    <w:tl2br w:val="nil"/>
                    <w:tr2bl w:val="nil"/>
                  </w:tcBorders>
                  <w:noWrap w:val="0"/>
                  <w:vAlign w:val="center"/>
                </w:tcPr>
                <w:p w14:paraId="2CB9892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lang w:val="en-US" w:eastAsia="zh-CN"/>
                    </w:rPr>
                  </w:pPr>
                </w:p>
              </w:tc>
              <w:tc>
                <w:tcPr>
                  <w:tcW w:w="2692" w:type="dxa"/>
                  <w:tcBorders>
                    <w:tl2br w:val="nil"/>
                    <w:tr2bl w:val="nil"/>
                  </w:tcBorders>
                  <w:noWrap w:val="0"/>
                  <w:vAlign w:val="center"/>
                </w:tcPr>
                <w:p w14:paraId="0E1E3CF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lang w:val="en-US" w:eastAsia="zh-CN"/>
                    </w:rPr>
                  </w:pPr>
                  <w:r>
                    <w:rPr>
                      <w:rFonts w:hint="eastAsia"/>
                      <w:lang w:val="en-US" w:eastAsia="zh-CN"/>
                    </w:rPr>
                    <w:t>《挥发性有机物排放控制标准》（DB61/T1061-2017）</w:t>
                  </w:r>
                </w:p>
              </w:tc>
            </w:tr>
          </w:tbl>
          <w:p w14:paraId="0E79C52B">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default" w:ascii="Times New Roman" w:hAnsi="Times New Roman" w:eastAsia="宋体" w:cs="Times New Roman"/>
                <w:b/>
                <w:bCs/>
                <w:sz w:val="24"/>
                <w:szCs w:val="32"/>
                <w:lang w:val="en-US" w:eastAsia="zh-CN"/>
              </w:rPr>
            </w:pPr>
            <w:r>
              <w:rPr>
                <w:rFonts w:hint="default" w:ascii="Times New Roman" w:hAnsi="Times New Roman" w:eastAsia="宋体" w:cs="Times New Roman"/>
                <w:b/>
                <w:bCs/>
                <w:sz w:val="24"/>
                <w:szCs w:val="32"/>
                <w:lang w:val="en-US" w:eastAsia="zh-CN"/>
              </w:rPr>
              <w:t>1.5 环保措施可行性分析</w:t>
            </w:r>
          </w:p>
          <w:p w14:paraId="32385202">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（1）</w:t>
            </w:r>
            <w:r>
              <w:rPr>
                <w:rFonts w:hint="eastAsia" w:ascii="Times New Roman" w:hAnsi="Times New Roman" w:eastAsia="宋体" w:cs="Times New Roman"/>
                <w:b/>
                <w:bCs/>
                <w:color w:val="auto"/>
                <w:kern w:val="2"/>
                <w:sz w:val="24"/>
                <w:szCs w:val="24"/>
                <w:lang w:val="en-US" w:eastAsia="zh-CN" w:bidi="ar-SA"/>
              </w:rPr>
              <w:t>活性炭吸附</w:t>
            </w:r>
          </w:p>
          <w:p w14:paraId="6879841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val="0"/>
                <w:bCs w:val="0"/>
                <w:color w:val="auto"/>
                <w:kern w:val="2"/>
                <w:sz w:val="24"/>
                <w:szCs w:val="24"/>
                <w:lang w:val="en-US" w:eastAsia="zh-CN" w:bidi="ar-SA"/>
              </w:rPr>
            </w:pPr>
            <w:r>
              <w:rPr>
                <w:rFonts w:hint="default" w:ascii="Times New Roman" w:hAnsi="Times New Roman" w:eastAsia="宋体" w:cs="Times New Roman"/>
                <w:b w:val="0"/>
                <w:bCs w:val="0"/>
                <w:color w:val="auto"/>
                <w:kern w:val="2"/>
                <w:sz w:val="24"/>
                <w:szCs w:val="24"/>
                <w:lang w:val="en-US" w:eastAsia="zh-CN" w:bidi="ar-SA"/>
              </w:rPr>
              <w:t>活性炭吸附法是最常用、最成熟的有机废气净化方法，其实质是利用活性炭吸附的特性把低浓度大风量废气中的有机溶剂和有机废气吸附到活性炭中并浓缩，经活性炭吸附净化后的气体直接排空，即一个吸附浓缩的过程。吸附过程具有可逆性，易于脱附再生。由于固体表面存在着不平衡和未饱和的分子引力或化学键力，当废气与大表面积的多孔性固体物质相接触时，废气中的污染物便被吸附在固体表面上，以使其与气体混合物分离而达到净化的目的。吸附装置采用二级活性炭吸附装置，对有机废气（烃类、卤烃、酮类、酯类、乙醚类、醇类等有机物质）的净化率高达</w:t>
            </w:r>
            <w:r>
              <w:rPr>
                <w:rFonts w:hint="eastAsia" w:cs="Times New Roman"/>
                <w:b w:val="0"/>
                <w:bCs w:val="0"/>
                <w:color w:val="auto"/>
                <w:kern w:val="2"/>
                <w:sz w:val="24"/>
                <w:szCs w:val="24"/>
                <w:lang w:val="en-US" w:eastAsia="zh-CN" w:bidi="ar-SA"/>
              </w:rPr>
              <w:t>6</w:t>
            </w:r>
            <w:r>
              <w:rPr>
                <w:rFonts w:hint="default" w:ascii="Times New Roman" w:hAnsi="Times New Roman" w:eastAsia="宋体" w:cs="Times New Roman"/>
                <w:b w:val="0"/>
                <w:bCs w:val="0"/>
                <w:color w:val="auto"/>
                <w:kern w:val="2"/>
                <w:sz w:val="24"/>
                <w:szCs w:val="24"/>
                <w:lang w:val="en-US" w:eastAsia="zh-CN" w:bidi="ar-SA"/>
              </w:rPr>
              <w:t>0%。</w:t>
            </w:r>
          </w:p>
          <w:p w14:paraId="342BD24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val="0"/>
                <w:bCs w:val="0"/>
                <w:color w:val="auto"/>
                <w:kern w:val="2"/>
                <w:sz w:val="24"/>
                <w:szCs w:val="24"/>
                <w:lang w:val="en-US" w:eastAsia="zh-CN" w:bidi="ar-SA"/>
              </w:rPr>
            </w:pPr>
            <w:r>
              <w:rPr>
                <w:rFonts w:hint="default" w:ascii="Times New Roman" w:hAnsi="Times New Roman" w:eastAsia="宋体" w:cs="Times New Roman"/>
                <w:b w:val="0"/>
                <w:bCs w:val="0"/>
                <w:color w:val="auto"/>
                <w:kern w:val="2"/>
                <w:sz w:val="24"/>
                <w:szCs w:val="24"/>
                <w:lang w:val="en-US" w:eastAsia="zh-CN" w:bidi="ar-SA"/>
              </w:rPr>
              <w:t>根据项目的废气设计方案，本项目研发过程产生的废气经有效收集后进入二级活性炭吸附装置处理，尾气通过</w:t>
            </w:r>
            <w:r>
              <w:rPr>
                <w:rFonts w:hint="eastAsia" w:cs="Times New Roman"/>
                <w:b w:val="0"/>
                <w:bCs w:val="0"/>
                <w:color w:val="auto"/>
                <w:kern w:val="2"/>
                <w:sz w:val="24"/>
                <w:szCs w:val="24"/>
                <w:lang w:val="en-US" w:eastAsia="zh-CN" w:bidi="ar-SA"/>
              </w:rPr>
              <w:t>28</w:t>
            </w:r>
            <w:r>
              <w:rPr>
                <w:rFonts w:hint="default" w:ascii="Times New Roman" w:hAnsi="Times New Roman" w:eastAsia="宋体" w:cs="Times New Roman"/>
                <w:b w:val="0"/>
                <w:bCs w:val="0"/>
                <w:color w:val="auto"/>
                <w:kern w:val="2"/>
                <w:sz w:val="24"/>
                <w:szCs w:val="24"/>
                <w:lang w:val="en-US" w:eastAsia="zh-CN" w:bidi="ar-SA"/>
              </w:rPr>
              <w:t>m高的排气筒排放。废气收集方式为集气设备与废气收集管直连收集后引至废气处理设备，经活性炭吸附装置处理后引至排气筒排放（DA001，H=</w:t>
            </w:r>
            <w:r>
              <w:rPr>
                <w:rFonts w:hint="eastAsia" w:cs="Times New Roman"/>
                <w:b w:val="0"/>
                <w:bCs w:val="0"/>
                <w:color w:val="auto"/>
                <w:kern w:val="2"/>
                <w:sz w:val="24"/>
                <w:szCs w:val="24"/>
                <w:lang w:val="en-US" w:eastAsia="zh-CN" w:bidi="ar-SA"/>
              </w:rPr>
              <w:t>28</w:t>
            </w:r>
            <w:r>
              <w:rPr>
                <w:rFonts w:hint="default" w:ascii="Times New Roman" w:hAnsi="Times New Roman" w:eastAsia="宋体" w:cs="Times New Roman"/>
                <w:b w:val="0"/>
                <w:bCs w:val="0"/>
                <w:color w:val="auto"/>
                <w:kern w:val="2"/>
                <w:sz w:val="24"/>
                <w:szCs w:val="24"/>
                <w:lang w:val="en-US" w:eastAsia="zh-CN" w:bidi="ar-SA"/>
              </w:rPr>
              <w:t>m，Φ=0.</w:t>
            </w:r>
            <w:r>
              <w:rPr>
                <w:rFonts w:hint="eastAsia" w:ascii="Times New Roman" w:hAnsi="Times New Roman" w:eastAsia="宋体" w:cs="Times New Roman"/>
                <w:b w:val="0"/>
                <w:bCs w:val="0"/>
                <w:color w:val="auto"/>
                <w:kern w:val="2"/>
                <w:sz w:val="24"/>
                <w:szCs w:val="24"/>
                <w:lang w:val="en-US" w:eastAsia="zh-CN" w:bidi="ar-SA"/>
              </w:rPr>
              <w:t>6</w:t>
            </w:r>
            <w:r>
              <w:rPr>
                <w:rFonts w:hint="default" w:ascii="Times New Roman" w:hAnsi="Times New Roman" w:eastAsia="宋体" w:cs="Times New Roman"/>
                <w:b w:val="0"/>
                <w:bCs w:val="0"/>
                <w:color w:val="auto"/>
                <w:kern w:val="2"/>
                <w:sz w:val="24"/>
                <w:szCs w:val="24"/>
                <w:lang w:val="en-US" w:eastAsia="zh-CN" w:bidi="ar-SA"/>
              </w:rPr>
              <w:t>m；DA002，H=</w:t>
            </w:r>
            <w:r>
              <w:rPr>
                <w:rFonts w:hint="eastAsia" w:cs="Times New Roman"/>
                <w:b w:val="0"/>
                <w:bCs w:val="0"/>
                <w:color w:val="auto"/>
                <w:kern w:val="2"/>
                <w:sz w:val="24"/>
                <w:szCs w:val="24"/>
                <w:lang w:val="en-US" w:eastAsia="zh-CN" w:bidi="ar-SA"/>
              </w:rPr>
              <w:t>28</w:t>
            </w:r>
            <w:r>
              <w:rPr>
                <w:rFonts w:hint="default" w:ascii="Times New Roman" w:hAnsi="Times New Roman" w:eastAsia="宋体" w:cs="Times New Roman"/>
                <w:b w:val="0"/>
                <w:bCs w:val="0"/>
                <w:color w:val="auto"/>
                <w:kern w:val="2"/>
                <w:sz w:val="24"/>
                <w:szCs w:val="24"/>
                <w:lang w:val="en-US" w:eastAsia="zh-CN" w:bidi="ar-SA"/>
              </w:rPr>
              <w:t>m，Φ=0.</w:t>
            </w:r>
            <w:r>
              <w:rPr>
                <w:rFonts w:hint="eastAsia" w:ascii="Times New Roman" w:hAnsi="Times New Roman" w:eastAsia="宋体" w:cs="Times New Roman"/>
                <w:b w:val="0"/>
                <w:bCs w:val="0"/>
                <w:color w:val="auto"/>
                <w:kern w:val="2"/>
                <w:sz w:val="24"/>
                <w:szCs w:val="24"/>
                <w:lang w:val="en-US" w:eastAsia="zh-CN" w:bidi="ar-SA"/>
              </w:rPr>
              <w:t>6</w:t>
            </w:r>
            <w:r>
              <w:rPr>
                <w:rFonts w:hint="default" w:ascii="Times New Roman" w:hAnsi="Times New Roman" w:eastAsia="宋体" w:cs="Times New Roman"/>
                <w:b w:val="0"/>
                <w:bCs w:val="0"/>
                <w:color w:val="auto"/>
                <w:kern w:val="2"/>
                <w:sz w:val="24"/>
                <w:szCs w:val="24"/>
                <w:lang w:val="en-US" w:eastAsia="zh-CN" w:bidi="ar-SA"/>
              </w:rPr>
              <w:t>m；DA00</w:t>
            </w:r>
            <w:r>
              <w:rPr>
                <w:rFonts w:hint="eastAsia" w:ascii="Times New Roman" w:hAnsi="Times New Roman" w:eastAsia="宋体" w:cs="Times New Roman"/>
                <w:b w:val="0"/>
                <w:bCs w:val="0"/>
                <w:color w:val="auto"/>
                <w:kern w:val="2"/>
                <w:sz w:val="24"/>
                <w:szCs w:val="24"/>
                <w:lang w:val="en-US" w:eastAsia="zh-CN" w:bidi="ar-SA"/>
              </w:rPr>
              <w:t>3，</w:t>
            </w:r>
            <w:r>
              <w:rPr>
                <w:rFonts w:hint="default" w:ascii="Times New Roman" w:hAnsi="Times New Roman" w:eastAsia="宋体" w:cs="Times New Roman"/>
                <w:b w:val="0"/>
                <w:bCs w:val="0"/>
                <w:color w:val="auto"/>
                <w:kern w:val="2"/>
                <w:sz w:val="24"/>
                <w:szCs w:val="24"/>
                <w:lang w:val="en-US" w:eastAsia="zh-CN" w:bidi="ar-SA"/>
              </w:rPr>
              <w:t>H=</w:t>
            </w:r>
            <w:r>
              <w:rPr>
                <w:rFonts w:hint="eastAsia" w:cs="Times New Roman"/>
                <w:b w:val="0"/>
                <w:bCs w:val="0"/>
                <w:color w:val="auto"/>
                <w:kern w:val="2"/>
                <w:sz w:val="24"/>
                <w:szCs w:val="24"/>
                <w:lang w:val="en-US" w:eastAsia="zh-CN" w:bidi="ar-SA"/>
              </w:rPr>
              <w:t>28</w:t>
            </w:r>
            <w:r>
              <w:rPr>
                <w:rFonts w:hint="default" w:ascii="Times New Roman" w:hAnsi="Times New Roman" w:eastAsia="宋体" w:cs="Times New Roman"/>
                <w:b w:val="0"/>
                <w:bCs w:val="0"/>
                <w:color w:val="auto"/>
                <w:kern w:val="2"/>
                <w:sz w:val="24"/>
                <w:szCs w:val="24"/>
                <w:lang w:val="en-US" w:eastAsia="zh-CN" w:bidi="ar-SA"/>
              </w:rPr>
              <w:t>m</w:t>
            </w:r>
            <w:r>
              <w:rPr>
                <w:rFonts w:hint="eastAsia" w:ascii="Times New Roman" w:hAnsi="Times New Roman" w:eastAsia="宋体" w:cs="Times New Roman"/>
                <w:b w:val="0"/>
                <w:bCs w:val="0"/>
                <w:color w:val="auto"/>
                <w:kern w:val="2"/>
                <w:sz w:val="24"/>
                <w:szCs w:val="24"/>
                <w:lang w:val="en-US" w:eastAsia="zh-CN" w:bidi="ar-SA"/>
              </w:rPr>
              <w:t>，</w:t>
            </w:r>
            <w:r>
              <w:rPr>
                <w:rFonts w:hint="default" w:ascii="Times New Roman" w:hAnsi="Times New Roman" w:eastAsia="宋体" w:cs="Times New Roman"/>
                <w:b w:val="0"/>
                <w:bCs w:val="0"/>
                <w:color w:val="auto"/>
                <w:kern w:val="2"/>
                <w:sz w:val="24"/>
                <w:szCs w:val="24"/>
                <w:lang w:val="en-US" w:eastAsia="zh-CN" w:bidi="ar-SA"/>
              </w:rPr>
              <w:t>Φ=0.</w:t>
            </w:r>
            <w:r>
              <w:rPr>
                <w:rFonts w:hint="eastAsia" w:cs="Times New Roman"/>
                <w:b w:val="0"/>
                <w:bCs w:val="0"/>
                <w:color w:val="auto"/>
                <w:kern w:val="2"/>
                <w:sz w:val="24"/>
                <w:szCs w:val="24"/>
                <w:lang w:val="en-US" w:eastAsia="zh-CN" w:bidi="ar-SA"/>
              </w:rPr>
              <w:t>75</w:t>
            </w:r>
            <w:r>
              <w:rPr>
                <w:rFonts w:hint="default" w:ascii="Times New Roman" w:hAnsi="Times New Roman" w:eastAsia="宋体" w:cs="Times New Roman"/>
                <w:b w:val="0"/>
                <w:bCs w:val="0"/>
                <w:color w:val="auto"/>
                <w:kern w:val="2"/>
                <w:sz w:val="24"/>
                <w:szCs w:val="24"/>
                <w:lang w:val="en-US" w:eastAsia="zh-CN" w:bidi="ar-SA"/>
              </w:rPr>
              <w:t>m）。</w:t>
            </w:r>
          </w:p>
          <w:p w14:paraId="33CC051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lang w:val="en-US" w:eastAsia="zh-CN" w:bidi="ar-SA"/>
              </w:rPr>
              <w:t>本项目活性炭选择碘值为8</w:t>
            </w:r>
            <w:r>
              <w:rPr>
                <w:rFonts w:hint="eastAsia" w:cs="Times New Roman"/>
                <w:b w:val="0"/>
                <w:bCs w:val="0"/>
                <w:color w:val="auto"/>
                <w:kern w:val="2"/>
                <w:sz w:val="24"/>
                <w:szCs w:val="24"/>
                <w:lang w:val="en-US" w:eastAsia="zh-CN" w:bidi="ar-SA"/>
              </w:rPr>
              <w:t>12</w:t>
            </w:r>
            <w:r>
              <w:rPr>
                <w:rFonts w:hint="default" w:ascii="Times New Roman" w:hAnsi="Times New Roman" w:eastAsia="宋体" w:cs="Times New Roman"/>
                <w:b w:val="0"/>
                <w:bCs w:val="0"/>
                <w:color w:val="auto"/>
                <w:kern w:val="2"/>
                <w:sz w:val="24"/>
                <w:szCs w:val="24"/>
                <w:lang w:val="en-US" w:eastAsia="zh-CN" w:bidi="ar-SA"/>
              </w:rPr>
              <w:t>mg/g的蜂窝状活性炭，根据《陕西省大气主要污染物许可排放量及实际排放量核定方法》中活性炭吸附法取值说明，本项目活性炭吸附量按20%计，本项目需要吸附的有机废气量为</w:t>
            </w:r>
            <w:r>
              <w:rPr>
                <w:rFonts w:hint="eastAsia" w:cs="Times New Roman"/>
                <w:b w:val="0"/>
                <w:bCs w:val="0"/>
                <w:color w:val="auto"/>
                <w:kern w:val="2"/>
                <w:sz w:val="24"/>
                <w:szCs w:val="24"/>
                <w:lang w:val="en-US" w:eastAsia="zh-CN" w:bidi="ar-SA"/>
              </w:rPr>
              <w:t>148.76kg/a，则本项目活性炭使用量约为743.8kg/a。根据《西安市生态环境局关于加强挥发性有机物活性炭吸附处理设施运行管理工作的通知》（市环发〔2022〕65号），本项目活性炭最小填充量0.5t的要求。因此可确定本项目活性炭填充量为1000kg，更换周期为1年。则确定废气处理设施最终6套装置年更</w:t>
            </w:r>
            <w:r>
              <w:rPr>
                <w:rFonts w:hint="eastAsia" w:cs="Times New Roman"/>
                <w:b w:val="0"/>
                <w:bCs w:val="0"/>
                <w:color w:val="auto"/>
                <w:kern w:val="2"/>
                <w:sz w:val="24"/>
                <w:szCs w:val="24"/>
                <w:highlight w:val="none"/>
                <w:lang w:val="en-US" w:eastAsia="zh-CN" w:bidi="ar-SA"/>
              </w:rPr>
              <w:t>换产生废活性炭的量约1.149t/a（含吸附的有机废气的量）。</w:t>
            </w:r>
          </w:p>
          <w:p w14:paraId="08E5F3D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val="0"/>
                <w:bCs w:val="0"/>
                <w:color w:val="auto"/>
                <w:kern w:val="2"/>
                <w:sz w:val="24"/>
                <w:szCs w:val="24"/>
                <w:lang w:val="en-US" w:eastAsia="zh-CN" w:bidi="ar-SA"/>
              </w:rPr>
            </w:pPr>
            <w:r>
              <w:rPr>
                <w:rFonts w:hint="default" w:ascii="Times New Roman" w:hAnsi="Times New Roman" w:eastAsia="宋体" w:cs="Times New Roman"/>
                <w:b w:val="0"/>
                <w:bCs w:val="0"/>
                <w:color w:val="auto"/>
                <w:kern w:val="2"/>
                <w:sz w:val="24"/>
                <w:szCs w:val="24"/>
                <w:lang w:val="en-US" w:eastAsia="zh-CN" w:bidi="ar-SA"/>
              </w:rPr>
              <w:t>根据《陕西省重点行业挥发性有机物排放控制标准》，目前已经应用在各类工业企业的VOCs处理技术有：热力燃烧、催化燃烧、吸附、生物处理（包括生物过滤、生物滴滤、生物洗涤等工艺）、等离子体氧化、吸收、冷凝、膜分离、光催化氧化等。本项目有机废气产生浓度较低，产生量较小，更适宜采用简单便捷的处理方法，因此采用活性炭吸附作为有机废气去除工艺，经处理后的有机废气可实现达标排放。</w:t>
            </w:r>
          </w:p>
          <w:p w14:paraId="116EBC5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val="0"/>
                <w:bCs w:val="0"/>
                <w:color w:val="auto"/>
                <w:kern w:val="2"/>
                <w:sz w:val="24"/>
                <w:szCs w:val="24"/>
                <w:lang w:val="en-US" w:eastAsia="zh-CN" w:bidi="ar-SA"/>
              </w:rPr>
            </w:pPr>
            <w:r>
              <w:rPr>
                <w:rFonts w:hint="default" w:ascii="Times New Roman" w:hAnsi="Times New Roman" w:eastAsia="宋体" w:cs="Times New Roman"/>
                <w:b w:val="0"/>
                <w:bCs w:val="0"/>
                <w:color w:val="auto"/>
                <w:kern w:val="2"/>
                <w:sz w:val="24"/>
                <w:szCs w:val="24"/>
                <w:lang w:val="en-US" w:eastAsia="zh-CN" w:bidi="ar-SA"/>
              </w:rPr>
              <w:t>另外，本项目采用活性炭吸附装置处理有机废气，符合《排污许可证申请与核发技术规范制药工业—化学药品制剂制造》中吸附工艺。环评要求项目选择碘值不低于800mg/g的活性炭，并按设计要求足量添加、及时更换。经过以上措施处理后，废气可达标排放，并且对周围环境影响较小，因此措施具有可行性。</w:t>
            </w:r>
          </w:p>
          <w:p w14:paraId="6160DB5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1.6 非正常情况排放</w:t>
            </w:r>
          </w:p>
          <w:p w14:paraId="1B9A97F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Times New Roman"/>
                <w:b w:val="0"/>
                <w:bCs w:val="0"/>
                <w:color w:val="auto"/>
                <w:kern w:val="2"/>
                <w:sz w:val="24"/>
                <w:szCs w:val="24"/>
                <w:lang w:val="en-US" w:eastAsia="zh-CN" w:bidi="ar-SA"/>
              </w:rPr>
            </w:pPr>
            <w:r>
              <w:rPr>
                <w:rFonts w:hint="eastAsia" w:ascii="Times New Roman" w:hAnsi="Times New Roman" w:eastAsia="宋体" w:cs="Times New Roman"/>
                <w:b w:val="0"/>
                <w:bCs w:val="0"/>
                <w:color w:val="auto"/>
                <w:kern w:val="2"/>
                <w:sz w:val="24"/>
                <w:szCs w:val="24"/>
                <w:lang w:val="en-US" w:eastAsia="zh-CN" w:bidi="ar-SA"/>
              </w:rPr>
              <w:t>本项目大气污染物非正常污染物排放为活性炭吸附装置发生故障</w:t>
            </w:r>
            <w:r>
              <w:rPr>
                <w:rFonts w:hint="eastAsia" w:cs="Times New Roman"/>
                <w:b w:val="0"/>
                <w:bCs w:val="0"/>
                <w:color w:val="auto"/>
                <w:kern w:val="2"/>
                <w:sz w:val="24"/>
                <w:szCs w:val="24"/>
                <w:lang w:val="en-US" w:eastAsia="zh-CN" w:bidi="ar-SA"/>
              </w:rPr>
              <w:t>。活性炭吸附装置完全失效通常是因为吸附剂（活性炭）的吸附能力达到饱和或由于其他因素导致其失去吸附能力。以下是两个一些可能导致活性炭吸附装置完全失效的典型情况：</w:t>
            </w:r>
          </w:p>
          <w:p w14:paraId="7F261FC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cs="Times New Roman"/>
                <w:b/>
                <w:bCs/>
                <w:color w:val="auto"/>
                <w:kern w:val="2"/>
                <w:sz w:val="24"/>
                <w:szCs w:val="24"/>
                <w:lang w:val="en-US" w:eastAsia="zh-CN" w:bidi="ar-SA"/>
              </w:rPr>
            </w:pPr>
            <w:r>
              <w:rPr>
                <w:rFonts w:hint="eastAsia" w:cs="Times New Roman"/>
                <w:b/>
                <w:bCs/>
                <w:color w:val="auto"/>
                <w:kern w:val="2"/>
                <w:sz w:val="24"/>
                <w:szCs w:val="24"/>
                <w:lang w:val="en-US" w:eastAsia="zh-CN" w:bidi="ar-SA"/>
              </w:rPr>
              <w:t>（1）吸附饱和</w:t>
            </w:r>
          </w:p>
          <w:p w14:paraId="4817784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cs="Times New Roman"/>
                <w:b w:val="0"/>
                <w:bCs w:val="0"/>
                <w:color w:val="auto"/>
                <w:kern w:val="2"/>
                <w:sz w:val="24"/>
                <w:szCs w:val="24"/>
                <w:lang w:val="en-US" w:eastAsia="zh-CN" w:bidi="ar-SA"/>
              </w:rPr>
            </w:pPr>
            <w:r>
              <w:rPr>
                <w:rFonts w:hint="eastAsia" w:cs="Times New Roman"/>
                <w:b w:val="0"/>
                <w:bCs w:val="0"/>
                <w:color w:val="auto"/>
                <w:kern w:val="2"/>
                <w:sz w:val="24"/>
                <w:szCs w:val="24"/>
                <w:lang w:val="en-US" w:eastAsia="zh-CN" w:bidi="ar-SA"/>
              </w:rPr>
              <w:t>当活性炭吸附了其最大容量的污染物后，它就无法继续吸附更多的污染物，这时装置的效率会急剧下降至无效状态。</w:t>
            </w:r>
          </w:p>
          <w:p w14:paraId="0D61085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rPr>
                <w:rFonts w:hint="eastAsia" w:cs="Times New Roman"/>
                <w:b/>
                <w:bCs/>
                <w:color w:val="auto"/>
                <w:kern w:val="2"/>
                <w:sz w:val="24"/>
                <w:szCs w:val="24"/>
                <w:lang w:val="en-US" w:eastAsia="zh-CN" w:bidi="ar-SA"/>
              </w:rPr>
            </w:pPr>
            <w:r>
              <w:rPr>
                <w:rFonts w:hint="eastAsia" w:cs="Times New Roman"/>
                <w:b/>
                <w:bCs/>
                <w:color w:val="auto"/>
                <w:kern w:val="2"/>
                <w:sz w:val="24"/>
                <w:szCs w:val="24"/>
                <w:lang w:val="en-US" w:eastAsia="zh-CN" w:bidi="ar-SA"/>
              </w:rPr>
              <w:t>（2）温度过高</w:t>
            </w:r>
          </w:p>
          <w:p w14:paraId="535EBC1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cs="Times New Roman"/>
                <w:b w:val="0"/>
                <w:bCs w:val="0"/>
                <w:color w:val="auto"/>
                <w:kern w:val="2"/>
                <w:sz w:val="24"/>
                <w:szCs w:val="24"/>
                <w:lang w:val="en-US" w:eastAsia="zh-CN" w:bidi="ar-SA"/>
              </w:rPr>
            </w:pPr>
            <w:r>
              <w:rPr>
                <w:rFonts w:hint="eastAsia" w:cs="Times New Roman"/>
                <w:b w:val="0"/>
                <w:bCs w:val="0"/>
                <w:color w:val="auto"/>
                <w:kern w:val="2"/>
                <w:sz w:val="24"/>
                <w:szCs w:val="24"/>
                <w:lang w:val="en-US" w:eastAsia="zh-CN" w:bidi="ar-SA"/>
              </w:rPr>
              <w:t>如果处理的气体温度超过活性炭的耐温范围，可能会导致活性炭结构破坏，从而降低或丧失其吸附能力。</w:t>
            </w:r>
          </w:p>
          <w:p w14:paraId="5575D81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val="0"/>
                <w:bCs w:val="0"/>
                <w:color w:val="auto"/>
                <w:kern w:val="2"/>
                <w:sz w:val="24"/>
                <w:szCs w:val="24"/>
                <w:lang w:val="en-US" w:eastAsia="zh-CN" w:bidi="ar-SA"/>
              </w:rPr>
              <w:t>其排放情况及治理措施如下表：</w:t>
            </w:r>
          </w:p>
          <w:p w14:paraId="7B46E4AA">
            <w:pPr>
              <w:pStyle w:val="26"/>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482" w:firstLineChars="200"/>
              <w:jc w:val="center"/>
              <w:textAlignment w:val="auto"/>
              <w:rPr>
                <w:rFonts w:hint="eastAsia"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表4-4  污染源非正常产排放量核算表</w:t>
            </w:r>
          </w:p>
          <w:tbl>
            <w:tblPr>
              <w:tblStyle w:val="32"/>
              <w:tblW w:w="497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282"/>
              <w:gridCol w:w="889"/>
              <w:gridCol w:w="1685"/>
              <w:gridCol w:w="1417"/>
              <w:gridCol w:w="1331"/>
              <w:gridCol w:w="828"/>
            </w:tblGrid>
            <w:tr w14:paraId="5AD686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0" w:type="dxa"/>
                  <w:tcBorders>
                    <w:tl2br w:val="nil"/>
                    <w:tr2bl w:val="nil"/>
                  </w:tcBorders>
                  <w:noWrap w:val="0"/>
                  <w:vAlign w:val="center"/>
                </w:tcPr>
                <w:p w14:paraId="4E4F22AF">
                  <w:pPr>
                    <w:pStyle w:val="26"/>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eastAsia" w:ascii="Times New Roman" w:hAnsi="Times New Roman" w:eastAsia="宋体" w:cs="Times New Roman"/>
                      <w:b/>
                      <w:bCs/>
                      <w:color w:val="auto"/>
                      <w:kern w:val="2"/>
                      <w:sz w:val="21"/>
                      <w:szCs w:val="21"/>
                      <w:vertAlign w:val="baseline"/>
                      <w:lang w:val="en-US" w:eastAsia="zh-CN" w:bidi="ar-SA"/>
                    </w:rPr>
                    <w:t>序号</w:t>
                  </w:r>
                </w:p>
              </w:tc>
              <w:tc>
                <w:tcPr>
                  <w:tcW w:w="1288" w:type="dxa"/>
                  <w:tcBorders>
                    <w:tl2br w:val="nil"/>
                    <w:tr2bl w:val="nil"/>
                  </w:tcBorders>
                  <w:noWrap w:val="0"/>
                  <w:vAlign w:val="center"/>
                </w:tcPr>
                <w:p w14:paraId="70918C7B">
                  <w:pPr>
                    <w:pStyle w:val="26"/>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eastAsia" w:ascii="Times New Roman" w:hAnsi="Times New Roman" w:eastAsia="宋体" w:cs="Times New Roman"/>
                      <w:b/>
                      <w:bCs/>
                      <w:color w:val="auto"/>
                      <w:kern w:val="2"/>
                      <w:sz w:val="21"/>
                      <w:szCs w:val="21"/>
                      <w:vertAlign w:val="baseline"/>
                      <w:lang w:val="en-US" w:eastAsia="zh-CN" w:bidi="ar-SA"/>
                    </w:rPr>
                    <w:t>污染源</w:t>
                  </w:r>
                </w:p>
              </w:tc>
              <w:tc>
                <w:tcPr>
                  <w:tcW w:w="893" w:type="dxa"/>
                  <w:tcBorders>
                    <w:tl2br w:val="nil"/>
                    <w:tr2bl w:val="nil"/>
                  </w:tcBorders>
                  <w:noWrap w:val="0"/>
                  <w:vAlign w:val="center"/>
                </w:tcPr>
                <w:p w14:paraId="6B2687A5">
                  <w:pPr>
                    <w:pStyle w:val="26"/>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eastAsia" w:ascii="Times New Roman" w:hAnsi="Times New Roman" w:eastAsia="宋体" w:cs="Times New Roman"/>
                      <w:b/>
                      <w:bCs/>
                      <w:color w:val="auto"/>
                      <w:kern w:val="2"/>
                      <w:sz w:val="21"/>
                      <w:szCs w:val="21"/>
                      <w:vertAlign w:val="baseline"/>
                      <w:lang w:val="en-US" w:eastAsia="zh-CN" w:bidi="ar-SA"/>
                    </w:rPr>
                    <w:t>污染物</w:t>
                  </w:r>
                </w:p>
              </w:tc>
              <w:tc>
                <w:tcPr>
                  <w:tcW w:w="1694" w:type="dxa"/>
                  <w:tcBorders>
                    <w:tl2br w:val="nil"/>
                    <w:tr2bl w:val="nil"/>
                  </w:tcBorders>
                  <w:noWrap w:val="0"/>
                  <w:vAlign w:val="center"/>
                </w:tcPr>
                <w:p w14:paraId="5286109B">
                  <w:pPr>
                    <w:pStyle w:val="26"/>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eastAsia" w:ascii="Times New Roman" w:hAnsi="Times New Roman" w:eastAsia="宋体" w:cs="Times New Roman"/>
                      <w:b/>
                      <w:bCs/>
                      <w:color w:val="auto"/>
                      <w:kern w:val="2"/>
                      <w:sz w:val="21"/>
                      <w:szCs w:val="21"/>
                      <w:vertAlign w:val="baseline"/>
                      <w:lang w:val="en-US" w:eastAsia="zh-CN" w:bidi="ar-SA"/>
                    </w:rPr>
                    <w:t>非正常排放原因</w:t>
                  </w:r>
                </w:p>
              </w:tc>
              <w:tc>
                <w:tcPr>
                  <w:tcW w:w="1425" w:type="dxa"/>
                  <w:tcBorders>
                    <w:tl2br w:val="nil"/>
                    <w:tr2bl w:val="nil"/>
                  </w:tcBorders>
                  <w:noWrap w:val="0"/>
                  <w:vAlign w:val="center"/>
                </w:tcPr>
                <w:p w14:paraId="79FAECCE">
                  <w:pPr>
                    <w:pStyle w:val="26"/>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eastAsia" w:ascii="Times New Roman" w:hAnsi="Times New Roman" w:eastAsia="宋体" w:cs="Times New Roman"/>
                      <w:b/>
                      <w:bCs/>
                      <w:color w:val="auto"/>
                      <w:kern w:val="2"/>
                      <w:sz w:val="21"/>
                      <w:szCs w:val="21"/>
                      <w:vertAlign w:val="baseline"/>
                      <w:lang w:val="en-US" w:eastAsia="zh-CN" w:bidi="ar-SA"/>
                    </w:rPr>
                    <w:t>非正常排放浓度/mg/m</w:t>
                  </w:r>
                  <w:r>
                    <w:rPr>
                      <w:rFonts w:hint="eastAsia" w:ascii="Times New Roman" w:hAnsi="Times New Roman" w:eastAsia="宋体" w:cs="Times New Roman"/>
                      <w:b/>
                      <w:bCs/>
                      <w:color w:val="auto"/>
                      <w:kern w:val="2"/>
                      <w:sz w:val="21"/>
                      <w:szCs w:val="21"/>
                      <w:vertAlign w:val="superscript"/>
                      <w:lang w:val="en-US" w:eastAsia="zh-CN" w:bidi="ar-SA"/>
                    </w:rPr>
                    <w:t>3</w:t>
                  </w:r>
                </w:p>
              </w:tc>
              <w:tc>
                <w:tcPr>
                  <w:tcW w:w="1338" w:type="dxa"/>
                  <w:tcBorders>
                    <w:tl2br w:val="nil"/>
                    <w:tr2bl w:val="nil"/>
                  </w:tcBorders>
                  <w:noWrap w:val="0"/>
                  <w:vAlign w:val="center"/>
                </w:tcPr>
                <w:p w14:paraId="7105C92B">
                  <w:pPr>
                    <w:pStyle w:val="26"/>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eastAsia" w:ascii="Times New Roman" w:hAnsi="Times New Roman" w:eastAsia="宋体" w:cs="Times New Roman"/>
                      <w:b/>
                      <w:bCs/>
                      <w:color w:val="auto"/>
                      <w:kern w:val="2"/>
                      <w:sz w:val="21"/>
                      <w:szCs w:val="21"/>
                      <w:vertAlign w:val="baseline"/>
                      <w:lang w:val="en-US" w:eastAsia="zh-CN" w:bidi="ar-SA"/>
                    </w:rPr>
                    <w:t>非正常排放速率/kg/h</w:t>
                  </w:r>
                </w:p>
              </w:tc>
              <w:tc>
                <w:tcPr>
                  <w:tcW w:w="832" w:type="dxa"/>
                  <w:tcBorders>
                    <w:tl2br w:val="nil"/>
                    <w:tr2bl w:val="nil"/>
                  </w:tcBorders>
                  <w:noWrap w:val="0"/>
                  <w:vAlign w:val="center"/>
                </w:tcPr>
                <w:p w14:paraId="3B8F5CD2">
                  <w:pPr>
                    <w:pStyle w:val="26"/>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eastAsia" w:ascii="Times New Roman" w:hAnsi="Times New Roman" w:eastAsia="宋体" w:cs="Times New Roman"/>
                      <w:b/>
                      <w:bCs/>
                      <w:color w:val="auto"/>
                      <w:kern w:val="2"/>
                      <w:sz w:val="21"/>
                      <w:szCs w:val="21"/>
                      <w:vertAlign w:val="baseline"/>
                      <w:lang w:val="en-US" w:eastAsia="zh-CN" w:bidi="ar-SA"/>
                    </w:rPr>
                    <w:t>应对措施</w:t>
                  </w:r>
                </w:p>
              </w:tc>
            </w:tr>
            <w:tr w14:paraId="624E77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0" w:type="dxa"/>
                  <w:tcBorders>
                    <w:tl2br w:val="nil"/>
                    <w:tr2bl w:val="nil"/>
                  </w:tcBorders>
                  <w:noWrap w:val="0"/>
                  <w:vAlign w:val="center"/>
                </w:tcPr>
                <w:p w14:paraId="193EF739">
                  <w:pPr>
                    <w:pStyle w:val="26"/>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kern w:val="2"/>
                      <w:sz w:val="21"/>
                      <w:szCs w:val="21"/>
                      <w:vertAlign w:val="baseline"/>
                      <w:lang w:val="en-US" w:eastAsia="zh-CN" w:bidi="ar-SA"/>
                    </w:rPr>
                    <w:t>1</w:t>
                  </w:r>
                </w:p>
              </w:tc>
              <w:tc>
                <w:tcPr>
                  <w:tcW w:w="1288" w:type="dxa"/>
                  <w:tcBorders>
                    <w:tl2br w:val="nil"/>
                    <w:tr2bl w:val="nil"/>
                  </w:tcBorders>
                  <w:noWrap w:val="0"/>
                  <w:vAlign w:val="center"/>
                </w:tcPr>
                <w:p w14:paraId="446CC2FF">
                  <w:pPr>
                    <w:pStyle w:val="26"/>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探试实验室</w:t>
                  </w:r>
                </w:p>
              </w:tc>
              <w:tc>
                <w:tcPr>
                  <w:tcW w:w="893" w:type="dxa"/>
                  <w:tcBorders>
                    <w:tl2br w:val="nil"/>
                    <w:tr2bl w:val="nil"/>
                  </w:tcBorders>
                  <w:noWrap w:val="0"/>
                  <w:vAlign w:val="center"/>
                </w:tcPr>
                <w:p w14:paraId="6874CB8D">
                  <w:pPr>
                    <w:pStyle w:val="26"/>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kern w:val="2"/>
                      <w:sz w:val="21"/>
                      <w:szCs w:val="21"/>
                      <w:vertAlign w:val="baseline"/>
                      <w:lang w:val="en-US" w:eastAsia="zh-CN" w:bidi="ar-SA"/>
                    </w:rPr>
                    <w:t>非甲烷总烃</w:t>
                  </w:r>
                </w:p>
              </w:tc>
              <w:tc>
                <w:tcPr>
                  <w:tcW w:w="1694" w:type="dxa"/>
                  <w:tcBorders>
                    <w:tl2br w:val="nil"/>
                    <w:tr2bl w:val="nil"/>
                  </w:tcBorders>
                  <w:noWrap w:val="0"/>
                  <w:vAlign w:val="center"/>
                </w:tcPr>
                <w:p w14:paraId="366E22FA">
                  <w:pPr>
                    <w:pStyle w:val="26"/>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kern w:val="2"/>
                      <w:sz w:val="21"/>
                      <w:szCs w:val="21"/>
                      <w:vertAlign w:val="baseline"/>
                      <w:lang w:val="en-US" w:eastAsia="zh-CN" w:bidi="ar-SA"/>
                    </w:rPr>
                    <w:t>防治设备故障</w:t>
                  </w:r>
                </w:p>
              </w:tc>
              <w:tc>
                <w:tcPr>
                  <w:tcW w:w="1425" w:type="dxa"/>
                  <w:tcBorders>
                    <w:tl2br w:val="nil"/>
                    <w:tr2bl w:val="nil"/>
                  </w:tcBorders>
                  <w:noWrap w:val="0"/>
                  <w:vAlign w:val="center"/>
                </w:tcPr>
                <w:p w14:paraId="4AE3B91E">
                  <w:pPr>
                    <w:pStyle w:val="26"/>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10.1214</w:t>
                  </w:r>
                </w:p>
              </w:tc>
              <w:tc>
                <w:tcPr>
                  <w:tcW w:w="1338" w:type="dxa"/>
                  <w:tcBorders>
                    <w:tl2br w:val="nil"/>
                    <w:tr2bl w:val="nil"/>
                  </w:tcBorders>
                  <w:noWrap w:val="0"/>
                  <w:vAlign w:val="center"/>
                </w:tcPr>
                <w:p w14:paraId="158A1AB6">
                  <w:pPr>
                    <w:pStyle w:val="26"/>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0.1012</w:t>
                  </w:r>
                </w:p>
              </w:tc>
              <w:tc>
                <w:tcPr>
                  <w:tcW w:w="832" w:type="dxa"/>
                  <w:vMerge w:val="restart"/>
                  <w:tcBorders>
                    <w:tl2br w:val="nil"/>
                    <w:tr2bl w:val="nil"/>
                  </w:tcBorders>
                  <w:noWrap w:val="0"/>
                  <w:vAlign w:val="center"/>
                </w:tcPr>
                <w:p w14:paraId="11A396A9">
                  <w:pPr>
                    <w:pStyle w:val="26"/>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kern w:val="2"/>
                      <w:sz w:val="24"/>
                      <w:szCs w:val="24"/>
                      <w:vertAlign w:val="baseline"/>
                      <w:lang w:val="en-US" w:eastAsia="zh-CN" w:bidi="ar-SA"/>
                    </w:rPr>
                  </w:pPr>
                  <w:r>
                    <w:rPr>
                      <w:rFonts w:hint="eastAsia" w:ascii="Times New Roman" w:hAnsi="Times New Roman" w:eastAsia="宋体" w:cs="Times New Roman"/>
                      <w:b w:val="0"/>
                      <w:bCs w:val="0"/>
                      <w:color w:val="auto"/>
                      <w:kern w:val="2"/>
                      <w:sz w:val="21"/>
                      <w:szCs w:val="21"/>
                      <w:vertAlign w:val="baseline"/>
                      <w:lang w:val="en-US" w:eastAsia="zh-CN" w:bidi="ar-SA"/>
                    </w:rPr>
                    <w:t>维护环保设备</w:t>
                  </w:r>
                </w:p>
              </w:tc>
            </w:tr>
            <w:tr w14:paraId="46B706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0" w:type="dxa"/>
                  <w:tcBorders>
                    <w:tl2br w:val="nil"/>
                    <w:tr2bl w:val="nil"/>
                  </w:tcBorders>
                  <w:noWrap w:val="0"/>
                  <w:vAlign w:val="center"/>
                </w:tcPr>
                <w:p w14:paraId="6FC2885D">
                  <w:pPr>
                    <w:pStyle w:val="26"/>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kern w:val="2"/>
                      <w:sz w:val="21"/>
                      <w:szCs w:val="21"/>
                      <w:vertAlign w:val="baseline"/>
                      <w:lang w:val="en-US" w:eastAsia="zh-CN" w:bidi="ar-SA"/>
                    </w:rPr>
                    <w:t>2</w:t>
                  </w:r>
                </w:p>
              </w:tc>
              <w:tc>
                <w:tcPr>
                  <w:tcW w:w="1288" w:type="dxa"/>
                  <w:tcBorders>
                    <w:tl2br w:val="nil"/>
                    <w:tr2bl w:val="nil"/>
                  </w:tcBorders>
                  <w:noWrap w:val="0"/>
                  <w:vAlign w:val="center"/>
                </w:tcPr>
                <w:p w14:paraId="19564F85">
                  <w:pPr>
                    <w:pStyle w:val="26"/>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小试实验室</w:t>
                  </w:r>
                </w:p>
              </w:tc>
              <w:tc>
                <w:tcPr>
                  <w:tcW w:w="893" w:type="dxa"/>
                  <w:tcBorders>
                    <w:tl2br w:val="nil"/>
                    <w:tr2bl w:val="nil"/>
                  </w:tcBorders>
                  <w:noWrap w:val="0"/>
                  <w:vAlign w:val="center"/>
                </w:tcPr>
                <w:p w14:paraId="53718734">
                  <w:pPr>
                    <w:pStyle w:val="26"/>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kern w:val="2"/>
                      <w:sz w:val="21"/>
                      <w:szCs w:val="21"/>
                      <w:vertAlign w:val="baseline"/>
                      <w:lang w:val="en-US" w:eastAsia="zh-CN" w:bidi="ar-SA"/>
                    </w:rPr>
                    <w:t>非甲烷总烃</w:t>
                  </w:r>
                </w:p>
              </w:tc>
              <w:tc>
                <w:tcPr>
                  <w:tcW w:w="1694" w:type="dxa"/>
                  <w:tcBorders>
                    <w:tl2br w:val="nil"/>
                    <w:tr2bl w:val="nil"/>
                  </w:tcBorders>
                  <w:noWrap w:val="0"/>
                  <w:vAlign w:val="center"/>
                </w:tcPr>
                <w:p w14:paraId="0A481EA3">
                  <w:pPr>
                    <w:pStyle w:val="26"/>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kern w:val="2"/>
                      <w:sz w:val="21"/>
                      <w:szCs w:val="21"/>
                      <w:vertAlign w:val="baseline"/>
                      <w:lang w:val="en-US" w:eastAsia="zh-CN" w:bidi="ar-SA"/>
                    </w:rPr>
                    <w:t>防治设备故障</w:t>
                  </w:r>
                </w:p>
              </w:tc>
              <w:tc>
                <w:tcPr>
                  <w:tcW w:w="1425" w:type="dxa"/>
                  <w:tcBorders>
                    <w:tl2br w:val="nil"/>
                    <w:tr2bl w:val="nil"/>
                  </w:tcBorders>
                  <w:noWrap w:val="0"/>
                  <w:vAlign w:val="center"/>
                </w:tcPr>
                <w:p w14:paraId="778E790F">
                  <w:pPr>
                    <w:pStyle w:val="26"/>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10.1214</w:t>
                  </w:r>
                </w:p>
              </w:tc>
              <w:tc>
                <w:tcPr>
                  <w:tcW w:w="1338" w:type="dxa"/>
                  <w:tcBorders>
                    <w:tl2br w:val="nil"/>
                    <w:tr2bl w:val="nil"/>
                  </w:tcBorders>
                  <w:noWrap w:val="0"/>
                  <w:vAlign w:val="center"/>
                </w:tcPr>
                <w:p w14:paraId="0771B79B">
                  <w:pPr>
                    <w:pStyle w:val="26"/>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0.1012</w:t>
                  </w:r>
                </w:p>
              </w:tc>
              <w:tc>
                <w:tcPr>
                  <w:tcW w:w="832" w:type="dxa"/>
                  <w:vMerge w:val="continue"/>
                  <w:tcBorders>
                    <w:tl2br w:val="nil"/>
                    <w:tr2bl w:val="nil"/>
                  </w:tcBorders>
                  <w:noWrap w:val="0"/>
                  <w:vAlign w:val="top"/>
                </w:tcPr>
                <w:p w14:paraId="2CE51C01">
                  <w:pPr>
                    <w:pStyle w:val="26"/>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b/>
                      <w:bCs/>
                      <w:color w:val="auto"/>
                      <w:kern w:val="2"/>
                      <w:sz w:val="24"/>
                      <w:szCs w:val="24"/>
                      <w:vertAlign w:val="baseline"/>
                      <w:lang w:val="en-US" w:eastAsia="zh-CN" w:bidi="ar-SA"/>
                    </w:rPr>
                  </w:pPr>
                </w:p>
              </w:tc>
            </w:tr>
            <w:tr w14:paraId="00E4B7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0" w:type="dxa"/>
                  <w:tcBorders>
                    <w:tl2br w:val="nil"/>
                    <w:tr2bl w:val="nil"/>
                  </w:tcBorders>
                  <w:noWrap w:val="0"/>
                  <w:vAlign w:val="center"/>
                </w:tcPr>
                <w:p w14:paraId="2E676CE9">
                  <w:pPr>
                    <w:pStyle w:val="26"/>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3</w:t>
                  </w:r>
                </w:p>
              </w:tc>
              <w:tc>
                <w:tcPr>
                  <w:tcW w:w="1288" w:type="dxa"/>
                  <w:tcBorders>
                    <w:tl2br w:val="nil"/>
                    <w:tr2bl w:val="nil"/>
                  </w:tcBorders>
                  <w:noWrap w:val="0"/>
                  <w:vAlign w:val="center"/>
                </w:tcPr>
                <w:p w14:paraId="40EE7910">
                  <w:pPr>
                    <w:pStyle w:val="26"/>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分析测试室</w:t>
                  </w:r>
                </w:p>
              </w:tc>
              <w:tc>
                <w:tcPr>
                  <w:tcW w:w="893" w:type="dxa"/>
                  <w:tcBorders>
                    <w:tl2br w:val="nil"/>
                    <w:tr2bl w:val="nil"/>
                  </w:tcBorders>
                  <w:noWrap w:val="0"/>
                  <w:vAlign w:val="center"/>
                </w:tcPr>
                <w:p w14:paraId="22FD7264">
                  <w:pPr>
                    <w:pStyle w:val="26"/>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kern w:val="2"/>
                      <w:sz w:val="21"/>
                      <w:szCs w:val="21"/>
                      <w:vertAlign w:val="baseline"/>
                      <w:lang w:val="en-US" w:eastAsia="zh-CN" w:bidi="ar-SA"/>
                    </w:rPr>
                    <w:t>非甲烷总烃</w:t>
                  </w:r>
                </w:p>
              </w:tc>
              <w:tc>
                <w:tcPr>
                  <w:tcW w:w="1694" w:type="dxa"/>
                  <w:tcBorders>
                    <w:tl2br w:val="nil"/>
                    <w:tr2bl w:val="nil"/>
                  </w:tcBorders>
                  <w:noWrap w:val="0"/>
                  <w:vAlign w:val="center"/>
                </w:tcPr>
                <w:p w14:paraId="41D2891A">
                  <w:pPr>
                    <w:pStyle w:val="26"/>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kern w:val="2"/>
                      <w:sz w:val="21"/>
                      <w:szCs w:val="21"/>
                      <w:vertAlign w:val="baseline"/>
                      <w:lang w:val="en-US" w:eastAsia="zh-CN" w:bidi="ar-SA"/>
                    </w:rPr>
                    <w:t>防治设备故障</w:t>
                  </w:r>
                </w:p>
              </w:tc>
              <w:tc>
                <w:tcPr>
                  <w:tcW w:w="1425" w:type="dxa"/>
                  <w:tcBorders>
                    <w:tl2br w:val="nil"/>
                    <w:tr2bl w:val="nil"/>
                  </w:tcBorders>
                  <w:noWrap w:val="0"/>
                  <w:vAlign w:val="center"/>
                </w:tcPr>
                <w:p w14:paraId="6AAE32C2">
                  <w:pPr>
                    <w:pStyle w:val="26"/>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5.0607</w:t>
                  </w:r>
                </w:p>
              </w:tc>
              <w:tc>
                <w:tcPr>
                  <w:tcW w:w="1338" w:type="dxa"/>
                  <w:tcBorders>
                    <w:tl2br w:val="nil"/>
                    <w:tr2bl w:val="nil"/>
                  </w:tcBorders>
                  <w:noWrap w:val="0"/>
                  <w:vAlign w:val="center"/>
                </w:tcPr>
                <w:p w14:paraId="280D42B5">
                  <w:pPr>
                    <w:pStyle w:val="26"/>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0.05061</w:t>
                  </w:r>
                </w:p>
              </w:tc>
              <w:tc>
                <w:tcPr>
                  <w:tcW w:w="832" w:type="dxa"/>
                  <w:vMerge w:val="continue"/>
                  <w:tcBorders>
                    <w:tl2br w:val="nil"/>
                    <w:tr2bl w:val="nil"/>
                  </w:tcBorders>
                  <w:noWrap w:val="0"/>
                  <w:vAlign w:val="top"/>
                </w:tcPr>
                <w:p w14:paraId="117BC329">
                  <w:pPr>
                    <w:pStyle w:val="26"/>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b/>
                      <w:bCs/>
                      <w:color w:val="auto"/>
                      <w:kern w:val="2"/>
                      <w:sz w:val="24"/>
                      <w:szCs w:val="24"/>
                      <w:vertAlign w:val="baseline"/>
                      <w:lang w:val="en-US" w:eastAsia="zh-CN" w:bidi="ar-SA"/>
                    </w:rPr>
                  </w:pPr>
                </w:p>
              </w:tc>
            </w:tr>
          </w:tbl>
          <w:p w14:paraId="17B3D5D7">
            <w:pPr>
              <w:keepNext w:val="0"/>
              <w:keepLines w:val="0"/>
              <w:pageBreakBefore w:val="0"/>
              <w:widowControl w:val="0"/>
              <w:kinsoku/>
              <w:wordWrap/>
              <w:overflowPunct/>
              <w:topLinePunct w:val="0"/>
              <w:autoSpaceDE/>
              <w:autoSpaceDN/>
              <w:bidi w:val="0"/>
              <w:adjustRightInd/>
              <w:snapToGrid/>
              <w:spacing w:before="157" w:beforeLines="50" w:line="360" w:lineRule="auto"/>
              <w:ind w:firstLine="482" w:firstLineChars="200"/>
              <w:textAlignment w:val="auto"/>
              <w:rPr>
                <w:rFonts w:hint="default" w:ascii="Times New Roman" w:hAnsi="Times New Roman" w:eastAsia="宋体" w:cs="Times New Roman"/>
                <w:sz w:val="24"/>
                <w:szCs w:val="32"/>
                <w:lang w:val="en-US" w:eastAsia="zh-CN"/>
              </w:rPr>
            </w:pPr>
            <w:r>
              <w:rPr>
                <w:rFonts w:hint="default" w:ascii="Times New Roman" w:hAnsi="Times New Roman" w:eastAsia="宋体" w:cs="Times New Roman"/>
                <w:b/>
                <w:bCs/>
                <w:sz w:val="24"/>
                <w:szCs w:val="32"/>
                <w:lang w:val="en-US" w:eastAsia="zh-CN"/>
              </w:rPr>
              <w:t>非正常情况应对措施：</w:t>
            </w:r>
            <w:r>
              <w:rPr>
                <w:rFonts w:hint="default" w:ascii="Times New Roman" w:hAnsi="Times New Roman" w:eastAsia="宋体" w:cs="Times New Roman"/>
                <w:sz w:val="24"/>
                <w:szCs w:val="32"/>
                <w:lang w:val="en-US" w:eastAsia="zh-CN"/>
              </w:rPr>
              <w:t>非正常情况下比正常工况下各污染物排放量明显偏大，污染物排放浓度较正常状态下超标较多。因此，为防止废气非正常工况排放，企业必须要加强废气处理设施的管理，定期检修，确保废气处理设施正常运行，在废气处理设备停止运行或出现故障时，产生废气的各工序也必须相应停止生产。为杜绝废气非正常排放，应采取以下措施确保废气达标排放：</w:t>
            </w:r>
          </w:p>
          <w:p w14:paraId="34A593DF">
            <w:pPr>
              <w:bidi w:val="0"/>
              <w:spacing w:line="360" w:lineRule="auto"/>
              <w:ind w:firstLine="480" w:firstLineChars="200"/>
              <w:rPr>
                <w:rFonts w:hint="default" w:ascii="Times New Roman" w:hAnsi="Times New Roman" w:eastAsia="宋体" w:cs="Times New Roman"/>
                <w:sz w:val="24"/>
                <w:szCs w:val="32"/>
                <w:lang w:val="en-US" w:eastAsia="zh-CN"/>
              </w:rPr>
            </w:pPr>
            <w:r>
              <w:rPr>
                <w:rFonts w:hint="default" w:ascii="Times New Roman" w:hAnsi="Times New Roman" w:eastAsia="宋体" w:cs="Times New Roman"/>
                <w:sz w:val="24"/>
                <w:szCs w:val="32"/>
                <w:lang w:val="en-US" w:eastAsia="zh-CN"/>
              </w:rPr>
              <w:t>①安排专人负责环保设备的日常维护和管理，每隔固定时间检查、汇报情况，及时发现废气处理设备的隐患，确保废气处理系统正常运行；</w:t>
            </w:r>
          </w:p>
          <w:p w14:paraId="57DBB5AA">
            <w:pPr>
              <w:bidi w:val="0"/>
              <w:spacing w:line="360" w:lineRule="auto"/>
              <w:ind w:firstLine="480" w:firstLineChars="200"/>
              <w:rPr>
                <w:rFonts w:hint="default" w:ascii="Times New Roman" w:hAnsi="Times New Roman" w:eastAsia="宋体" w:cs="Times New Roman"/>
                <w:sz w:val="24"/>
                <w:szCs w:val="32"/>
                <w:lang w:val="en-US" w:eastAsia="zh-CN"/>
              </w:rPr>
            </w:pPr>
            <w:r>
              <w:rPr>
                <w:rFonts w:hint="default" w:ascii="Times New Roman" w:hAnsi="Times New Roman" w:eastAsia="宋体" w:cs="Times New Roman"/>
                <w:sz w:val="24"/>
                <w:szCs w:val="32"/>
                <w:lang w:val="en-US" w:eastAsia="zh-CN"/>
              </w:rPr>
              <w:t>②严格按照环保设备使用手册，定期对设备二级活性炭进行更换；</w:t>
            </w:r>
          </w:p>
          <w:p w14:paraId="7727E06D">
            <w:pPr>
              <w:bidi w:val="0"/>
              <w:spacing w:line="360" w:lineRule="auto"/>
              <w:ind w:firstLine="480" w:firstLineChars="200"/>
              <w:rPr>
                <w:rFonts w:hint="default" w:ascii="Times New Roman" w:hAnsi="Times New Roman" w:eastAsia="宋体" w:cs="Times New Roman"/>
                <w:sz w:val="24"/>
                <w:szCs w:val="32"/>
                <w:lang w:val="en-US" w:eastAsia="zh-CN"/>
              </w:rPr>
            </w:pPr>
            <w:r>
              <w:rPr>
                <w:rFonts w:hint="default" w:ascii="Times New Roman" w:hAnsi="Times New Roman" w:eastAsia="宋体" w:cs="Times New Roman"/>
                <w:sz w:val="24"/>
                <w:szCs w:val="32"/>
                <w:lang w:val="en-US" w:eastAsia="zh-CN"/>
              </w:rPr>
              <w:t>③建立健全的环保管理机构，对环保管理人员和技术人员进行岗位培训，委托具有专业资质的环境检测单位对项目排放的各类污染物进行定期检测；</w:t>
            </w:r>
          </w:p>
          <w:p w14:paraId="1AA27C23">
            <w:pPr>
              <w:bidi w:val="0"/>
              <w:spacing w:line="360" w:lineRule="auto"/>
              <w:ind w:firstLine="480" w:firstLineChars="200"/>
              <w:rPr>
                <w:rFonts w:hint="default" w:ascii="Times New Roman" w:hAnsi="Times New Roman" w:eastAsia="宋体" w:cs="Times New Roman"/>
                <w:sz w:val="24"/>
                <w:szCs w:val="32"/>
                <w:lang w:val="en-US" w:eastAsia="zh-CN"/>
              </w:rPr>
            </w:pPr>
            <w:r>
              <w:rPr>
                <w:rFonts w:hint="default" w:ascii="Times New Roman" w:hAnsi="Times New Roman" w:eastAsia="宋体" w:cs="Times New Roman"/>
                <w:sz w:val="24"/>
                <w:szCs w:val="32"/>
                <w:lang w:val="en-US" w:eastAsia="zh-CN"/>
              </w:rPr>
              <w:t>④应定期维护检修废气处理装置，保持废气处理装置的净化能力和净化容量。</w:t>
            </w:r>
          </w:p>
          <w:p w14:paraId="5CBD203A">
            <w:pPr>
              <w:numPr>
                <w:ilvl w:val="0"/>
                <w:numId w:val="0"/>
              </w:numPr>
              <w:bidi w:val="0"/>
              <w:spacing w:line="360" w:lineRule="auto"/>
              <w:ind w:leftChars="0"/>
              <w:rPr>
                <w:rFonts w:hint="eastAsia" w:ascii="Times New Roman" w:hAnsi="Times New Roman" w:eastAsia="宋体" w:cs="Times New Roman"/>
                <w:b/>
                <w:bCs/>
                <w:color w:val="auto"/>
                <w:kern w:val="2"/>
                <w:sz w:val="24"/>
                <w:szCs w:val="24"/>
                <w:lang w:val="en-US" w:eastAsia="zh-CN" w:bidi="ar-SA"/>
              </w:rPr>
            </w:pPr>
            <w:r>
              <w:rPr>
                <w:rFonts w:hint="eastAsia" w:cs="Times New Roman"/>
                <w:b/>
                <w:bCs/>
                <w:color w:val="auto"/>
                <w:kern w:val="2"/>
                <w:sz w:val="24"/>
                <w:szCs w:val="24"/>
                <w:lang w:val="en-US" w:eastAsia="zh-CN" w:bidi="ar-SA"/>
              </w:rPr>
              <w:t>2.</w:t>
            </w:r>
            <w:r>
              <w:rPr>
                <w:rFonts w:hint="eastAsia" w:ascii="Times New Roman" w:hAnsi="Times New Roman" w:eastAsia="宋体" w:cs="Times New Roman"/>
                <w:b/>
                <w:bCs/>
                <w:color w:val="auto"/>
                <w:kern w:val="2"/>
                <w:sz w:val="24"/>
                <w:szCs w:val="24"/>
                <w:lang w:val="en-US" w:eastAsia="zh-CN" w:bidi="ar-SA"/>
              </w:rPr>
              <w:t>废水</w:t>
            </w:r>
          </w:p>
          <w:p w14:paraId="7F12144B">
            <w:pPr>
              <w:numPr>
                <w:ilvl w:val="0"/>
                <w:numId w:val="0"/>
              </w:numPr>
              <w:bidi w:val="0"/>
              <w:spacing w:line="360" w:lineRule="auto"/>
              <w:ind w:leftChars="0"/>
              <w:rPr>
                <w:rFonts w:hint="eastAsia" w:cs="Times New Roman"/>
                <w:b/>
                <w:bCs/>
                <w:color w:val="auto"/>
                <w:kern w:val="2"/>
                <w:sz w:val="24"/>
                <w:szCs w:val="24"/>
                <w:lang w:val="en-US" w:eastAsia="zh-CN" w:bidi="ar-SA"/>
              </w:rPr>
            </w:pPr>
            <w:r>
              <w:rPr>
                <w:rFonts w:hint="eastAsia" w:cs="Times New Roman"/>
                <w:b/>
                <w:bCs/>
                <w:color w:val="auto"/>
                <w:kern w:val="2"/>
                <w:sz w:val="24"/>
                <w:szCs w:val="24"/>
                <w:lang w:val="en-US" w:eastAsia="zh-CN" w:bidi="ar-SA"/>
              </w:rPr>
              <w:t>2.1 项目废水产排情况</w:t>
            </w:r>
          </w:p>
          <w:p w14:paraId="706E5805">
            <w:pPr>
              <w:numPr>
                <w:ilvl w:val="0"/>
                <w:numId w:val="0"/>
              </w:numPr>
              <w:bidi w:val="0"/>
              <w:spacing w:line="360" w:lineRule="auto"/>
              <w:ind w:leftChars="0" w:firstLine="480" w:firstLineChars="200"/>
              <w:rPr>
                <w:rFonts w:hint="eastAsia" w:ascii="Times New Roman" w:hAnsi="Times New Roman" w:eastAsia="宋体" w:cs="Times New Roman"/>
                <w:b w:val="0"/>
                <w:bCs w:val="0"/>
                <w:color w:val="auto"/>
                <w:kern w:val="2"/>
                <w:sz w:val="24"/>
                <w:szCs w:val="24"/>
                <w:lang w:val="en-US" w:eastAsia="zh-CN" w:bidi="ar-SA"/>
              </w:rPr>
            </w:pPr>
            <w:r>
              <w:rPr>
                <w:rFonts w:hint="eastAsia" w:ascii="Times New Roman" w:hAnsi="Times New Roman" w:eastAsia="宋体" w:cs="Times New Roman"/>
                <w:b w:val="0"/>
                <w:bCs w:val="0"/>
                <w:color w:val="auto"/>
                <w:kern w:val="2"/>
                <w:sz w:val="24"/>
                <w:szCs w:val="24"/>
                <w:lang w:val="en-US" w:eastAsia="zh-CN" w:bidi="ar-SA"/>
              </w:rPr>
              <w:t>本项目研发过程中产生的废水主要为实验废水、容器清洗废水及员工生活污水。</w:t>
            </w:r>
          </w:p>
          <w:p w14:paraId="2BDBAA5F">
            <w:pPr>
              <w:numPr>
                <w:ilvl w:val="0"/>
                <w:numId w:val="0"/>
              </w:numPr>
              <w:bidi w:val="0"/>
              <w:spacing w:line="360" w:lineRule="auto"/>
              <w:ind w:leftChars="0" w:firstLine="480" w:firstLineChars="200"/>
              <w:rPr>
                <w:rFonts w:hint="eastAsia" w:ascii="Times New Roman" w:hAnsi="Times New Roman" w:eastAsia="宋体" w:cs="Times New Roman"/>
                <w:b w:val="0"/>
                <w:bCs w:val="0"/>
                <w:color w:val="auto"/>
                <w:kern w:val="2"/>
                <w:sz w:val="24"/>
                <w:szCs w:val="24"/>
                <w:lang w:val="en-US" w:eastAsia="zh-CN" w:bidi="ar-SA"/>
              </w:rPr>
            </w:pPr>
            <w:r>
              <w:rPr>
                <w:rFonts w:hint="eastAsia" w:ascii="Times New Roman" w:hAnsi="Times New Roman" w:eastAsia="宋体" w:cs="Times New Roman"/>
                <w:b w:val="0"/>
                <w:bCs w:val="0"/>
                <w:color w:val="auto"/>
                <w:kern w:val="2"/>
                <w:sz w:val="24"/>
                <w:szCs w:val="24"/>
                <w:lang w:val="en-US" w:eastAsia="zh-CN" w:bidi="ar-SA"/>
              </w:rPr>
              <w:t>本项目生活污水产生量为60</w:t>
            </w:r>
            <w:r>
              <w:rPr>
                <w:rFonts w:hint="eastAsia" w:cs="Times New Roman"/>
                <w:b w:val="0"/>
                <w:bCs w:val="0"/>
                <w:color w:val="auto"/>
                <w:kern w:val="2"/>
                <w:sz w:val="24"/>
                <w:szCs w:val="24"/>
                <w:lang w:val="en-US" w:eastAsia="zh-CN" w:bidi="ar-SA"/>
              </w:rPr>
              <w:t>0</w:t>
            </w:r>
            <w:r>
              <w:rPr>
                <w:rFonts w:hint="eastAsia" w:ascii="Times New Roman" w:hAnsi="Times New Roman" w:eastAsia="宋体" w:cs="Times New Roman"/>
                <w:b w:val="0"/>
                <w:bCs w:val="0"/>
                <w:color w:val="auto"/>
                <w:kern w:val="2"/>
                <w:sz w:val="24"/>
                <w:szCs w:val="24"/>
                <w:lang w:val="en-US" w:eastAsia="zh-CN" w:bidi="ar-SA"/>
              </w:rPr>
              <w:t>m</w:t>
            </w:r>
            <w:r>
              <w:rPr>
                <w:rFonts w:hint="eastAsia" w:ascii="Times New Roman" w:hAnsi="Times New Roman" w:eastAsia="宋体" w:cs="Times New Roman"/>
                <w:b w:val="0"/>
                <w:bCs w:val="0"/>
                <w:color w:val="auto"/>
                <w:kern w:val="2"/>
                <w:sz w:val="24"/>
                <w:szCs w:val="24"/>
                <w:vertAlign w:val="superscript"/>
                <w:lang w:val="en-US" w:eastAsia="zh-CN" w:bidi="ar-SA"/>
              </w:rPr>
              <w:t>3</w:t>
            </w:r>
            <w:r>
              <w:rPr>
                <w:rFonts w:hint="eastAsia" w:ascii="Times New Roman" w:hAnsi="Times New Roman" w:eastAsia="宋体" w:cs="Times New Roman"/>
                <w:b w:val="0"/>
                <w:bCs w:val="0"/>
                <w:color w:val="auto"/>
                <w:kern w:val="2"/>
                <w:sz w:val="24"/>
                <w:szCs w:val="24"/>
                <w:lang w:val="en-US" w:eastAsia="zh-CN" w:bidi="ar-SA"/>
              </w:rPr>
              <w:t>/a，</w:t>
            </w:r>
            <w:r>
              <w:rPr>
                <w:rFonts w:hint="eastAsia" w:cs="Times New Roman"/>
                <w:b w:val="0"/>
                <w:bCs w:val="0"/>
                <w:color w:val="auto"/>
                <w:kern w:val="2"/>
                <w:sz w:val="24"/>
                <w:szCs w:val="24"/>
                <w:lang w:val="en-US" w:eastAsia="zh-CN" w:bidi="ar-SA"/>
              </w:rPr>
              <w:t>清洗废水</w:t>
            </w:r>
            <w:r>
              <w:rPr>
                <w:rFonts w:hint="eastAsia" w:ascii="Times New Roman" w:hAnsi="Times New Roman" w:eastAsia="宋体" w:cs="Times New Roman"/>
                <w:b w:val="0"/>
                <w:bCs w:val="0"/>
                <w:color w:val="auto"/>
                <w:kern w:val="2"/>
                <w:sz w:val="24"/>
                <w:szCs w:val="24"/>
                <w:lang w:val="en-US" w:eastAsia="zh-CN" w:bidi="ar-SA"/>
              </w:rPr>
              <w:t>产生量为</w:t>
            </w:r>
            <w:r>
              <w:rPr>
                <w:rFonts w:hint="eastAsia" w:cs="Times New Roman"/>
                <w:b w:val="0"/>
                <w:bCs w:val="0"/>
                <w:color w:val="auto"/>
                <w:kern w:val="2"/>
                <w:sz w:val="24"/>
                <w:szCs w:val="24"/>
                <w:lang w:val="en-US" w:eastAsia="zh-CN" w:bidi="ar-SA"/>
              </w:rPr>
              <w:t>66.6</w:t>
            </w:r>
            <w:r>
              <w:rPr>
                <w:rFonts w:hint="eastAsia" w:ascii="Times New Roman" w:hAnsi="Times New Roman" w:eastAsia="宋体" w:cs="Times New Roman"/>
                <w:b w:val="0"/>
                <w:bCs w:val="0"/>
                <w:color w:val="auto"/>
                <w:kern w:val="2"/>
                <w:sz w:val="24"/>
                <w:szCs w:val="24"/>
                <w:lang w:val="en-US" w:eastAsia="zh-CN" w:bidi="ar-SA"/>
              </w:rPr>
              <w:t>m</w:t>
            </w:r>
            <w:r>
              <w:rPr>
                <w:rFonts w:hint="eastAsia" w:ascii="Times New Roman" w:hAnsi="Times New Roman" w:eastAsia="宋体" w:cs="Times New Roman"/>
                <w:b w:val="0"/>
                <w:bCs w:val="0"/>
                <w:color w:val="auto"/>
                <w:kern w:val="2"/>
                <w:sz w:val="24"/>
                <w:szCs w:val="24"/>
                <w:vertAlign w:val="superscript"/>
                <w:lang w:val="en-US" w:eastAsia="zh-CN" w:bidi="ar-SA"/>
              </w:rPr>
              <w:t>3</w:t>
            </w:r>
            <w:r>
              <w:rPr>
                <w:rFonts w:hint="eastAsia" w:ascii="Times New Roman" w:hAnsi="Times New Roman" w:eastAsia="宋体" w:cs="Times New Roman"/>
                <w:b w:val="0"/>
                <w:bCs w:val="0"/>
                <w:color w:val="auto"/>
                <w:kern w:val="2"/>
                <w:sz w:val="24"/>
                <w:szCs w:val="24"/>
                <w:lang w:val="en-US" w:eastAsia="zh-CN" w:bidi="ar-SA"/>
              </w:rPr>
              <w:t>/a，生活污水经园区化粪池处理后进入西安净水处理有限责任公司第六再生水厂进一步处理，实验过程用水经自建的污水处理间预处理后同生活污水一起进入化粪池处理达标后通过市政污水管网排入西安净水处理有限责任公司第六再生水厂进一步处理；与生活污水一同进入化粪池处理，处理达标后通过市政污水管网排入西安净水处理有限责任公司第六再生水厂进一步处理。</w:t>
            </w:r>
          </w:p>
          <w:p w14:paraId="72DCEED2">
            <w:pPr>
              <w:numPr>
                <w:ilvl w:val="0"/>
                <w:numId w:val="0"/>
              </w:numPr>
              <w:bidi w:val="0"/>
              <w:spacing w:line="360" w:lineRule="auto"/>
              <w:ind w:leftChars="0" w:firstLine="480" w:firstLineChars="200"/>
              <w:rPr>
                <w:rFonts w:hint="eastAsia" w:ascii="Times New Roman" w:hAnsi="Times New Roman" w:eastAsia="宋体" w:cs="Times New Roman"/>
                <w:b w:val="0"/>
                <w:bCs w:val="0"/>
                <w:color w:val="auto"/>
                <w:kern w:val="2"/>
                <w:sz w:val="24"/>
                <w:szCs w:val="24"/>
                <w:highlight w:val="none"/>
                <w:lang w:val="en-US" w:eastAsia="zh-CN" w:bidi="ar-SA"/>
              </w:rPr>
            </w:pPr>
            <w:r>
              <w:rPr>
                <w:rFonts w:hint="eastAsia" w:cs="Times New Roman"/>
                <w:b w:val="0"/>
                <w:bCs w:val="0"/>
                <w:color w:val="auto"/>
                <w:kern w:val="2"/>
                <w:sz w:val="24"/>
                <w:szCs w:val="24"/>
                <w:lang w:val="en-US" w:eastAsia="zh-CN" w:bidi="ar-SA"/>
              </w:rPr>
              <w:t>由于项目已建成，故本报告实验用废水浓度引用陕西润卓环境技术有限公司2024年2月8日测得的监测结果；职工生活污水类比同类型项目生活污水进行核算。监测报告表见表4-5</w:t>
            </w:r>
            <w:r>
              <w:rPr>
                <w:rFonts w:hint="eastAsia" w:ascii="Times New Roman" w:hAnsi="Times New Roman" w:eastAsia="宋体" w:cs="Times New Roman"/>
                <w:b w:val="0"/>
                <w:bCs w:val="0"/>
                <w:color w:val="auto"/>
                <w:kern w:val="2"/>
                <w:sz w:val="24"/>
                <w:szCs w:val="24"/>
                <w:highlight w:val="none"/>
                <w:lang w:val="en-US" w:eastAsia="zh-CN" w:bidi="ar-SA"/>
              </w:rPr>
              <w:t>，</w:t>
            </w:r>
            <w:r>
              <w:rPr>
                <w:rFonts w:hint="eastAsia" w:cs="Times New Roman"/>
                <w:b w:val="0"/>
                <w:bCs w:val="0"/>
                <w:color w:val="auto"/>
                <w:kern w:val="2"/>
                <w:sz w:val="24"/>
                <w:szCs w:val="24"/>
                <w:highlight w:val="none"/>
                <w:lang w:val="en-US" w:eastAsia="zh-CN" w:bidi="ar-SA"/>
              </w:rPr>
              <w:t>项目运营期废水污染物产生情况一览表见表4-6，废水污染物排放情况一览表见表4-7，</w:t>
            </w:r>
            <w:r>
              <w:rPr>
                <w:rFonts w:hint="eastAsia" w:ascii="Times New Roman" w:hAnsi="Times New Roman" w:eastAsia="宋体" w:cs="Times New Roman"/>
                <w:b w:val="0"/>
                <w:bCs w:val="0"/>
                <w:color w:val="auto"/>
                <w:kern w:val="2"/>
                <w:sz w:val="24"/>
                <w:szCs w:val="24"/>
                <w:lang w:val="en-US" w:eastAsia="zh-CN" w:bidi="ar-SA"/>
              </w:rPr>
              <w:t>废水产排污环节、类别、排放去向及污染防治设施一览表</w:t>
            </w:r>
            <w:r>
              <w:rPr>
                <w:rFonts w:hint="eastAsia" w:ascii="Times New Roman" w:hAnsi="Times New Roman" w:cs="Times New Roman"/>
                <w:b w:val="0"/>
                <w:bCs w:val="0"/>
                <w:color w:val="auto"/>
                <w:kern w:val="2"/>
                <w:sz w:val="24"/>
                <w:szCs w:val="24"/>
                <w:lang w:val="en-US" w:eastAsia="zh-CN" w:bidi="ar-SA"/>
              </w:rPr>
              <w:t>见表4-8</w:t>
            </w:r>
            <w:r>
              <w:rPr>
                <w:rFonts w:hint="eastAsia" w:ascii="Times New Roman" w:hAnsi="Times New Roman" w:eastAsia="宋体" w:cs="Times New Roman"/>
                <w:b w:val="0"/>
                <w:bCs w:val="0"/>
                <w:color w:val="auto"/>
                <w:kern w:val="2"/>
                <w:sz w:val="24"/>
                <w:szCs w:val="24"/>
                <w:highlight w:val="none"/>
                <w:lang w:val="en-US" w:eastAsia="zh-CN" w:bidi="ar-SA"/>
              </w:rPr>
              <w:t>。</w:t>
            </w:r>
          </w:p>
          <w:p w14:paraId="5A8B2F25">
            <w:pPr>
              <w:numPr>
                <w:ilvl w:val="0"/>
                <w:numId w:val="0"/>
              </w:numPr>
              <w:bidi w:val="0"/>
              <w:spacing w:line="240" w:lineRule="auto"/>
              <w:jc w:val="center"/>
              <w:rPr>
                <w:rFonts w:hint="default" w:ascii="Times New Roman" w:hAnsi="Times New Roman" w:eastAsia="宋体" w:cs="Times New Roman"/>
                <w:b/>
                <w:bCs/>
                <w:color w:val="auto"/>
                <w:kern w:val="2"/>
                <w:sz w:val="24"/>
                <w:szCs w:val="24"/>
                <w:highlight w:val="none"/>
                <w:lang w:val="en-US" w:eastAsia="zh-CN" w:bidi="ar-SA"/>
              </w:rPr>
            </w:pPr>
            <w:r>
              <w:rPr>
                <w:rFonts w:hint="eastAsia" w:cs="Times New Roman"/>
                <w:b/>
                <w:bCs/>
                <w:color w:val="auto"/>
                <w:kern w:val="2"/>
                <w:sz w:val="24"/>
                <w:szCs w:val="24"/>
                <w:highlight w:val="none"/>
                <w:lang w:val="en-US" w:eastAsia="zh-CN" w:bidi="ar-SA"/>
              </w:rPr>
              <w:t>表4-5  污水监测结果         （单位：mg/L，  pH无量纲）</w:t>
            </w:r>
          </w:p>
          <w:tbl>
            <w:tblPr>
              <w:tblStyle w:val="31"/>
              <w:tblW w:w="496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26"/>
              <w:gridCol w:w="1389"/>
              <w:gridCol w:w="887"/>
              <w:gridCol w:w="833"/>
              <w:gridCol w:w="809"/>
              <w:gridCol w:w="808"/>
              <w:gridCol w:w="852"/>
              <w:gridCol w:w="718"/>
              <w:gridCol w:w="684"/>
            </w:tblGrid>
            <w:tr w14:paraId="2EF15A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4" w:type="pct"/>
                  <w:vMerge w:val="restart"/>
                  <w:tcBorders>
                    <w:tl2br w:val="nil"/>
                    <w:tr2bl w:val="nil"/>
                  </w:tcBorders>
                  <w:noWrap w:val="0"/>
                  <w:vAlign w:val="center"/>
                </w:tcPr>
                <w:p w14:paraId="10C4DAAF">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eastAsia="宋体"/>
                      <w:b/>
                      <w:color w:val="auto"/>
                      <w:sz w:val="21"/>
                      <w:szCs w:val="21"/>
                      <w:lang w:val="en-US" w:eastAsia="zh-CN"/>
                    </w:rPr>
                  </w:pPr>
                  <w:r>
                    <w:rPr>
                      <w:rFonts w:hint="eastAsia"/>
                      <w:b/>
                      <w:color w:val="auto"/>
                      <w:sz w:val="21"/>
                      <w:szCs w:val="21"/>
                      <w:lang w:val="en-US" w:eastAsia="zh-CN"/>
                    </w:rPr>
                    <w:t>样品点位</w:t>
                  </w:r>
                </w:p>
              </w:tc>
              <w:tc>
                <w:tcPr>
                  <w:tcW w:w="857" w:type="pct"/>
                  <w:vMerge w:val="restart"/>
                  <w:tcBorders>
                    <w:tl2br w:val="nil"/>
                    <w:tr2bl w:val="nil"/>
                  </w:tcBorders>
                  <w:noWrap w:val="0"/>
                  <w:vAlign w:val="center"/>
                </w:tcPr>
                <w:p w14:paraId="2E219A58">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eastAsia"/>
                      <w:b/>
                      <w:color w:val="auto"/>
                      <w:sz w:val="21"/>
                      <w:szCs w:val="21"/>
                    </w:rPr>
                  </w:pPr>
                  <w:r>
                    <w:rPr>
                      <w:rFonts w:hint="eastAsia"/>
                      <w:b/>
                      <w:color w:val="auto"/>
                      <w:sz w:val="21"/>
                      <w:szCs w:val="21"/>
                    </w:rPr>
                    <w:t>分析项目</w:t>
                  </w:r>
                </w:p>
              </w:tc>
              <w:tc>
                <w:tcPr>
                  <w:tcW w:w="2582" w:type="pct"/>
                  <w:gridSpan w:val="5"/>
                  <w:tcBorders>
                    <w:tl2br w:val="nil"/>
                    <w:tr2bl w:val="nil"/>
                  </w:tcBorders>
                  <w:noWrap w:val="0"/>
                  <w:vAlign w:val="center"/>
                </w:tcPr>
                <w:p w14:paraId="522D5A9A">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color w:val="auto"/>
                      <w:sz w:val="21"/>
                      <w:szCs w:val="21"/>
                    </w:rPr>
                  </w:pPr>
                  <w:r>
                    <w:rPr>
                      <w:rFonts w:hint="eastAsia"/>
                      <w:b/>
                      <w:color w:val="auto"/>
                      <w:sz w:val="21"/>
                      <w:szCs w:val="21"/>
                    </w:rPr>
                    <w:t>检测值</w:t>
                  </w:r>
                </w:p>
              </w:tc>
              <w:tc>
                <w:tcPr>
                  <w:tcW w:w="443" w:type="pct"/>
                  <w:vMerge w:val="restart"/>
                  <w:tcBorders>
                    <w:tl2br w:val="nil"/>
                    <w:tr2bl w:val="nil"/>
                  </w:tcBorders>
                  <w:noWrap w:val="0"/>
                  <w:vAlign w:val="center"/>
                </w:tcPr>
                <w:p w14:paraId="69626D7D">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color w:val="auto"/>
                      <w:sz w:val="21"/>
                      <w:szCs w:val="21"/>
                    </w:rPr>
                  </w:pPr>
                  <w:r>
                    <w:rPr>
                      <w:rFonts w:hint="eastAsia"/>
                      <w:b/>
                      <w:color w:val="auto"/>
                      <w:sz w:val="21"/>
                      <w:szCs w:val="21"/>
                    </w:rPr>
                    <w:t>标准限值</w:t>
                  </w:r>
                </w:p>
              </w:tc>
              <w:tc>
                <w:tcPr>
                  <w:tcW w:w="422" w:type="pct"/>
                  <w:vMerge w:val="restart"/>
                  <w:tcBorders>
                    <w:tl2br w:val="nil"/>
                    <w:tr2bl w:val="nil"/>
                  </w:tcBorders>
                  <w:noWrap w:val="0"/>
                  <w:vAlign w:val="center"/>
                </w:tcPr>
                <w:p w14:paraId="2EEE29C5">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color w:val="auto"/>
                      <w:sz w:val="21"/>
                      <w:szCs w:val="21"/>
                    </w:rPr>
                  </w:pPr>
                  <w:r>
                    <w:rPr>
                      <w:rFonts w:hint="eastAsia"/>
                      <w:b/>
                      <w:color w:val="auto"/>
                      <w:sz w:val="21"/>
                      <w:szCs w:val="21"/>
                    </w:rPr>
                    <w:t>是否达标</w:t>
                  </w:r>
                </w:p>
              </w:tc>
            </w:tr>
            <w:tr w14:paraId="6E4F37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4" w:type="pct"/>
                  <w:vMerge w:val="continue"/>
                  <w:tcBorders>
                    <w:tl2br w:val="nil"/>
                    <w:tr2bl w:val="nil"/>
                  </w:tcBorders>
                  <w:noWrap w:val="0"/>
                  <w:vAlign w:val="center"/>
                </w:tcPr>
                <w:p w14:paraId="1FE27A72">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color w:val="auto"/>
                      <w:sz w:val="21"/>
                      <w:szCs w:val="21"/>
                    </w:rPr>
                  </w:pPr>
                </w:p>
              </w:tc>
              <w:tc>
                <w:tcPr>
                  <w:tcW w:w="857" w:type="pct"/>
                  <w:vMerge w:val="continue"/>
                  <w:tcBorders>
                    <w:tl2br w:val="nil"/>
                    <w:tr2bl w:val="nil"/>
                  </w:tcBorders>
                  <w:noWrap w:val="0"/>
                  <w:vAlign w:val="center"/>
                </w:tcPr>
                <w:p w14:paraId="4086B900">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color w:val="auto"/>
                      <w:sz w:val="21"/>
                      <w:szCs w:val="21"/>
                    </w:rPr>
                  </w:pPr>
                </w:p>
              </w:tc>
              <w:tc>
                <w:tcPr>
                  <w:tcW w:w="546" w:type="pct"/>
                  <w:tcBorders>
                    <w:tl2br w:val="nil"/>
                    <w:tr2bl w:val="nil"/>
                  </w:tcBorders>
                  <w:noWrap w:val="0"/>
                  <w:vAlign w:val="center"/>
                </w:tcPr>
                <w:p w14:paraId="523F0CB2">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color w:val="auto"/>
                      <w:sz w:val="21"/>
                      <w:szCs w:val="21"/>
                    </w:rPr>
                  </w:pPr>
                  <w:r>
                    <w:rPr>
                      <w:rFonts w:hint="eastAsia"/>
                      <w:b/>
                      <w:color w:val="auto"/>
                      <w:sz w:val="21"/>
                      <w:szCs w:val="21"/>
                    </w:rPr>
                    <w:t>第1次</w:t>
                  </w:r>
                </w:p>
              </w:tc>
              <w:tc>
                <w:tcPr>
                  <w:tcW w:w="513" w:type="pct"/>
                  <w:tcBorders>
                    <w:tl2br w:val="nil"/>
                    <w:tr2bl w:val="nil"/>
                  </w:tcBorders>
                  <w:noWrap w:val="0"/>
                  <w:vAlign w:val="center"/>
                </w:tcPr>
                <w:p w14:paraId="67BD3A16">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color w:val="auto"/>
                      <w:sz w:val="21"/>
                      <w:szCs w:val="21"/>
                    </w:rPr>
                  </w:pPr>
                  <w:r>
                    <w:rPr>
                      <w:rFonts w:hint="eastAsia"/>
                      <w:b/>
                      <w:color w:val="auto"/>
                      <w:sz w:val="21"/>
                      <w:szCs w:val="21"/>
                    </w:rPr>
                    <w:t>第2次</w:t>
                  </w:r>
                </w:p>
              </w:tc>
              <w:tc>
                <w:tcPr>
                  <w:tcW w:w="498" w:type="pct"/>
                  <w:tcBorders>
                    <w:tl2br w:val="nil"/>
                    <w:tr2bl w:val="nil"/>
                  </w:tcBorders>
                  <w:noWrap w:val="0"/>
                  <w:vAlign w:val="center"/>
                </w:tcPr>
                <w:p w14:paraId="330587B0">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color w:val="auto"/>
                      <w:sz w:val="21"/>
                      <w:szCs w:val="21"/>
                    </w:rPr>
                  </w:pPr>
                  <w:r>
                    <w:rPr>
                      <w:rFonts w:hint="eastAsia"/>
                      <w:b/>
                      <w:color w:val="auto"/>
                      <w:sz w:val="21"/>
                      <w:szCs w:val="21"/>
                    </w:rPr>
                    <w:t>第3次</w:t>
                  </w:r>
                </w:p>
              </w:tc>
              <w:tc>
                <w:tcPr>
                  <w:tcW w:w="498" w:type="pct"/>
                  <w:tcBorders>
                    <w:tl2br w:val="nil"/>
                    <w:tr2bl w:val="nil"/>
                  </w:tcBorders>
                  <w:noWrap w:val="0"/>
                  <w:vAlign w:val="center"/>
                </w:tcPr>
                <w:p w14:paraId="3AFF6E29">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color w:val="auto"/>
                      <w:sz w:val="21"/>
                      <w:szCs w:val="21"/>
                    </w:rPr>
                  </w:pPr>
                  <w:r>
                    <w:rPr>
                      <w:rFonts w:hint="eastAsia"/>
                      <w:b/>
                      <w:color w:val="auto"/>
                      <w:sz w:val="21"/>
                      <w:szCs w:val="21"/>
                    </w:rPr>
                    <w:t>第4次</w:t>
                  </w:r>
                </w:p>
              </w:tc>
              <w:tc>
                <w:tcPr>
                  <w:tcW w:w="525" w:type="pct"/>
                  <w:tcBorders>
                    <w:tl2br w:val="nil"/>
                    <w:tr2bl w:val="nil"/>
                  </w:tcBorders>
                  <w:noWrap w:val="0"/>
                  <w:vAlign w:val="center"/>
                </w:tcPr>
                <w:p w14:paraId="77CCD16E">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color w:val="auto"/>
                      <w:sz w:val="21"/>
                      <w:szCs w:val="21"/>
                    </w:rPr>
                  </w:pPr>
                  <w:r>
                    <w:rPr>
                      <w:rFonts w:hint="eastAsia"/>
                      <w:b/>
                      <w:color w:val="auto"/>
                      <w:sz w:val="21"/>
                      <w:szCs w:val="21"/>
                    </w:rPr>
                    <w:t>平均值</w:t>
                  </w:r>
                </w:p>
              </w:tc>
              <w:tc>
                <w:tcPr>
                  <w:tcW w:w="443" w:type="pct"/>
                  <w:vMerge w:val="continue"/>
                  <w:tcBorders>
                    <w:tl2br w:val="nil"/>
                    <w:tr2bl w:val="nil"/>
                  </w:tcBorders>
                  <w:noWrap w:val="0"/>
                  <w:vAlign w:val="center"/>
                </w:tcPr>
                <w:p w14:paraId="254F6977">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color w:val="auto"/>
                      <w:sz w:val="21"/>
                      <w:szCs w:val="21"/>
                    </w:rPr>
                  </w:pPr>
                </w:p>
              </w:tc>
              <w:tc>
                <w:tcPr>
                  <w:tcW w:w="422" w:type="pct"/>
                  <w:vMerge w:val="continue"/>
                  <w:tcBorders>
                    <w:tl2br w:val="nil"/>
                    <w:tr2bl w:val="nil"/>
                  </w:tcBorders>
                  <w:noWrap w:val="0"/>
                  <w:vAlign w:val="center"/>
                </w:tcPr>
                <w:p w14:paraId="3428FA27">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color w:val="auto"/>
                      <w:sz w:val="21"/>
                      <w:szCs w:val="21"/>
                    </w:rPr>
                  </w:pPr>
                </w:p>
              </w:tc>
            </w:tr>
            <w:tr w14:paraId="4DAE6B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4" w:type="pct"/>
                  <w:vMerge w:val="restart"/>
                  <w:tcBorders>
                    <w:tl2br w:val="nil"/>
                    <w:tr2bl w:val="nil"/>
                  </w:tcBorders>
                  <w:noWrap w:val="0"/>
                  <w:vAlign w:val="center"/>
                </w:tcPr>
                <w:p w14:paraId="0F71A3E8">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eastAsia"/>
                      <w:color w:val="auto"/>
                      <w:sz w:val="21"/>
                      <w:szCs w:val="21"/>
                    </w:rPr>
                  </w:pPr>
                  <w:r>
                    <w:rPr>
                      <w:rFonts w:hint="eastAsia"/>
                      <w:color w:val="auto"/>
                      <w:sz w:val="21"/>
                      <w:szCs w:val="21"/>
                    </w:rPr>
                    <w:t>污水处理设施DW001</w:t>
                  </w:r>
                </w:p>
                <w:p w14:paraId="51467E3B">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进口</w:t>
                  </w:r>
                </w:p>
              </w:tc>
              <w:tc>
                <w:tcPr>
                  <w:tcW w:w="857" w:type="pct"/>
                  <w:tcBorders>
                    <w:tl2br w:val="nil"/>
                    <w:tr2bl w:val="nil"/>
                  </w:tcBorders>
                  <w:noWrap w:val="0"/>
                  <w:vAlign w:val="center"/>
                </w:tcPr>
                <w:p w14:paraId="06F76ECE">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eastAsia"/>
                      <w:color w:val="auto"/>
                      <w:sz w:val="21"/>
                      <w:szCs w:val="21"/>
                      <w:lang w:val="en-US" w:eastAsia="zh-CN"/>
                    </w:rPr>
                  </w:pPr>
                  <w:r>
                    <w:rPr>
                      <w:rFonts w:hint="eastAsia"/>
                      <w:color w:val="auto"/>
                      <w:sz w:val="21"/>
                      <w:szCs w:val="21"/>
                      <w:lang w:val="en-US" w:eastAsia="zh-CN"/>
                    </w:rPr>
                    <w:t>p</w:t>
                  </w:r>
                  <w:r>
                    <w:rPr>
                      <w:rFonts w:hint="default"/>
                      <w:color w:val="auto"/>
                      <w:sz w:val="21"/>
                      <w:szCs w:val="21"/>
                    </w:rPr>
                    <w:t>H</w:t>
                  </w:r>
                </w:p>
              </w:tc>
              <w:tc>
                <w:tcPr>
                  <w:tcW w:w="546" w:type="pct"/>
                  <w:tcBorders>
                    <w:tl2br w:val="nil"/>
                    <w:tr2bl w:val="nil"/>
                  </w:tcBorders>
                  <w:noWrap w:val="0"/>
                  <w:vAlign w:val="center"/>
                </w:tcPr>
                <w:p w14:paraId="17F890CD">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8.0</w:t>
                  </w:r>
                </w:p>
              </w:tc>
              <w:tc>
                <w:tcPr>
                  <w:tcW w:w="513" w:type="pct"/>
                  <w:tcBorders>
                    <w:tl2br w:val="nil"/>
                    <w:tr2bl w:val="nil"/>
                  </w:tcBorders>
                  <w:noWrap w:val="0"/>
                  <w:vAlign w:val="center"/>
                </w:tcPr>
                <w:p w14:paraId="66070680">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7.9</w:t>
                  </w:r>
                </w:p>
              </w:tc>
              <w:tc>
                <w:tcPr>
                  <w:tcW w:w="498" w:type="pct"/>
                  <w:tcBorders>
                    <w:tl2br w:val="nil"/>
                    <w:tr2bl w:val="nil"/>
                  </w:tcBorders>
                  <w:noWrap w:val="0"/>
                  <w:vAlign w:val="center"/>
                </w:tcPr>
                <w:p w14:paraId="1AC7EBD4">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8.1</w:t>
                  </w:r>
                </w:p>
              </w:tc>
              <w:tc>
                <w:tcPr>
                  <w:tcW w:w="498" w:type="pct"/>
                  <w:tcBorders>
                    <w:tl2br w:val="nil"/>
                    <w:tr2bl w:val="nil"/>
                  </w:tcBorders>
                  <w:noWrap w:val="0"/>
                  <w:vAlign w:val="center"/>
                </w:tcPr>
                <w:p w14:paraId="78DC507E">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8.0</w:t>
                  </w:r>
                </w:p>
              </w:tc>
              <w:tc>
                <w:tcPr>
                  <w:tcW w:w="525" w:type="pct"/>
                  <w:tcBorders>
                    <w:tl2br w:val="nil"/>
                    <w:tr2bl w:val="nil"/>
                  </w:tcBorders>
                  <w:noWrap w:val="0"/>
                  <w:vAlign w:val="center"/>
                </w:tcPr>
                <w:p w14:paraId="7721B4B6">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w:t>
                  </w:r>
                </w:p>
              </w:tc>
              <w:tc>
                <w:tcPr>
                  <w:tcW w:w="443" w:type="pct"/>
                  <w:tcBorders>
                    <w:tl2br w:val="nil"/>
                    <w:tr2bl w:val="nil"/>
                  </w:tcBorders>
                  <w:noWrap w:val="0"/>
                  <w:vAlign w:val="center"/>
                </w:tcPr>
                <w:p w14:paraId="2DCBE6E8">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w:t>
                  </w:r>
                </w:p>
              </w:tc>
              <w:tc>
                <w:tcPr>
                  <w:tcW w:w="422" w:type="pct"/>
                  <w:tcBorders>
                    <w:tl2br w:val="nil"/>
                    <w:tr2bl w:val="nil"/>
                  </w:tcBorders>
                  <w:noWrap w:val="0"/>
                  <w:vAlign w:val="center"/>
                </w:tcPr>
                <w:p w14:paraId="78668334">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color w:val="auto"/>
                      <w:sz w:val="21"/>
                      <w:szCs w:val="21"/>
                    </w:rPr>
                  </w:pPr>
                  <w:r>
                    <w:rPr>
                      <w:rFonts w:hint="eastAsia"/>
                      <w:color w:val="auto"/>
                      <w:sz w:val="21"/>
                      <w:szCs w:val="21"/>
                    </w:rPr>
                    <w:t>/</w:t>
                  </w:r>
                </w:p>
              </w:tc>
            </w:tr>
            <w:tr w14:paraId="7EF32A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4" w:type="pct"/>
                  <w:vMerge w:val="continue"/>
                  <w:tcBorders>
                    <w:tl2br w:val="nil"/>
                    <w:tr2bl w:val="nil"/>
                  </w:tcBorders>
                  <w:noWrap w:val="0"/>
                  <w:vAlign w:val="center"/>
                </w:tcPr>
                <w:p w14:paraId="7720AF9D">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p>
              </w:tc>
              <w:tc>
                <w:tcPr>
                  <w:tcW w:w="857" w:type="pct"/>
                  <w:tcBorders>
                    <w:tl2br w:val="nil"/>
                    <w:tr2bl w:val="nil"/>
                  </w:tcBorders>
                  <w:noWrap w:val="0"/>
                  <w:vAlign w:val="center"/>
                </w:tcPr>
                <w:p w14:paraId="50A9224A">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eastAsia="宋体"/>
                      <w:color w:val="auto"/>
                      <w:sz w:val="21"/>
                      <w:szCs w:val="21"/>
                      <w:lang w:val="en-US" w:eastAsia="zh-CN"/>
                    </w:rPr>
                  </w:pPr>
                  <w:r>
                    <w:rPr>
                      <w:rFonts w:hint="eastAsia"/>
                      <w:color w:val="auto"/>
                      <w:sz w:val="21"/>
                      <w:szCs w:val="21"/>
                      <w:lang w:val="en-US" w:eastAsia="zh-CN"/>
                    </w:rPr>
                    <w:t>SS</w:t>
                  </w:r>
                </w:p>
              </w:tc>
              <w:tc>
                <w:tcPr>
                  <w:tcW w:w="546" w:type="pct"/>
                  <w:tcBorders>
                    <w:tl2br w:val="nil"/>
                    <w:tr2bl w:val="nil"/>
                  </w:tcBorders>
                  <w:noWrap w:val="0"/>
                  <w:vAlign w:val="center"/>
                </w:tcPr>
                <w:p w14:paraId="5497FDE9">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6</w:t>
                  </w:r>
                </w:p>
              </w:tc>
              <w:tc>
                <w:tcPr>
                  <w:tcW w:w="513" w:type="pct"/>
                  <w:tcBorders>
                    <w:tl2br w:val="nil"/>
                    <w:tr2bl w:val="nil"/>
                  </w:tcBorders>
                  <w:noWrap w:val="0"/>
                  <w:vAlign w:val="center"/>
                </w:tcPr>
                <w:p w14:paraId="770A4505">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7</w:t>
                  </w:r>
                </w:p>
              </w:tc>
              <w:tc>
                <w:tcPr>
                  <w:tcW w:w="498" w:type="pct"/>
                  <w:tcBorders>
                    <w:tl2br w:val="nil"/>
                    <w:tr2bl w:val="nil"/>
                  </w:tcBorders>
                  <w:noWrap w:val="0"/>
                  <w:vAlign w:val="center"/>
                </w:tcPr>
                <w:p w14:paraId="21619A82">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9</w:t>
                  </w:r>
                </w:p>
              </w:tc>
              <w:tc>
                <w:tcPr>
                  <w:tcW w:w="498" w:type="pct"/>
                  <w:tcBorders>
                    <w:tl2br w:val="nil"/>
                    <w:tr2bl w:val="nil"/>
                  </w:tcBorders>
                  <w:noWrap w:val="0"/>
                  <w:vAlign w:val="center"/>
                </w:tcPr>
                <w:p w14:paraId="1DEF641E">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8</w:t>
                  </w:r>
                </w:p>
              </w:tc>
              <w:tc>
                <w:tcPr>
                  <w:tcW w:w="525" w:type="pct"/>
                  <w:tcBorders>
                    <w:tl2br w:val="nil"/>
                    <w:tr2bl w:val="nil"/>
                  </w:tcBorders>
                  <w:noWrap w:val="0"/>
                  <w:vAlign w:val="center"/>
                </w:tcPr>
                <w:p w14:paraId="53ED37B1">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8</w:t>
                  </w:r>
                </w:p>
              </w:tc>
              <w:tc>
                <w:tcPr>
                  <w:tcW w:w="443" w:type="pct"/>
                  <w:tcBorders>
                    <w:tl2br w:val="nil"/>
                    <w:tr2bl w:val="nil"/>
                  </w:tcBorders>
                  <w:noWrap w:val="0"/>
                  <w:vAlign w:val="center"/>
                </w:tcPr>
                <w:p w14:paraId="5B2CF810">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color w:val="auto"/>
                      <w:sz w:val="21"/>
                      <w:szCs w:val="21"/>
                    </w:rPr>
                  </w:pPr>
                  <w:r>
                    <w:rPr>
                      <w:rFonts w:hint="eastAsia"/>
                      <w:color w:val="auto"/>
                      <w:sz w:val="21"/>
                      <w:szCs w:val="21"/>
                    </w:rPr>
                    <w:t>/</w:t>
                  </w:r>
                </w:p>
              </w:tc>
              <w:tc>
                <w:tcPr>
                  <w:tcW w:w="422" w:type="pct"/>
                  <w:tcBorders>
                    <w:tl2br w:val="nil"/>
                    <w:tr2bl w:val="nil"/>
                  </w:tcBorders>
                  <w:noWrap w:val="0"/>
                  <w:vAlign w:val="center"/>
                </w:tcPr>
                <w:p w14:paraId="3C1B6834">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w:t>
                  </w:r>
                </w:p>
              </w:tc>
            </w:tr>
            <w:tr w14:paraId="5E57F8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4" w:type="pct"/>
                  <w:vMerge w:val="continue"/>
                  <w:tcBorders>
                    <w:tl2br w:val="nil"/>
                    <w:tr2bl w:val="nil"/>
                  </w:tcBorders>
                  <w:noWrap w:val="0"/>
                  <w:vAlign w:val="center"/>
                </w:tcPr>
                <w:p w14:paraId="5F5DAE43">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p>
              </w:tc>
              <w:tc>
                <w:tcPr>
                  <w:tcW w:w="857" w:type="pct"/>
                  <w:tcBorders>
                    <w:tl2br w:val="nil"/>
                    <w:tr2bl w:val="nil"/>
                  </w:tcBorders>
                  <w:noWrap w:val="0"/>
                  <w:vAlign w:val="center"/>
                </w:tcPr>
                <w:p w14:paraId="3FA88780">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eastAsia="宋体"/>
                      <w:color w:val="auto"/>
                      <w:sz w:val="21"/>
                      <w:szCs w:val="21"/>
                      <w:lang w:val="en-US" w:eastAsia="zh-CN"/>
                    </w:rPr>
                  </w:pPr>
                  <w:r>
                    <w:rPr>
                      <w:rFonts w:hint="eastAsia"/>
                      <w:color w:val="auto"/>
                      <w:sz w:val="21"/>
                      <w:szCs w:val="21"/>
                      <w:lang w:val="en-US" w:eastAsia="zh-CN"/>
                    </w:rPr>
                    <w:t>COD</w:t>
                  </w:r>
                </w:p>
              </w:tc>
              <w:tc>
                <w:tcPr>
                  <w:tcW w:w="546" w:type="pct"/>
                  <w:tcBorders>
                    <w:tl2br w:val="nil"/>
                    <w:tr2bl w:val="nil"/>
                  </w:tcBorders>
                  <w:noWrap w:val="0"/>
                  <w:vAlign w:val="center"/>
                </w:tcPr>
                <w:p w14:paraId="778D564B">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104</w:t>
                  </w:r>
                </w:p>
              </w:tc>
              <w:tc>
                <w:tcPr>
                  <w:tcW w:w="513" w:type="pct"/>
                  <w:tcBorders>
                    <w:tl2br w:val="nil"/>
                    <w:tr2bl w:val="nil"/>
                  </w:tcBorders>
                  <w:noWrap w:val="0"/>
                  <w:vAlign w:val="center"/>
                </w:tcPr>
                <w:p w14:paraId="2783846E">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109</w:t>
                  </w:r>
                </w:p>
              </w:tc>
              <w:tc>
                <w:tcPr>
                  <w:tcW w:w="498" w:type="pct"/>
                  <w:tcBorders>
                    <w:tl2br w:val="nil"/>
                    <w:tr2bl w:val="nil"/>
                  </w:tcBorders>
                  <w:noWrap w:val="0"/>
                  <w:vAlign w:val="center"/>
                </w:tcPr>
                <w:p w14:paraId="5FD2D872">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101</w:t>
                  </w:r>
                </w:p>
              </w:tc>
              <w:tc>
                <w:tcPr>
                  <w:tcW w:w="498" w:type="pct"/>
                  <w:tcBorders>
                    <w:tl2br w:val="nil"/>
                    <w:tr2bl w:val="nil"/>
                  </w:tcBorders>
                  <w:noWrap w:val="0"/>
                  <w:vAlign w:val="center"/>
                </w:tcPr>
                <w:p w14:paraId="1C42B292">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107</w:t>
                  </w:r>
                </w:p>
              </w:tc>
              <w:tc>
                <w:tcPr>
                  <w:tcW w:w="525" w:type="pct"/>
                  <w:tcBorders>
                    <w:tl2br w:val="nil"/>
                    <w:tr2bl w:val="nil"/>
                  </w:tcBorders>
                  <w:noWrap w:val="0"/>
                  <w:vAlign w:val="center"/>
                </w:tcPr>
                <w:p w14:paraId="04A82DD4">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105</w:t>
                  </w:r>
                </w:p>
              </w:tc>
              <w:tc>
                <w:tcPr>
                  <w:tcW w:w="443" w:type="pct"/>
                  <w:tcBorders>
                    <w:tl2br w:val="nil"/>
                    <w:tr2bl w:val="nil"/>
                  </w:tcBorders>
                  <w:noWrap w:val="0"/>
                  <w:vAlign w:val="center"/>
                </w:tcPr>
                <w:p w14:paraId="62C5BF44">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color w:val="auto"/>
                      <w:sz w:val="21"/>
                      <w:szCs w:val="21"/>
                    </w:rPr>
                  </w:pPr>
                  <w:r>
                    <w:rPr>
                      <w:rFonts w:hint="eastAsia"/>
                      <w:color w:val="auto"/>
                      <w:sz w:val="21"/>
                      <w:szCs w:val="21"/>
                    </w:rPr>
                    <w:t>/</w:t>
                  </w:r>
                </w:p>
              </w:tc>
              <w:tc>
                <w:tcPr>
                  <w:tcW w:w="422" w:type="pct"/>
                  <w:tcBorders>
                    <w:tl2br w:val="nil"/>
                    <w:tr2bl w:val="nil"/>
                  </w:tcBorders>
                  <w:noWrap w:val="0"/>
                  <w:vAlign w:val="center"/>
                </w:tcPr>
                <w:p w14:paraId="15AE6172">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w:t>
                  </w:r>
                </w:p>
              </w:tc>
            </w:tr>
            <w:tr w14:paraId="54ED22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4" w:type="pct"/>
                  <w:vMerge w:val="continue"/>
                  <w:tcBorders>
                    <w:tl2br w:val="nil"/>
                    <w:tr2bl w:val="nil"/>
                  </w:tcBorders>
                  <w:noWrap w:val="0"/>
                  <w:vAlign w:val="center"/>
                </w:tcPr>
                <w:p w14:paraId="4B582F65">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p>
              </w:tc>
              <w:tc>
                <w:tcPr>
                  <w:tcW w:w="857" w:type="pct"/>
                  <w:tcBorders>
                    <w:tl2br w:val="nil"/>
                    <w:tr2bl w:val="nil"/>
                  </w:tcBorders>
                  <w:noWrap w:val="0"/>
                  <w:vAlign w:val="center"/>
                </w:tcPr>
                <w:p w14:paraId="50EBD4D7">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eastAsia="宋体" w:cs="Calibri"/>
                      <w:color w:val="auto"/>
                      <w:sz w:val="21"/>
                      <w:szCs w:val="21"/>
                      <w:lang w:val="en-US" w:eastAsia="zh-CN"/>
                    </w:rPr>
                  </w:pPr>
                  <w:r>
                    <w:rPr>
                      <w:rFonts w:hint="eastAsia" w:cs="Calibri"/>
                      <w:color w:val="auto"/>
                      <w:sz w:val="21"/>
                      <w:szCs w:val="21"/>
                      <w:lang w:val="en-US" w:eastAsia="zh-CN"/>
                    </w:rPr>
                    <w:t>NH</w:t>
                  </w:r>
                  <w:r>
                    <w:rPr>
                      <w:rFonts w:hint="eastAsia" w:cs="Calibri"/>
                      <w:color w:val="auto"/>
                      <w:sz w:val="21"/>
                      <w:szCs w:val="21"/>
                      <w:vertAlign w:val="subscript"/>
                      <w:lang w:val="en-US" w:eastAsia="zh-CN"/>
                    </w:rPr>
                    <w:t>3</w:t>
                  </w:r>
                  <w:r>
                    <w:rPr>
                      <w:rFonts w:hint="eastAsia" w:cs="Calibri"/>
                      <w:color w:val="auto"/>
                      <w:sz w:val="21"/>
                      <w:szCs w:val="21"/>
                      <w:lang w:val="en-US" w:eastAsia="zh-CN"/>
                    </w:rPr>
                    <w:t>-N</w:t>
                  </w:r>
                </w:p>
              </w:tc>
              <w:tc>
                <w:tcPr>
                  <w:tcW w:w="546" w:type="pct"/>
                  <w:tcBorders>
                    <w:tl2br w:val="nil"/>
                    <w:tr2bl w:val="nil"/>
                  </w:tcBorders>
                  <w:noWrap w:val="0"/>
                  <w:vAlign w:val="center"/>
                </w:tcPr>
                <w:p w14:paraId="667FF6C0">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0.271</w:t>
                  </w:r>
                </w:p>
              </w:tc>
              <w:tc>
                <w:tcPr>
                  <w:tcW w:w="513" w:type="pct"/>
                  <w:tcBorders>
                    <w:tl2br w:val="nil"/>
                    <w:tr2bl w:val="nil"/>
                  </w:tcBorders>
                  <w:noWrap w:val="0"/>
                  <w:vAlign w:val="center"/>
                </w:tcPr>
                <w:p w14:paraId="33E38A5D">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0.316</w:t>
                  </w:r>
                </w:p>
              </w:tc>
              <w:tc>
                <w:tcPr>
                  <w:tcW w:w="498" w:type="pct"/>
                  <w:tcBorders>
                    <w:tl2br w:val="nil"/>
                    <w:tr2bl w:val="nil"/>
                  </w:tcBorders>
                  <w:noWrap w:val="0"/>
                  <w:vAlign w:val="center"/>
                </w:tcPr>
                <w:p w14:paraId="29144FE2">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0.294</w:t>
                  </w:r>
                </w:p>
              </w:tc>
              <w:tc>
                <w:tcPr>
                  <w:tcW w:w="498" w:type="pct"/>
                  <w:tcBorders>
                    <w:tl2br w:val="nil"/>
                    <w:tr2bl w:val="nil"/>
                  </w:tcBorders>
                  <w:noWrap w:val="0"/>
                  <w:vAlign w:val="center"/>
                </w:tcPr>
                <w:p w14:paraId="4A8F8E06">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0.289</w:t>
                  </w:r>
                </w:p>
              </w:tc>
              <w:tc>
                <w:tcPr>
                  <w:tcW w:w="525" w:type="pct"/>
                  <w:tcBorders>
                    <w:tl2br w:val="nil"/>
                    <w:tr2bl w:val="nil"/>
                  </w:tcBorders>
                  <w:noWrap w:val="0"/>
                  <w:vAlign w:val="center"/>
                </w:tcPr>
                <w:p w14:paraId="615DC704">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0.292</w:t>
                  </w:r>
                </w:p>
              </w:tc>
              <w:tc>
                <w:tcPr>
                  <w:tcW w:w="443" w:type="pct"/>
                  <w:tcBorders>
                    <w:tl2br w:val="nil"/>
                    <w:tr2bl w:val="nil"/>
                  </w:tcBorders>
                  <w:noWrap w:val="0"/>
                  <w:vAlign w:val="center"/>
                </w:tcPr>
                <w:p w14:paraId="4147B301">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color w:val="auto"/>
                      <w:sz w:val="21"/>
                      <w:szCs w:val="21"/>
                    </w:rPr>
                  </w:pPr>
                  <w:r>
                    <w:rPr>
                      <w:rFonts w:hint="eastAsia"/>
                      <w:color w:val="auto"/>
                      <w:sz w:val="21"/>
                      <w:szCs w:val="21"/>
                    </w:rPr>
                    <w:t>/</w:t>
                  </w:r>
                </w:p>
              </w:tc>
              <w:tc>
                <w:tcPr>
                  <w:tcW w:w="422" w:type="pct"/>
                  <w:tcBorders>
                    <w:tl2br w:val="nil"/>
                    <w:tr2bl w:val="nil"/>
                  </w:tcBorders>
                  <w:noWrap w:val="0"/>
                  <w:vAlign w:val="center"/>
                </w:tcPr>
                <w:p w14:paraId="1E6664D6">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w:t>
                  </w:r>
                </w:p>
              </w:tc>
            </w:tr>
            <w:tr w14:paraId="7E9C3D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4" w:type="pct"/>
                  <w:vMerge w:val="continue"/>
                  <w:tcBorders>
                    <w:tl2br w:val="nil"/>
                    <w:tr2bl w:val="nil"/>
                  </w:tcBorders>
                  <w:noWrap w:val="0"/>
                  <w:vAlign w:val="center"/>
                </w:tcPr>
                <w:p w14:paraId="30B475BE">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p>
              </w:tc>
              <w:tc>
                <w:tcPr>
                  <w:tcW w:w="857" w:type="pct"/>
                  <w:tcBorders>
                    <w:tl2br w:val="nil"/>
                    <w:tr2bl w:val="nil"/>
                  </w:tcBorders>
                  <w:noWrap w:val="0"/>
                  <w:vAlign w:val="center"/>
                </w:tcPr>
                <w:p w14:paraId="528E3110">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eastAsia="宋体" w:cs="Calibri"/>
                      <w:color w:val="auto"/>
                      <w:sz w:val="21"/>
                      <w:szCs w:val="21"/>
                      <w:lang w:val="en-US" w:eastAsia="zh-CN"/>
                    </w:rPr>
                  </w:pPr>
                  <w:r>
                    <w:rPr>
                      <w:rFonts w:hint="eastAsia" w:cs="Calibri"/>
                      <w:color w:val="auto"/>
                      <w:sz w:val="21"/>
                      <w:szCs w:val="21"/>
                      <w:lang w:val="en-US" w:eastAsia="zh-CN"/>
                    </w:rPr>
                    <w:t>BOD</w:t>
                  </w:r>
                  <w:r>
                    <w:rPr>
                      <w:rFonts w:hint="eastAsia" w:cs="Calibri"/>
                      <w:color w:val="auto"/>
                      <w:sz w:val="21"/>
                      <w:szCs w:val="21"/>
                      <w:vertAlign w:val="subscript"/>
                      <w:lang w:val="en-US" w:eastAsia="zh-CN"/>
                    </w:rPr>
                    <w:t>5</w:t>
                  </w:r>
                </w:p>
              </w:tc>
              <w:tc>
                <w:tcPr>
                  <w:tcW w:w="546" w:type="pct"/>
                  <w:tcBorders>
                    <w:tl2br w:val="nil"/>
                    <w:tr2bl w:val="nil"/>
                  </w:tcBorders>
                  <w:noWrap w:val="0"/>
                  <w:vAlign w:val="center"/>
                </w:tcPr>
                <w:p w14:paraId="765F7AA5">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19.8</w:t>
                  </w:r>
                </w:p>
              </w:tc>
              <w:tc>
                <w:tcPr>
                  <w:tcW w:w="513" w:type="pct"/>
                  <w:tcBorders>
                    <w:tl2br w:val="nil"/>
                    <w:tr2bl w:val="nil"/>
                  </w:tcBorders>
                  <w:noWrap w:val="0"/>
                  <w:vAlign w:val="center"/>
                </w:tcPr>
                <w:p w14:paraId="201F0DB2">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22.1</w:t>
                  </w:r>
                </w:p>
              </w:tc>
              <w:tc>
                <w:tcPr>
                  <w:tcW w:w="498" w:type="pct"/>
                  <w:tcBorders>
                    <w:tl2br w:val="nil"/>
                    <w:tr2bl w:val="nil"/>
                  </w:tcBorders>
                  <w:noWrap w:val="0"/>
                  <w:vAlign w:val="center"/>
                </w:tcPr>
                <w:p w14:paraId="410555CD">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23.0</w:t>
                  </w:r>
                </w:p>
              </w:tc>
              <w:tc>
                <w:tcPr>
                  <w:tcW w:w="498" w:type="pct"/>
                  <w:tcBorders>
                    <w:tl2br w:val="nil"/>
                    <w:tr2bl w:val="nil"/>
                  </w:tcBorders>
                  <w:noWrap w:val="0"/>
                  <w:vAlign w:val="center"/>
                </w:tcPr>
                <w:p w14:paraId="2DEFACAC">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24.1</w:t>
                  </w:r>
                </w:p>
              </w:tc>
              <w:tc>
                <w:tcPr>
                  <w:tcW w:w="525" w:type="pct"/>
                  <w:tcBorders>
                    <w:tl2br w:val="nil"/>
                    <w:tr2bl w:val="nil"/>
                  </w:tcBorders>
                  <w:noWrap w:val="0"/>
                  <w:vAlign w:val="center"/>
                </w:tcPr>
                <w:p w14:paraId="1A1ECAEF">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22.2</w:t>
                  </w:r>
                </w:p>
              </w:tc>
              <w:tc>
                <w:tcPr>
                  <w:tcW w:w="443" w:type="pct"/>
                  <w:tcBorders>
                    <w:tl2br w:val="nil"/>
                    <w:tr2bl w:val="nil"/>
                  </w:tcBorders>
                  <w:noWrap w:val="0"/>
                  <w:vAlign w:val="center"/>
                </w:tcPr>
                <w:p w14:paraId="7A352BCD">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color w:val="auto"/>
                      <w:sz w:val="21"/>
                      <w:szCs w:val="21"/>
                    </w:rPr>
                  </w:pPr>
                  <w:r>
                    <w:rPr>
                      <w:rFonts w:hint="eastAsia"/>
                      <w:color w:val="auto"/>
                      <w:sz w:val="21"/>
                      <w:szCs w:val="21"/>
                    </w:rPr>
                    <w:t>/</w:t>
                  </w:r>
                </w:p>
              </w:tc>
              <w:tc>
                <w:tcPr>
                  <w:tcW w:w="422" w:type="pct"/>
                  <w:tcBorders>
                    <w:tl2br w:val="nil"/>
                    <w:tr2bl w:val="nil"/>
                  </w:tcBorders>
                  <w:noWrap w:val="0"/>
                  <w:vAlign w:val="center"/>
                </w:tcPr>
                <w:p w14:paraId="34358069">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w:t>
                  </w:r>
                </w:p>
              </w:tc>
            </w:tr>
            <w:tr w14:paraId="18518C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4" w:type="pct"/>
                  <w:vMerge w:val="restart"/>
                  <w:tcBorders>
                    <w:tl2br w:val="nil"/>
                    <w:tr2bl w:val="nil"/>
                  </w:tcBorders>
                  <w:noWrap w:val="0"/>
                  <w:vAlign w:val="center"/>
                </w:tcPr>
                <w:p w14:paraId="18FA42AF">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eastAsia"/>
                      <w:color w:val="auto"/>
                      <w:sz w:val="21"/>
                      <w:szCs w:val="21"/>
                    </w:rPr>
                  </w:pPr>
                  <w:r>
                    <w:rPr>
                      <w:rFonts w:hint="eastAsia"/>
                      <w:color w:val="auto"/>
                      <w:sz w:val="21"/>
                      <w:szCs w:val="21"/>
                    </w:rPr>
                    <w:t>污水处理设施DW001</w:t>
                  </w:r>
                </w:p>
                <w:p w14:paraId="04E45252">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eastAsia="宋体"/>
                      <w:color w:val="auto"/>
                      <w:sz w:val="21"/>
                      <w:szCs w:val="21"/>
                      <w:lang w:val="en-US" w:eastAsia="zh-CN"/>
                    </w:rPr>
                  </w:pPr>
                  <w:r>
                    <w:rPr>
                      <w:rFonts w:hint="eastAsia"/>
                      <w:color w:val="auto"/>
                      <w:sz w:val="21"/>
                      <w:szCs w:val="21"/>
                      <w:lang w:val="en-US" w:eastAsia="zh-CN"/>
                    </w:rPr>
                    <w:t>出</w:t>
                  </w:r>
                  <w:r>
                    <w:rPr>
                      <w:rFonts w:hint="eastAsia"/>
                      <w:color w:val="auto"/>
                      <w:sz w:val="21"/>
                      <w:szCs w:val="21"/>
                    </w:rPr>
                    <w:t>口</w:t>
                  </w:r>
                </w:p>
              </w:tc>
              <w:tc>
                <w:tcPr>
                  <w:tcW w:w="857" w:type="pct"/>
                  <w:tcBorders>
                    <w:tl2br w:val="nil"/>
                    <w:tr2bl w:val="nil"/>
                  </w:tcBorders>
                  <w:noWrap w:val="0"/>
                  <w:vAlign w:val="center"/>
                </w:tcPr>
                <w:p w14:paraId="20D161EE">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eastAsia"/>
                      <w:color w:val="auto"/>
                      <w:sz w:val="21"/>
                      <w:szCs w:val="21"/>
                      <w:lang w:val="en-US" w:eastAsia="zh-CN"/>
                    </w:rPr>
                  </w:pPr>
                  <w:r>
                    <w:rPr>
                      <w:rFonts w:hint="eastAsia"/>
                      <w:color w:val="auto"/>
                      <w:sz w:val="21"/>
                      <w:szCs w:val="21"/>
                      <w:lang w:val="en-US" w:eastAsia="zh-CN"/>
                    </w:rPr>
                    <w:t>p</w:t>
                  </w:r>
                  <w:r>
                    <w:rPr>
                      <w:rFonts w:hint="default"/>
                      <w:color w:val="auto"/>
                      <w:sz w:val="21"/>
                      <w:szCs w:val="21"/>
                    </w:rPr>
                    <w:t>H</w:t>
                  </w:r>
                </w:p>
              </w:tc>
              <w:tc>
                <w:tcPr>
                  <w:tcW w:w="546" w:type="pct"/>
                  <w:tcBorders>
                    <w:tl2br w:val="nil"/>
                    <w:tr2bl w:val="nil"/>
                  </w:tcBorders>
                  <w:noWrap w:val="0"/>
                  <w:vAlign w:val="center"/>
                </w:tcPr>
                <w:p w14:paraId="6046A95E">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7.8</w:t>
                  </w:r>
                </w:p>
              </w:tc>
              <w:tc>
                <w:tcPr>
                  <w:tcW w:w="513" w:type="pct"/>
                  <w:tcBorders>
                    <w:tl2br w:val="nil"/>
                    <w:tr2bl w:val="nil"/>
                  </w:tcBorders>
                  <w:noWrap w:val="0"/>
                  <w:vAlign w:val="center"/>
                </w:tcPr>
                <w:p w14:paraId="1EBDAD24">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7.8</w:t>
                  </w:r>
                </w:p>
              </w:tc>
              <w:tc>
                <w:tcPr>
                  <w:tcW w:w="498" w:type="pct"/>
                  <w:tcBorders>
                    <w:tl2br w:val="nil"/>
                    <w:tr2bl w:val="nil"/>
                  </w:tcBorders>
                  <w:noWrap w:val="0"/>
                  <w:vAlign w:val="center"/>
                </w:tcPr>
                <w:p w14:paraId="5F29962F">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7.7</w:t>
                  </w:r>
                </w:p>
              </w:tc>
              <w:tc>
                <w:tcPr>
                  <w:tcW w:w="498" w:type="pct"/>
                  <w:tcBorders>
                    <w:tl2br w:val="nil"/>
                    <w:tr2bl w:val="nil"/>
                  </w:tcBorders>
                  <w:noWrap w:val="0"/>
                  <w:vAlign w:val="center"/>
                </w:tcPr>
                <w:p w14:paraId="2AD8DD92">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7.9</w:t>
                  </w:r>
                </w:p>
              </w:tc>
              <w:tc>
                <w:tcPr>
                  <w:tcW w:w="525" w:type="pct"/>
                  <w:tcBorders>
                    <w:tl2br w:val="nil"/>
                    <w:tr2bl w:val="nil"/>
                  </w:tcBorders>
                  <w:noWrap w:val="0"/>
                  <w:vAlign w:val="center"/>
                </w:tcPr>
                <w:p w14:paraId="12B5DC62">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w:t>
                  </w:r>
                </w:p>
              </w:tc>
              <w:tc>
                <w:tcPr>
                  <w:tcW w:w="443" w:type="pct"/>
                  <w:tcBorders>
                    <w:tl2br w:val="nil"/>
                    <w:tr2bl w:val="nil"/>
                  </w:tcBorders>
                  <w:noWrap w:val="0"/>
                  <w:vAlign w:val="center"/>
                </w:tcPr>
                <w:p w14:paraId="68F5DE4D">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val="0"/>
                      <w:bCs/>
                      <w:color w:val="auto"/>
                      <w:sz w:val="21"/>
                      <w:szCs w:val="21"/>
                    </w:rPr>
                  </w:pPr>
                  <w:r>
                    <w:rPr>
                      <w:rFonts w:hint="eastAsia"/>
                      <w:b w:val="0"/>
                      <w:bCs/>
                      <w:color w:val="auto"/>
                      <w:sz w:val="21"/>
                      <w:szCs w:val="21"/>
                    </w:rPr>
                    <w:t>6~9</w:t>
                  </w:r>
                </w:p>
              </w:tc>
              <w:tc>
                <w:tcPr>
                  <w:tcW w:w="422" w:type="pct"/>
                  <w:tcBorders>
                    <w:tl2br w:val="nil"/>
                    <w:tr2bl w:val="nil"/>
                  </w:tcBorders>
                  <w:noWrap w:val="0"/>
                  <w:vAlign w:val="center"/>
                </w:tcPr>
                <w:p w14:paraId="2270E94F">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color w:val="auto"/>
                      <w:sz w:val="21"/>
                      <w:szCs w:val="21"/>
                    </w:rPr>
                  </w:pPr>
                  <w:r>
                    <w:rPr>
                      <w:rFonts w:hint="default"/>
                      <w:color w:val="auto"/>
                      <w:sz w:val="21"/>
                      <w:szCs w:val="21"/>
                    </w:rPr>
                    <w:fldChar w:fldCharType="begin"/>
                  </w:r>
                  <w:r>
                    <w:rPr>
                      <w:rFonts w:hint="default"/>
                      <w:color w:val="auto"/>
                      <w:sz w:val="21"/>
                      <w:szCs w:val="21"/>
                    </w:rPr>
                    <w:instrText xml:space="preserve"> =if(e3&lt;f3,"</w:instrText>
                  </w:r>
                  <w:r>
                    <w:rPr>
                      <w:rFonts w:hint="eastAsia"/>
                      <w:color w:val="auto"/>
                      <w:sz w:val="21"/>
                      <w:szCs w:val="21"/>
                    </w:rPr>
                    <w:instrText xml:space="preserve">是","超标") \* MERGEFORMAT </w:instrText>
                  </w:r>
                  <w:r>
                    <w:rPr>
                      <w:rFonts w:hint="eastAsia"/>
                      <w:color w:val="auto"/>
                      <w:sz w:val="21"/>
                      <w:szCs w:val="21"/>
                    </w:rPr>
                    <w:fldChar w:fldCharType="separate"/>
                  </w:r>
                  <w:r>
                    <w:rPr>
                      <w:rFonts w:hint="eastAsia"/>
                      <w:color w:val="auto"/>
                      <w:sz w:val="21"/>
                      <w:szCs w:val="21"/>
                    </w:rPr>
                    <w:t>是</w:t>
                  </w:r>
                  <w:r>
                    <w:rPr>
                      <w:rFonts w:hint="eastAsia"/>
                      <w:color w:val="auto"/>
                      <w:sz w:val="21"/>
                      <w:szCs w:val="21"/>
                    </w:rPr>
                    <w:fldChar w:fldCharType="end"/>
                  </w:r>
                </w:p>
              </w:tc>
            </w:tr>
            <w:tr w14:paraId="706C03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4" w:type="pct"/>
                  <w:vMerge w:val="continue"/>
                  <w:tcBorders>
                    <w:tl2br w:val="nil"/>
                    <w:tr2bl w:val="nil"/>
                  </w:tcBorders>
                  <w:noWrap w:val="0"/>
                  <w:vAlign w:val="center"/>
                </w:tcPr>
                <w:p w14:paraId="698B95BE">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p>
              </w:tc>
              <w:tc>
                <w:tcPr>
                  <w:tcW w:w="857" w:type="pct"/>
                  <w:tcBorders>
                    <w:tl2br w:val="nil"/>
                    <w:tr2bl w:val="nil"/>
                  </w:tcBorders>
                  <w:noWrap w:val="0"/>
                  <w:vAlign w:val="center"/>
                </w:tcPr>
                <w:p w14:paraId="5D3BE3AB">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eastAsia="宋体"/>
                      <w:color w:val="auto"/>
                      <w:sz w:val="21"/>
                      <w:szCs w:val="21"/>
                      <w:lang w:val="en-US" w:eastAsia="zh-CN"/>
                    </w:rPr>
                  </w:pPr>
                  <w:r>
                    <w:rPr>
                      <w:rFonts w:hint="eastAsia"/>
                      <w:color w:val="auto"/>
                      <w:sz w:val="21"/>
                      <w:szCs w:val="21"/>
                      <w:lang w:val="en-US" w:eastAsia="zh-CN"/>
                    </w:rPr>
                    <w:t>SS</w:t>
                  </w:r>
                </w:p>
              </w:tc>
              <w:tc>
                <w:tcPr>
                  <w:tcW w:w="546" w:type="pct"/>
                  <w:tcBorders>
                    <w:tl2br w:val="nil"/>
                    <w:tr2bl w:val="nil"/>
                  </w:tcBorders>
                  <w:noWrap w:val="0"/>
                  <w:vAlign w:val="center"/>
                </w:tcPr>
                <w:p w14:paraId="300DA5DA">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4</w:t>
                  </w:r>
                </w:p>
              </w:tc>
              <w:tc>
                <w:tcPr>
                  <w:tcW w:w="513" w:type="pct"/>
                  <w:tcBorders>
                    <w:tl2br w:val="nil"/>
                    <w:tr2bl w:val="nil"/>
                  </w:tcBorders>
                  <w:noWrap w:val="0"/>
                  <w:vAlign w:val="center"/>
                </w:tcPr>
                <w:p w14:paraId="6AB112E6">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4</w:t>
                  </w:r>
                </w:p>
              </w:tc>
              <w:tc>
                <w:tcPr>
                  <w:tcW w:w="498" w:type="pct"/>
                  <w:tcBorders>
                    <w:tl2br w:val="nil"/>
                    <w:tr2bl w:val="nil"/>
                  </w:tcBorders>
                  <w:noWrap w:val="0"/>
                  <w:vAlign w:val="center"/>
                </w:tcPr>
                <w:p w14:paraId="2A0F91E8">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5</w:t>
                  </w:r>
                </w:p>
              </w:tc>
              <w:tc>
                <w:tcPr>
                  <w:tcW w:w="498" w:type="pct"/>
                  <w:tcBorders>
                    <w:tl2br w:val="nil"/>
                    <w:tr2bl w:val="nil"/>
                  </w:tcBorders>
                  <w:noWrap w:val="0"/>
                  <w:vAlign w:val="center"/>
                </w:tcPr>
                <w:p w14:paraId="0961449D">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5</w:t>
                  </w:r>
                </w:p>
              </w:tc>
              <w:tc>
                <w:tcPr>
                  <w:tcW w:w="525" w:type="pct"/>
                  <w:tcBorders>
                    <w:tl2br w:val="nil"/>
                    <w:tr2bl w:val="nil"/>
                  </w:tcBorders>
                  <w:noWrap w:val="0"/>
                  <w:vAlign w:val="center"/>
                </w:tcPr>
                <w:p w14:paraId="380ABB77">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4</w:t>
                  </w:r>
                </w:p>
              </w:tc>
              <w:tc>
                <w:tcPr>
                  <w:tcW w:w="443" w:type="pct"/>
                  <w:tcBorders>
                    <w:tl2br w:val="nil"/>
                    <w:tr2bl w:val="nil"/>
                  </w:tcBorders>
                  <w:noWrap w:val="0"/>
                  <w:vAlign w:val="center"/>
                </w:tcPr>
                <w:p w14:paraId="0E9A3F68">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val="0"/>
                      <w:bCs/>
                      <w:color w:val="auto"/>
                      <w:sz w:val="21"/>
                      <w:szCs w:val="21"/>
                    </w:rPr>
                  </w:pPr>
                  <w:r>
                    <w:rPr>
                      <w:rFonts w:hint="eastAsia"/>
                      <w:b w:val="0"/>
                      <w:bCs/>
                      <w:color w:val="auto"/>
                      <w:sz w:val="21"/>
                      <w:szCs w:val="21"/>
                    </w:rPr>
                    <w:t>400</w:t>
                  </w:r>
                </w:p>
              </w:tc>
              <w:tc>
                <w:tcPr>
                  <w:tcW w:w="422" w:type="pct"/>
                  <w:tcBorders>
                    <w:tl2br w:val="nil"/>
                    <w:tr2bl w:val="nil"/>
                  </w:tcBorders>
                  <w:noWrap w:val="0"/>
                  <w:vAlign w:val="center"/>
                </w:tcPr>
                <w:p w14:paraId="0BF16688">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default"/>
                      <w:color w:val="auto"/>
                      <w:sz w:val="21"/>
                      <w:szCs w:val="21"/>
                    </w:rPr>
                    <w:fldChar w:fldCharType="begin"/>
                  </w:r>
                  <w:r>
                    <w:rPr>
                      <w:rFonts w:hint="default"/>
                      <w:color w:val="auto"/>
                      <w:sz w:val="21"/>
                      <w:szCs w:val="21"/>
                    </w:rPr>
                    <w:instrText xml:space="preserve"> =if(e5&lt;f5,"</w:instrText>
                  </w:r>
                  <w:r>
                    <w:rPr>
                      <w:rFonts w:hint="eastAsia"/>
                      <w:color w:val="auto"/>
                      <w:sz w:val="21"/>
                      <w:szCs w:val="21"/>
                    </w:rPr>
                    <w:instrText xml:space="preserve">是","超标") \* MERGEFORMAT </w:instrText>
                  </w:r>
                  <w:r>
                    <w:rPr>
                      <w:rFonts w:hint="eastAsia"/>
                      <w:color w:val="auto"/>
                      <w:sz w:val="21"/>
                      <w:szCs w:val="21"/>
                    </w:rPr>
                    <w:fldChar w:fldCharType="separate"/>
                  </w:r>
                  <w:r>
                    <w:rPr>
                      <w:rFonts w:hint="eastAsia"/>
                      <w:color w:val="auto"/>
                      <w:sz w:val="21"/>
                      <w:szCs w:val="21"/>
                    </w:rPr>
                    <w:t>是</w:t>
                  </w:r>
                  <w:r>
                    <w:rPr>
                      <w:rFonts w:hint="eastAsia"/>
                      <w:color w:val="auto"/>
                      <w:sz w:val="21"/>
                      <w:szCs w:val="21"/>
                    </w:rPr>
                    <w:fldChar w:fldCharType="end"/>
                  </w:r>
                </w:p>
              </w:tc>
            </w:tr>
            <w:tr w14:paraId="3373B1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4" w:type="pct"/>
                  <w:vMerge w:val="continue"/>
                  <w:tcBorders>
                    <w:tl2br w:val="nil"/>
                    <w:tr2bl w:val="nil"/>
                  </w:tcBorders>
                  <w:noWrap w:val="0"/>
                  <w:vAlign w:val="center"/>
                </w:tcPr>
                <w:p w14:paraId="2ABA52CD">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p>
              </w:tc>
              <w:tc>
                <w:tcPr>
                  <w:tcW w:w="857" w:type="pct"/>
                  <w:tcBorders>
                    <w:tl2br w:val="nil"/>
                    <w:tr2bl w:val="nil"/>
                  </w:tcBorders>
                  <w:noWrap w:val="0"/>
                  <w:vAlign w:val="center"/>
                </w:tcPr>
                <w:p w14:paraId="14E01D09">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eastAsia"/>
                      <w:color w:val="auto"/>
                      <w:sz w:val="21"/>
                      <w:szCs w:val="21"/>
                    </w:rPr>
                  </w:pPr>
                  <w:r>
                    <w:rPr>
                      <w:rFonts w:hint="eastAsia"/>
                      <w:color w:val="auto"/>
                      <w:sz w:val="21"/>
                      <w:szCs w:val="21"/>
                      <w:lang w:val="en-US" w:eastAsia="zh-CN"/>
                    </w:rPr>
                    <w:t>COD</w:t>
                  </w:r>
                </w:p>
              </w:tc>
              <w:tc>
                <w:tcPr>
                  <w:tcW w:w="546" w:type="pct"/>
                  <w:tcBorders>
                    <w:tl2br w:val="nil"/>
                    <w:tr2bl w:val="nil"/>
                  </w:tcBorders>
                  <w:noWrap w:val="0"/>
                  <w:vAlign w:val="center"/>
                </w:tcPr>
                <w:p w14:paraId="54C052CC">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82</w:t>
                  </w:r>
                </w:p>
              </w:tc>
              <w:tc>
                <w:tcPr>
                  <w:tcW w:w="513" w:type="pct"/>
                  <w:tcBorders>
                    <w:tl2br w:val="nil"/>
                    <w:tr2bl w:val="nil"/>
                  </w:tcBorders>
                  <w:noWrap w:val="0"/>
                  <w:vAlign w:val="center"/>
                </w:tcPr>
                <w:p w14:paraId="5B4495E5">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79</w:t>
                  </w:r>
                </w:p>
              </w:tc>
              <w:tc>
                <w:tcPr>
                  <w:tcW w:w="498" w:type="pct"/>
                  <w:tcBorders>
                    <w:tl2br w:val="nil"/>
                    <w:tr2bl w:val="nil"/>
                  </w:tcBorders>
                  <w:noWrap w:val="0"/>
                  <w:vAlign w:val="center"/>
                </w:tcPr>
                <w:p w14:paraId="31E6E369">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84</w:t>
                  </w:r>
                </w:p>
              </w:tc>
              <w:tc>
                <w:tcPr>
                  <w:tcW w:w="498" w:type="pct"/>
                  <w:tcBorders>
                    <w:tl2br w:val="nil"/>
                    <w:tr2bl w:val="nil"/>
                  </w:tcBorders>
                  <w:noWrap w:val="0"/>
                  <w:vAlign w:val="center"/>
                </w:tcPr>
                <w:p w14:paraId="2A7194F5">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86</w:t>
                  </w:r>
                </w:p>
              </w:tc>
              <w:tc>
                <w:tcPr>
                  <w:tcW w:w="525" w:type="pct"/>
                  <w:tcBorders>
                    <w:tl2br w:val="nil"/>
                    <w:tr2bl w:val="nil"/>
                  </w:tcBorders>
                  <w:noWrap w:val="0"/>
                  <w:vAlign w:val="center"/>
                </w:tcPr>
                <w:p w14:paraId="60930098">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83</w:t>
                  </w:r>
                </w:p>
              </w:tc>
              <w:tc>
                <w:tcPr>
                  <w:tcW w:w="443" w:type="pct"/>
                  <w:tcBorders>
                    <w:tl2br w:val="nil"/>
                    <w:tr2bl w:val="nil"/>
                  </w:tcBorders>
                  <w:noWrap w:val="0"/>
                  <w:vAlign w:val="center"/>
                </w:tcPr>
                <w:p w14:paraId="5F99BE73">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val="0"/>
                      <w:bCs/>
                      <w:color w:val="auto"/>
                      <w:sz w:val="21"/>
                      <w:szCs w:val="21"/>
                    </w:rPr>
                  </w:pPr>
                  <w:r>
                    <w:rPr>
                      <w:rFonts w:hint="eastAsia"/>
                      <w:b w:val="0"/>
                      <w:bCs/>
                      <w:color w:val="auto"/>
                      <w:sz w:val="21"/>
                      <w:szCs w:val="21"/>
                    </w:rPr>
                    <w:t>500</w:t>
                  </w:r>
                </w:p>
              </w:tc>
              <w:tc>
                <w:tcPr>
                  <w:tcW w:w="422" w:type="pct"/>
                  <w:tcBorders>
                    <w:tl2br w:val="nil"/>
                    <w:tr2bl w:val="nil"/>
                  </w:tcBorders>
                  <w:noWrap w:val="0"/>
                  <w:vAlign w:val="center"/>
                </w:tcPr>
                <w:p w14:paraId="1EEE38C9">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default"/>
                      <w:color w:val="auto"/>
                      <w:sz w:val="21"/>
                      <w:szCs w:val="21"/>
                    </w:rPr>
                    <w:fldChar w:fldCharType="begin"/>
                  </w:r>
                  <w:r>
                    <w:rPr>
                      <w:rFonts w:hint="default"/>
                      <w:color w:val="auto"/>
                      <w:sz w:val="21"/>
                      <w:szCs w:val="21"/>
                    </w:rPr>
                    <w:instrText xml:space="preserve"> =if(e6&lt;f6,"</w:instrText>
                  </w:r>
                  <w:r>
                    <w:rPr>
                      <w:rFonts w:hint="eastAsia"/>
                      <w:color w:val="auto"/>
                      <w:sz w:val="21"/>
                      <w:szCs w:val="21"/>
                    </w:rPr>
                    <w:instrText xml:space="preserve">是","超标") \* MERGEFORMAT </w:instrText>
                  </w:r>
                  <w:r>
                    <w:rPr>
                      <w:rFonts w:hint="eastAsia"/>
                      <w:color w:val="auto"/>
                      <w:sz w:val="21"/>
                      <w:szCs w:val="21"/>
                    </w:rPr>
                    <w:fldChar w:fldCharType="separate"/>
                  </w:r>
                  <w:r>
                    <w:rPr>
                      <w:rFonts w:hint="eastAsia"/>
                      <w:color w:val="auto"/>
                      <w:sz w:val="21"/>
                      <w:szCs w:val="21"/>
                    </w:rPr>
                    <w:t>是</w:t>
                  </w:r>
                  <w:r>
                    <w:rPr>
                      <w:rFonts w:hint="eastAsia"/>
                      <w:color w:val="auto"/>
                      <w:sz w:val="21"/>
                      <w:szCs w:val="21"/>
                    </w:rPr>
                    <w:fldChar w:fldCharType="end"/>
                  </w:r>
                </w:p>
              </w:tc>
            </w:tr>
            <w:tr w14:paraId="2DB5D6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4" w:type="pct"/>
                  <w:vMerge w:val="continue"/>
                  <w:tcBorders>
                    <w:tl2br w:val="nil"/>
                    <w:tr2bl w:val="nil"/>
                  </w:tcBorders>
                  <w:noWrap w:val="0"/>
                  <w:vAlign w:val="center"/>
                </w:tcPr>
                <w:p w14:paraId="5E4CE954">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p>
              </w:tc>
              <w:tc>
                <w:tcPr>
                  <w:tcW w:w="857" w:type="pct"/>
                  <w:tcBorders>
                    <w:tl2br w:val="nil"/>
                    <w:tr2bl w:val="nil"/>
                  </w:tcBorders>
                  <w:noWrap w:val="0"/>
                  <w:vAlign w:val="center"/>
                </w:tcPr>
                <w:p w14:paraId="15701D40">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eastAsia" w:cs="Calibri"/>
                      <w:color w:val="auto"/>
                      <w:sz w:val="21"/>
                      <w:szCs w:val="21"/>
                    </w:rPr>
                  </w:pPr>
                  <w:r>
                    <w:rPr>
                      <w:rFonts w:hint="eastAsia" w:cs="Calibri"/>
                      <w:color w:val="auto"/>
                      <w:sz w:val="21"/>
                      <w:szCs w:val="21"/>
                      <w:lang w:val="en-US" w:eastAsia="zh-CN"/>
                    </w:rPr>
                    <w:t>NH</w:t>
                  </w:r>
                  <w:r>
                    <w:rPr>
                      <w:rFonts w:hint="eastAsia" w:cs="Calibri"/>
                      <w:color w:val="auto"/>
                      <w:sz w:val="21"/>
                      <w:szCs w:val="21"/>
                      <w:vertAlign w:val="subscript"/>
                      <w:lang w:val="en-US" w:eastAsia="zh-CN"/>
                    </w:rPr>
                    <w:t>3</w:t>
                  </w:r>
                  <w:r>
                    <w:rPr>
                      <w:rFonts w:hint="eastAsia" w:cs="Calibri"/>
                      <w:color w:val="auto"/>
                      <w:sz w:val="21"/>
                      <w:szCs w:val="21"/>
                      <w:lang w:val="en-US" w:eastAsia="zh-CN"/>
                    </w:rPr>
                    <w:t>-N</w:t>
                  </w:r>
                </w:p>
              </w:tc>
              <w:tc>
                <w:tcPr>
                  <w:tcW w:w="546" w:type="pct"/>
                  <w:tcBorders>
                    <w:tl2br w:val="nil"/>
                    <w:tr2bl w:val="nil"/>
                  </w:tcBorders>
                  <w:noWrap w:val="0"/>
                  <w:vAlign w:val="center"/>
                </w:tcPr>
                <w:p w14:paraId="4CAD3EB4">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0.081</w:t>
                  </w:r>
                </w:p>
              </w:tc>
              <w:tc>
                <w:tcPr>
                  <w:tcW w:w="513" w:type="pct"/>
                  <w:tcBorders>
                    <w:tl2br w:val="nil"/>
                    <w:tr2bl w:val="nil"/>
                  </w:tcBorders>
                  <w:noWrap w:val="0"/>
                  <w:vAlign w:val="center"/>
                </w:tcPr>
                <w:p w14:paraId="48D71502">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0.068</w:t>
                  </w:r>
                </w:p>
              </w:tc>
              <w:tc>
                <w:tcPr>
                  <w:tcW w:w="498" w:type="pct"/>
                  <w:tcBorders>
                    <w:tl2br w:val="nil"/>
                    <w:tr2bl w:val="nil"/>
                  </w:tcBorders>
                  <w:noWrap w:val="0"/>
                  <w:vAlign w:val="center"/>
                </w:tcPr>
                <w:p w14:paraId="60F9D38D">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0.072</w:t>
                  </w:r>
                </w:p>
              </w:tc>
              <w:tc>
                <w:tcPr>
                  <w:tcW w:w="498" w:type="pct"/>
                  <w:tcBorders>
                    <w:tl2br w:val="nil"/>
                    <w:tr2bl w:val="nil"/>
                  </w:tcBorders>
                  <w:noWrap w:val="0"/>
                  <w:vAlign w:val="center"/>
                </w:tcPr>
                <w:p w14:paraId="7047172C">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0.095</w:t>
                  </w:r>
                </w:p>
              </w:tc>
              <w:tc>
                <w:tcPr>
                  <w:tcW w:w="525" w:type="pct"/>
                  <w:tcBorders>
                    <w:tl2br w:val="nil"/>
                    <w:tr2bl w:val="nil"/>
                  </w:tcBorders>
                  <w:noWrap w:val="0"/>
                  <w:vAlign w:val="center"/>
                </w:tcPr>
                <w:p w14:paraId="5E7E349C">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0.079</w:t>
                  </w:r>
                </w:p>
              </w:tc>
              <w:tc>
                <w:tcPr>
                  <w:tcW w:w="443" w:type="pct"/>
                  <w:tcBorders>
                    <w:tl2br w:val="nil"/>
                    <w:tr2bl w:val="nil"/>
                  </w:tcBorders>
                  <w:noWrap w:val="0"/>
                  <w:vAlign w:val="center"/>
                </w:tcPr>
                <w:p w14:paraId="7954D6C1">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val="0"/>
                      <w:bCs/>
                      <w:color w:val="auto"/>
                      <w:sz w:val="21"/>
                      <w:szCs w:val="21"/>
                    </w:rPr>
                  </w:pPr>
                  <w:r>
                    <w:rPr>
                      <w:rFonts w:hint="eastAsia"/>
                      <w:b w:val="0"/>
                      <w:bCs/>
                      <w:color w:val="auto"/>
                      <w:sz w:val="21"/>
                      <w:szCs w:val="21"/>
                    </w:rPr>
                    <w:t>45</w:t>
                  </w:r>
                </w:p>
              </w:tc>
              <w:tc>
                <w:tcPr>
                  <w:tcW w:w="422" w:type="pct"/>
                  <w:tcBorders>
                    <w:tl2br w:val="nil"/>
                    <w:tr2bl w:val="nil"/>
                  </w:tcBorders>
                  <w:noWrap w:val="0"/>
                  <w:vAlign w:val="center"/>
                </w:tcPr>
                <w:p w14:paraId="5DD035E5">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default"/>
                      <w:color w:val="auto"/>
                      <w:sz w:val="21"/>
                      <w:szCs w:val="21"/>
                    </w:rPr>
                    <w:fldChar w:fldCharType="begin"/>
                  </w:r>
                  <w:r>
                    <w:rPr>
                      <w:rFonts w:hint="default"/>
                      <w:color w:val="auto"/>
                      <w:sz w:val="21"/>
                      <w:szCs w:val="21"/>
                    </w:rPr>
                    <w:instrText xml:space="preserve"> =if(e7&lt;f3,"</w:instrText>
                  </w:r>
                  <w:r>
                    <w:rPr>
                      <w:rFonts w:hint="eastAsia"/>
                      <w:color w:val="auto"/>
                      <w:sz w:val="21"/>
                      <w:szCs w:val="21"/>
                    </w:rPr>
                    <w:instrText xml:space="preserve">是","超标") \* MERGEFORMAT </w:instrText>
                  </w:r>
                  <w:r>
                    <w:rPr>
                      <w:rFonts w:hint="eastAsia"/>
                      <w:color w:val="auto"/>
                      <w:sz w:val="21"/>
                      <w:szCs w:val="21"/>
                    </w:rPr>
                    <w:fldChar w:fldCharType="separate"/>
                  </w:r>
                  <w:r>
                    <w:rPr>
                      <w:rFonts w:hint="eastAsia"/>
                      <w:color w:val="auto"/>
                      <w:sz w:val="21"/>
                      <w:szCs w:val="21"/>
                    </w:rPr>
                    <w:t>是</w:t>
                  </w:r>
                  <w:r>
                    <w:rPr>
                      <w:rFonts w:hint="eastAsia"/>
                      <w:color w:val="auto"/>
                      <w:sz w:val="21"/>
                      <w:szCs w:val="21"/>
                    </w:rPr>
                    <w:fldChar w:fldCharType="end"/>
                  </w:r>
                </w:p>
              </w:tc>
            </w:tr>
            <w:tr w14:paraId="097177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4" w:type="pct"/>
                  <w:vMerge w:val="continue"/>
                  <w:tcBorders>
                    <w:tl2br w:val="nil"/>
                    <w:tr2bl w:val="nil"/>
                  </w:tcBorders>
                  <w:noWrap w:val="0"/>
                  <w:vAlign w:val="center"/>
                </w:tcPr>
                <w:p w14:paraId="0BB5E592">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p>
              </w:tc>
              <w:tc>
                <w:tcPr>
                  <w:tcW w:w="857" w:type="pct"/>
                  <w:tcBorders>
                    <w:tl2br w:val="nil"/>
                    <w:tr2bl w:val="nil"/>
                  </w:tcBorders>
                  <w:noWrap w:val="0"/>
                  <w:vAlign w:val="center"/>
                </w:tcPr>
                <w:p w14:paraId="39FC7A7C">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eastAsia" w:cs="Calibri"/>
                      <w:color w:val="auto"/>
                      <w:sz w:val="21"/>
                      <w:szCs w:val="21"/>
                    </w:rPr>
                  </w:pPr>
                  <w:r>
                    <w:rPr>
                      <w:rFonts w:hint="eastAsia" w:cs="Calibri"/>
                      <w:color w:val="auto"/>
                      <w:sz w:val="21"/>
                      <w:szCs w:val="21"/>
                      <w:lang w:val="en-US" w:eastAsia="zh-CN"/>
                    </w:rPr>
                    <w:t>BOD</w:t>
                  </w:r>
                  <w:r>
                    <w:rPr>
                      <w:rFonts w:hint="eastAsia" w:cs="Calibri"/>
                      <w:color w:val="auto"/>
                      <w:sz w:val="21"/>
                      <w:szCs w:val="21"/>
                      <w:vertAlign w:val="subscript"/>
                      <w:lang w:val="en-US" w:eastAsia="zh-CN"/>
                    </w:rPr>
                    <w:t>5</w:t>
                  </w:r>
                </w:p>
              </w:tc>
              <w:tc>
                <w:tcPr>
                  <w:tcW w:w="546" w:type="pct"/>
                  <w:tcBorders>
                    <w:tl2br w:val="nil"/>
                    <w:tr2bl w:val="nil"/>
                  </w:tcBorders>
                  <w:noWrap w:val="0"/>
                  <w:vAlign w:val="center"/>
                </w:tcPr>
                <w:p w14:paraId="59A82092">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16.8</w:t>
                  </w:r>
                </w:p>
              </w:tc>
              <w:tc>
                <w:tcPr>
                  <w:tcW w:w="513" w:type="pct"/>
                  <w:tcBorders>
                    <w:tl2br w:val="nil"/>
                    <w:tr2bl w:val="nil"/>
                  </w:tcBorders>
                  <w:noWrap w:val="0"/>
                  <w:vAlign w:val="center"/>
                </w:tcPr>
                <w:p w14:paraId="42F2EA27">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16.5</w:t>
                  </w:r>
                </w:p>
              </w:tc>
              <w:tc>
                <w:tcPr>
                  <w:tcW w:w="498" w:type="pct"/>
                  <w:tcBorders>
                    <w:tl2br w:val="nil"/>
                    <w:tr2bl w:val="nil"/>
                  </w:tcBorders>
                  <w:noWrap w:val="0"/>
                  <w:vAlign w:val="center"/>
                </w:tcPr>
                <w:p w14:paraId="12E1582B">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18.9</w:t>
                  </w:r>
                </w:p>
              </w:tc>
              <w:tc>
                <w:tcPr>
                  <w:tcW w:w="498" w:type="pct"/>
                  <w:tcBorders>
                    <w:tl2br w:val="nil"/>
                    <w:tr2bl w:val="nil"/>
                  </w:tcBorders>
                  <w:noWrap w:val="0"/>
                  <w:vAlign w:val="center"/>
                </w:tcPr>
                <w:p w14:paraId="7F6331D2">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17.4</w:t>
                  </w:r>
                </w:p>
              </w:tc>
              <w:tc>
                <w:tcPr>
                  <w:tcW w:w="525" w:type="pct"/>
                  <w:tcBorders>
                    <w:tl2br w:val="nil"/>
                    <w:tr2bl w:val="nil"/>
                  </w:tcBorders>
                  <w:noWrap w:val="0"/>
                  <w:vAlign w:val="center"/>
                </w:tcPr>
                <w:p w14:paraId="56A16F65">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17.4</w:t>
                  </w:r>
                </w:p>
              </w:tc>
              <w:tc>
                <w:tcPr>
                  <w:tcW w:w="443" w:type="pct"/>
                  <w:tcBorders>
                    <w:tl2br w:val="nil"/>
                    <w:tr2bl w:val="nil"/>
                  </w:tcBorders>
                  <w:noWrap w:val="0"/>
                  <w:vAlign w:val="center"/>
                </w:tcPr>
                <w:p w14:paraId="16139340">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val="0"/>
                      <w:bCs/>
                      <w:color w:val="auto"/>
                      <w:sz w:val="21"/>
                      <w:szCs w:val="21"/>
                    </w:rPr>
                  </w:pPr>
                  <w:r>
                    <w:rPr>
                      <w:rFonts w:hint="eastAsia"/>
                      <w:b w:val="0"/>
                      <w:bCs/>
                      <w:color w:val="auto"/>
                      <w:sz w:val="21"/>
                      <w:szCs w:val="21"/>
                    </w:rPr>
                    <w:t>300</w:t>
                  </w:r>
                </w:p>
              </w:tc>
              <w:tc>
                <w:tcPr>
                  <w:tcW w:w="422" w:type="pct"/>
                  <w:tcBorders>
                    <w:tl2br w:val="nil"/>
                    <w:tr2bl w:val="nil"/>
                  </w:tcBorders>
                  <w:noWrap w:val="0"/>
                  <w:vAlign w:val="center"/>
                </w:tcPr>
                <w:p w14:paraId="21A06D88">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rPr>
                  </w:pPr>
                  <w:r>
                    <w:rPr>
                      <w:rFonts w:hint="eastAsia"/>
                      <w:color w:val="auto"/>
                      <w:sz w:val="21"/>
                      <w:szCs w:val="21"/>
                    </w:rPr>
                    <w:t>是</w:t>
                  </w:r>
                </w:p>
              </w:tc>
            </w:tr>
          </w:tbl>
          <w:p w14:paraId="739DB522">
            <w:pPr>
              <w:keepNext w:val="0"/>
              <w:keepLines w:val="0"/>
              <w:pageBreakBefore w:val="0"/>
              <w:widowControl w:val="0"/>
              <w:kinsoku/>
              <w:wordWrap/>
              <w:overflowPunct/>
              <w:topLinePunct w:val="0"/>
              <w:autoSpaceDE/>
              <w:autoSpaceDN/>
              <w:bidi w:val="0"/>
              <w:adjustRightInd/>
              <w:snapToGrid/>
              <w:spacing w:before="157" w:beforeLines="50"/>
              <w:jc w:val="center"/>
              <w:textAlignment w:val="auto"/>
              <w:rPr>
                <w:rFonts w:hint="eastAsia" w:ascii="Times New Roman" w:hAnsi="Times New Roman" w:eastAsia="宋体" w:cs="Times New Roman"/>
                <w:b/>
                <w:bCs/>
                <w:color w:val="auto"/>
                <w:kern w:val="2"/>
                <w:szCs w:val="24"/>
                <w:highlight w:val="none"/>
                <w:lang w:val="en-US" w:eastAsia="zh-CN" w:bidi="ar-SA"/>
              </w:rPr>
            </w:pPr>
            <w:r>
              <w:rPr>
                <w:rFonts w:hint="default" w:ascii="Times New Roman" w:hAnsi="Times New Roman" w:eastAsia="宋体" w:cs="Times New Roman"/>
                <w:b/>
                <w:bCs/>
                <w:sz w:val="24"/>
                <w:szCs w:val="32"/>
                <w:lang w:val="en-US" w:eastAsia="zh-CN"/>
              </w:rPr>
              <w:t>表4-6  项目运营期废水污染物产生情况一览表</w:t>
            </w:r>
          </w:p>
          <w:tbl>
            <w:tblPr>
              <w:tblStyle w:val="32"/>
              <w:tblW w:w="494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81"/>
              <w:gridCol w:w="1679"/>
              <w:gridCol w:w="1852"/>
              <w:gridCol w:w="1865"/>
              <w:gridCol w:w="1388"/>
            </w:tblGrid>
            <w:tr w14:paraId="70052D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7" w:type="dxa"/>
                  <w:tcBorders>
                    <w:tl2br w:val="nil"/>
                    <w:tr2bl w:val="nil"/>
                  </w:tcBorders>
                  <w:noWrap w:val="0"/>
                  <w:vAlign w:val="center"/>
                </w:tcPr>
                <w:p w14:paraId="7829C12E">
                  <w:pPr>
                    <w:bidi w:val="0"/>
                    <w:jc w:val="center"/>
                    <w:rPr>
                      <w:rFonts w:hint="default"/>
                      <w:b/>
                      <w:bCs/>
                      <w:lang w:val="en-US" w:eastAsia="zh-CN"/>
                    </w:rPr>
                  </w:pPr>
                  <w:r>
                    <w:rPr>
                      <w:rFonts w:hint="eastAsia"/>
                      <w:b/>
                      <w:bCs/>
                      <w:lang w:val="en-US" w:eastAsia="zh-CN"/>
                    </w:rPr>
                    <w:t>产排污环节</w:t>
                  </w:r>
                </w:p>
              </w:tc>
              <w:tc>
                <w:tcPr>
                  <w:tcW w:w="1688" w:type="dxa"/>
                  <w:tcBorders>
                    <w:tl2br w:val="nil"/>
                    <w:tr2bl w:val="nil"/>
                  </w:tcBorders>
                  <w:noWrap w:val="0"/>
                  <w:vAlign w:val="center"/>
                </w:tcPr>
                <w:p w14:paraId="56C2676A">
                  <w:pPr>
                    <w:bidi w:val="0"/>
                    <w:jc w:val="center"/>
                    <w:rPr>
                      <w:rFonts w:hint="default"/>
                      <w:b/>
                      <w:bCs/>
                      <w:lang w:val="en-US" w:eastAsia="zh-CN"/>
                    </w:rPr>
                  </w:pPr>
                  <w:r>
                    <w:rPr>
                      <w:rFonts w:hint="eastAsia"/>
                      <w:b/>
                      <w:bCs/>
                      <w:lang w:val="en-US" w:eastAsia="zh-CN"/>
                    </w:rPr>
                    <w:t>类别</w:t>
                  </w:r>
                </w:p>
              </w:tc>
              <w:tc>
                <w:tcPr>
                  <w:tcW w:w="1862" w:type="dxa"/>
                  <w:tcBorders>
                    <w:tl2br w:val="nil"/>
                    <w:tr2bl w:val="nil"/>
                  </w:tcBorders>
                  <w:noWrap w:val="0"/>
                  <w:vAlign w:val="center"/>
                </w:tcPr>
                <w:p w14:paraId="68A021A6">
                  <w:pPr>
                    <w:bidi w:val="0"/>
                    <w:jc w:val="center"/>
                    <w:rPr>
                      <w:rFonts w:hint="default"/>
                      <w:b/>
                      <w:bCs/>
                      <w:lang w:val="en-US" w:eastAsia="zh-CN"/>
                    </w:rPr>
                  </w:pPr>
                  <w:r>
                    <w:rPr>
                      <w:rFonts w:hint="eastAsia"/>
                      <w:b/>
                      <w:bCs/>
                      <w:lang w:val="en-US" w:eastAsia="zh-CN"/>
                    </w:rPr>
                    <w:t>污染物种类</w:t>
                  </w:r>
                </w:p>
              </w:tc>
              <w:tc>
                <w:tcPr>
                  <w:tcW w:w="1875" w:type="dxa"/>
                  <w:tcBorders>
                    <w:tl2br w:val="nil"/>
                    <w:tr2bl w:val="nil"/>
                  </w:tcBorders>
                  <w:noWrap w:val="0"/>
                  <w:vAlign w:val="center"/>
                </w:tcPr>
                <w:p w14:paraId="19CE3D25">
                  <w:pPr>
                    <w:bidi w:val="0"/>
                    <w:jc w:val="center"/>
                    <w:rPr>
                      <w:rFonts w:hint="default"/>
                      <w:b/>
                      <w:bCs/>
                      <w:lang w:val="en-US" w:eastAsia="zh-CN"/>
                    </w:rPr>
                  </w:pPr>
                  <w:r>
                    <w:rPr>
                      <w:rFonts w:hint="eastAsia"/>
                      <w:b/>
                      <w:bCs/>
                      <w:lang w:val="en-US" w:eastAsia="zh-CN"/>
                    </w:rPr>
                    <w:t>产生浓度（mg/L）</w:t>
                  </w:r>
                </w:p>
              </w:tc>
              <w:tc>
                <w:tcPr>
                  <w:tcW w:w="1396" w:type="dxa"/>
                  <w:tcBorders>
                    <w:tl2br w:val="nil"/>
                    <w:tr2bl w:val="nil"/>
                  </w:tcBorders>
                  <w:noWrap w:val="0"/>
                  <w:vAlign w:val="center"/>
                </w:tcPr>
                <w:p w14:paraId="56DF8E08">
                  <w:pPr>
                    <w:bidi w:val="0"/>
                    <w:jc w:val="center"/>
                    <w:rPr>
                      <w:rFonts w:hint="default"/>
                      <w:b/>
                      <w:bCs/>
                      <w:lang w:val="en-US" w:eastAsia="zh-CN"/>
                    </w:rPr>
                  </w:pPr>
                  <w:r>
                    <w:rPr>
                      <w:rFonts w:hint="eastAsia"/>
                      <w:b/>
                      <w:bCs/>
                      <w:lang w:val="en-US" w:eastAsia="zh-CN"/>
                    </w:rPr>
                    <w:t>产生量（t/a）</w:t>
                  </w:r>
                </w:p>
              </w:tc>
            </w:tr>
            <w:tr w14:paraId="6A1C87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7" w:type="dxa"/>
                  <w:vMerge w:val="restart"/>
                  <w:tcBorders>
                    <w:tl2br w:val="nil"/>
                    <w:tr2bl w:val="nil"/>
                  </w:tcBorders>
                  <w:noWrap w:val="0"/>
                  <w:vAlign w:val="center"/>
                </w:tcPr>
                <w:p w14:paraId="3DAEBDDB">
                  <w:pPr>
                    <w:bidi w:val="0"/>
                    <w:jc w:val="center"/>
                    <w:rPr>
                      <w:rFonts w:hint="default"/>
                      <w:lang w:val="en-US" w:eastAsia="zh-CN"/>
                    </w:rPr>
                  </w:pPr>
                  <w:r>
                    <w:rPr>
                      <w:rFonts w:hint="eastAsia"/>
                      <w:lang w:val="en-US" w:eastAsia="zh-CN"/>
                    </w:rPr>
                    <w:t>员工生活</w:t>
                  </w:r>
                </w:p>
              </w:tc>
              <w:tc>
                <w:tcPr>
                  <w:tcW w:w="1688" w:type="dxa"/>
                  <w:vMerge w:val="restart"/>
                  <w:tcBorders>
                    <w:tl2br w:val="nil"/>
                    <w:tr2bl w:val="nil"/>
                  </w:tcBorders>
                  <w:noWrap w:val="0"/>
                  <w:vAlign w:val="center"/>
                </w:tcPr>
                <w:p w14:paraId="7F62918D">
                  <w:pPr>
                    <w:bidi w:val="0"/>
                    <w:jc w:val="center"/>
                    <w:rPr>
                      <w:rFonts w:hint="default"/>
                      <w:lang w:val="en-US" w:eastAsia="zh-CN"/>
                    </w:rPr>
                  </w:pPr>
                  <w:r>
                    <w:rPr>
                      <w:rFonts w:hint="eastAsia"/>
                      <w:lang w:val="en-US" w:eastAsia="zh-CN"/>
                    </w:rPr>
                    <w:t>生活污水（600m</w:t>
                  </w:r>
                  <w:r>
                    <w:rPr>
                      <w:rFonts w:hint="eastAsia"/>
                      <w:vertAlign w:val="superscript"/>
                      <w:lang w:val="en-US" w:eastAsia="zh-CN"/>
                    </w:rPr>
                    <w:t>3</w:t>
                  </w:r>
                  <w:r>
                    <w:rPr>
                      <w:rFonts w:hint="eastAsia"/>
                      <w:lang w:val="en-US" w:eastAsia="zh-CN"/>
                    </w:rPr>
                    <w:t>/a）</w:t>
                  </w:r>
                </w:p>
              </w:tc>
              <w:tc>
                <w:tcPr>
                  <w:tcW w:w="1862" w:type="dxa"/>
                  <w:tcBorders>
                    <w:tl2br w:val="nil"/>
                    <w:tr2bl w:val="nil"/>
                  </w:tcBorders>
                  <w:noWrap w:val="0"/>
                  <w:vAlign w:val="center"/>
                </w:tcPr>
                <w:p w14:paraId="457D1455">
                  <w:pPr>
                    <w:bidi w:val="0"/>
                    <w:jc w:val="center"/>
                    <w:rPr>
                      <w:rFonts w:hint="default"/>
                      <w:lang w:val="en-US" w:eastAsia="zh-CN"/>
                    </w:rPr>
                  </w:pPr>
                  <w:r>
                    <w:rPr>
                      <w:rFonts w:hint="eastAsia"/>
                      <w:lang w:val="en-US" w:eastAsia="zh-CN"/>
                    </w:rPr>
                    <w:t>pH</w:t>
                  </w:r>
                </w:p>
              </w:tc>
              <w:tc>
                <w:tcPr>
                  <w:tcW w:w="1875" w:type="dxa"/>
                  <w:tcBorders>
                    <w:tl2br w:val="nil"/>
                    <w:tr2bl w:val="nil"/>
                  </w:tcBorders>
                  <w:noWrap w:val="0"/>
                  <w:vAlign w:val="center"/>
                </w:tcPr>
                <w:p w14:paraId="690B6419">
                  <w:pPr>
                    <w:bidi w:val="0"/>
                    <w:jc w:val="center"/>
                    <w:rPr>
                      <w:rFonts w:hint="default"/>
                      <w:lang w:val="en-US" w:eastAsia="zh-CN"/>
                    </w:rPr>
                  </w:pPr>
                  <w:r>
                    <w:rPr>
                      <w:rFonts w:hint="eastAsia"/>
                      <w:lang w:val="en-US" w:eastAsia="zh-CN"/>
                    </w:rPr>
                    <w:t>6-9</w:t>
                  </w:r>
                </w:p>
              </w:tc>
              <w:tc>
                <w:tcPr>
                  <w:tcW w:w="1396" w:type="dxa"/>
                  <w:tcBorders>
                    <w:tl2br w:val="nil"/>
                    <w:tr2bl w:val="nil"/>
                  </w:tcBorders>
                  <w:noWrap w:val="0"/>
                  <w:vAlign w:val="center"/>
                </w:tcPr>
                <w:p w14:paraId="3866D11F">
                  <w:pPr>
                    <w:bidi w:val="0"/>
                    <w:jc w:val="center"/>
                    <w:rPr>
                      <w:rFonts w:hint="default"/>
                      <w:lang w:val="en-US" w:eastAsia="zh-CN"/>
                    </w:rPr>
                  </w:pPr>
                  <w:r>
                    <w:rPr>
                      <w:rFonts w:hint="eastAsia"/>
                      <w:lang w:val="en-US" w:eastAsia="zh-CN"/>
                    </w:rPr>
                    <w:t>/</w:t>
                  </w:r>
                </w:p>
              </w:tc>
            </w:tr>
            <w:tr w14:paraId="5AAE33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7" w:type="dxa"/>
                  <w:vMerge w:val="continue"/>
                  <w:tcBorders>
                    <w:tl2br w:val="nil"/>
                    <w:tr2bl w:val="nil"/>
                  </w:tcBorders>
                  <w:noWrap w:val="0"/>
                  <w:vAlign w:val="center"/>
                </w:tcPr>
                <w:p w14:paraId="3C4C5AB7">
                  <w:pPr>
                    <w:bidi w:val="0"/>
                    <w:jc w:val="center"/>
                  </w:pPr>
                </w:p>
              </w:tc>
              <w:tc>
                <w:tcPr>
                  <w:tcW w:w="1688" w:type="dxa"/>
                  <w:vMerge w:val="continue"/>
                  <w:tcBorders>
                    <w:tl2br w:val="nil"/>
                    <w:tr2bl w:val="nil"/>
                  </w:tcBorders>
                  <w:noWrap w:val="0"/>
                  <w:vAlign w:val="center"/>
                </w:tcPr>
                <w:p w14:paraId="0F650353">
                  <w:pPr>
                    <w:bidi w:val="0"/>
                    <w:jc w:val="center"/>
                  </w:pPr>
                </w:p>
              </w:tc>
              <w:tc>
                <w:tcPr>
                  <w:tcW w:w="1862" w:type="dxa"/>
                  <w:tcBorders>
                    <w:tl2br w:val="nil"/>
                    <w:tr2bl w:val="nil"/>
                  </w:tcBorders>
                  <w:noWrap w:val="0"/>
                  <w:vAlign w:val="center"/>
                </w:tcPr>
                <w:p w14:paraId="4E92F303">
                  <w:pPr>
                    <w:bidi w:val="0"/>
                    <w:jc w:val="center"/>
                    <w:rPr>
                      <w:rFonts w:hint="default"/>
                      <w:lang w:val="en-US" w:eastAsia="zh-CN"/>
                    </w:rPr>
                  </w:pPr>
                  <w:r>
                    <w:rPr>
                      <w:rFonts w:hint="eastAsia"/>
                      <w:lang w:val="en-US" w:eastAsia="zh-CN"/>
                    </w:rPr>
                    <w:t>COD</w:t>
                  </w:r>
                </w:p>
              </w:tc>
              <w:tc>
                <w:tcPr>
                  <w:tcW w:w="1875" w:type="dxa"/>
                  <w:tcBorders>
                    <w:tl2br w:val="nil"/>
                    <w:tr2bl w:val="nil"/>
                  </w:tcBorders>
                  <w:noWrap w:val="0"/>
                  <w:vAlign w:val="center"/>
                </w:tcPr>
                <w:p w14:paraId="5F49CE40">
                  <w:pPr>
                    <w:bidi w:val="0"/>
                    <w:jc w:val="center"/>
                    <w:rPr>
                      <w:rFonts w:hint="default"/>
                      <w:lang w:val="en-US" w:eastAsia="zh-CN"/>
                    </w:rPr>
                  </w:pPr>
                  <w:r>
                    <w:rPr>
                      <w:rFonts w:hint="eastAsia"/>
                      <w:lang w:val="en-US" w:eastAsia="zh-CN"/>
                    </w:rPr>
                    <w:t>350</w:t>
                  </w:r>
                </w:p>
              </w:tc>
              <w:tc>
                <w:tcPr>
                  <w:tcW w:w="1396" w:type="dxa"/>
                  <w:tcBorders>
                    <w:tl2br w:val="nil"/>
                    <w:tr2bl w:val="nil"/>
                  </w:tcBorders>
                  <w:noWrap w:val="0"/>
                  <w:vAlign w:val="center"/>
                </w:tcPr>
                <w:p w14:paraId="6544D393">
                  <w:pPr>
                    <w:bidi w:val="0"/>
                    <w:jc w:val="center"/>
                    <w:rPr>
                      <w:rFonts w:hint="default"/>
                      <w:lang w:val="en-US" w:eastAsia="zh-CN"/>
                    </w:rPr>
                  </w:pPr>
                  <w:r>
                    <w:rPr>
                      <w:rFonts w:hint="eastAsia"/>
                      <w:lang w:val="en-US" w:eastAsia="zh-CN"/>
                    </w:rPr>
                    <w:t>0.21</w:t>
                  </w:r>
                </w:p>
              </w:tc>
            </w:tr>
            <w:tr w14:paraId="3AA4FC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7" w:type="dxa"/>
                  <w:vMerge w:val="continue"/>
                  <w:tcBorders>
                    <w:tl2br w:val="nil"/>
                    <w:tr2bl w:val="nil"/>
                  </w:tcBorders>
                  <w:noWrap w:val="0"/>
                  <w:vAlign w:val="center"/>
                </w:tcPr>
                <w:p w14:paraId="26F04857">
                  <w:pPr>
                    <w:bidi w:val="0"/>
                    <w:jc w:val="center"/>
                    <w:rPr>
                      <w:rFonts w:hint="default"/>
                      <w:lang w:val="en-US" w:eastAsia="zh-CN"/>
                    </w:rPr>
                  </w:pPr>
                </w:p>
              </w:tc>
              <w:tc>
                <w:tcPr>
                  <w:tcW w:w="1688" w:type="dxa"/>
                  <w:vMerge w:val="continue"/>
                  <w:tcBorders>
                    <w:tl2br w:val="nil"/>
                    <w:tr2bl w:val="nil"/>
                  </w:tcBorders>
                  <w:noWrap w:val="0"/>
                  <w:vAlign w:val="center"/>
                </w:tcPr>
                <w:p w14:paraId="38E75C7F">
                  <w:pPr>
                    <w:bidi w:val="0"/>
                    <w:jc w:val="center"/>
                    <w:rPr>
                      <w:rFonts w:hint="default"/>
                      <w:lang w:val="en-US" w:eastAsia="zh-CN"/>
                    </w:rPr>
                  </w:pPr>
                </w:p>
              </w:tc>
              <w:tc>
                <w:tcPr>
                  <w:tcW w:w="1862" w:type="dxa"/>
                  <w:tcBorders>
                    <w:tl2br w:val="nil"/>
                    <w:tr2bl w:val="nil"/>
                  </w:tcBorders>
                  <w:noWrap w:val="0"/>
                  <w:vAlign w:val="center"/>
                </w:tcPr>
                <w:p w14:paraId="7619EAC3">
                  <w:pPr>
                    <w:bidi w:val="0"/>
                    <w:jc w:val="center"/>
                    <w:rPr>
                      <w:rFonts w:hint="default"/>
                      <w:lang w:val="en-US" w:eastAsia="zh-CN"/>
                    </w:rPr>
                  </w:pPr>
                  <w:r>
                    <w:rPr>
                      <w:rFonts w:hint="eastAsia"/>
                      <w:lang w:val="en-US" w:eastAsia="zh-CN"/>
                    </w:rPr>
                    <w:t>BOD</w:t>
                  </w:r>
                  <w:r>
                    <w:rPr>
                      <w:rFonts w:hint="eastAsia"/>
                      <w:vertAlign w:val="subscript"/>
                      <w:lang w:val="en-US" w:eastAsia="zh-CN"/>
                    </w:rPr>
                    <w:t>5</w:t>
                  </w:r>
                </w:p>
              </w:tc>
              <w:tc>
                <w:tcPr>
                  <w:tcW w:w="1875" w:type="dxa"/>
                  <w:tcBorders>
                    <w:tl2br w:val="nil"/>
                    <w:tr2bl w:val="nil"/>
                  </w:tcBorders>
                  <w:noWrap w:val="0"/>
                  <w:vAlign w:val="center"/>
                </w:tcPr>
                <w:p w14:paraId="41987B68">
                  <w:pPr>
                    <w:bidi w:val="0"/>
                    <w:jc w:val="center"/>
                    <w:rPr>
                      <w:rFonts w:hint="default"/>
                      <w:lang w:val="en-US" w:eastAsia="zh-CN"/>
                    </w:rPr>
                  </w:pPr>
                  <w:r>
                    <w:rPr>
                      <w:rFonts w:hint="eastAsia"/>
                      <w:lang w:val="en-US" w:eastAsia="zh-CN"/>
                    </w:rPr>
                    <w:t>250</w:t>
                  </w:r>
                </w:p>
              </w:tc>
              <w:tc>
                <w:tcPr>
                  <w:tcW w:w="1396" w:type="dxa"/>
                  <w:tcBorders>
                    <w:tl2br w:val="nil"/>
                    <w:tr2bl w:val="nil"/>
                  </w:tcBorders>
                  <w:noWrap w:val="0"/>
                  <w:vAlign w:val="center"/>
                </w:tcPr>
                <w:p w14:paraId="40CAF7A8">
                  <w:pPr>
                    <w:bidi w:val="0"/>
                    <w:jc w:val="center"/>
                    <w:rPr>
                      <w:rFonts w:hint="default"/>
                      <w:lang w:val="en-US" w:eastAsia="zh-CN"/>
                    </w:rPr>
                  </w:pPr>
                  <w:r>
                    <w:rPr>
                      <w:rFonts w:hint="eastAsia"/>
                      <w:lang w:val="en-US" w:eastAsia="zh-CN"/>
                    </w:rPr>
                    <w:t>0.15</w:t>
                  </w:r>
                </w:p>
              </w:tc>
            </w:tr>
            <w:tr w14:paraId="0F5217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7" w:type="dxa"/>
                  <w:vMerge w:val="continue"/>
                  <w:tcBorders>
                    <w:tl2br w:val="nil"/>
                    <w:tr2bl w:val="nil"/>
                  </w:tcBorders>
                  <w:noWrap w:val="0"/>
                  <w:vAlign w:val="center"/>
                </w:tcPr>
                <w:p w14:paraId="2AE7BDD3">
                  <w:pPr>
                    <w:bidi w:val="0"/>
                    <w:jc w:val="center"/>
                    <w:rPr>
                      <w:rFonts w:hint="default"/>
                      <w:lang w:val="en-US" w:eastAsia="zh-CN"/>
                    </w:rPr>
                  </w:pPr>
                </w:p>
              </w:tc>
              <w:tc>
                <w:tcPr>
                  <w:tcW w:w="1688" w:type="dxa"/>
                  <w:vMerge w:val="continue"/>
                  <w:tcBorders>
                    <w:tl2br w:val="nil"/>
                    <w:tr2bl w:val="nil"/>
                  </w:tcBorders>
                  <w:noWrap w:val="0"/>
                  <w:vAlign w:val="center"/>
                </w:tcPr>
                <w:p w14:paraId="3C54E218">
                  <w:pPr>
                    <w:bidi w:val="0"/>
                    <w:jc w:val="center"/>
                    <w:rPr>
                      <w:rFonts w:hint="default"/>
                      <w:lang w:val="en-US" w:eastAsia="zh-CN"/>
                    </w:rPr>
                  </w:pPr>
                </w:p>
              </w:tc>
              <w:tc>
                <w:tcPr>
                  <w:tcW w:w="1862" w:type="dxa"/>
                  <w:tcBorders>
                    <w:tl2br w:val="nil"/>
                    <w:tr2bl w:val="nil"/>
                  </w:tcBorders>
                  <w:noWrap w:val="0"/>
                  <w:vAlign w:val="center"/>
                </w:tcPr>
                <w:p w14:paraId="07A68139">
                  <w:pPr>
                    <w:bidi w:val="0"/>
                    <w:jc w:val="center"/>
                    <w:rPr>
                      <w:rFonts w:hint="default"/>
                      <w:lang w:val="en-US" w:eastAsia="zh-CN"/>
                    </w:rPr>
                  </w:pPr>
                  <w:r>
                    <w:rPr>
                      <w:rFonts w:hint="eastAsia"/>
                      <w:lang w:val="en-US" w:eastAsia="zh-CN"/>
                    </w:rPr>
                    <w:t>SS</w:t>
                  </w:r>
                </w:p>
              </w:tc>
              <w:tc>
                <w:tcPr>
                  <w:tcW w:w="1875" w:type="dxa"/>
                  <w:tcBorders>
                    <w:tl2br w:val="nil"/>
                    <w:tr2bl w:val="nil"/>
                  </w:tcBorders>
                  <w:noWrap w:val="0"/>
                  <w:vAlign w:val="center"/>
                </w:tcPr>
                <w:p w14:paraId="409CE22F">
                  <w:pPr>
                    <w:bidi w:val="0"/>
                    <w:jc w:val="center"/>
                    <w:rPr>
                      <w:rFonts w:hint="default"/>
                      <w:lang w:val="en-US" w:eastAsia="zh-CN"/>
                    </w:rPr>
                  </w:pPr>
                  <w:r>
                    <w:rPr>
                      <w:rFonts w:hint="eastAsia"/>
                      <w:lang w:val="en-US" w:eastAsia="zh-CN"/>
                    </w:rPr>
                    <w:t>250</w:t>
                  </w:r>
                </w:p>
              </w:tc>
              <w:tc>
                <w:tcPr>
                  <w:tcW w:w="1396" w:type="dxa"/>
                  <w:tcBorders>
                    <w:tl2br w:val="nil"/>
                    <w:tr2bl w:val="nil"/>
                  </w:tcBorders>
                  <w:noWrap w:val="0"/>
                  <w:vAlign w:val="center"/>
                </w:tcPr>
                <w:p w14:paraId="32D55066">
                  <w:pPr>
                    <w:bidi w:val="0"/>
                    <w:jc w:val="center"/>
                    <w:rPr>
                      <w:rFonts w:hint="default"/>
                      <w:lang w:val="en-US" w:eastAsia="zh-CN"/>
                    </w:rPr>
                  </w:pPr>
                  <w:r>
                    <w:rPr>
                      <w:rFonts w:hint="eastAsia"/>
                      <w:lang w:val="en-US" w:eastAsia="zh-CN"/>
                    </w:rPr>
                    <w:t>0.15</w:t>
                  </w:r>
                </w:p>
              </w:tc>
            </w:tr>
            <w:tr w14:paraId="609EF0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7" w:type="dxa"/>
                  <w:vMerge w:val="continue"/>
                  <w:tcBorders>
                    <w:tl2br w:val="nil"/>
                    <w:tr2bl w:val="nil"/>
                  </w:tcBorders>
                  <w:noWrap w:val="0"/>
                  <w:vAlign w:val="center"/>
                </w:tcPr>
                <w:p w14:paraId="1071E0F1">
                  <w:pPr>
                    <w:bidi w:val="0"/>
                    <w:jc w:val="center"/>
                    <w:rPr>
                      <w:rFonts w:hint="default"/>
                      <w:lang w:val="en-US" w:eastAsia="zh-CN"/>
                    </w:rPr>
                  </w:pPr>
                </w:p>
              </w:tc>
              <w:tc>
                <w:tcPr>
                  <w:tcW w:w="1688" w:type="dxa"/>
                  <w:vMerge w:val="continue"/>
                  <w:tcBorders>
                    <w:tl2br w:val="nil"/>
                    <w:tr2bl w:val="nil"/>
                  </w:tcBorders>
                  <w:noWrap w:val="0"/>
                  <w:vAlign w:val="center"/>
                </w:tcPr>
                <w:p w14:paraId="581D041C">
                  <w:pPr>
                    <w:bidi w:val="0"/>
                    <w:jc w:val="center"/>
                    <w:rPr>
                      <w:rFonts w:hint="default"/>
                      <w:lang w:val="en-US" w:eastAsia="zh-CN"/>
                    </w:rPr>
                  </w:pPr>
                </w:p>
              </w:tc>
              <w:tc>
                <w:tcPr>
                  <w:tcW w:w="1862" w:type="dxa"/>
                  <w:tcBorders>
                    <w:tl2br w:val="nil"/>
                    <w:tr2bl w:val="nil"/>
                  </w:tcBorders>
                  <w:noWrap w:val="0"/>
                  <w:vAlign w:val="center"/>
                </w:tcPr>
                <w:p w14:paraId="55CE7654">
                  <w:pPr>
                    <w:bidi w:val="0"/>
                    <w:jc w:val="center"/>
                    <w:rPr>
                      <w:rFonts w:hint="default"/>
                      <w:lang w:val="en-US" w:eastAsia="zh-CN"/>
                    </w:rPr>
                  </w:pPr>
                  <w:r>
                    <w:rPr>
                      <w:rFonts w:hint="eastAsia"/>
                      <w:lang w:val="en-US" w:eastAsia="zh-CN"/>
                    </w:rPr>
                    <w:t>NH</w:t>
                  </w:r>
                  <w:r>
                    <w:rPr>
                      <w:rFonts w:hint="eastAsia"/>
                      <w:vertAlign w:val="subscript"/>
                      <w:lang w:val="en-US" w:eastAsia="zh-CN"/>
                    </w:rPr>
                    <w:t>3</w:t>
                  </w:r>
                  <w:r>
                    <w:rPr>
                      <w:rFonts w:hint="eastAsia"/>
                      <w:lang w:val="en-US" w:eastAsia="zh-CN"/>
                    </w:rPr>
                    <w:t>-N</w:t>
                  </w:r>
                </w:p>
              </w:tc>
              <w:tc>
                <w:tcPr>
                  <w:tcW w:w="1875" w:type="dxa"/>
                  <w:tcBorders>
                    <w:tl2br w:val="nil"/>
                    <w:tr2bl w:val="nil"/>
                  </w:tcBorders>
                  <w:noWrap w:val="0"/>
                  <w:vAlign w:val="center"/>
                </w:tcPr>
                <w:p w14:paraId="2E649387">
                  <w:pPr>
                    <w:bidi w:val="0"/>
                    <w:jc w:val="center"/>
                    <w:rPr>
                      <w:rFonts w:hint="default"/>
                      <w:lang w:val="en-US" w:eastAsia="zh-CN"/>
                    </w:rPr>
                  </w:pPr>
                  <w:r>
                    <w:rPr>
                      <w:rFonts w:hint="eastAsia"/>
                      <w:lang w:val="en-US" w:eastAsia="zh-CN"/>
                    </w:rPr>
                    <w:t>35</w:t>
                  </w:r>
                </w:p>
              </w:tc>
              <w:tc>
                <w:tcPr>
                  <w:tcW w:w="1396" w:type="dxa"/>
                  <w:tcBorders>
                    <w:tl2br w:val="nil"/>
                    <w:tr2bl w:val="nil"/>
                  </w:tcBorders>
                  <w:noWrap w:val="0"/>
                  <w:vAlign w:val="center"/>
                </w:tcPr>
                <w:p w14:paraId="1D44AA05">
                  <w:pPr>
                    <w:bidi w:val="0"/>
                    <w:jc w:val="center"/>
                    <w:rPr>
                      <w:rFonts w:hint="default"/>
                      <w:lang w:val="en-US" w:eastAsia="zh-CN"/>
                    </w:rPr>
                  </w:pPr>
                  <w:r>
                    <w:rPr>
                      <w:rFonts w:hint="eastAsia"/>
                      <w:lang w:val="en-US" w:eastAsia="zh-CN"/>
                    </w:rPr>
                    <w:t>0.021</w:t>
                  </w:r>
                </w:p>
              </w:tc>
            </w:tr>
            <w:tr w14:paraId="7E6B6E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7" w:type="dxa"/>
                  <w:vMerge w:val="restart"/>
                  <w:tcBorders>
                    <w:tl2br w:val="nil"/>
                    <w:tr2bl w:val="nil"/>
                  </w:tcBorders>
                  <w:noWrap w:val="0"/>
                  <w:vAlign w:val="center"/>
                </w:tcPr>
                <w:p w14:paraId="4581B51D">
                  <w:pPr>
                    <w:bidi w:val="0"/>
                    <w:jc w:val="center"/>
                    <w:rPr>
                      <w:rFonts w:hint="default"/>
                      <w:lang w:val="en-US" w:eastAsia="zh-CN"/>
                    </w:rPr>
                  </w:pPr>
                  <w:r>
                    <w:rPr>
                      <w:rFonts w:hint="eastAsia"/>
                      <w:lang w:val="en-US" w:eastAsia="zh-CN"/>
                    </w:rPr>
                    <w:t>实验室</w:t>
                  </w:r>
                </w:p>
              </w:tc>
              <w:tc>
                <w:tcPr>
                  <w:tcW w:w="1688" w:type="dxa"/>
                  <w:vMerge w:val="restart"/>
                  <w:tcBorders>
                    <w:tl2br w:val="nil"/>
                    <w:tr2bl w:val="nil"/>
                  </w:tcBorders>
                  <w:noWrap w:val="0"/>
                  <w:vAlign w:val="center"/>
                </w:tcPr>
                <w:p w14:paraId="1106E59B">
                  <w:pPr>
                    <w:bidi w:val="0"/>
                    <w:jc w:val="center"/>
                    <w:rPr>
                      <w:rFonts w:hint="default"/>
                      <w:lang w:val="en-US" w:eastAsia="zh-CN"/>
                    </w:rPr>
                  </w:pPr>
                  <w:r>
                    <w:rPr>
                      <w:rFonts w:hint="eastAsia"/>
                      <w:lang w:val="en-US" w:eastAsia="zh-CN"/>
                    </w:rPr>
                    <w:t>清洗废水（66.6m</w:t>
                  </w:r>
                  <w:r>
                    <w:rPr>
                      <w:rFonts w:hint="eastAsia"/>
                      <w:vertAlign w:val="superscript"/>
                      <w:lang w:val="en-US" w:eastAsia="zh-CN"/>
                    </w:rPr>
                    <w:t>3</w:t>
                  </w:r>
                  <w:r>
                    <w:rPr>
                      <w:rFonts w:hint="eastAsia"/>
                      <w:lang w:val="en-US" w:eastAsia="zh-CN"/>
                    </w:rPr>
                    <w:t>/a）</w:t>
                  </w:r>
                </w:p>
              </w:tc>
              <w:tc>
                <w:tcPr>
                  <w:tcW w:w="1862" w:type="dxa"/>
                  <w:tcBorders>
                    <w:tl2br w:val="nil"/>
                    <w:tr2bl w:val="nil"/>
                  </w:tcBorders>
                  <w:noWrap w:val="0"/>
                  <w:vAlign w:val="center"/>
                </w:tcPr>
                <w:p w14:paraId="6973FE08">
                  <w:pPr>
                    <w:bidi w:val="0"/>
                    <w:jc w:val="center"/>
                    <w:rPr>
                      <w:rFonts w:hint="default"/>
                      <w:lang w:val="en-US" w:eastAsia="zh-CN"/>
                    </w:rPr>
                  </w:pPr>
                  <w:r>
                    <w:rPr>
                      <w:rFonts w:hint="eastAsia"/>
                      <w:lang w:val="en-US" w:eastAsia="zh-CN"/>
                    </w:rPr>
                    <w:t>pH</w:t>
                  </w:r>
                </w:p>
              </w:tc>
              <w:tc>
                <w:tcPr>
                  <w:tcW w:w="1875" w:type="dxa"/>
                  <w:tcBorders>
                    <w:tl2br w:val="nil"/>
                    <w:tr2bl w:val="nil"/>
                  </w:tcBorders>
                  <w:noWrap w:val="0"/>
                  <w:vAlign w:val="center"/>
                </w:tcPr>
                <w:p w14:paraId="01AA6AD7">
                  <w:pPr>
                    <w:bidi w:val="0"/>
                    <w:jc w:val="center"/>
                    <w:rPr>
                      <w:rFonts w:hint="default"/>
                      <w:lang w:val="en-US" w:eastAsia="zh-CN"/>
                    </w:rPr>
                  </w:pPr>
                  <w:r>
                    <w:rPr>
                      <w:rFonts w:hint="eastAsia"/>
                      <w:lang w:val="en-US" w:eastAsia="zh-CN"/>
                    </w:rPr>
                    <w:t>6-9</w:t>
                  </w:r>
                </w:p>
              </w:tc>
              <w:tc>
                <w:tcPr>
                  <w:tcW w:w="1396" w:type="dxa"/>
                  <w:tcBorders>
                    <w:tl2br w:val="nil"/>
                    <w:tr2bl w:val="nil"/>
                  </w:tcBorders>
                  <w:noWrap w:val="0"/>
                  <w:vAlign w:val="center"/>
                </w:tcPr>
                <w:p w14:paraId="0DF8A441">
                  <w:pPr>
                    <w:bidi w:val="0"/>
                    <w:jc w:val="center"/>
                    <w:rPr>
                      <w:rFonts w:hint="default"/>
                      <w:lang w:val="en-US" w:eastAsia="zh-CN"/>
                    </w:rPr>
                  </w:pPr>
                  <w:r>
                    <w:rPr>
                      <w:rFonts w:hint="eastAsia"/>
                      <w:lang w:val="en-US" w:eastAsia="zh-CN"/>
                    </w:rPr>
                    <w:t>/</w:t>
                  </w:r>
                </w:p>
              </w:tc>
            </w:tr>
            <w:tr w14:paraId="58F10E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7" w:type="dxa"/>
                  <w:vMerge w:val="continue"/>
                  <w:tcBorders>
                    <w:tl2br w:val="nil"/>
                    <w:tr2bl w:val="nil"/>
                  </w:tcBorders>
                  <w:noWrap w:val="0"/>
                  <w:vAlign w:val="center"/>
                </w:tcPr>
                <w:p w14:paraId="0FB32321">
                  <w:pPr>
                    <w:bidi w:val="0"/>
                    <w:jc w:val="center"/>
                  </w:pPr>
                </w:p>
              </w:tc>
              <w:tc>
                <w:tcPr>
                  <w:tcW w:w="1688" w:type="dxa"/>
                  <w:vMerge w:val="continue"/>
                  <w:tcBorders>
                    <w:tl2br w:val="nil"/>
                    <w:tr2bl w:val="nil"/>
                  </w:tcBorders>
                  <w:noWrap w:val="0"/>
                  <w:vAlign w:val="center"/>
                </w:tcPr>
                <w:p w14:paraId="6C7D69E7">
                  <w:pPr>
                    <w:bidi w:val="0"/>
                    <w:jc w:val="center"/>
                  </w:pPr>
                </w:p>
              </w:tc>
              <w:tc>
                <w:tcPr>
                  <w:tcW w:w="1862" w:type="dxa"/>
                  <w:tcBorders>
                    <w:tl2br w:val="nil"/>
                    <w:tr2bl w:val="nil"/>
                  </w:tcBorders>
                  <w:noWrap w:val="0"/>
                  <w:vAlign w:val="center"/>
                </w:tcPr>
                <w:p w14:paraId="3A1C8600">
                  <w:pPr>
                    <w:bidi w:val="0"/>
                    <w:jc w:val="center"/>
                    <w:rPr>
                      <w:rFonts w:hint="default"/>
                      <w:lang w:val="en-US" w:eastAsia="zh-CN"/>
                    </w:rPr>
                  </w:pPr>
                  <w:r>
                    <w:rPr>
                      <w:rFonts w:hint="eastAsia"/>
                      <w:lang w:val="en-US" w:eastAsia="zh-CN"/>
                    </w:rPr>
                    <w:t>COD</w:t>
                  </w:r>
                </w:p>
              </w:tc>
              <w:tc>
                <w:tcPr>
                  <w:tcW w:w="1875" w:type="dxa"/>
                  <w:tcBorders>
                    <w:tl2br w:val="nil"/>
                    <w:tr2bl w:val="nil"/>
                  </w:tcBorders>
                  <w:noWrap w:val="0"/>
                  <w:vAlign w:val="center"/>
                </w:tcPr>
                <w:p w14:paraId="0DC5F63F">
                  <w:pPr>
                    <w:bidi w:val="0"/>
                    <w:jc w:val="center"/>
                    <w:rPr>
                      <w:rFonts w:hint="default"/>
                      <w:lang w:val="en-US" w:eastAsia="zh-CN"/>
                    </w:rPr>
                  </w:pPr>
                  <w:r>
                    <w:rPr>
                      <w:rFonts w:hint="eastAsia"/>
                      <w:lang w:val="en-US" w:eastAsia="zh-CN"/>
                    </w:rPr>
                    <w:t>105</w:t>
                  </w:r>
                </w:p>
              </w:tc>
              <w:tc>
                <w:tcPr>
                  <w:tcW w:w="1396" w:type="dxa"/>
                  <w:tcBorders>
                    <w:tl2br w:val="nil"/>
                    <w:tr2bl w:val="nil"/>
                  </w:tcBorders>
                  <w:noWrap w:val="0"/>
                  <w:vAlign w:val="center"/>
                </w:tcPr>
                <w:p w14:paraId="3E843F3D">
                  <w:pPr>
                    <w:bidi w:val="0"/>
                    <w:jc w:val="center"/>
                    <w:rPr>
                      <w:rFonts w:hint="default"/>
                      <w:lang w:val="en-US" w:eastAsia="zh-CN"/>
                    </w:rPr>
                  </w:pPr>
                  <w:r>
                    <w:rPr>
                      <w:rFonts w:hint="eastAsia"/>
                      <w:lang w:val="en-US" w:eastAsia="zh-CN"/>
                    </w:rPr>
                    <w:t>0.00699</w:t>
                  </w:r>
                </w:p>
              </w:tc>
            </w:tr>
            <w:tr w14:paraId="0F739A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7" w:type="dxa"/>
                  <w:vMerge w:val="continue"/>
                  <w:tcBorders>
                    <w:tl2br w:val="nil"/>
                    <w:tr2bl w:val="nil"/>
                  </w:tcBorders>
                  <w:noWrap w:val="0"/>
                  <w:vAlign w:val="center"/>
                </w:tcPr>
                <w:p w14:paraId="663B423F">
                  <w:pPr>
                    <w:bidi w:val="0"/>
                    <w:jc w:val="center"/>
                    <w:rPr>
                      <w:rFonts w:hint="default"/>
                      <w:lang w:val="en-US" w:eastAsia="zh-CN"/>
                    </w:rPr>
                  </w:pPr>
                </w:p>
              </w:tc>
              <w:tc>
                <w:tcPr>
                  <w:tcW w:w="1688" w:type="dxa"/>
                  <w:vMerge w:val="continue"/>
                  <w:tcBorders>
                    <w:tl2br w:val="nil"/>
                    <w:tr2bl w:val="nil"/>
                  </w:tcBorders>
                  <w:noWrap w:val="0"/>
                  <w:vAlign w:val="center"/>
                </w:tcPr>
                <w:p w14:paraId="5ED5E624">
                  <w:pPr>
                    <w:bidi w:val="0"/>
                    <w:jc w:val="center"/>
                    <w:rPr>
                      <w:rFonts w:hint="default"/>
                      <w:lang w:val="en-US" w:eastAsia="zh-CN"/>
                    </w:rPr>
                  </w:pPr>
                </w:p>
              </w:tc>
              <w:tc>
                <w:tcPr>
                  <w:tcW w:w="1862" w:type="dxa"/>
                  <w:tcBorders>
                    <w:tl2br w:val="nil"/>
                    <w:tr2bl w:val="nil"/>
                  </w:tcBorders>
                  <w:noWrap w:val="0"/>
                  <w:vAlign w:val="center"/>
                </w:tcPr>
                <w:p w14:paraId="1B4D3E1D">
                  <w:pPr>
                    <w:bidi w:val="0"/>
                    <w:jc w:val="center"/>
                    <w:rPr>
                      <w:rFonts w:hint="default"/>
                      <w:lang w:val="en-US" w:eastAsia="zh-CN"/>
                    </w:rPr>
                  </w:pPr>
                  <w:r>
                    <w:rPr>
                      <w:rFonts w:hint="eastAsia"/>
                      <w:lang w:val="en-US" w:eastAsia="zh-CN"/>
                    </w:rPr>
                    <w:t>BOD</w:t>
                  </w:r>
                  <w:r>
                    <w:rPr>
                      <w:rFonts w:hint="eastAsia"/>
                      <w:vertAlign w:val="subscript"/>
                      <w:lang w:val="en-US" w:eastAsia="zh-CN"/>
                    </w:rPr>
                    <w:t>5</w:t>
                  </w:r>
                </w:p>
              </w:tc>
              <w:tc>
                <w:tcPr>
                  <w:tcW w:w="1875" w:type="dxa"/>
                  <w:tcBorders>
                    <w:tl2br w:val="nil"/>
                    <w:tr2bl w:val="nil"/>
                  </w:tcBorders>
                  <w:noWrap w:val="0"/>
                  <w:vAlign w:val="center"/>
                </w:tcPr>
                <w:p w14:paraId="32384959">
                  <w:pPr>
                    <w:bidi w:val="0"/>
                    <w:jc w:val="center"/>
                    <w:rPr>
                      <w:rFonts w:hint="default"/>
                      <w:lang w:val="en-US" w:eastAsia="zh-CN"/>
                    </w:rPr>
                  </w:pPr>
                  <w:r>
                    <w:rPr>
                      <w:rFonts w:hint="eastAsia"/>
                      <w:lang w:val="en-US" w:eastAsia="zh-CN"/>
                    </w:rPr>
                    <w:t>22.2</w:t>
                  </w:r>
                </w:p>
              </w:tc>
              <w:tc>
                <w:tcPr>
                  <w:tcW w:w="1396" w:type="dxa"/>
                  <w:tcBorders>
                    <w:tl2br w:val="nil"/>
                    <w:tr2bl w:val="nil"/>
                  </w:tcBorders>
                  <w:noWrap w:val="0"/>
                  <w:vAlign w:val="center"/>
                </w:tcPr>
                <w:p w14:paraId="7D1AD8DF">
                  <w:pPr>
                    <w:bidi w:val="0"/>
                    <w:jc w:val="center"/>
                    <w:rPr>
                      <w:rFonts w:hint="default"/>
                      <w:lang w:val="en-US" w:eastAsia="zh-CN"/>
                    </w:rPr>
                  </w:pPr>
                  <w:r>
                    <w:rPr>
                      <w:rFonts w:hint="eastAsia"/>
                      <w:lang w:val="en-US" w:eastAsia="zh-CN"/>
                    </w:rPr>
                    <w:t>0.00148</w:t>
                  </w:r>
                </w:p>
              </w:tc>
            </w:tr>
            <w:tr w14:paraId="3F4A28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7" w:type="dxa"/>
                  <w:vMerge w:val="continue"/>
                  <w:tcBorders>
                    <w:tl2br w:val="nil"/>
                    <w:tr2bl w:val="nil"/>
                  </w:tcBorders>
                  <w:noWrap w:val="0"/>
                  <w:vAlign w:val="center"/>
                </w:tcPr>
                <w:p w14:paraId="11259732">
                  <w:pPr>
                    <w:bidi w:val="0"/>
                    <w:jc w:val="center"/>
                    <w:rPr>
                      <w:rFonts w:hint="default"/>
                      <w:lang w:val="en-US" w:eastAsia="zh-CN"/>
                    </w:rPr>
                  </w:pPr>
                </w:p>
              </w:tc>
              <w:tc>
                <w:tcPr>
                  <w:tcW w:w="1688" w:type="dxa"/>
                  <w:vMerge w:val="continue"/>
                  <w:tcBorders>
                    <w:tl2br w:val="nil"/>
                    <w:tr2bl w:val="nil"/>
                  </w:tcBorders>
                  <w:noWrap w:val="0"/>
                  <w:vAlign w:val="center"/>
                </w:tcPr>
                <w:p w14:paraId="21958800">
                  <w:pPr>
                    <w:bidi w:val="0"/>
                    <w:jc w:val="center"/>
                    <w:rPr>
                      <w:rFonts w:hint="default"/>
                      <w:lang w:val="en-US" w:eastAsia="zh-CN"/>
                    </w:rPr>
                  </w:pPr>
                </w:p>
              </w:tc>
              <w:tc>
                <w:tcPr>
                  <w:tcW w:w="1862" w:type="dxa"/>
                  <w:tcBorders>
                    <w:tl2br w:val="nil"/>
                    <w:tr2bl w:val="nil"/>
                  </w:tcBorders>
                  <w:noWrap w:val="0"/>
                  <w:vAlign w:val="center"/>
                </w:tcPr>
                <w:p w14:paraId="254B6C9E">
                  <w:pPr>
                    <w:bidi w:val="0"/>
                    <w:jc w:val="center"/>
                    <w:rPr>
                      <w:rFonts w:hint="default"/>
                      <w:lang w:val="en-US" w:eastAsia="zh-CN"/>
                    </w:rPr>
                  </w:pPr>
                  <w:r>
                    <w:rPr>
                      <w:rFonts w:hint="eastAsia"/>
                      <w:lang w:val="en-US" w:eastAsia="zh-CN"/>
                    </w:rPr>
                    <w:t>SS</w:t>
                  </w:r>
                </w:p>
              </w:tc>
              <w:tc>
                <w:tcPr>
                  <w:tcW w:w="1875" w:type="dxa"/>
                  <w:tcBorders>
                    <w:tl2br w:val="nil"/>
                    <w:tr2bl w:val="nil"/>
                  </w:tcBorders>
                  <w:noWrap w:val="0"/>
                  <w:vAlign w:val="center"/>
                </w:tcPr>
                <w:p w14:paraId="32124CFE">
                  <w:pPr>
                    <w:bidi w:val="0"/>
                    <w:jc w:val="center"/>
                    <w:rPr>
                      <w:rFonts w:hint="default"/>
                      <w:lang w:val="en-US" w:eastAsia="zh-CN"/>
                    </w:rPr>
                  </w:pPr>
                  <w:r>
                    <w:rPr>
                      <w:rFonts w:hint="eastAsia"/>
                      <w:lang w:val="en-US" w:eastAsia="zh-CN"/>
                    </w:rPr>
                    <w:t>8</w:t>
                  </w:r>
                </w:p>
              </w:tc>
              <w:tc>
                <w:tcPr>
                  <w:tcW w:w="1396" w:type="dxa"/>
                  <w:tcBorders>
                    <w:tl2br w:val="nil"/>
                    <w:tr2bl w:val="nil"/>
                  </w:tcBorders>
                  <w:noWrap w:val="0"/>
                  <w:vAlign w:val="center"/>
                </w:tcPr>
                <w:p w14:paraId="1EEA35AD">
                  <w:pPr>
                    <w:bidi w:val="0"/>
                    <w:jc w:val="center"/>
                    <w:rPr>
                      <w:rFonts w:hint="default"/>
                      <w:lang w:val="en-US" w:eastAsia="zh-CN"/>
                    </w:rPr>
                  </w:pPr>
                  <w:r>
                    <w:rPr>
                      <w:rFonts w:hint="eastAsia"/>
                      <w:lang w:val="en-US" w:eastAsia="zh-CN"/>
                    </w:rPr>
                    <w:t>0.000533</w:t>
                  </w:r>
                </w:p>
              </w:tc>
            </w:tr>
            <w:tr w14:paraId="1F9A41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7" w:type="dxa"/>
                  <w:vMerge w:val="continue"/>
                  <w:tcBorders>
                    <w:tl2br w:val="nil"/>
                    <w:tr2bl w:val="nil"/>
                  </w:tcBorders>
                  <w:noWrap w:val="0"/>
                  <w:vAlign w:val="center"/>
                </w:tcPr>
                <w:p w14:paraId="6C272DDB">
                  <w:pPr>
                    <w:bidi w:val="0"/>
                    <w:jc w:val="center"/>
                    <w:rPr>
                      <w:rFonts w:hint="default"/>
                      <w:lang w:val="en-US" w:eastAsia="zh-CN"/>
                    </w:rPr>
                  </w:pPr>
                </w:p>
              </w:tc>
              <w:tc>
                <w:tcPr>
                  <w:tcW w:w="1688" w:type="dxa"/>
                  <w:vMerge w:val="continue"/>
                  <w:tcBorders>
                    <w:tl2br w:val="nil"/>
                    <w:tr2bl w:val="nil"/>
                  </w:tcBorders>
                  <w:noWrap w:val="0"/>
                  <w:vAlign w:val="center"/>
                </w:tcPr>
                <w:p w14:paraId="260412BD">
                  <w:pPr>
                    <w:bidi w:val="0"/>
                    <w:jc w:val="center"/>
                    <w:rPr>
                      <w:rFonts w:hint="default"/>
                      <w:lang w:val="en-US" w:eastAsia="zh-CN"/>
                    </w:rPr>
                  </w:pPr>
                </w:p>
              </w:tc>
              <w:tc>
                <w:tcPr>
                  <w:tcW w:w="1862" w:type="dxa"/>
                  <w:tcBorders>
                    <w:tl2br w:val="nil"/>
                    <w:tr2bl w:val="nil"/>
                  </w:tcBorders>
                  <w:noWrap w:val="0"/>
                  <w:vAlign w:val="center"/>
                </w:tcPr>
                <w:p w14:paraId="260A2614">
                  <w:pPr>
                    <w:bidi w:val="0"/>
                    <w:jc w:val="center"/>
                    <w:rPr>
                      <w:rFonts w:hint="default"/>
                      <w:lang w:val="en-US" w:eastAsia="zh-CN"/>
                    </w:rPr>
                  </w:pPr>
                  <w:r>
                    <w:rPr>
                      <w:rFonts w:hint="eastAsia"/>
                      <w:lang w:val="en-US" w:eastAsia="zh-CN"/>
                    </w:rPr>
                    <w:t>NH</w:t>
                  </w:r>
                  <w:r>
                    <w:rPr>
                      <w:rFonts w:hint="eastAsia"/>
                      <w:vertAlign w:val="subscript"/>
                      <w:lang w:val="en-US" w:eastAsia="zh-CN"/>
                    </w:rPr>
                    <w:t>3</w:t>
                  </w:r>
                  <w:r>
                    <w:rPr>
                      <w:rFonts w:hint="eastAsia"/>
                      <w:vertAlign w:val="baseline"/>
                      <w:lang w:val="en-US" w:eastAsia="zh-CN"/>
                    </w:rPr>
                    <w:t>-</w:t>
                  </w:r>
                  <w:r>
                    <w:rPr>
                      <w:rFonts w:hint="eastAsia"/>
                      <w:lang w:val="en-US" w:eastAsia="zh-CN"/>
                    </w:rPr>
                    <w:t>N</w:t>
                  </w:r>
                </w:p>
              </w:tc>
              <w:tc>
                <w:tcPr>
                  <w:tcW w:w="1875" w:type="dxa"/>
                  <w:tcBorders>
                    <w:tl2br w:val="nil"/>
                    <w:tr2bl w:val="nil"/>
                  </w:tcBorders>
                  <w:noWrap w:val="0"/>
                  <w:vAlign w:val="center"/>
                </w:tcPr>
                <w:p w14:paraId="0D31DA5E">
                  <w:pPr>
                    <w:bidi w:val="0"/>
                    <w:jc w:val="center"/>
                    <w:rPr>
                      <w:rFonts w:hint="default"/>
                      <w:lang w:val="en-US" w:eastAsia="zh-CN"/>
                    </w:rPr>
                  </w:pPr>
                  <w:r>
                    <w:rPr>
                      <w:rFonts w:hint="eastAsia"/>
                      <w:lang w:val="en-US" w:eastAsia="zh-CN"/>
                    </w:rPr>
                    <w:t>0.292</w:t>
                  </w:r>
                </w:p>
              </w:tc>
              <w:tc>
                <w:tcPr>
                  <w:tcW w:w="1396" w:type="dxa"/>
                  <w:tcBorders>
                    <w:tl2br w:val="nil"/>
                    <w:tr2bl w:val="nil"/>
                  </w:tcBorders>
                  <w:noWrap w:val="0"/>
                  <w:vAlign w:val="center"/>
                </w:tcPr>
                <w:p w14:paraId="623B2CA9">
                  <w:pPr>
                    <w:bidi w:val="0"/>
                    <w:jc w:val="center"/>
                    <w:rPr>
                      <w:rFonts w:hint="default"/>
                      <w:lang w:val="en-US" w:eastAsia="zh-CN"/>
                    </w:rPr>
                  </w:pPr>
                  <w:r>
                    <w:rPr>
                      <w:rFonts w:hint="eastAsia"/>
                      <w:lang w:val="en-US" w:eastAsia="zh-CN"/>
                    </w:rPr>
                    <w:t>0.0000194</w:t>
                  </w:r>
                </w:p>
              </w:tc>
            </w:tr>
          </w:tbl>
          <w:p w14:paraId="495A24D9">
            <w:pPr>
              <w:keepNext w:val="0"/>
              <w:keepLines w:val="0"/>
              <w:pageBreakBefore w:val="0"/>
              <w:widowControl w:val="0"/>
              <w:kinsoku/>
              <w:wordWrap/>
              <w:overflowPunct/>
              <w:topLinePunct w:val="0"/>
              <w:autoSpaceDE/>
              <w:autoSpaceDN/>
              <w:bidi w:val="0"/>
              <w:adjustRightInd/>
              <w:snapToGrid/>
              <w:spacing w:before="157" w:beforeLines="50"/>
              <w:jc w:val="center"/>
              <w:textAlignment w:val="auto"/>
              <w:rPr>
                <w:rFonts w:hint="eastAsia" w:ascii="Times New Roman" w:hAnsi="Times New Roman" w:eastAsia="宋体" w:cs="Times New Roman"/>
                <w:b/>
                <w:bCs/>
                <w:color w:val="auto"/>
                <w:kern w:val="2"/>
                <w:szCs w:val="24"/>
                <w:lang w:val="en-US" w:eastAsia="zh-CN" w:bidi="ar-SA"/>
              </w:rPr>
            </w:pPr>
            <w:r>
              <w:rPr>
                <w:rFonts w:hint="default" w:ascii="Times New Roman" w:hAnsi="Times New Roman" w:eastAsia="宋体" w:cs="Times New Roman"/>
                <w:b/>
                <w:bCs/>
                <w:sz w:val="24"/>
                <w:szCs w:val="32"/>
                <w:lang w:val="en-US" w:eastAsia="zh-CN"/>
              </w:rPr>
              <w:t>表4-7  项目运行期废水污染物排放情况一览表</w:t>
            </w:r>
          </w:p>
          <w:tbl>
            <w:tblPr>
              <w:tblStyle w:val="32"/>
              <w:tblW w:w="493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66"/>
              <w:gridCol w:w="1692"/>
              <w:gridCol w:w="1840"/>
              <w:gridCol w:w="1802"/>
              <w:gridCol w:w="1460"/>
            </w:tblGrid>
            <w:tr w14:paraId="5CC247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2" w:type="dxa"/>
                  <w:tcBorders>
                    <w:tl2br w:val="nil"/>
                    <w:tr2bl w:val="nil"/>
                  </w:tcBorders>
                  <w:noWrap w:val="0"/>
                  <w:vAlign w:val="center"/>
                </w:tcPr>
                <w:p w14:paraId="6B017ECA">
                  <w:pPr>
                    <w:bidi w:val="0"/>
                    <w:jc w:val="center"/>
                    <w:rPr>
                      <w:rFonts w:hint="default"/>
                      <w:b/>
                      <w:bCs/>
                      <w:lang w:val="en-US" w:eastAsia="zh-CN"/>
                    </w:rPr>
                  </w:pPr>
                  <w:r>
                    <w:rPr>
                      <w:rFonts w:hint="eastAsia"/>
                      <w:b/>
                      <w:bCs/>
                      <w:lang w:val="en-US" w:eastAsia="zh-CN"/>
                    </w:rPr>
                    <w:t>产排污环节</w:t>
                  </w:r>
                </w:p>
              </w:tc>
              <w:tc>
                <w:tcPr>
                  <w:tcW w:w="1700" w:type="dxa"/>
                  <w:tcBorders>
                    <w:tl2br w:val="nil"/>
                    <w:tr2bl w:val="nil"/>
                  </w:tcBorders>
                  <w:noWrap w:val="0"/>
                  <w:vAlign w:val="center"/>
                </w:tcPr>
                <w:p w14:paraId="0BB141FA">
                  <w:pPr>
                    <w:bidi w:val="0"/>
                    <w:jc w:val="center"/>
                    <w:rPr>
                      <w:rFonts w:hint="default"/>
                      <w:b/>
                      <w:bCs/>
                      <w:lang w:val="en-US" w:eastAsia="zh-CN"/>
                    </w:rPr>
                  </w:pPr>
                  <w:r>
                    <w:rPr>
                      <w:rFonts w:hint="eastAsia"/>
                      <w:b/>
                      <w:bCs/>
                      <w:lang w:val="en-US" w:eastAsia="zh-CN"/>
                    </w:rPr>
                    <w:t>类别</w:t>
                  </w:r>
                </w:p>
              </w:tc>
              <w:tc>
                <w:tcPr>
                  <w:tcW w:w="1850" w:type="dxa"/>
                  <w:tcBorders>
                    <w:tl2br w:val="nil"/>
                    <w:tr2bl w:val="nil"/>
                  </w:tcBorders>
                  <w:noWrap w:val="0"/>
                  <w:vAlign w:val="center"/>
                </w:tcPr>
                <w:p w14:paraId="0089B70A">
                  <w:pPr>
                    <w:bidi w:val="0"/>
                    <w:jc w:val="center"/>
                    <w:rPr>
                      <w:rFonts w:hint="default"/>
                      <w:b/>
                      <w:bCs/>
                      <w:lang w:val="en-US" w:eastAsia="zh-CN"/>
                    </w:rPr>
                  </w:pPr>
                  <w:r>
                    <w:rPr>
                      <w:rFonts w:hint="eastAsia"/>
                      <w:b/>
                      <w:bCs/>
                      <w:lang w:val="en-US" w:eastAsia="zh-CN"/>
                    </w:rPr>
                    <w:t>污染物种类</w:t>
                  </w:r>
                </w:p>
              </w:tc>
              <w:tc>
                <w:tcPr>
                  <w:tcW w:w="1812" w:type="dxa"/>
                  <w:tcBorders>
                    <w:tl2br w:val="nil"/>
                    <w:tr2bl w:val="nil"/>
                  </w:tcBorders>
                  <w:noWrap w:val="0"/>
                  <w:vAlign w:val="center"/>
                </w:tcPr>
                <w:p w14:paraId="416AEEC0">
                  <w:pPr>
                    <w:bidi w:val="0"/>
                    <w:jc w:val="center"/>
                    <w:rPr>
                      <w:rFonts w:hint="default"/>
                      <w:b/>
                      <w:bCs/>
                      <w:lang w:val="en-US" w:eastAsia="zh-CN"/>
                    </w:rPr>
                  </w:pPr>
                  <w:r>
                    <w:rPr>
                      <w:rFonts w:hint="eastAsia"/>
                      <w:b/>
                      <w:bCs/>
                      <w:lang w:val="en-US" w:eastAsia="zh-CN"/>
                    </w:rPr>
                    <w:t>产生浓度（mg/L）</w:t>
                  </w:r>
                </w:p>
              </w:tc>
              <w:tc>
                <w:tcPr>
                  <w:tcW w:w="1468" w:type="dxa"/>
                  <w:tcBorders>
                    <w:tl2br w:val="nil"/>
                    <w:tr2bl w:val="nil"/>
                  </w:tcBorders>
                  <w:noWrap w:val="0"/>
                  <w:vAlign w:val="center"/>
                </w:tcPr>
                <w:p w14:paraId="41517402">
                  <w:pPr>
                    <w:bidi w:val="0"/>
                    <w:jc w:val="center"/>
                    <w:rPr>
                      <w:rFonts w:hint="default"/>
                      <w:b/>
                      <w:bCs/>
                      <w:lang w:val="en-US" w:eastAsia="zh-CN"/>
                    </w:rPr>
                  </w:pPr>
                  <w:r>
                    <w:rPr>
                      <w:rFonts w:hint="eastAsia"/>
                      <w:b/>
                      <w:bCs/>
                      <w:lang w:val="en-US" w:eastAsia="zh-CN"/>
                    </w:rPr>
                    <w:t>产生量（t/a）</w:t>
                  </w:r>
                </w:p>
              </w:tc>
            </w:tr>
            <w:tr w14:paraId="7B2524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2" w:type="dxa"/>
                  <w:vMerge w:val="restart"/>
                  <w:tcBorders>
                    <w:tl2br w:val="nil"/>
                    <w:tr2bl w:val="nil"/>
                  </w:tcBorders>
                  <w:noWrap w:val="0"/>
                  <w:vAlign w:val="center"/>
                </w:tcPr>
                <w:p w14:paraId="04267AFA">
                  <w:pPr>
                    <w:bidi w:val="0"/>
                    <w:jc w:val="center"/>
                    <w:rPr>
                      <w:rFonts w:hint="default"/>
                      <w:lang w:val="en-US" w:eastAsia="zh-CN"/>
                    </w:rPr>
                  </w:pPr>
                  <w:r>
                    <w:rPr>
                      <w:rFonts w:hint="eastAsia"/>
                      <w:lang w:val="en-US" w:eastAsia="zh-CN"/>
                    </w:rPr>
                    <w:t>员工生活</w:t>
                  </w:r>
                </w:p>
              </w:tc>
              <w:tc>
                <w:tcPr>
                  <w:tcW w:w="1700" w:type="dxa"/>
                  <w:vMerge w:val="restart"/>
                  <w:tcBorders>
                    <w:tl2br w:val="nil"/>
                    <w:tr2bl w:val="nil"/>
                  </w:tcBorders>
                  <w:noWrap w:val="0"/>
                  <w:vAlign w:val="center"/>
                </w:tcPr>
                <w:p w14:paraId="2018D4D9">
                  <w:pPr>
                    <w:bidi w:val="0"/>
                    <w:jc w:val="center"/>
                    <w:rPr>
                      <w:rFonts w:hint="default"/>
                      <w:lang w:val="en-US" w:eastAsia="zh-CN"/>
                    </w:rPr>
                  </w:pPr>
                  <w:r>
                    <w:rPr>
                      <w:rFonts w:hint="eastAsia"/>
                      <w:lang w:val="en-US" w:eastAsia="zh-CN"/>
                    </w:rPr>
                    <w:t>生活污水（600m3/a）</w:t>
                  </w:r>
                </w:p>
              </w:tc>
              <w:tc>
                <w:tcPr>
                  <w:tcW w:w="1850" w:type="dxa"/>
                  <w:tcBorders>
                    <w:tl2br w:val="nil"/>
                    <w:tr2bl w:val="nil"/>
                  </w:tcBorders>
                  <w:noWrap w:val="0"/>
                  <w:vAlign w:val="center"/>
                </w:tcPr>
                <w:p w14:paraId="51DB26B9">
                  <w:pPr>
                    <w:bidi w:val="0"/>
                    <w:jc w:val="center"/>
                    <w:rPr>
                      <w:rFonts w:hint="default"/>
                      <w:lang w:val="en-US" w:eastAsia="zh-CN"/>
                    </w:rPr>
                  </w:pPr>
                  <w:r>
                    <w:rPr>
                      <w:rFonts w:hint="eastAsia"/>
                      <w:lang w:val="en-US" w:eastAsia="zh-CN"/>
                    </w:rPr>
                    <w:t>pH</w:t>
                  </w:r>
                </w:p>
              </w:tc>
              <w:tc>
                <w:tcPr>
                  <w:tcW w:w="1812" w:type="dxa"/>
                  <w:tcBorders>
                    <w:tl2br w:val="nil"/>
                    <w:tr2bl w:val="nil"/>
                  </w:tcBorders>
                  <w:noWrap w:val="0"/>
                  <w:vAlign w:val="center"/>
                </w:tcPr>
                <w:p w14:paraId="6EADEF96">
                  <w:pPr>
                    <w:bidi w:val="0"/>
                    <w:jc w:val="center"/>
                    <w:rPr>
                      <w:rFonts w:hint="default"/>
                      <w:lang w:val="en-US" w:eastAsia="zh-CN"/>
                    </w:rPr>
                  </w:pPr>
                  <w:r>
                    <w:rPr>
                      <w:rFonts w:hint="eastAsia"/>
                      <w:lang w:val="en-US" w:eastAsia="zh-CN"/>
                    </w:rPr>
                    <w:t>6-9</w:t>
                  </w:r>
                </w:p>
              </w:tc>
              <w:tc>
                <w:tcPr>
                  <w:tcW w:w="1468" w:type="dxa"/>
                  <w:tcBorders>
                    <w:tl2br w:val="nil"/>
                    <w:tr2bl w:val="nil"/>
                  </w:tcBorders>
                  <w:noWrap w:val="0"/>
                  <w:vAlign w:val="center"/>
                </w:tcPr>
                <w:p w14:paraId="5056FDBB">
                  <w:pPr>
                    <w:bidi w:val="0"/>
                    <w:jc w:val="center"/>
                    <w:rPr>
                      <w:rFonts w:hint="default"/>
                      <w:lang w:val="en-US" w:eastAsia="zh-CN"/>
                    </w:rPr>
                  </w:pPr>
                  <w:r>
                    <w:rPr>
                      <w:rFonts w:hint="eastAsia"/>
                      <w:lang w:val="en-US" w:eastAsia="zh-CN"/>
                    </w:rPr>
                    <w:t>/</w:t>
                  </w:r>
                </w:p>
              </w:tc>
            </w:tr>
            <w:tr w14:paraId="35FEE0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2" w:type="dxa"/>
                  <w:vMerge w:val="continue"/>
                  <w:tcBorders>
                    <w:tl2br w:val="nil"/>
                    <w:tr2bl w:val="nil"/>
                  </w:tcBorders>
                  <w:noWrap w:val="0"/>
                  <w:vAlign w:val="center"/>
                </w:tcPr>
                <w:p w14:paraId="10CDD691">
                  <w:pPr>
                    <w:bidi w:val="0"/>
                    <w:jc w:val="center"/>
                  </w:pPr>
                </w:p>
              </w:tc>
              <w:tc>
                <w:tcPr>
                  <w:tcW w:w="1700" w:type="dxa"/>
                  <w:vMerge w:val="continue"/>
                  <w:tcBorders>
                    <w:tl2br w:val="nil"/>
                    <w:tr2bl w:val="nil"/>
                  </w:tcBorders>
                  <w:noWrap w:val="0"/>
                  <w:vAlign w:val="center"/>
                </w:tcPr>
                <w:p w14:paraId="174CDB48">
                  <w:pPr>
                    <w:bidi w:val="0"/>
                    <w:jc w:val="center"/>
                  </w:pPr>
                </w:p>
              </w:tc>
              <w:tc>
                <w:tcPr>
                  <w:tcW w:w="1850" w:type="dxa"/>
                  <w:tcBorders>
                    <w:tl2br w:val="nil"/>
                    <w:tr2bl w:val="nil"/>
                  </w:tcBorders>
                  <w:noWrap w:val="0"/>
                  <w:vAlign w:val="center"/>
                </w:tcPr>
                <w:p w14:paraId="5DEEFA9C">
                  <w:pPr>
                    <w:bidi w:val="0"/>
                    <w:jc w:val="center"/>
                    <w:rPr>
                      <w:rFonts w:hint="default"/>
                      <w:lang w:val="en-US" w:eastAsia="zh-CN"/>
                    </w:rPr>
                  </w:pPr>
                  <w:r>
                    <w:rPr>
                      <w:rFonts w:hint="eastAsia"/>
                      <w:lang w:val="en-US" w:eastAsia="zh-CN"/>
                    </w:rPr>
                    <w:t>COD</w:t>
                  </w:r>
                </w:p>
              </w:tc>
              <w:tc>
                <w:tcPr>
                  <w:tcW w:w="1812" w:type="dxa"/>
                  <w:tcBorders>
                    <w:tl2br w:val="nil"/>
                    <w:tr2bl w:val="nil"/>
                  </w:tcBorders>
                  <w:noWrap w:val="0"/>
                  <w:vAlign w:val="center"/>
                </w:tcPr>
                <w:p w14:paraId="73A36337">
                  <w:pPr>
                    <w:bidi w:val="0"/>
                    <w:jc w:val="center"/>
                    <w:rPr>
                      <w:rFonts w:hint="default"/>
                      <w:lang w:val="en-US" w:eastAsia="zh-CN"/>
                    </w:rPr>
                  </w:pPr>
                  <w:r>
                    <w:rPr>
                      <w:rFonts w:hint="eastAsia"/>
                      <w:lang w:val="en-US" w:eastAsia="zh-CN"/>
                    </w:rPr>
                    <w:t>297.5</w:t>
                  </w:r>
                </w:p>
              </w:tc>
              <w:tc>
                <w:tcPr>
                  <w:tcW w:w="1468" w:type="dxa"/>
                  <w:tcBorders>
                    <w:tl2br w:val="nil"/>
                    <w:tr2bl w:val="nil"/>
                  </w:tcBorders>
                  <w:noWrap w:val="0"/>
                  <w:vAlign w:val="center"/>
                </w:tcPr>
                <w:p w14:paraId="27338B1F">
                  <w:pPr>
                    <w:bidi w:val="0"/>
                    <w:jc w:val="center"/>
                    <w:rPr>
                      <w:rFonts w:hint="default"/>
                      <w:lang w:val="en-US" w:eastAsia="zh-CN"/>
                    </w:rPr>
                  </w:pPr>
                  <w:r>
                    <w:rPr>
                      <w:rFonts w:hint="eastAsia"/>
                      <w:lang w:val="en-US" w:eastAsia="zh-CN"/>
                    </w:rPr>
                    <w:t>0.179</w:t>
                  </w:r>
                </w:p>
              </w:tc>
            </w:tr>
            <w:tr w14:paraId="2482EE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2" w:type="dxa"/>
                  <w:vMerge w:val="continue"/>
                  <w:tcBorders>
                    <w:tl2br w:val="nil"/>
                    <w:tr2bl w:val="nil"/>
                  </w:tcBorders>
                  <w:noWrap w:val="0"/>
                  <w:vAlign w:val="center"/>
                </w:tcPr>
                <w:p w14:paraId="3124A6FF">
                  <w:pPr>
                    <w:bidi w:val="0"/>
                    <w:jc w:val="center"/>
                    <w:rPr>
                      <w:rFonts w:hint="default"/>
                      <w:lang w:val="en-US" w:eastAsia="zh-CN"/>
                    </w:rPr>
                  </w:pPr>
                </w:p>
              </w:tc>
              <w:tc>
                <w:tcPr>
                  <w:tcW w:w="1700" w:type="dxa"/>
                  <w:vMerge w:val="continue"/>
                  <w:tcBorders>
                    <w:tl2br w:val="nil"/>
                    <w:tr2bl w:val="nil"/>
                  </w:tcBorders>
                  <w:noWrap w:val="0"/>
                  <w:vAlign w:val="center"/>
                </w:tcPr>
                <w:p w14:paraId="1BF47FA8">
                  <w:pPr>
                    <w:bidi w:val="0"/>
                    <w:jc w:val="center"/>
                    <w:rPr>
                      <w:rFonts w:hint="default"/>
                      <w:lang w:val="en-US" w:eastAsia="zh-CN"/>
                    </w:rPr>
                  </w:pPr>
                </w:p>
              </w:tc>
              <w:tc>
                <w:tcPr>
                  <w:tcW w:w="1850" w:type="dxa"/>
                  <w:tcBorders>
                    <w:tl2br w:val="nil"/>
                    <w:tr2bl w:val="nil"/>
                  </w:tcBorders>
                  <w:noWrap w:val="0"/>
                  <w:vAlign w:val="center"/>
                </w:tcPr>
                <w:p w14:paraId="6FF27FDD">
                  <w:pPr>
                    <w:bidi w:val="0"/>
                    <w:jc w:val="center"/>
                    <w:rPr>
                      <w:rFonts w:hint="default"/>
                      <w:lang w:val="en-US" w:eastAsia="zh-CN"/>
                    </w:rPr>
                  </w:pPr>
                  <w:r>
                    <w:rPr>
                      <w:rFonts w:hint="eastAsia"/>
                      <w:lang w:val="en-US" w:eastAsia="zh-CN"/>
                    </w:rPr>
                    <w:t>BOD</w:t>
                  </w:r>
                  <w:r>
                    <w:rPr>
                      <w:rFonts w:hint="eastAsia"/>
                      <w:vertAlign w:val="subscript"/>
                      <w:lang w:val="en-US" w:eastAsia="zh-CN"/>
                    </w:rPr>
                    <w:t>5</w:t>
                  </w:r>
                </w:p>
              </w:tc>
              <w:tc>
                <w:tcPr>
                  <w:tcW w:w="1812" w:type="dxa"/>
                  <w:tcBorders>
                    <w:tl2br w:val="nil"/>
                    <w:tr2bl w:val="nil"/>
                  </w:tcBorders>
                  <w:noWrap w:val="0"/>
                  <w:vAlign w:val="center"/>
                </w:tcPr>
                <w:p w14:paraId="5F4FFE65">
                  <w:pPr>
                    <w:bidi w:val="0"/>
                    <w:jc w:val="center"/>
                    <w:rPr>
                      <w:rFonts w:hint="default"/>
                      <w:lang w:val="en-US" w:eastAsia="zh-CN"/>
                    </w:rPr>
                  </w:pPr>
                  <w:r>
                    <w:rPr>
                      <w:rFonts w:hint="eastAsia"/>
                      <w:lang w:val="en-US" w:eastAsia="zh-CN"/>
                    </w:rPr>
                    <w:t>227.5</w:t>
                  </w:r>
                </w:p>
              </w:tc>
              <w:tc>
                <w:tcPr>
                  <w:tcW w:w="1468" w:type="dxa"/>
                  <w:tcBorders>
                    <w:tl2br w:val="nil"/>
                    <w:tr2bl w:val="nil"/>
                  </w:tcBorders>
                  <w:noWrap w:val="0"/>
                  <w:vAlign w:val="center"/>
                </w:tcPr>
                <w:p w14:paraId="0A65B8FE">
                  <w:pPr>
                    <w:bidi w:val="0"/>
                    <w:jc w:val="center"/>
                    <w:rPr>
                      <w:rFonts w:hint="default"/>
                      <w:lang w:val="en-US" w:eastAsia="zh-CN"/>
                    </w:rPr>
                  </w:pPr>
                  <w:r>
                    <w:rPr>
                      <w:rFonts w:hint="eastAsia"/>
                      <w:lang w:val="en-US" w:eastAsia="zh-CN"/>
                    </w:rPr>
                    <w:t>0.137</w:t>
                  </w:r>
                </w:p>
              </w:tc>
            </w:tr>
            <w:tr w14:paraId="5FEAE8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2" w:type="dxa"/>
                  <w:vMerge w:val="continue"/>
                  <w:tcBorders>
                    <w:tl2br w:val="nil"/>
                    <w:tr2bl w:val="nil"/>
                  </w:tcBorders>
                  <w:noWrap w:val="0"/>
                  <w:vAlign w:val="center"/>
                </w:tcPr>
                <w:p w14:paraId="6918BD88">
                  <w:pPr>
                    <w:bidi w:val="0"/>
                    <w:jc w:val="center"/>
                    <w:rPr>
                      <w:rFonts w:hint="default"/>
                      <w:lang w:val="en-US" w:eastAsia="zh-CN"/>
                    </w:rPr>
                  </w:pPr>
                </w:p>
              </w:tc>
              <w:tc>
                <w:tcPr>
                  <w:tcW w:w="1700" w:type="dxa"/>
                  <w:vMerge w:val="continue"/>
                  <w:tcBorders>
                    <w:tl2br w:val="nil"/>
                    <w:tr2bl w:val="nil"/>
                  </w:tcBorders>
                  <w:noWrap w:val="0"/>
                  <w:vAlign w:val="center"/>
                </w:tcPr>
                <w:p w14:paraId="5417FB02">
                  <w:pPr>
                    <w:bidi w:val="0"/>
                    <w:jc w:val="center"/>
                    <w:rPr>
                      <w:rFonts w:hint="default"/>
                      <w:lang w:val="en-US" w:eastAsia="zh-CN"/>
                    </w:rPr>
                  </w:pPr>
                </w:p>
              </w:tc>
              <w:tc>
                <w:tcPr>
                  <w:tcW w:w="1850" w:type="dxa"/>
                  <w:tcBorders>
                    <w:tl2br w:val="nil"/>
                    <w:tr2bl w:val="nil"/>
                  </w:tcBorders>
                  <w:noWrap w:val="0"/>
                  <w:vAlign w:val="center"/>
                </w:tcPr>
                <w:p w14:paraId="37FA6211">
                  <w:pPr>
                    <w:bidi w:val="0"/>
                    <w:jc w:val="center"/>
                    <w:rPr>
                      <w:rFonts w:hint="default"/>
                      <w:lang w:val="en-US" w:eastAsia="zh-CN"/>
                    </w:rPr>
                  </w:pPr>
                  <w:r>
                    <w:rPr>
                      <w:rFonts w:hint="eastAsia"/>
                      <w:lang w:val="en-US" w:eastAsia="zh-CN"/>
                    </w:rPr>
                    <w:t>SS</w:t>
                  </w:r>
                </w:p>
              </w:tc>
              <w:tc>
                <w:tcPr>
                  <w:tcW w:w="1812" w:type="dxa"/>
                  <w:tcBorders>
                    <w:tl2br w:val="nil"/>
                    <w:tr2bl w:val="nil"/>
                  </w:tcBorders>
                  <w:noWrap w:val="0"/>
                  <w:vAlign w:val="center"/>
                </w:tcPr>
                <w:p w14:paraId="72D72E65">
                  <w:pPr>
                    <w:bidi w:val="0"/>
                    <w:jc w:val="center"/>
                    <w:rPr>
                      <w:rFonts w:hint="default"/>
                      <w:lang w:val="en-US" w:eastAsia="zh-CN"/>
                    </w:rPr>
                  </w:pPr>
                  <w:r>
                    <w:rPr>
                      <w:rFonts w:hint="eastAsia"/>
                      <w:lang w:val="en-US" w:eastAsia="zh-CN"/>
                    </w:rPr>
                    <w:t>175</w:t>
                  </w:r>
                </w:p>
              </w:tc>
              <w:tc>
                <w:tcPr>
                  <w:tcW w:w="1468" w:type="dxa"/>
                  <w:tcBorders>
                    <w:tl2br w:val="nil"/>
                    <w:tr2bl w:val="nil"/>
                  </w:tcBorders>
                  <w:noWrap w:val="0"/>
                  <w:vAlign w:val="center"/>
                </w:tcPr>
                <w:p w14:paraId="1FC38032">
                  <w:pPr>
                    <w:bidi w:val="0"/>
                    <w:jc w:val="center"/>
                    <w:rPr>
                      <w:rFonts w:hint="default"/>
                      <w:lang w:val="en-US" w:eastAsia="zh-CN"/>
                    </w:rPr>
                  </w:pPr>
                  <w:r>
                    <w:rPr>
                      <w:rFonts w:hint="eastAsia"/>
                      <w:lang w:val="en-US" w:eastAsia="zh-CN"/>
                    </w:rPr>
                    <w:t>0.105</w:t>
                  </w:r>
                </w:p>
              </w:tc>
            </w:tr>
            <w:tr w14:paraId="2E633D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2" w:type="dxa"/>
                  <w:vMerge w:val="continue"/>
                  <w:tcBorders>
                    <w:tl2br w:val="nil"/>
                    <w:tr2bl w:val="nil"/>
                  </w:tcBorders>
                  <w:noWrap w:val="0"/>
                  <w:vAlign w:val="center"/>
                </w:tcPr>
                <w:p w14:paraId="63927D56">
                  <w:pPr>
                    <w:bidi w:val="0"/>
                    <w:jc w:val="center"/>
                    <w:rPr>
                      <w:rFonts w:hint="default"/>
                      <w:lang w:val="en-US" w:eastAsia="zh-CN"/>
                    </w:rPr>
                  </w:pPr>
                </w:p>
              </w:tc>
              <w:tc>
                <w:tcPr>
                  <w:tcW w:w="1700" w:type="dxa"/>
                  <w:vMerge w:val="continue"/>
                  <w:tcBorders>
                    <w:tl2br w:val="nil"/>
                    <w:tr2bl w:val="nil"/>
                  </w:tcBorders>
                  <w:noWrap w:val="0"/>
                  <w:vAlign w:val="center"/>
                </w:tcPr>
                <w:p w14:paraId="1DA2A6B9">
                  <w:pPr>
                    <w:bidi w:val="0"/>
                    <w:jc w:val="center"/>
                    <w:rPr>
                      <w:rFonts w:hint="default"/>
                      <w:lang w:val="en-US" w:eastAsia="zh-CN"/>
                    </w:rPr>
                  </w:pPr>
                </w:p>
              </w:tc>
              <w:tc>
                <w:tcPr>
                  <w:tcW w:w="1850" w:type="dxa"/>
                  <w:tcBorders>
                    <w:tl2br w:val="nil"/>
                    <w:tr2bl w:val="nil"/>
                  </w:tcBorders>
                  <w:noWrap w:val="0"/>
                  <w:vAlign w:val="center"/>
                </w:tcPr>
                <w:p w14:paraId="75414C91">
                  <w:pPr>
                    <w:bidi w:val="0"/>
                    <w:jc w:val="center"/>
                    <w:rPr>
                      <w:rFonts w:hint="default"/>
                      <w:lang w:val="en-US" w:eastAsia="zh-CN"/>
                    </w:rPr>
                  </w:pPr>
                  <w:r>
                    <w:rPr>
                      <w:rFonts w:hint="eastAsia"/>
                      <w:lang w:val="en-US" w:eastAsia="zh-CN"/>
                    </w:rPr>
                    <w:t>NH</w:t>
                  </w:r>
                  <w:r>
                    <w:rPr>
                      <w:rFonts w:hint="eastAsia"/>
                      <w:vertAlign w:val="subscript"/>
                      <w:lang w:val="en-US" w:eastAsia="zh-CN"/>
                    </w:rPr>
                    <w:t>3</w:t>
                  </w:r>
                  <w:r>
                    <w:rPr>
                      <w:rFonts w:hint="eastAsia"/>
                      <w:lang w:val="en-US" w:eastAsia="zh-CN"/>
                    </w:rPr>
                    <w:t>-N</w:t>
                  </w:r>
                </w:p>
              </w:tc>
              <w:tc>
                <w:tcPr>
                  <w:tcW w:w="1812" w:type="dxa"/>
                  <w:tcBorders>
                    <w:tl2br w:val="nil"/>
                    <w:tr2bl w:val="nil"/>
                  </w:tcBorders>
                  <w:noWrap w:val="0"/>
                  <w:vAlign w:val="center"/>
                </w:tcPr>
                <w:p w14:paraId="372EB944">
                  <w:pPr>
                    <w:bidi w:val="0"/>
                    <w:jc w:val="center"/>
                    <w:rPr>
                      <w:rFonts w:hint="default"/>
                      <w:lang w:val="en-US" w:eastAsia="zh-CN"/>
                    </w:rPr>
                  </w:pPr>
                  <w:r>
                    <w:rPr>
                      <w:rFonts w:hint="eastAsia"/>
                      <w:lang w:val="en-US" w:eastAsia="zh-CN"/>
                    </w:rPr>
                    <w:t>25</w:t>
                  </w:r>
                </w:p>
              </w:tc>
              <w:tc>
                <w:tcPr>
                  <w:tcW w:w="1468" w:type="dxa"/>
                  <w:tcBorders>
                    <w:tl2br w:val="nil"/>
                    <w:tr2bl w:val="nil"/>
                  </w:tcBorders>
                  <w:noWrap w:val="0"/>
                  <w:vAlign w:val="center"/>
                </w:tcPr>
                <w:p w14:paraId="34591E4F">
                  <w:pPr>
                    <w:bidi w:val="0"/>
                    <w:jc w:val="center"/>
                    <w:rPr>
                      <w:rFonts w:hint="default"/>
                      <w:lang w:val="en-US" w:eastAsia="zh-CN"/>
                    </w:rPr>
                  </w:pPr>
                  <w:r>
                    <w:rPr>
                      <w:rFonts w:hint="eastAsia"/>
                      <w:lang w:val="en-US" w:eastAsia="zh-CN"/>
                    </w:rPr>
                    <w:t>0.015</w:t>
                  </w:r>
                </w:p>
              </w:tc>
            </w:tr>
            <w:tr w14:paraId="19173C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2" w:type="dxa"/>
                  <w:vMerge w:val="restart"/>
                  <w:tcBorders>
                    <w:tl2br w:val="nil"/>
                    <w:tr2bl w:val="nil"/>
                  </w:tcBorders>
                  <w:noWrap w:val="0"/>
                  <w:vAlign w:val="center"/>
                </w:tcPr>
                <w:p w14:paraId="7192B340">
                  <w:pPr>
                    <w:bidi w:val="0"/>
                    <w:jc w:val="center"/>
                    <w:rPr>
                      <w:rFonts w:hint="default"/>
                      <w:lang w:val="en-US" w:eastAsia="zh-CN"/>
                    </w:rPr>
                  </w:pPr>
                  <w:r>
                    <w:rPr>
                      <w:rFonts w:hint="eastAsia"/>
                      <w:lang w:val="en-US" w:eastAsia="zh-CN"/>
                    </w:rPr>
                    <w:t>实验室</w:t>
                  </w:r>
                </w:p>
              </w:tc>
              <w:tc>
                <w:tcPr>
                  <w:tcW w:w="1700" w:type="dxa"/>
                  <w:vMerge w:val="restart"/>
                  <w:tcBorders>
                    <w:tl2br w:val="nil"/>
                    <w:tr2bl w:val="nil"/>
                  </w:tcBorders>
                  <w:noWrap w:val="0"/>
                  <w:vAlign w:val="center"/>
                </w:tcPr>
                <w:p w14:paraId="1C121799">
                  <w:pPr>
                    <w:bidi w:val="0"/>
                    <w:jc w:val="center"/>
                    <w:rPr>
                      <w:rFonts w:hint="default"/>
                      <w:lang w:val="en-US" w:eastAsia="zh-CN"/>
                    </w:rPr>
                  </w:pPr>
                  <w:r>
                    <w:rPr>
                      <w:rFonts w:hint="eastAsia"/>
                      <w:lang w:val="en-US" w:eastAsia="zh-CN"/>
                    </w:rPr>
                    <w:t>清洗废水（66.6m3/a）</w:t>
                  </w:r>
                </w:p>
              </w:tc>
              <w:tc>
                <w:tcPr>
                  <w:tcW w:w="1850" w:type="dxa"/>
                  <w:tcBorders>
                    <w:tl2br w:val="nil"/>
                    <w:tr2bl w:val="nil"/>
                  </w:tcBorders>
                  <w:noWrap w:val="0"/>
                  <w:vAlign w:val="center"/>
                </w:tcPr>
                <w:p w14:paraId="402D4B55">
                  <w:pPr>
                    <w:bidi w:val="0"/>
                    <w:jc w:val="center"/>
                    <w:rPr>
                      <w:rFonts w:hint="default"/>
                      <w:lang w:val="en-US" w:eastAsia="zh-CN"/>
                    </w:rPr>
                  </w:pPr>
                  <w:r>
                    <w:rPr>
                      <w:rFonts w:hint="eastAsia"/>
                      <w:lang w:val="en-US" w:eastAsia="zh-CN"/>
                    </w:rPr>
                    <w:t>pH</w:t>
                  </w:r>
                </w:p>
              </w:tc>
              <w:tc>
                <w:tcPr>
                  <w:tcW w:w="1812" w:type="dxa"/>
                  <w:tcBorders>
                    <w:tl2br w:val="nil"/>
                    <w:tr2bl w:val="nil"/>
                  </w:tcBorders>
                  <w:shd w:val="clear" w:color="auto" w:fill="auto"/>
                  <w:noWrap w:val="0"/>
                  <w:vAlign w:val="center"/>
                </w:tcPr>
                <w:p w14:paraId="6AE6D3F2">
                  <w:pPr>
                    <w:bidi w:val="0"/>
                    <w:jc w:val="center"/>
                    <w:rPr>
                      <w:rFonts w:hint="default"/>
                      <w:lang w:val="en-US" w:eastAsia="zh-CN"/>
                    </w:rPr>
                  </w:pPr>
                  <w:r>
                    <w:rPr>
                      <w:rFonts w:hint="eastAsia"/>
                      <w:lang w:val="en-US" w:eastAsia="zh-CN"/>
                    </w:rPr>
                    <w:t>6-9</w:t>
                  </w:r>
                </w:p>
              </w:tc>
              <w:tc>
                <w:tcPr>
                  <w:tcW w:w="1468" w:type="dxa"/>
                  <w:tcBorders>
                    <w:tl2br w:val="nil"/>
                    <w:tr2bl w:val="nil"/>
                  </w:tcBorders>
                  <w:shd w:val="clear" w:color="auto" w:fill="auto"/>
                  <w:noWrap w:val="0"/>
                  <w:vAlign w:val="center"/>
                </w:tcPr>
                <w:p w14:paraId="464E4AB6">
                  <w:pPr>
                    <w:bidi w:val="0"/>
                    <w:jc w:val="center"/>
                    <w:rPr>
                      <w:rFonts w:hint="default"/>
                      <w:lang w:val="en-US" w:eastAsia="zh-CN"/>
                    </w:rPr>
                  </w:pPr>
                  <w:r>
                    <w:rPr>
                      <w:rFonts w:hint="eastAsia"/>
                      <w:lang w:val="en-US" w:eastAsia="zh-CN"/>
                    </w:rPr>
                    <w:t>/</w:t>
                  </w:r>
                </w:p>
              </w:tc>
            </w:tr>
            <w:tr w14:paraId="7C1D66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2" w:type="dxa"/>
                  <w:vMerge w:val="continue"/>
                  <w:tcBorders>
                    <w:tl2br w:val="nil"/>
                    <w:tr2bl w:val="nil"/>
                  </w:tcBorders>
                  <w:noWrap w:val="0"/>
                  <w:vAlign w:val="center"/>
                </w:tcPr>
                <w:p w14:paraId="602B3624">
                  <w:pPr>
                    <w:bidi w:val="0"/>
                    <w:jc w:val="center"/>
                  </w:pPr>
                </w:p>
              </w:tc>
              <w:tc>
                <w:tcPr>
                  <w:tcW w:w="1700" w:type="dxa"/>
                  <w:vMerge w:val="continue"/>
                  <w:tcBorders>
                    <w:tl2br w:val="nil"/>
                    <w:tr2bl w:val="nil"/>
                  </w:tcBorders>
                  <w:noWrap w:val="0"/>
                  <w:vAlign w:val="center"/>
                </w:tcPr>
                <w:p w14:paraId="38C012DA">
                  <w:pPr>
                    <w:bidi w:val="0"/>
                    <w:jc w:val="center"/>
                  </w:pPr>
                </w:p>
              </w:tc>
              <w:tc>
                <w:tcPr>
                  <w:tcW w:w="1850" w:type="dxa"/>
                  <w:tcBorders>
                    <w:tl2br w:val="nil"/>
                    <w:tr2bl w:val="nil"/>
                  </w:tcBorders>
                  <w:noWrap w:val="0"/>
                  <w:vAlign w:val="center"/>
                </w:tcPr>
                <w:p w14:paraId="7643395A">
                  <w:pPr>
                    <w:bidi w:val="0"/>
                    <w:jc w:val="center"/>
                    <w:rPr>
                      <w:rFonts w:hint="default"/>
                      <w:lang w:val="en-US" w:eastAsia="zh-CN"/>
                    </w:rPr>
                  </w:pPr>
                  <w:r>
                    <w:rPr>
                      <w:rFonts w:hint="eastAsia"/>
                      <w:lang w:val="en-US" w:eastAsia="zh-CN"/>
                    </w:rPr>
                    <w:t>COD</w:t>
                  </w:r>
                </w:p>
              </w:tc>
              <w:tc>
                <w:tcPr>
                  <w:tcW w:w="1812" w:type="dxa"/>
                  <w:tcBorders>
                    <w:tl2br w:val="nil"/>
                    <w:tr2bl w:val="nil"/>
                  </w:tcBorders>
                  <w:noWrap w:val="0"/>
                  <w:vAlign w:val="center"/>
                </w:tcPr>
                <w:p w14:paraId="4A762328">
                  <w:pPr>
                    <w:bidi w:val="0"/>
                    <w:jc w:val="center"/>
                    <w:rPr>
                      <w:rFonts w:hint="default"/>
                      <w:lang w:val="en-US" w:eastAsia="zh-CN"/>
                    </w:rPr>
                  </w:pPr>
                  <w:r>
                    <w:rPr>
                      <w:rFonts w:hint="eastAsia"/>
                      <w:lang w:val="en-US" w:eastAsia="zh-CN"/>
                    </w:rPr>
                    <w:t>83</w:t>
                  </w:r>
                </w:p>
              </w:tc>
              <w:tc>
                <w:tcPr>
                  <w:tcW w:w="1468" w:type="dxa"/>
                  <w:tcBorders>
                    <w:tl2br w:val="nil"/>
                    <w:tr2bl w:val="nil"/>
                  </w:tcBorders>
                  <w:noWrap w:val="0"/>
                  <w:vAlign w:val="center"/>
                </w:tcPr>
                <w:p w14:paraId="1DE7B45E">
                  <w:pPr>
                    <w:bidi w:val="0"/>
                    <w:jc w:val="center"/>
                    <w:rPr>
                      <w:rFonts w:hint="default"/>
                      <w:lang w:val="en-US" w:eastAsia="zh-CN"/>
                    </w:rPr>
                  </w:pPr>
                  <w:r>
                    <w:rPr>
                      <w:rFonts w:hint="eastAsia"/>
                      <w:lang w:val="en-US" w:eastAsia="zh-CN"/>
                    </w:rPr>
                    <w:t>0.00553</w:t>
                  </w:r>
                </w:p>
              </w:tc>
            </w:tr>
            <w:tr w14:paraId="19A990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2" w:type="dxa"/>
                  <w:vMerge w:val="continue"/>
                  <w:tcBorders>
                    <w:tl2br w:val="nil"/>
                    <w:tr2bl w:val="nil"/>
                  </w:tcBorders>
                  <w:noWrap w:val="0"/>
                  <w:vAlign w:val="center"/>
                </w:tcPr>
                <w:p w14:paraId="2D2FCA91">
                  <w:pPr>
                    <w:bidi w:val="0"/>
                    <w:jc w:val="center"/>
                    <w:rPr>
                      <w:rFonts w:hint="default"/>
                      <w:lang w:val="en-US" w:eastAsia="zh-CN"/>
                    </w:rPr>
                  </w:pPr>
                </w:p>
              </w:tc>
              <w:tc>
                <w:tcPr>
                  <w:tcW w:w="1700" w:type="dxa"/>
                  <w:vMerge w:val="continue"/>
                  <w:tcBorders>
                    <w:tl2br w:val="nil"/>
                    <w:tr2bl w:val="nil"/>
                  </w:tcBorders>
                  <w:noWrap w:val="0"/>
                  <w:vAlign w:val="center"/>
                </w:tcPr>
                <w:p w14:paraId="161B93E4">
                  <w:pPr>
                    <w:bidi w:val="0"/>
                    <w:jc w:val="center"/>
                    <w:rPr>
                      <w:rFonts w:hint="default"/>
                      <w:lang w:val="en-US" w:eastAsia="zh-CN"/>
                    </w:rPr>
                  </w:pPr>
                </w:p>
              </w:tc>
              <w:tc>
                <w:tcPr>
                  <w:tcW w:w="1850" w:type="dxa"/>
                  <w:tcBorders>
                    <w:tl2br w:val="nil"/>
                    <w:tr2bl w:val="nil"/>
                  </w:tcBorders>
                  <w:noWrap w:val="0"/>
                  <w:vAlign w:val="center"/>
                </w:tcPr>
                <w:p w14:paraId="2069EB6B">
                  <w:pPr>
                    <w:bidi w:val="0"/>
                    <w:jc w:val="center"/>
                    <w:rPr>
                      <w:rFonts w:hint="default"/>
                      <w:lang w:val="en-US" w:eastAsia="zh-CN"/>
                    </w:rPr>
                  </w:pPr>
                  <w:r>
                    <w:rPr>
                      <w:rFonts w:hint="eastAsia"/>
                      <w:lang w:val="en-US" w:eastAsia="zh-CN"/>
                    </w:rPr>
                    <w:t>BOD</w:t>
                  </w:r>
                  <w:r>
                    <w:rPr>
                      <w:rFonts w:hint="eastAsia"/>
                      <w:vertAlign w:val="subscript"/>
                      <w:lang w:val="en-US" w:eastAsia="zh-CN"/>
                    </w:rPr>
                    <w:t>5</w:t>
                  </w:r>
                </w:p>
              </w:tc>
              <w:tc>
                <w:tcPr>
                  <w:tcW w:w="1812" w:type="dxa"/>
                  <w:tcBorders>
                    <w:tl2br w:val="nil"/>
                    <w:tr2bl w:val="nil"/>
                  </w:tcBorders>
                  <w:noWrap w:val="0"/>
                  <w:vAlign w:val="center"/>
                </w:tcPr>
                <w:p w14:paraId="7EDD4C7E">
                  <w:pPr>
                    <w:bidi w:val="0"/>
                    <w:jc w:val="center"/>
                    <w:rPr>
                      <w:rFonts w:hint="default"/>
                      <w:lang w:val="en-US" w:eastAsia="zh-CN"/>
                    </w:rPr>
                  </w:pPr>
                  <w:r>
                    <w:rPr>
                      <w:rFonts w:hint="eastAsia"/>
                      <w:lang w:val="en-US" w:eastAsia="zh-CN"/>
                    </w:rPr>
                    <w:t>17.4</w:t>
                  </w:r>
                </w:p>
              </w:tc>
              <w:tc>
                <w:tcPr>
                  <w:tcW w:w="1468" w:type="dxa"/>
                  <w:tcBorders>
                    <w:tl2br w:val="nil"/>
                    <w:tr2bl w:val="nil"/>
                  </w:tcBorders>
                  <w:noWrap w:val="0"/>
                  <w:vAlign w:val="center"/>
                </w:tcPr>
                <w:p w14:paraId="28EEDD82">
                  <w:pPr>
                    <w:bidi w:val="0"/>
                    <w:jc w:val="center"/>
                    <w:rPr>
                      <w:rFonts w:hint="default"/>
                      <w:lang w:val="en-US" w:eastAsia="zh-CN"/>
                    </w:rPr>
                  </w:pPr>
                  <w:r>
                    <w:rPr>
                      <w:rFonts w:hint="eastAsia"/>
                      <w:lang w:val="en-US" w:eastAsia="zh-CN"/>
                    </w:rPr>
                    <w:t>0.00116</w:t>
                  </w:r>
                </w:p>
              </w:tc>
            </w:tr>
            <w:tr w14:paraId="393274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2" w:type="dxa"/>
                  <w:vMerge w:val="continue"/>
                  <w:tcBorders>
                    <w:tl2br w:val="nil"/>
                    <w:tr2bl w:val="nil"/>
                  </w:tcBorders>
                  <w:noWrap w:val="0"/>
                  <w:vAlign w:val="center"/>
                </w:tcPr>
                <w:p w14:paraId="134483CF">
                  <w:pPr>
                    <w:bidi w:val="0"/>
                    <w:jc w:val="center"/>
                    <w:rPr>
                      <w:rFonts w:hint="default"/>
                      <w:lang w:val="en-US" w:eastAsia="zh-CN"/>
                    </w:rPr>
                  </w:pPr>
                </w:p>
              </w:tc>
              <w:tc>
                <w:tcPr>
                  <w:tcW w:w="1700" w:type="dxa"/>
                  <w:vMerge w:val="continue"/>
                  <w:tcBorders>
                    <w:tl2br w:val="nil"/>
                    <w:tr2bl w:val="nil"/>
                  </w:tcBorders>
                  <w:noWrap w:val="0"/>
                  <w:vAlign w:val="center"/>
                </w:tcPr>
                <w:p w14:paraId="72A9806A">
                  <w:pPr>
                    <w:bidi w:val="0"/>
                    <w:jc w:val="center"/>
                    <w:rPr>
                      <w:rFonts w:hint="default"/>
                      <w:lang w:val="en-US" w:eastAsia="zh-CN"/>
                    </w:rPr>
                  </w:pPr>
                </w:p>
              </w:tc>
              <w:tc>
                <w:tcPr>
                  <w:tcW w:w="1850" w:type="dxa"/>
                  <w:tcBorders>
                    <w:tl2br w:val="nil"/>
                    <w:tr2bl w:val="nil"/>
                  </w:tcBorders>
                  <w:noWrap w:val="0"/>
                  <w:vAlign w:val="center"/>
                </w:tcPr>
                <w:p w14:paraId="20BB872E">
                  <w:pPr>
                    <w:bidi w:val="0"/>
                    <w:jc w:val="center"/>
                    <w:rPr>
                      <w:rFonts w:hint="default"/>
                      <w:lang w:val="en-US" w:eastAsia="zh-CN"/>
                    </w:rPr>
                  </w:pPr>
                  <w:r>
                    <w:rPr>
                      <w:rFonts w:hint="eastAsia"/>
                      <w:lang w:val="en-US" w:eastAsia="zh-CN"/>
                    </w:rPr>
                    <w:t>SS</w:t>
                  </w:r>
                </w:p>
              </w:tc>
              <w:tc>
                <w:tcPr>
                  <w:tcW w:w="1812" w:type="dxa"/>
                  <w:tcBorders>
                    <w:tl2br w:val="nil"/>
                    <w:tr2bl w:val="nil"/>
                  </w:tcBorders>
                  <w:noWrap w:val="0"/>
                  <w:vAlign w:val="center"/>
                </w:tcPr>
                <w:p w14:paraId="2D6EAF83">
                  <w:pPr>
                    <w:bidi w:val="0"/>
                    <w:jc w:val="center"/>
                    <w:rPr>
                      <w:rFonts w:hint="default"/>
                      <w:lang w:val="en-US" w:eastAsia="zh-CN"/>
                    </w:rPr>
                  </w:pPr>
                  <w:r>
                    <w:rPr>
                      <w:rFonts w:hint="eastAsia"/>
                      <w:lang w:val="en-US" w:eastAsia="zh-CN"/>
                    </w:rPr>
                    <w:t>4</w:t>
                  </w:r>
                </w:p>
              </w:tc>
              <w:tc>
                <w:tcPr>
                  <w:tcW w:w="1468" w:type="dxa"/>
                  <w:tcBorders>
                    <w:tl2br w:val="nil"/>
                    <w:tr2bl w:val="nil"/>
                  </w:tcBorders>
                  <w:noWrap w:val="0"/>
                  <w:vAlign w:val="center"/>
                </w:tcPr>
                <w:p w14:paraId="607D266B">
                  <w:pPr>
                    <w:bidi w:val="0"/>
                    <w:jc w:val="center"/>
                    <w:rPr>
                      <w:rFonts w:hint="default"/>
                      <w:lang w:val="en-US" w:eastAsia="zh-CN"/>
                    </w:rPr>
                  </w:pPr>
                  <w:r>
                    <w:rPr>
                      <w:rFonts w:hint="eastAsia"/>
                      <w:lang w:val="en-US" w:eastAsia="zh-CN"/>
                    </w:rPr>
                    <w:t>0.000266</w:t>
                  </w:r>
                </w:p>
              </w:tc>
            </w:tr>
            <w:tr w14:paraId="70B4A6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2" w:type="dxa"/>
                  <w:vMerge w:val="continue"/>
                  <w:tcBorders>
                    <w:tl2br w:val="nil"/>
                    <w:tr2bl w:val="nil"/>
                  </w:tcBorders>
                  <w:noWrap w:val="0"/>
                  <w:vAlign w:val="center"/>
                </w:tcPr>
                <w:p w14:paraId="711F44AC">
                  <w:pPr>
                    <w:bidi w:val="0"/>
                    <w:jc w:val="center"/>
                    <w:rPr>
                      <w:rFonts w:hint="default"/>
                      <w:lang w:val="en-US" w:eastAsia="zh-CN"/>
                    </w:rPr>
                  </w:pPr>
                </w:p>
              </w:tc>
              <w:tc>
                <w:tcPr>
                  <w:tcW w:w="1700" w:type="dxa"/>
                  <w:vMerge w:val="continue"/>
                  <w:tcBorders>
                    <w:tl2br w:val="nil"/>
                    <w:tr2bl w:val="nil"/>
                  </w:tcBorders>
                  <w:noWrap w:val="0"/>
                  <w:vAlign w:val="center"/>
                </w:tcPr>
                <w:p w14:paraId="130DFE31">
                  <w:pPr>
                    <w:bidi w:val="0"/>
                    <w:jc w:val="center"/>
                    <w:rPr>
                      <w:rFonts w:hint="default"/>
                      <w:lang w:val="en-US" w:eastAsia="zh-CN"/>
                    </w:rPr>
                  </w:pPr>
                </w:p>
              </w:tc>
              <w:tc>
                <w:tcPr>
                  <w:tcW w:w="1850" w:type="dxa"/>
                  <w:tcBorders>
                    <w:tl2br w:val="nil"/>
                    <w:tr2bl w:val="nil"/>
                  </w:tcBorders>
                  <w:noWrap w:val="0"/>
                  <w:vAlign w:val="center"/>
                </w:tcPr>
                <w:p w14:paraId="6E973D86">
                  <w:pPr>
                    <w:bidi w:val="0"/>
                    <w:jc w:val="center"/>
                    <w:rPr>
                      <w:rFonts w:hint="default"/>
                      <w:lang w:val="en-US" w:eastAsia="zh-CN"/>
                    </w:rPr>
                  </w:pPr>
                  <w:r>
                    <w:rPr>
                      <w:rFonts w:hint="eastAsia"/>
                      <w:lang w:val="en-US" w:eastAsia="zh-CN"/>
                    </w:rPr>
                    <w:t>NH</w:t>
                  </w:r>
                  <w:r>
                    <w:rPr>
                      <w:rFonts w:hint="eastAsia"/>
                      <w:vertAlign w:val="subscript"/>
                      <w:lang w:val="en-US" w:eastAsia="zh-CN"/>
                    </w:rPr>
                    <w:t>3</w:t>
                  </w:r>
                  <w:r>
                    <w:rPr>
                      <w:rFonts w:hint="eastAsia"/>
                      <w:lang w:val="en-US" w:eastAsia="zh-CN"/>
                    </w:rPr>
                    <w:t>-N</w:t>
                  </w:r>
                </w:p>
              </w:tc>
              <w:tc>
                <w:tcPr>
                  <w:tcW w:w="1812" w:type="dxa"/>
                  <w:tcBorders>
                    <w:tl2br w:val="nil"/>
                    <w:tr2bl w:val="nil"/>
                  </w:tcBorders>
                  <w:noWrap w:val="0"/>
                  <w:vAlign w:val="center"/>
                </w:tcPr>
                <w:p w14:paraId="791D56A1">
                  <w:pPr>
                    <w:bidi w:val="0"/>
                    <w:jc w:val="center"/>
                    <w:rPr>
                      <w:rFonts w:hint="default"/>
                      <w:lang w:val="en-US" w:eastAsia="zh-CN"/>
                    </w:rPr>
                  </w:pPr>
                  <w:r>
                    <w:rPr>
                      <w:rFonts w:hint="eastAsia"/>
                      <w:lang w:val="en-US" w:eastAsia="zh-CN"/>
                    </w:rPr>
                    <w:t>0.079</w:t>
                  </w:r>
                </w:p>
              </w:tc>
              <w:tc>
                <w:tcPr>
                  <w:tcW w:w="1468" w:type="dxa"/>
                  <w:tcBorders>
                    <w:tl2br w:val="nil"/>
                    <w:tr2bl w:val="nil"/>
                  </w:tcBorders>
                  <w:noWrap w:val="0"/>
                  <w:vAlign w:val="center"/>
                </w:tcPr>
                <w:p w14:paraId="52C35F0B">
                  <w:pPr>
                    <w:bidi w:val="0"/>
                    <w:jc w:val="center"/>
                    <w:rPr>
                      <w:rFonts w:hint="default"/>
                      <w:lang w:val="en-US" w:eastAsia="zh-CN"/>
                    </w:rPr>
                  </w:pPr>
                  <w:r>
                    <w:rPr>
                      <w:rFonts w:hint="eastAsia"/>
                      <w:lang w:val="en-US" w:eastAsia="zh-CN"/>
                    </w:rPr>
                    <w:t>0.00000526</w:t>
                  </w:r>
                </w:p>
              </w:tc>
            </w:tr>
          </w:tbl>
          <w:p w14:paraId="47C9F10D">
            <w:pPr>
              <w:keepNext w:val="0"/>
              <w:keepLines w:val="0"/>
              <w:pageBreakBefore w:val="0"/>
              <w:widowControl w:val="0"/>
              <w:kinsoku/>
              <w:wordWrap/>
              <w:overflowPunct/>
              <w:topLinePunct w:val="0"/>
              <w:autoSpaceDE/>
              <w:autoSpaceDN/>
              <w:bidi w:val="0"/>
              <w:adjustRightInd/>
              <w:snapToGrid/>
              <w:spacing w:before="157" w:beforeLines="50"/>
              <w:jc w:val="center"/>
              <w:textAlignment w:val="auto"/>
              <w:rPr>
                <w:rFonts w:hint="default" w:ascii="Times New Roman" w:hAnsi="Times New Roman" w:eastAsia="宋体" w:cs="Times New Roman"/>
                <w:b/>
                <w:bCs/>
                <w:color w:val="auto"/>
                <w:kern w:val="2"/>
                <w:szCs w:val="24"/>
                <w:lang w:val="en-US" w:eastAsia="zh-CN" w:bidi="ar-SA"/>
              </w:rPr>
            </w:pPr>
            <w:r>
              <w:rPr>
                <w:rFonts w:hint="default" w:ascii="Times New Roman" w:hAnsi="Times New Roman" w:eastAsia="宋体" w:cs="Times New Roman"/>
                <w:b/>
                <w:bCs/>
                <w:sz w:val="24"/>
                <w:szCs w:val="32"/>
                <w:lang w:val="en-US" w:eastAsia="zh-CN"/>
              </w:rPr>
              <w:t>表4-8  废水产排污环节、类别、排放去向及污染防治设施一览表</w:t>
            </w:r>
          </w:p>
          <w:tbl>
            <w:tblPr>
              <w:tblStyle w:val="32"/>
              <w:tblW w:w="491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48"/>
              <w:gridCol w:w="908"/>
              <w:gridCol w:w="932"/>
              <w:gridCol w:w="1206"/>
              <w:gridCol w:w="1392"/>
              <w:gridCol w:w="1232"/>
              <w:gridCol w:w="1107"/>
            </w:tblGrid>
            <w:tr w14:paraId="32F5FD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4" w:type="dxa"/>
                  <w:vMerge w:val="restart"/>
                  <w:tcBorders>
                    <w:tl2br w:val="nil"/>
                    <w:tr2bl w:val="nil"/>
                  </w:tcBorders>
                  <w:noWrap w:val="0"/>
                  <w:vAlign w:val="center"/>
                </w:tcPr>
                <w:p w14:paraId="5FC17247">
                  <w:pPr>
                    <w:bidi w:val="0"/>
                    <w:jc w:val="center"/>
                    <w:rPr>
                      <w:rFonts w:hint="default"/>
                      <w:b/>
                      <w:bCs/>
                      <w:lang w:val="en-US" w:eastAsia="zh-CN"/>
                    </w:rPr>
                  </w:pPr>
                  <w:r>
                    <w:rPr>
                      <w:rFonts w:hint="eastAsia"/>
                      <w:b/>
                      <w:bCs/>
                      <w:lang w:val="en-US" w:eastAsia="zh-CN"/>
                    </w:rPr>
                    <w:t>产排污环节</w:t>
                  </w:r>
                </w:p>
              </w:tc>
              <w:tc>
                <w:tcPr>
                  <w:tcW w:w="912" w:type="dxa"/>
                  <w:vMerge w:val="restart"/>
                  <w:tcBorders>
                    <w:tl2br w:val="nil"/>
                    <w:tr2bl w:val="nil"/>
                  </w:tcBorders>
                  <w:noWrap w:val="0"/>
                  <w:vAlign w:val="center"/>
                </w:tcPr>
                <w:p w14:paraId="0C04F2B7">
                  <w:pPr>
                    <w:bidi w:val="0"/>
                    <w:jc w:val="center"/>
                    <w:rPr>
                      <w:rFonts w:hint="default"/>
                      <w:b/>
                      <w:bCs/>
                      <w:lang w:val="en-US" w:eastAsia="zh-CN"/>
                    </w:rPr>
                  </w:pPr>
                  <w:r>
                    <w:rPr>
                      <w:rFonts w:hint="eastAsia"/>
                      <w:b/>
                      <w:bCs/>
                      <w:lang w:val="en-US" w:eastAsia="zh-CN"/>
                    </w:rPr>
                    <w:t>类别</w:t>
                  </w:r>
                </w:p>
              </w:tc>
              <w:tc>
                <w:tcPr>
                  <w:tcW w:w="938" w:type="dxa"/>
                  <w:vMerge w:val="restart"/>
                  <w:tcBorders>
                    <w:tl2br w:val="nil"/>
                    <w:tr2bl w:val="nil"/>
                  </w:tcBorders>
                  <w:noWrap w:val="0"/>
                  <w:vAlign w:val="center"/>
                </w:tcPr>
                <w:p w14:paraId="52539851">
                  <w:pPr>
                    <w:bidi w:val="0"/>
                    <w:jc w:val="center"/>
                    <w:rPr>
                      <w:rFonts w:hint="default"/>
                      <w:b/>
                      <w:bCs/>
                      <w:lang w:val="en-US" w:eastAsia="zh-CN"/>
                    </w:rPr>
                  </w:pPr>
                  <w:r>
                    <w:rPr>
                      <w:rFonts w:hint="eastAsia"/>
                      <w:b/>
                      <w:bCs/>
                      <w:lang w:val="en-US" w:eastAsia="zh-CN"/>
                    </w:rPr>
                    <w:t>污染物种类</w:t>
                  </w:r>
                </w:p>
              </w:tc>
              <w:tc>
                <w:tcPr>
                  <w:tcW w:w="4963" w:type="dxa"/>
                  <w:gridSpan w:val="4"/>
                  <w:tcBorders>
                    <w:tl2br w:val="nil"/>
                    <w:tr2bl w:val="nil"/>
                  </w:tcBorders>
                  <w:noWrap w:val="0"/>
                  <w:vAlign w:val="center"/>
                </w:tcPr>
                <w:p w14:paraId="61AB7580">
                  <w:pPr>
                    <w:bidi w:val="0"/>
                    <w:jc w:val="center"/>
                    <w:rPr>
                      <w:rFonts w:hint="default"/>
                      <w:b/>
                      <w:bCs/>
                      <w:lang w:val="en-US" w:eastAsia="zh-CN"/>
                    </w:rPr>
                  </w:pPr>
                  <w:r>
                    <w:rPr>
                      <w:rFonts w:hint="eastAsia"/>
                      <w:b/>
                      <w:bCs/>
                      <w:lang w:val="en-US" w:eastAsia="zh-CN"/>
                    </w:rPr>
                    <w:t>治理设施</w:t>
                  </w:r>
                </w:p>
              </w:tc>
            </w:tr>
            <w:tr w14:paraId="76A142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4" w:type="dxa"/>
                  <w:vMerge w:val="continue"/>
                  <w:tcBorders>
                    <w:tl2br w:val="nil"/>
                    <w:tr2bl w:val="nil"/>
                  </w:tcBorders>
                  <w:noWrap w:val="0"/>
                  <w:vAlign w:val="center"/>
                </w:tcPr>
                <w:p w14:paraId="688C2D41">
                  <w:pPr>
                    <w:bidi w:val="0"/>
                    <w:jc w:val="center"/>
                    <w:rPr>
                      <w:b/>
                      <w:bCs/>
                    </w:rPr>
                  </w:pPr>
                </w:p>
              </w:tc>
              <w:tc>
                <w:tcPr>
                  <w:tcW w:w="912" w:type="dxa"/>
                  <w:vMerge w:val="continue"/>
                  <w:tcBorders>
                    <w:tl2br w:val="nil"/>
                    <w:tr2bl w:val="nil"/>
                  </w:tcBorders>
                  <w:noWrap w:val="0"/>
                  <w:vAlign w:val="center"/>
                </w:tcPr>
                <w:p w14:paraId="0DF17AF1">
                  <w:pPr>
                    <w:bidi w:val="0"/>
                    <w:jc w:val="center"/>
                    <w:rPr>
                      <w:b/>
                      <w:bCs/>
                    </w:rPr>
                  </w:pPr>
                </w:p>
              </w:tc>
              <w:tc>
                <w:tcPr>
                  <w:tcW w:w="938" w:type="dxa"/>
                  <w:vMerge w:val="continue"/>
                  <w:tcBorders>
                    <w:tl2br w:val="nil"/>
                    <w:tr2bl w:val="nil"/>
                  </w:tcBorders>
                  <w:noWrap w:val="0"/>
                  <w:vAlign w:val="center"/>
                </w:tcPr>
                <w:p w14:paraId="50A35CA8">
                  <w:pPr>
                    <w:bidi w:val="0"/>
                    <w:jc w:val="center"/>
                    <w:rPr>
                      <w:b/>
                      <w:bCs/>
                    </w:rPr>
                  </w:pPr>
                </w:p>
              </w:tc>
              <w:tc>
                <w:tcPr>
                  <w:tcW w:w="1212" w:type="dxa"/>
                  <w:tcBorders>
                    <w:tl2br w:val="nil"/>
                    <w:tr2bl w:val="nil"/>
                  </w:tcBorders>
                  <w:noWrap w:val="0"/>
                  <w:vAlign w:val="center"/>
                </w:tcPr>
                <w:p w14:paraId="15391EC2">
                  <w:pPr>
                    <w:bidi w:val="0"/>
                    <w:jc w:val="center"/>
                    <w:rPr>
                      <w:rFonts w:hint="default"/>
                      <w:b/>
                      <w:bCs/>
                      <w:lang w:val="en-US" w:eastAsia="zh-CN"/>
                    </w:rPr>
                  </w:pPr>
                  <w:r>
                    <w:rPr>
                      <w:rFonts w:hint="eastAsia"/>
                      <w:b/>
                      <w:bCs/>
                      <w:lang w:val="en-US" w:eastAsia="zh-CN"/>
                    </w:rPr>
                    <w:t>处理能力</w:t>
                  </w:r>
                </w:p>
              </w:tc>
              <w:tc>
                <w:tcPr>
                  <w:tcW w:w="1400" w:type="dxa"/>
                  <w:tcBorders>
                    <w:tl2br w:val="nil"/>
                    <w:tr2bl w:val="nil"/>
                  </w:tcBorders>
                  <w:noWrap w:val="0"/>
                  <w:vAlign w:val="center"/>
                </w:tcPr>
                <w:p w14:paraId="4744C36B">
                  <w:pPr>
                    <w:bidi w:val="0"/>
                    <w:jc w:val="center"/>
                    <w:rPr>
                      <w:rFonts w:hint="default"/>
                      <w:b/>
                      <w:bCs/>
                      <w:lang w:val="en-US" w:eastAsia="zh-CN"/>
                    </w:rPr>
                  </w:pPr>
                  <w:r>
                    <w:rPr>
                      <w:rFonts w:hint="eastAsia"/>
                      <w:b/>
                      <w:bCs/>
                      <w:lang w:val="en-US" w:eastAsia="zh-CN"/>
                    </w:rPr>
                    <w:t>治理工艺</w:t>
                  </w:r>
                </w:p>
              </w:tc>
              <w:tc>
                <w:tcPr>
                  <w:tcW w:w="1238" w:type="dxa"/>
                  <w:tcBorders>
                    <w:tl2br w:val="nil"/>
                    <w:tr2bl w:val="nil"/>
                  </w:tcBorders>
                  <w:noWrap w:val="0"/>
                  <w:vAlign w:val="center"/>
                </w:tcPr>
                <w:p w14:paraId="51C85A62">
                  <w:pPr>
                    <w:bidi w:val="0"/>
                    <w:jc w:val="center"/>
                    <w:rPr>
                      <w:rFonts w:hint="default"/>
                      <w:b/>
                      <w:bCs/>
                      <w:lang w:val="en-US" w:eastAsia="zh-CN"/>
                    </w:rPr>
                  </w:pPr>
                  <w:r>
                    <w:rPr>
                      <w:rFonts w:hint="eastAsia"/>
                      <w:b/>
                      <w:bCs/>
                      <w:lang w:val="en-US" w:eastAsia="zh-CN"/>
                    </w:rPr>
                    <w:t>治理效率</w:t>
                  </w:r>
                </w:p>
              </w:tc>
              <w:tc>
                <w:tcPr>
                  <w:tcW w:w="1113" w:type="dxa"/>
                  <w:tcBorders>
                    <w:tl2br w:val="nil"/>
                    <w:tr2bl w:val="nil"/>
                  </w:tcBorders>
                  <w:noWrap w:val="0"/>
                  <w:vAlign w:val="center"/>
                </w:tcPr>
                <w:p w14:paraId="51C73BA6">
                  <w:pPr>
                    <w:bidi w:val="0"/>
                    <w:jc w:val="center"/>
                    <w:rPr>
                      <w:rFonts w:hint="default"/>
                      <w:b/>
                      <w:bCs/>
                      <w:lang w:val="en-US" w:eastAsia="zh-CN"/>
                    </w:rPr>
                  </w:pPr>
                  <w:r>
                    <w:rPr>
                      <w:rFonts w:hint="eastAsia"/>
                      <w:b/>
                      <w:bCs/>
                      <w:lang w:val="en-US" w:eastAsia="zh-CN"/>
                    </w:rPr>
                    <w:t>是否为可行技术</w:t>
                  </w:r>
                </w:p>
              </w:tc>
            </w:tr>
            <w:tr w14:paraId="1C091C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4" w:type="dxa"/>
                  <w:vMerge w:val="restart"/>
                  <w:tcBorders>
                    <w:tl2br w:val="nil"/>
                    <w:tr2bl w:val="nil"/>
                  </w:tcBorders>
                  <w:noWrap w:val="0"/>
                  <w:vAlign w:val="center"/>
                </w:tcPr>
                <w:p w14:paraId="79E90BC4">
                  <w:pPr>
                    <w:bidi w:val="0"/>
                    <w:jc w:val="center"/>
                    <w:rPr>
                      <w:rFonts w:hint="default"/>
                      <w:lang w:val="en-US" w:eastAsia="zh-CN"/>
                    </w:rPr>
                  </w:pPr>
                  <w:r>
                    <w:rPr>
                      <w:rFonts w:hint="default"/>
                      <w:lang w:val="en-US" w:eastAsia="zh-CN"/>
                    </w:rPr>
                    <w:t>员工生活</w:t>
                  </w:r>
                </w:p>
              </w:tc>
              <w:tc>
                <w:tcPr>
                  <w:tcW w:w="912" w:type="dxa"/>
                  <w:vMerge w:val="restart"/>
                  <w:tcBorders>
                    <w:tl2br w:val="nil"/>
                    <w:tr2bl w:val="nil"/>
                  </w:tcBorders>
                  <w:noWrap w:val="0"/>
                  <w:vAlign w:val="center"/>
                </w:tcPr>
                <w:p w14:paraId="72CBC784">
                  <w:pPr>
                    <w:bidi w:val="0"/>
                    <w:jc w:val="center"/>
                    <w:rPr>
                      <w:rFonts w:hint="default"/>
                      <w:lang w:val="en-US" w:eastAsia="zh-CN"/>
                    </w:rPr>
                  </w:pPr>
                  <w:r>
                    <w:rPr>
                      <w:rFonts w:hint="default"/>
                      <w:lang w:val="en-US" w:eastAsia="zh-CN"/>
                    </w:rPr>
                    <w:t>生活污水</w:t>
                  </w:r>
                </w:p>
              </w:tc>
              <w:tc>
                <w:tcPr>
                  <w:tcW w:w="938" w:type="dxa"/>
                  <w:tcBorders>
                    <w:tl2br w:val="nil"/>
                    <w:tr2bl w:val="nil"/>
                  </w:tcBorders>
                  <w:noWrap w:val="0"/>
                  <w:vAlign w:val="center"/>
                </w:tcPr>
                <w:p w14:paraId="7A3DB900">
                  <w:pPr>
                    <w:bidi w:val="0"/>
                    <w:jc w:val="center"/>
                    <w:rPr>
                      <w:rFonts w:hint="default"/>
                      <w:lang w:val="en-US" w:eastAsia="zh-CN"/>
                    </w:rPr>
                  </w:pPr>
                  <w:r>
                    <w:rPr>
                      <w:rFonts w:hint="default"/>
                      <w:lang w:val="en-US" w:eastAsia="zh-CN"/>
                    </w:rPr>
                    <w:t>COD</w:t>
                  </w:r>
                </w:p>
              </w:tc>
              <w:tc>
                <w:tcPr>
                  <w:tcW w:w="1212" w:type="dxa"/>
                  <w:vMerge w:val="restart"/>
                  <w:tcBorders>
                    <w:tl2br w:val="nil"/>
                    <w:tr2bl w:val="nil"/>
                  </w:tcBorders>
                  <w:noWrap w:val="0"/>
                  <w:vAlign w:val="center"/>
                </w:tcPr>
                <w:p w14:paraId="2A21927D">
                  <w:pPr>
                    <w:bidi w:val="0"/>
                    <w:jc w:val="center"/>
                    <w:rPr>
                      <w:rFonts w:hint="default"/>
                      <w:lang w:val="en-US" w:eastAsia="zh-CN"/>
                    </w:rPr>
                  </w:pPr>
                  <w:r>
                    <w:rPr>
                      <w:rFonts w:hint="default"/>
                      <w:lang w:val="en-US" w:eastAsia="zh-CN"/>
                    </w:rPr>
                    <w:t>化粪池容积100m</w:t>
                  </w:r>
                  <w:r>
                    <w:rPr>
                      <w:rFonts w:hint="default"/>
                      <w:vertAlign w:val="superscript"/>
                      <w:lang w:val="en-US" w:eastAsia="zh-CN"/>
                    </w:rPr>
                    <w:t>3</w:t>
                  </w:r>
                </w:p>
              </w:tc>
              <w:tc>
                <w:tcPr>
                  <w:tcW w:w="1400" w:type="dxa"/>
                  <w:vMerge w:val="restart"/>
                  <w:tcBorders>
                    <w:tl2br w:val="nil"/>
                    <w:tr2bl w:val="nil"/>
                  </w:tcBorders>
                  <w:noWrap w:val="0"/>
                  <w:vAlign w:val="center"/>
                </w:tcPr>
                <w:p w14:paraId="6E4D9377">
                  <w:pPr>
                    <w:bidi w:val="0"/>
                    <w:jc w:val="center"/>
                    <w:rPr>
                      <w:rFonts w:hint="default"/>
                      <w:lang w:val="en-US" w:eastAsia="zh-CN"/>
                    </w:rPr>
                  </w:pPr>
                  <w:r>
                    <w:rPr>
                      <w:rFonts w:hint="default"/>
                      <w:lang w:val="en-US" w:eastAsia="zh-CN"/>
                    </w:rPr>
                    <w:t>化粪池</w:t>
                  </w:r>
                </w:p>
              </w:tc>
              <w:tc>
                <w:tcPr>
                  <w:tcW w:w="1238" w:type="dxa"/>
                  <w:tcBorders>
                    <w:tl2br w:val="nil"/>
                    <w:tr2bl w:val="nil"/>
                  </w:tcBorders>
                  <w:noWrap w:val="0"/>
                  <w:vAlign w:val="center"/>
                </w:tcPr>
                <w:p w14:paraId="1D4E6CC2">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15%</w:t>
                  </w:r>
                </w:p>
              </w:tc>
              <w:tc>
                <w:tcPr>
                  <w:tcW w:w="1113" w:type="dxa"/>
                  <w:vMerge w:val="restart"/>
                  <w:tcBorders>
                    <w:tl2br w:val="nil"/>
                    <w:tr2bl w:val="nil"/>
                  </w:tcBorders>
                  <w:noWrap w:val="0"/>
                  <w:vAlign w:val="center"/>
                </w:tcPr>
                <w:p w14:paraId="79563453">
                  <w:pPr>
                    <w:bidi w:val="0"/>
                    <w:jc w:val="center"/>
                    <w:rPr>
                      <w:rFonts w:hint="default"/>
                      <w:lang w:val="en-US" w:eastAsia="zh-CN"/>
                    </w:rPr>
                  </w:pPr>
                  <w:r>
                    <w:rPr>
                      <w:rFonts w:hint="default"/>
                      <w:lang w:val="en-US" w:eastAsia="zh-CN"/>
                    </w:rPr>
                    <w:t>是</w:t>
                  </w:r>
                </w:p>
              </w:tc>
            </w:tr>
            <w:tr w14:paraId="2293BB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4" w:type="dxa"/>
                  <w:vMerge w:val="continue"/>
                  <w:tcBorders>
                    <w:tl2br w:val="nil"/>
                    <w:tr2bl w:val="nil"/>
                  </w:tcBorders>
                  <w:noWrap w:val="0"/>
                  <w:vAlign w:val="center"/>
                </w:tcPr>
                <w:p w14:paraId="0E3FFE7F">
                  <w:pPr>
                    <w:bidi w:val="0"/>
                    <w:jc w:val="center"/>
                  </w:pPr>
                </w:p>
              </w:tc>
              <w:tc>
                <w:tcPr>
                  <w:tcW w:w="912" w:type="dxa"/>
                  <w:vMerge w:val="continue"/>
                  <w:tcBorders>
                    <w:tl2br w:val="nil"/>
                    <w:tr2bl w:val="nil"/>
                  </w:tcBorders>
                  <w:noWrap w:val="0"/>
                  <w:vAlign w:val="center"/>
                </w:tcPr>
                <w:p w14:paraId="55B84AA8">
                  <w:pPr>
                    <w:bidi w:val="0"/>
                    <w:jc w:val="center"/>
                  </w:pPr>
                </w:p>
              </w:tc>
              <w:tc>
                <w:tcPr>
                  <w:tcW w:w="938" w:type="dxa"/>
                  <w:tcBorders>
                    <w:tl2br w:val="nil"/>
                    <w:tr2bl w:val="nil"/>
                  </w:tcBorders>
                  <w:noWrap w:val="0"/>
                  <w:vAlign w:val="center"/>
                </w:tcPr>
                <w:p w14:paraId="04080AF5">
                  <w:pPr>
                    <w:bidi w:val="0"/>
                    <w:jc w:val="center"/>
                    <w:rPr>
                      <w:rFonts w:hint="default"/>
                      <w:lang w:val="en-US" w:eastAsia="zh-CN"/>
                    </w:rPr>
                  </w:pPr>
                  <w:r>
                    <w:rPr>
                      <w:rFonts w:hint="default"/>
                      <w:lang w:val="en-US" w:eastAsia="zh-CN"/>
                    </w:rPr>
                    <w:t>BOD</w:t>
                  </w:r>
                  <w:r>
                    <w:rPr>
                      <w:rFonts w:hint="default"/>
                      <w:vertAlign w:val="subscript"/>
                      <w:lang w:val="en-US" w:eastAsia="zh-CN"/>
                    </w:rPr>
                    <w:t>5</w:t>
                  </w:r>
                </w:p>
              </w:tc>
              <w:tc>
                <w:tcPr>
                  <w:tcW w:w="1212" w:type="dxa"/>
                  <w:vMerge w:val="continue"/>
                  <w:tcBorders>
                    <w:tl2br w:val="nil"/>
                    <w:tr2bl w:val="nil"/>
                  </w:tcBorders>
                  <w:noWrap w:val="0"/>
                  <w:vAlign w:val="center"/>
                </w:tcPr>
                <w:p w14:paraId="2259A875">
                  <w:pPr>
                    <w:bidi w:val="0"/>
                    <w:jc w:val="center"/>
                    <w:rPr>
                      <w:rFonts w:hint="default"/>
                      <w:lang w:val="en-US" w:eastAsia="zh-CN"/>
                    </w:rPr>
                  </w:pPr>
                </w:p>
              </w:tc>
              <w:tc>
                <w:tcPr>
                  <w:tcW w:w="1400" w:type="dxa"/>
                  <w:vMerge w:val="continue"/>
                  <w:tcBorders>
                    <w:tl2br w:val="nil"/>
                    <w:tr2bl w:val="nil"/>
                  </w:tcBorders>
                  <w:noWrap w:val="0"/>
                  <w:vAlign w:val="center"/>
                </w:tcPr>
                <w:p w14:paraId="01394E26">
                  <w:pPr>
                    <w:bidi w:val="0"/>
                    <w:jc w:val="center"/>
                    <w:rPr>
                      <w:rFonts w:hint="default"/>
                      <w:lang w:val="en-US" w:eastAsia="zh-CN"/>
                    </w:rPr>
                  </w:pPr>
                </w:p>
              </w:tc>
              <w:tc>
                <w:tcPr>
                  <w:tcW w:w="1238" w:type="dxa"/>
                  <w:tcBorders>
                    <w:tl2br w:val="nil"/>
                    <w:tr2bl w:val="nil"/>
                  </w:tcBorders>
                  <w:noWrap w:val="0"/>
                  <w:vAlign w:val="center"/>
                </w:tcPr>
                <w:p w14:paraId="18441BC3">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8.6%</w:t>
                  </w:r>
                </w:p>
              </w:tc>
              <w:tc>
                <w:tcPr>
                  <w:tcW w:w="1113" w:type="dxa"/>
                  <w:vMerge w:val="continue"/>
                  <w:tcBorders>
                    <w:tl2br w:val="nil"/>
                    <w:tr2bl w:val="nil"/>
                  </w:tcBorders>
                  <w:noWrap w:val="0"/>
                  <w:vAlign w:val="center"/>
                </w:tcPr>
                <w:p w14:paraId="11A56D20">
                  <w:pPr>
                    <w:bidi w:val="0"/>
                    <w:jc w:val="center"/>
                    <w:rPr>
                      <w:rFonts w:hint="default"/>
                      <w:lang w:val="en-US" w:eastAsia="zh-CN"/>
                    </w:rPr>
                  </w:pPr>
                </w:p>
              </w:tc>
            </w:tr>
            <w:tr w14:paraId="5C2783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4" w:type="dxa"/>
                  <w:vMerge w:val="continue"/>
                  <w:tcBorders>
                    <w:tl2br w:val="nil"/>
                    <w:tr2bl w:val="nil"/>
                  </w:tcBorders>
                  <w:noWrap w:val="0"/>
                  <w:vAlign w:val="center"/>
                </w:tcPr>
                <w:p w14:paraId="0688BE88">
                  <w:pPr>
                    <w:bidi w:val="0"/>
                    <w:jc w:val="center"/>
                    <w:rPr>
                      <w:rFonts w:hint="default"/>
                      <w:lang w:val="en-US" w:eastAsia="zh-CN"/>
                    </w:rPr>
                  </w:pPr>
                </w:p>
              </w:tc>
              <w:tc>
                <w:tcPr>
                  <w:tcW w:w="912" w:type="dxa"/>
                  <w:vMerge w:val="continue"/>
                  <w:tcBorders>
                    <w:tl2br w:val="nil"/>
                    <w:tr2bl w:val="nil"/>
                  </w:tcBorders>
                  <w:noWrap w:val="0"/>
                  <w:vAlign w:val="center"/>
                </w:tcPr>
                <w:p w14:paraId="25D071D5">
                  <w:pPr>
                    <w:bidi w:val="0"/>
                    <w:jc w:val="center"/>
                    <w:rPr>
                      <w:rFonts w:hint="default"/>
                      <w:lang w:val="en-US" w:eastAsia="zh-CN"/>
                    </w:rPr>
                  </w:pPr>
                </w:p>
              </w:tc>
              <w:tc>
                <w:tcPr>
                  <w:tcW w:w="938" w:type="dxa"/>
                  <w:tcBorders>
                    <w:tl2br w:val="nil"/>
                    <w:tr2bl w:val="nil"/>
                  </w:tcBorders>
                  <w:noWrap w:val="0"/>
                  <w:vAlign w:val="center"/>
                </w:tcPr>
                <w:p w14:paraId="6FCF38A3">
                  <w:pPr>
                    <w:bidi w:val="0"/>
                    <w:jc w:val="center"/>
                    <w:rPr>
                      <w:rFonts w:hint="default"/>
                      <w:lang w:val="en-US" w:eastAsia="zh-CN"/>
                    </w:rPr>
                  </w:pPr>
                  <w:r>
                    <w:rPr>
                      <w:rFonts w:hint="default"/>
                      <w:lang w:val="en-US" w:eastAsia="zh-CN"/>
                    </w:rPr>
                    <w:t>SS</w:t>
                  </w:r>
                </w:p>
              </w:tc>
              <w:tc>
                <w:tcPr>
                  <w:tcW w:w="1212" w:type="dxa"/>
                  <w:vMerge w:val="continue"/>
                  <w:tcBorders>
                    <w:tl2br w:val="nil"/>
                    <w:tr2bl w:val="nil"/>
                  </w:tcBorders>
                  <w:noWrap w:val="0"/>
                  <w:vAlign w:val="center"/>
                </w:tcPr>
                <w:p w14:paraId="605DDDF3">
                  <w:pPr>
                    <w:bidi w:val="0"/>
                    <w:jc w:val="center"/>
                    <w:rPr>
                      <w:rFonts w:hint="default"/>
                      <w:lang w:val="en-US" w:eastAsia="zh-CN"/>
                    </w:rPr>
                  </w:pPr>
                </w:p>
              </w:tc>
              <w:tc>
                <w:tcPr>
                  <w:tcW w:w="1400" w:type="dxa"/>
                  <w:vMerge w:val="continue"/>
                  <w:tcBorders>
                    <w:tl2br w:val="nil"/>
                    <w:tr2bl w:val="nil"/>
                  </w:tcBorders>
                  <w:noWrap w:val="0"/>
                  <w:vAlign w:val="center"/>
                </w:tcPr>
                <w:p w14:paraId="4268E158">
                  <w:pPr>
                    <w:bidi w:val="0"/>
                    <w:jc w:val="center"/>
                    <w:rPr>
                      <w:rFonts w:hint="default"/>
                      <w:lang w:val="en-US" w:eastAsia="zh-CN"/>
                    </w:rPr>
                  </w:pPr>
                </w:p>
              </w:tc>
              <w:tc>
                <w:tcPr>
                  <w:tcW w:w="1238" w:type="dxa"/>
                  <w:tcBorders>
                    <w:tl2br w:val="nil"/>
                    <w:tr2bl w:val="nil"/>
                  </w:tcBorders>
                  <w:noWrap w:val="0"/>
                  <w:vAlign w:val="center"/>
                </w:tcPr>
                <w:p w14:paraId="3826ABC4">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30%</w:t>
                  </w:r>
                </w:p>
              </w:tc>
              <w:tc>
                <w:tcPr>
                  <w:tcW w:w="1113" w:type="dxa"/>
                  <w:vMerge w:val="continue"/>
                  <w:tcBorders>
                    <w:tl2br w:val="nil"/>
                    <w:tr2bl w:val="nil"/>
                  </w:tcBorders>
                  <w:noWrap w:val="0"/>
                  <w:vAlign w:val="center"/>
                </w:tcPr>
                <w:p w14:paraId="7ECEB2ED">
                  <w:pPr>
                    <w:bidi w:val="0"/>
                    <w:jc w:val="center"/>
                    <w:rPr>
                      <w:rFonts w:hint="default"/>
                      <w:lang w:val="en-US" w:eastAsia="zh-CN"/>
                    </w:rPr>
                  </w:pPr>
                </w:p>
              </w:tc>
            </w:tr>
            <w:tr w14:paraId="6426E7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4" w:type="dxa"/>
                  <w:vMerge w:val="continue"/>
                  <w:tcBorders>
                    <w:tl2br w:val="nil"/>
                    <w:tr2bl w:val="nil"/>
                  </w:tcBorders>
                  <w:noWrap w:val="0"/>
                  <w:vAlign w:val="center"/>
                </w:tcPr>
                <w:p w14:paraId="20E8E9E0">
                  <w:pPr>
                    <w:bidi w:val="0"/>
                    <w:jc w:val="center"/>
                    <w:rPr>
                      <w:rFonts w:hint="default"/>
                      <w:lang w:val="en-US" w:eastAsia="zh-CN"/>
                    </w:rPr>
                  </w:pPr>
                </w:p>
              </w:tc>
              <w:tc>
                <w:tcPr>
                  <w:tcW w:w="912" w:type="dxa"/>
                  <w:vMerge w:val="continue"/>
                  <w:tcBorders>
                    <w:tl2br w:val="nil"/>
                    <w:tr2bl w:val="nil"/>
                  </w:tcBorders>
                  <w:noWrap w:val="0"/>
                  <w:vAlign w:val="center"/>
                </w:tcPr>
                <w:p w14:paraId="2EED74BF">
                  <w:pPr>
                    <w:bidi w:val="0"/>
                    <w:jc w:val="center"/>
                    <w:rPr>
                      <w:rFonts w:hint="default"/>
                      <w:lang w:val="en-US" w:eastAsia="zh-CN"/>
                    </w:rPr>
                  </w:pPr>
                </w:p>
              </w:tc>
              <w:tc>
                <w:tcPr>
                  <w:tcW w:w="938" w:type="dxa"/>
                  <w:tcBorders>
                    <w:tl2br w:val="nil"/>
                    <w:tr2bl w:val="nil"/>
                  </w:tcBorders>
                  <w:noWrap w:val="0"/>
                  <w:vAlign w:val="center"/>
                </w:tcPr>
                <w:p w14:paraId="6DB55A20">
                  <w:pPr>
                    <w:bidi w:val="0"/>
                    <w:jc w:val="center"/>
                    <w:rPr>
                      <w:rFonts w:hint="default"/>
                      <w:lang w:val="en-US" w:eastAsia="zh-CN"/>
                    </w:rPr>
                  </w:pPr>
                  <w:r>
                    <w:rPr>
                      <w:rFonts w:hint="eastAsia"/>
                      <w:lang w:val="en-US" w:eastAsia="zh-CN"/>
                    </w:rPr>
                    <w:t>NH</w:t>
                  </w:r>
                  <w:r>
                    <w:rPr>
                      <w:rFonts w:hint="eastAsia"/>
                      <w:vertAlign w:val="subscript"/>
                      <w:lang w:val="en-US" w:eastAsia="zh-CN"/>
                    </w:rPr>
                    <w:t>3</w:t>
                  </w:r>
                  <w:r>
                    <w:rPr>
                      <w:rFonts w:hint="eastAsia"/>
                      <w:lang w:val="en-US" w:eastAsia="zh-CN"/>
                    </w:rPr>
                    <w:t>-N</w:t>
                  </w:r>
                </w:p>
              </w:tc>
              <w:tc>
                <w:tcPr>
                  <w:tcW w:w="1212" w:type="dxa"/>
                  <w:vMerge w:val="continue"/>
                  <w:tcBorders>
                    <w:tl2br w:val="nil"/>
                    <w:tr2bl w:val="nil"/>
                  </w:tcBorders>
                  <w:noWrap w:val="0"/>
                  <w:vAlign w:val="center"/>
                </w:tcPr>
                <w:p w14:paraId="52DB919C">
                  <w:pPr>
                    <w:bidi w:val="0"/>
                    <w:jc w:val="center"/>
                    <w:rPr>
                      <w:rFonts w:hint="default"/>
                      <w:lang w:val="en-US" w:eastAsia="zh-CN"/>
                    </w:rPr>
                  </w:pPr>
                </w:p>
              </w:tc>
              <w:tc>
                <w:tcPr>
                  <w:tcW w:w="1400" w:type="dxa"/>
                  <w:vMerge w:val="continue"/>
                  <w:tcBorders>
                    <w:tl2br w:val="nil"/>
                    <w:tr2bl w:val="nil"/>
                  </w:tcBorders>
                  <w:noWrap w:val="0"/>
                  <w:vAlign w:val="center"/>
                </w:tcPr>
                <w:p w14:paraId="7D927F27">
                  <w:pPr>
                    <w:bidi w:val="0"/>
                    <w:jc w:val="center"/>
                    <w:rPr>
                      <w:rFonts w:hint="default"/>
                      <w:lang w:val="en-US" w:eastAsia="zh-CN"/>
                    </w:rPr>
                  </w:pPr>
                </w:p>
              </w:tc>
              <w:tc>
                <w:tcPr>
                  <w:tcW w:w="1238" w:type="dxa"/>
                  <w:tcBorders>
                    <w:tl2br w:val="nil"/>
                    <w:tr2bl w:val="nil"/>
                  </w:tcBorders>
                  <w:noWrap w:val="0"/>
                  <w:vAlign w:val="center"/>
                </w:tcPr>
                <w:p w14:paraId="12A558AF">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28.5%</w:t>
                  </w:r>
                </w:p>
              </w:tc>
              <w:tc>
                <w:tcPr>
                  <w:tcW w:w="1113" w:type="dxa"/>
                  <w:vMerge w:val="continue"/>
                  <w:tcBorders>
                    <w:tl2br w:val="nil"/>
                    <w:tr2bl w:val="nil"/>
                  </w:tcBorders>
                  <w:noWrap w:val="0"/>
                  <w:vAlign w:val="center"/>
                </w:tcPr>
                <w:p w14:paraId="7B436F19">
                  <w:pPr>
                    <w:bidi w:val="0"/>
                    <w:jc w:val="center"/>
                    <w:rPr>
                      <w:rFonts w:hint="default"/>
                      <w:lang w:val="en-US" w:eastAsia="zh-CN"/>
                    </w:rPr>
                  </w:pPr>
                </w:p>
              </w:tc>
            </w:tr>
            <w:tr w14:paraId="6FE76E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4" w:type="dxa"/>
                  <w:vMerge w:val="restart"/>
                  <w:tcBorders>
                    <w:tl2br w:val="nil"/>
                    <w:tr2bl w:val="nil"/>
                  </w:tcBorders>
                  <w:noWrap w:val="0"/>
                  <w:vAlign w:val="center"/>
                </w:tcPr>
                <w:p w14:paraId="71F3F5D4">
                  <w:pPr>
                    <w:bidi w:val="0"/>
                    <w:jc w:val="center"/>
                    <w:rPr>
                      <w:rFonts w:hint="default"/>
                      <w:lang w:val="en-US" w:eastAsia="zh-CN"/>
                    </w:rPr>
                  </w:pPr>
                  <w:r>
                    <w:rPr>
                      <w:rFonts w:hint="default"/>
                      <w:lang w:val="en-US" w:eastAsia="zh-CN"/>
                    </w:rPr>
                    <w:t>实验室</w:t>
                  </w:r>
                </w:p>
              </w:tc>
              <w:tc>
                <w:tcPr>
                  <w:tcW w:w="912" w:type="dxa"/>
                  <w:vMerge w:val="restart"/>
                  <w:tcBorders>
                    <w:tl2br w:val="nil"/>
                    <w:tr2bl w:val="nil"/>
                  </w:tcBorders>
                  <w:noWrap w:val="0"/>
                  <w:vAlign w:val="center"/>
                </w:tcPr>
                <w:p w14:paraId="148CF98D">
                  <w:pPr>
                    <w:bidi w:val="0"/>
                    <w:jc w:val="center"/>
                    <w:rPr>
                      <w:rFonts w:hint="default"/>
                      <w:lang w:val="en-US" w:eastAsia="zh-CN"/>
                    </w:rPr>
                  </w:pPr>
                  <w:r>
                    <w:rPr>
                      <w:rFonts w:hint="default"/>
                      <w:lang w:val="en-US" w:eastAsia="zh-CN"/>
                    </w:rPr>
                    <w:t>清洗废水</w:t>
                  </w:r>
                </w:p>
              </w:tc>
              <w:tc>
                <w:tcPr>
                  <w:tcW w:w="938" w:type="dxa"/>
                  <w:tcBorders>
                    <w:tl2br w:val="nil"/>
                    <w:tr2bl w:val="nil"/>
                  </w:tcBorders>
                  <w:noWrap w:val="0"/>
                  <w:vAlign w:val="center"/>
                </w:tcPr>
                <w:p w14:paraId="64B649B2">
                  <w:pPr>
                    <w:bidi w:val="0"/>
                    <w:jc w:val="center"/>
                    <w:rPr>
                      <w:rFonts w:hint="default"/>
                      <w:lang w:val="en-US" w:eastAsia="zh-CN"/>
                    </w:rPr>
                  </w:pPr>
                  <w:r>
                    <w:rPr>
                      <w:rFonts w:hint="default"/>
                      <w:lang w:val="en-US" w:eastAsia="zh-CN"/>
                    </w:rPr>
                    <w:t>COD</w:t>
                  </w:r>
                </w:p>
              </w:tc>
              <w:tc>
                <w:tcPr>
                  <w:tcW w:w="1212" w:type="dxa"/>
                  <w:vMerge w:val="restart"/>
                  <w:tcBorders>
                    <w:tl2br w:val="nil"/>
                    <w:tr2bl w:val="nil"/>
                  </w:tcBorders>
                  <w:noWrap w:val="0"/>
                  <w:vAlign w:val="center"/>
                </w:tcPr>
                <w:p w14:paraId="19D007A9">
                  <w:pPr>
                    <w:bidi w:val="0"/>
                    <w:jc w:val="center"/>
                    <w:rPr>
                      <w:rFonts w:hint="default"/>
                      <w:lang w:val="en-US" w:eastAsia="zh-CN"/>
                    </w:rPr>
                  </w:pPr>
                  <w:r>
                    <w:rPr>
                      <w:rFonts w:hint="eastAsia"/>
                      <w:lang w:val="en-US" w:eastAsia="zh-CN"/>
                    </w:rPr>
                    <w:t>2</w:t>
                  </w:r>
                  <w:r>
                    <w:rPr>
                      <w:rFonts w:hint="default"/>
                      <w:lang w:val="en-US" w:eastAsia="zh-CN"/>
                    </w:rPr>
                    <w:t>000L/d</w:t>
                  </w:r>
                </w:p>
              </w:tc>
              <w:tc>
                <w:tcPr>
                  <w:tcW w:w="1400" w:type="dxa"/>
                  <w:vMerge w:val="restart"/>
                  <w:tcBorders>
                    <w:tl2br w:val="nil"/>
                    <w:tr2bl w:val="nil"/>
                  </w:tcBorders>
                  <w:noWrap w:val="0"/>
                  <w:vAlign w:val="center"/>
                </w:tcPr>
                <w:p w14:paraId="2601F813">
                  <w:pPr>
                    <w:bidi w:val="0"/>
                    <w:jc w:val="center"/>
                    <w:rPr>
                      <w:rFonts w:hint="default"/>
                      <w:lang w:val="en-US" w:eastAsia="zh-CN"/>
                    </w:rPr>
                  </w:pPr>
                  <w:r>
                    <w:rPr>
                      <w:rFonts w:hint="default"/>
                      <w:lang w:val="en-US" w:eastAsia="zh-CN"/>
                    </w:rPr>
                    <w:t>酸碱中和+絮凝沉淀+光催化反应+微电解反应+电化学氧化+消毒</w:t>
                  </w:r>
                </w:p>
              </w:tc>
              <w:tc>
                <w:tcPr>
                  <w:tcW w:w="1238" w:type="dxa"/>
                  <w:tcBorders>
                    <w:tl2br w:val="nil"/>
                    <w:tr2bl w:val="nil"/>
                  </w:tcBorders>
                  <w:noWrap w:val="0"/>
                  <w:vAlign w:val="center"/>
                </w:tcPr>
                <w:p w14:paraId="60F9DF55">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20.9%</w:t>
                  </w:r>
                </w:p>
              </w:tc>
              <w:tc>
                <w:tcPr>
                  <w:tcW w:w="1113" w:type="dxa"/>
                  <w:vMerge w:val="restart"/>
                  <w:tcBorders>
                    <w:tl2br w:val="nil"/>
                    <w:tr2bl w:val="nil"/>
                  </w:tcBorders>
                  <w:noWrap w:val="0"/>
                  <w:vAlign w:val="center"/>
                </w:tcPr>
                <w:p w14:paraId="03160DCA">
                  <w:pPr>
                    <w:bidi w:val="0"/>
                    <w:jc w:val="center"/>
                    <w:rPr>
                      <w:rFonts w:hint="default"/>
                      <w:lang w:val="en-US" w:eastAsia="zh-CN"/>
                    </w:rPr>
                  </w:pPr>
                  <w:r>
                    <w:rPr>
                      <w:rFonts w:hint="default"/>
                      <w:lang w:val="en-US" w:eastAsia="zh-CN"/>
                    </w:rPr>
                    <w:t>是</w:t>
                  </w:r>
                </w:p>
              </w:tc>
            </w:tr>
            <w:tr w14:paraId="599B2A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4" w:type="dxa"/>
                  <w:vMerge w:val="continue"/>
                  <w:tcBorders>
                    <w:tl2br w:val="nil"/>
                    <w:tr2bl w:val="nil"/>
                  </w:tcBorders>
                  <w:noWrap w:val="0"/>
                  <w:vAlign w:val="center"/>
                </w:tcPr>
                <w:p w14:paraId="13B47AED">
                  <w:pPr>
                    <w:bidi w:val="0"/>
                    <w:jc w:val="center"/>
                  </w:pPr>
                </w:p>
              </w:tc>
              <w:tc>
                <w:tcPr>
                  <w:tcW w:w="912" w:type="dxa"/>
                  <w:vMerge w:val="continue"/>
                  <w:tcBorders>
                    <w:tl2br w:val="nil"/>
                    <w:tr2bl w:val="nil"/>
                  </w:tcBorders>
                  <w:noWrap w:val="0"/>
                  <w:vAlign w:val="center"/>
                </w:tcPr>
                <w:p w14:paraId="3EEC108D">
                  <w:pPr>
                    <w:bidi w:val="0"/>
                    <w:jc w:val="center"/>
                  </w:pPr>
                </w:p>
              </w:tc>
              <w:tc>
                <w:tcPr>
                  <w:tcW w:w="938" w:type="dxa"/>
                  <w:tcBorders>
                    <w:tl2br w:val="nil"/>
                    <w:tr2bl w:val="nil"/>
                  </w:tcBorders>
                  <w:noWrap w:val="0"/>
                  <w:vAlign w:val="center"/>
                </w:tcPr>
                <w:p w14:paraId="20662623">
                  <w:pPr>
                    <w:bidi w:val="0"/>
                    <w:jc w:val="center"/>
                    <w:rPr>
                      <w:rFonts w:hint="default"/>
                      <w:lang w:val="en-US" w:eastAsia="zh-CN"/>
                    </w:rPr>
                  </w:pPr>
                  <w:r>
                    <w:rPr>
                      <w:rFonts w:hint="default"/>
                      <w:lang w:val="en-US" w:eastAsia="zh-CN"/>
                    </w:rPr>
                    <w:t>BOD</w:t>
                  </w:r>
                  <w:r>
                    <w:rPr>
                      <w:rFonts w:hint="default"/>
                      <w:vertAlign w:val="subscript"/>
                      <w:lang w:val="en-US" w:eastAsia="zh-CN"/>
                    </w:rPr>
                    <w:t>5</w:t>
                  </w:r>
                </w:p>
              </w:tc>
              <w:tc>
                <w:tcPr>
                  <w:tcW w:w="1212" w:type="dxa"/>
                  <w:vMerge w:val="continue"/>
                  <w:tcBorders>
                    <w:tl2br w:val="nil"/>
                    <w:tr2bl w:val="nil"/>
                  </w:tcBorders>
                  <w:noWrap w:val="0"/>
                  <w:vAlign w:val="center"/>
                </w:tcPr>
                <w:p w14:paraId="7A4A2958">
                  <w:pPr>
                    <w:bidi w:val="0"/>
                    <w:jc w:val="center"/>
                    <w:rPr>
                      <w:rFonts w:hint="default"/>
                      <w:lang w:val="en-US" w:eastAsia="zh-CN"/>
                    </w:rPr>
                  </w:pPr>
                </w:p>
              </w:tc>
              <w:tc>
                <w:tcPr>
                  <w:tcW w:w="1400" w:type="dxa"/>
                  <w:vMerge w:val="continue"/>
                  <w:tcBorders>
                    <w:tl2br w:val="nil"/>
                    <w:tr2bl w:val="nil"/>
                  </w:tcBorders>
                  <w:noWrap w:val="0"/>
                  <w:vAlign w:val="center"/>
                </w:tcPr>
                <w:p w14:paraId="63C593DF">
                  <w:pPr>
                    <w:bidi w:val="0"/>
                    <w:jc w:val="center"/>
                    <w:rPr>
                      <w:rFonts w:hint="default"/>
                      <w:lang w:val="en-US" w:eastAsia="zh-CN"/>
                    </w:rPr>
                  </w:pPr>
                </w:p>
              </w:tc>
              <w:tc>
                <w:tcPr>
                  <w:tcW w:w="1238" w:type="dxa"/>
                  <w:tcBorders>
                    <w:tl2br w:val="nil"/>
                    <w:tr2bl w:val="nil"/>
                  </w:tcBorders>
                  <w:noWrap w:val="0"/>
                  <w:vAlign w:val="center"/>
                </w:tcPr>
                <w:p w14:paraId="527B54E5">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21.6%</w:t>
                  </w:r>
                </w:p>
              </w:tc>
              <w:tc>
                <w:tcPr>
                  <w:tcW w:w="1113" w:type="dxa"/>
                  <w:vMerge w:val="continue"/>
                  <w:tcBorders>
                    <w:tl2br w:val="nil"/>
                    <w:tr2bl w:val="nil"/>
                  </w:tcBorders>
                  <w:noWrap w:val="0"/>
                  <w:vAlign w:val="center"/>
                </w:tcPr>
                <w:p w14:paraId="48E1BC86">
                  <w:pPr>
                    <w:bidi w:val="0"/>
                    <w:jc w:val="center"/>
                    <w:rPr>
                      <w:rFonts w:hint="default"/>
                      <w:lang w:val="en-US" w:eastAsia="zh-CN"/>
                    </w:rPr>
                  </w:pPr>
                </w:p>
              </w:tc>
            </w:tr>
            <w:tr w14:paraId="0AB165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4" w:type="dxa"/>
                  <w:vMerge w:val="continue"/>
                  <w:tcBorders>
                    <w:tl2br w:val="nil"/>
                    <w:tr2bl w:val="nil"/>
                  </w:tcBorders>
                  <w:noWrap w:val="0"/>
                  <w:vAlign w:val="center"/>
                </w:tcPr>
                <w:p w14:paraId="5B02380C">
                  <w:pPr>
                    <w:bidi w:val="0"/>
                    <w:jc w:val="center"/>
                    <w:rPr>
                      <w:rFonts w:hint="default"/>
                      <w:lang w:val="en-US" w:eastAsia="zh-CN"/>
                    </w:rPr>
                  </w:pPr>
                </w:p>
              </w:tc>
              <w:tc>
                <w:tcPr>
                  <w:tcW w:w="912" w:type="dxa"/>
                  <w:vMerge w:val="continue"/>
                  <w:tcBorders>
                    <w:tl2br w:val="nil"/>
                    <w:tr2bl w:val="nil"/>
                  </w:tcBorders>
                  <w:noWrap w:val="0"/>
                  <w:vAlign w:val="center"/>
                </w:tcPr>
                <w:p w14:paraId="0E024423">
                  <w:pPr>
                    <w:bidi w:val="0"/>
                    <w:jc w:val="center"/>
                    <w:rPr>
                      <w:rFonts w:hint="default"/>
                      <w:lang w:val="en-US" w:eastAsia="zh-CN"/>
                    </w:rPr>
                  </w:pPr>
                </w:p>
              </w:tc>
              <w:tc>
                <w:tcPr>
                  <w:tcW w:w="938" w:type="dxa"/>
                  <w:tcBorders>
                    <w:tl2br w:val="nil"/>
                    <w:tr2bl w:val="nil"/>
                  </w:tcBorders>
                  <w:noWrap w:val="0"/>
                  <w:vAlign w:val="center"/>
                </w:tcPr>
                <w:p w14:paraId="37C339D2">
                  <w:pPr>
                    <w:bidi w:val="0"/>
                    <w:jc w:val="center"/>
                    <w:rPr>
                      <w:rFonts w:hint="default"/>
                      <w:lang w:val="en-US" w:eastAsia="zh-CN"/>
                    </w:rPr>
                  </w:pPr>
                  <w:r>
                    <w:rPr>
                      <w:rFonts w:hint="default"/>
                      <w:lang w:val="en-US" w:eastAsia="zh-CN"/>
                    </w:rPr>
                    <w:t>SS</w:t>
                  </w:r>
                </w:p>
              </w:tc>
              <w:tc>
                <w:tcPr>
                  <w:tcW w:w="1212" w:type="dxa"/>
                  <w:vMerge w:val="continue"/>
                  <w:tcBorders>
                    <w:tl2br w:val="nil"/>
                    <w:tr2bl w:val="nil"/>
                  </w:tcBorders>
                  <w:noWrap w:val="0"/>
                  <w:vAlign w:val="center"/>
                </w:tcPr>
                <w:p w14:paraId="6A2D9476">
                  <w:pPr>
                    <w:bidi w:val="0"/>
                    <w:jc w:val="center"/>
                    <w:rPr>
                      <w:rFonts w:hint="default"/>
                      <w:lang w:val="en-US" w:eastAsia="zh-CN"/>
                    </w:rPr>
                  </w:pPr>
                </w:p>
              </w:tc>
              <w:tc>
                <w:tcPr>
                  <w:tcW w:w="1400" w:type="dxa"/>
                  <w:vMerge w:val="continue"/>
                  <w:tcBorders>
                    <w:tl2br w:val="nil"/>
                    <w:tr2bl w:val="nil"/>
                  </w:tcBorders>
                  <w:noWrap w:val="0"/>
                  <w:vAlign w:val="center"/>
                </w:tcPr>
                <w:p w14:paraId="35DE3373">
                  <w:pPr>
                    <w:bidi w:val="0"/>
                    <w:jc w:val="center"/>
                    <w:rPr>
                      <w:rFonts w:hint="default"/>
                      <w:lang w:val="en-US" w:eastAsia="zh-CN"/>
                    </w:rPr>
                  </w:pPr>
                </w:p>
              </w:tc>
              <w:tc>
                <w:tcPr>
                  <w:tcW w:w="1238" w:type="dxa"/>
                  <w:tcBorders>
                    <w:tl2br w:val="nil"/>
                    <w:tr2bl w:val="nil"/>
                  </w:tcBorders>
                  <w:noWrap w:val="0"/>
                  <w:vAlign w:val="center"/>
                </w:tcPr>
                <w:p w14:paraId="0E5EB833">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50%</w:t>
                  </w:r>
                </w:p>
              </w:tc>
              <w:tc>
                <w:tcPr>
                  <w:tcW w:w="1113" w:type="dxa"/>
                  <w:vMerge w:val="continue"/>
                  <w:tcBorders>
                    <w:tl2br w:val="nil"/>
                    <w:tr2bl w:val="nil"/>
                  </w:tcBorders>
                  <w:noWrap w:val="0"/>
                  <w:vAlign w:val="center"/>
                </w:tcPr>
                <w:p w14:paraId="76D1C9C1">
                  <w:pPr>
                    <w:bidi w:val="0"/>
                    <w:jc w:val="center"/>
                    <w:rPr>
                      <w:rFonts w:hint="default"/>
                      <w:lang w:val="en-US" w:eastAsia="zh-CN"/>
                    </w:rPr>
                  </w:pPr>
                </w:p>
              </w:tc>
            </w:tr>
            <w:tr w14:paraId="012BA7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4" w:type="dxa"/>
                  <w:vMerge w:val="continue"/>
                  <w:tcBorders>
                    <w:tl2br w:val="nil"/>
                    <w:tr2bl w:val="nil"/>
                  </w:tcBorders>
                  <w:noWrap w:val="0"/>
                  <w:vAlign w:val="center"/>
                </w:tcPr>
                <w:p w14:paraId="7D6CA69E">
                  <w:pPr>
                    <w:bidi w:val="0"/>
                    <w:jc w:val="center"/>
                    <w:rPr>
                      <w:rFonts w:hint="default"/>
                      <w:lang w:val="en-US" w:eastAsia="zh-CN"/>
                    </w:rPr>
                  </w:pPr>
                </w:p>
              </w:tc>
              <w:tc>
                <w:tcPr>
                  <w:tcW w:w="912" w:type="dxa"/>
                  <w:vMerge w:val="continue"/>
                  <w:tcBorders>
                    <w:tl2br w:val="nil"/>
                    <w:tr2bl w:val="nil"/>
                  </w:tcBorders>
                  <w:noWrap w:val="0"/>
                  <w:vAlign w:val="center"/>
                </w:tcPr>
                <w:p w14:paraId="64D61BF6">
                  <w:pPr>
                    <w:bidi w:val="0"/>
                    <w:jc w:val="center"/>
                    <w:rPr>
                      <w:rFonts w:hint="default"/>
                      <w:lang w:val="en-US" w:eastAsia="zh-CN"/>
                    </w:rPr>
                  </w:pPr>
                </w:p>
              </w:tc>
              <w:tc>
                <w:tcPr>
                  <w:tcW w:w="938" w:type="dxa"/>
                  <w:tcBorders>
                    <w:tl2br w:val="nil"/>
                    <w:tr2bl w:val="nil"/>
                  </w:tcBorders>
                  <w:noWrap w:val="0"/>
                  <w:vAlign w:val="center"/>
                </w:tcPr>
                <w:p w14:paraId="35466541">
                  <w:pPr>
                    <w:bidi w:val="0"/>
                    <w:jc w:val="center"/>
                    <w:rPr>
                      <w:rFonts w:hint="default"/>
                      <w:lang w:val="en-US" w:eastAsia="zh-CN"/>
                    </w:rPr>
                  </w:pPr>
                  <w:r>
                    <w:rPr>
                      <w:rFonts w:hint="eastAsia"/>
                      <w:lang w:val="en-US" w:eastAsia="zh-CN"/>
                    </w:rPr>
                    <w:t>NH</w:t>
                  </w:r>
                  <w:r>
                    <w:rPr>
                      <w:rFonts w:hint="eastAsia"/>
                      <w:vertAlign w:val="subscript"/>
                      <w:lang w:val="en-US" w:eastAsia="zh-CN"/>
                    </w:rPr>
                    <w:t>3</w:t>
                  </w:r>
                  <w:r>
                    <w:rPr>
                      <w:rFonts w:hint="eastAsia"/>
                      <w:lang w:val="en-US" w:eastAsia="zh-CN"/>
                    </w:rPr>
                    <w:t>-N</w:t>
                  </w:r>
                </w:p>
              </w:tc>
              <w:tc>
                <w:tcPr>
                  <w:tcW w:w="1212" w:type="dxa"/>
                  <w:vMerge w:val="continue"/>
                  <w:tcBorders>
                    <w:tl2br w:val="nil"/>
                    <w:tr2bl w:val="nil"/>
                  </w:tcBorders>
                  <w:noWrap w:val="0"/>
                  <w:vAlign w:val="center"/>
                </w:tcPr>
                <w:p w14:paraId="033729D0">
                  <w:pPr>
                    <w:bidi w:val="0"/>
                    <w:jc w:val="center"/>
                    <w:rPr>
                      <w:rFonts w:hint="default"/>
                      <w:lang w:val="en-US" w:eastAsia="zh-CN"/>
                    </w:rPr>
                  </w:pPr>
                </w:p>
              </w:tc>
              <w:tc>
                <w:tcPr>
                  <w:tcW w:w="1400" w:type="dxa"/>
                  <w:vMerge w:val="continue"/>
                  <w:tcBorders>
                    <w:tl2br w:val="nil"/>
                    <w:tr2bl w:val="nil"/>
                  </w:tcBorders>
                  <w:noWrap w:val="0"/>
                  <w:vAlign w:val="center"/>
                </w:tcPr>
                <w:p w14:paraId="6801E66D">
                  <w:pPr>
                    <w:bidi w:val="0"/>
                    <w:jc w:val="center"/>
                    <w:rPr>
                      <w:rFonts w:hint="default"/>
                      <w:lang w:val="en-US" w:eastAsia="zh-CN"/>
                    </w:rPr>
                  </w:pPr>
                </w:p>
              </w:tc>
              <w:tc>
                <w:tcPr>
                  <w:tcW w:w="1238" w:type="dxa"/>
                  <w:tcBorders>
                    <w:tl2br w:val="nil"/>
                    <w:tr2bl w:val="nil"/>
                  </w:tcBorders>
                  <w:noWrap w:val="0"/>
                  <w:vAlign w:val="center"/>
                </w:tcPr>
                <w:p w14:paraId="1E21CB65">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72.9%</w:t>
                  </w:r>
                </w:p>
              </w:tc>
              <w:tc>
                <w:tcPr>
                  <w:tcW w:w="1113" w:type="dxa"/>
                  <w:vMerge w:val="continue"/>
                  <w:tcBorders>
                    <w:tl2br w:val="nil"/>
                    <w:tr2bl w:val="nil"/>
                  </w:tcBorders>
                  <w:noWrap w:val="0"/>
                  <w:vAlign w:val="center"/>
                </w:tcPr>
                <w:p w14:paraId="758F9D6C">
                  <w:pPr>
                    <w:bidi w:val="0"/>
                    <w:jc w:val="center"/>
                    <w:rPr>
                      <w:rFonts w:hint="default"/>
                      <w:lang w:val="en-US" w:eastAsia="zh-CN"/>
                    </w:rPr>
                  </w:pPr>
                </w:p>
              </w:tc>
            </w:tr>
          </w:tbl>
          <w:p w14:paraId="3AFEBCD5">
            <w:pPr>
              <w:pStyle w:val="26"/>
              <w:keepNext w:val="0"/>
              <w:keepLines w:val="0"/>
              <w:pageBreakBefore w:val="0"/>
              <w:widowControl w:val="0"/>
              <w:numPr>
                <w:ilvl w:val="0"/>
                <w:numId w:val="0"/>
              </w:numPr>
              <w:kinsoku/>
              <w:wordWrap/>
              <w:overflowPunct/>
              <w:topLinePunct w:val="0"/>
              <w:autoSpaceDE/>
              <w:autoSpaceDN/>
              <w:bidi w:val="0"/>
              <w:adjustRightInd/>
              <w:snapToGrid w:val="0"/>
              <w:spacing w:before="157" w:beforeLines="50" w:line="360" w:lineRule="auto"/>
              <w:jc w:val="both"/>
              <w:textAlignment w:val="auto"/>
              <w:rPr>
                <w:rFonts w:hint="default" w:ascii="Times New Roman" w:hAnsi="Times New Roman" w:eastAsia="宋体" w:cs="Times New Roman"/>
                <w:b/>
                <w:bCs/>
                <w:color w:val="auto"/>
                <w:kern w:val="2"/>
                <w:sz w:val="24"/>
                <w:szCs w:val="24"/>
                <w:lang w:val="en-US" w:eastAsia="zh-CN" w:bidi="ar-SA"/>
              </w:rPr>
            </w:pPr>
            <w:r>
              <w:rPr>
                <w:rFonts w:hint="eastAsia" w:cs="Times New Roman"/>
                <w:b/>
                <w:bCs/>
                <w:color w:val="auto"/>
                <w:kern w:val="2"/>
                <w:sz w:val="24"/>
                <w:szCs w:val="24"/>
                <w:lang w:val="en-US" w:eastAsia="zh-CN" w:bidi="ar-SA"/>
              </w:rPr>
              <w:t>2.2 废水达标情况分析</w:t>
            </w:r>
          </w:p>
          <w:p w14:paraId="26FA18E4">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cs="Times New Roman"/>
                <w:sz w:val="24"/>
                <w:szCs w:val="24"/>
                <w:lang w:val="en-US" w:eastAsia="zh-CN"/>
              </w:rPr>
            </w:pPr>
            <w:r>
              <w:rPr>
                <w:rFonts w:hint="eastAsia" w:cs="Times New Roman"/>
                <w:b/>
                <w:bCs/>
                <w:sz w:val="24"/>
                <w:szCs w:val="24"/>
                <w:lang w:val="en-US" w:eastAsia="zh-CN"/>
              </w:rPr>
              <w:t>（1）项目废水监测情况分析</w:t>
            </w:r>
          </w:p>
          <w:p w14:paraId="515B5E6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根据DW001出口检测结果，项目生产废水经自建的酸碱中和+絮凝沉淀+光催化反应+微电解反应+电化学氧化+消毒工艺处理后，废水中各污染因子可满足《污水综合排放标准》（GB8978-1996）三级标准要求及《污水排入城镇下水道水质标准》（GB/T31962-2015）表1中的A级标准，可满足西安净水处理有限责任公司第六再生水厂的纳入水质要求。生活污水则经园区化粪池处理后进入西安净水处理有限责任公司第六再生水厂，生活污水排放满足《污水综合排放标准》（GB8978-1996）三级标准要求及《污水排入城镇下水道水质标准》（GB/T31962-2015）表1中的A级标准。因此本项目废水对环境影响较小。</w:t>
            </w:r>
          </w:p>
          <w:p w14:paraId="1051352A">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Chars="0" w:firstLine="482" w:firstLineChars="200"/>
              <w:jc w:val="both"/>
              <w:textAlignment w:val="auto"/>
              <w:rPr>
                <w:rFonts w:hint="eastAsia" w:ascii="Times New Roman" w:hAnsi="Times New Roman" w:eastAsia="宋体" w:cs="Times New Roman"/>
                <w:b/>
                <w:bCs/>
                <w:color w:val="auto"/>
                <w:kern w:val="2"/>
                <w:sz w:val="24"/>
                <w:szCs w:val="24"/>
                <w:lang w:val="en-US" w:eastAsia="zh-CN" w:bidi="ar-SA"/>
              </w:rPr>
            </w:pPr>
            <w:r>
              <w:rPr>
                <w:rFonts w:hint="eastAsia" w:cs="Times New Roman"/>
                <w:b/>
                <w:bCs/>
                <w:color w:val="auto"/>
                <w:kern w:val="2"/>
                <w:sz w:val="24"/>
                <w:szCs w:val="24"/>
                <w:lang w:val="en-US" w:eastAsia="zh-CN" w:bidi="ar-SA"/>
              </w:rPr>
              <w:t>（2）</w:t>
            </w:r>
            <w:r>
              <w:rPr>
                <w:rFonts w:hint="eastAsia" w:ascii="Times New Roman" w:hAnsi="Times New Roman" w:eastAsia="宋体" w:cs="Times New Roman"/>
                <w:b/>
                <w:bCs/>
                <w:color w:val="auto"/>
                <w:kern w:val="2"/>
                <w:sz w:val="24"/>
                <w:szCs w:val="24"/>
                <w:lang w:val="en-US" w:eastAsia="zh-CN" w:bidi="ar-SA"/>
              </w:rPr>
              <w:t>废水污染治理设施可行性分析</w:t>
            </w:r>
          </w:p>
          <w:p w14:paraId="65ED4E6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本项目采用“酸碱中和+絮凝沉淀+光催化反应+微电解反应+电化学氧化+消毒”废水处理工艺，该处理工艺可有效去除清洗废水中的污染物。实验室清洗废水经预处理后在与生活污水一同排入化粪池处理，经化粪池处理后可达到《污水综合排放标准》（GB8978-1996）中的三级标准及《污水排入城镇下水道水质标准》（GB/T31962-2015）A级标准。污水处理装置出水水质满足相应标准要求，处理规模满足本项目清洗废水处理水量，其处理工艺见图4-1。</w:t>
            </w:r>
          </w:p>
          <w:p w14:paraId="5AF21AF4">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8" w:leftChars="0" w:firstLine="360" w:firstLineChars="150"/>
              <w:jc w:val="center"/>
              <w:textAlignment w:val="auto"/>
              <w:rPr>
                <w:rFonts w:hint="default" w:ascii="Times New Roman" w:hAnsi="Times New Roman" w:eastAsia="宋体" w:cs="Times New Roman"/>
                <w:b w:val="0"/>
                <w:bCs w:val="0"/>
                <w:color w:val="auto"/>
                <w:kern w:val="2"/>
                <w:sz w:val="24"/>
                <w:szCs w:val="24"/>
                <w:lang w:val="en-US" w:eastAsia="zh-CN" w:bidi="ar-SA"/>
              </w:rPr>
            </w:pPr>
            <w:r>
              <w:rPr>
                <w:rFonts w:hint="default" w:ascii="Times New Roman" w:hAnsi="Times New Roman" w:eastAsia="宋体" w:cs="Times New Roman"/>
                <w:b w:val="0"/>
                <w:bCs w:val="0"/>
                <w:color w:val="auto"/>
                <w:kern w:val="2"/>
                <w:sz w:val="24"/>
                <w:szCs w:val="24"/>
                <w:lang w:val="en-US" w:eastAsia="zh-CN" w:bidi="ar-SA"/>
              </w:rPr>
              <w:object>
                <v:shape id="_x0000_i1029" o:spt="75" type="#_x0000_t75" style="height:308.75pt;width:322.55pt;" o:ole="t" filled="f" o:preferrelative="t" stroked="f" coordsize="21600,21600">
                  <v:path/>
                  <v:fill on="f" focussize="0,0"/>
                  <v:stroke on="f"/>
                  <v:imagedata r:id="rId20" o:title=""/>
                  <o:lock v:ext="edit" aspectratio="f"/>
                  <w10:wrap type="none"/>
                  <w10:anchorlock/>
                </v:shape>
                <o:OLEObject Type="Embed" ProgID="Visio.Drawing.15" ShapeID="_x0000_i1029" DrawAspect="Content" ObjectID="_1468075729" r:id="rId19">
                  <o:LockedField>false</o:LockedField>
                </o:OLEObject>
              </w:object>
            </w:r>
          </w:p>
          <w:p w14:paraId="54610151">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8" w:leftChars="0" w:firstLine="361" w:firstLineChars="150"/>
              <w:jc w:val="center"/>
              <w:textAlignment w:val="auto"/>
              <w:rPr>
                <w:rFonts w:hint="eastAsia"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 xml:space="preserve">图4-1 </w:t>
            </w:r>
            <w:r>
              <w:rPr>
                <w:rFonts w:hint="eastAsia" w:cs="Times New Roman"/>
                <w:b/>
                <w:bCs/>
                <w:color w:val="auto"/>
                <w:kern w:val="2"/>
                <w:sz w:val="24"/>
                <w:szCs w:val="24"/>
                <w:lang w:val="en-US" w:eastAsia="zh-CN" w:bidi="ar-SA"/>
              </w:rPr>
              <w:t xml:space="preserve"> </w:t>
            </w:r>
            <w:r>
              <w:rPr>
                <w:rFonts w:hint="eastAsia" w:ascii="Times New Roman" w:hAnsi="Times New Roman" w:eastAsia="宋体" w:cs="Times New Roman"/>
                <w:b/>
                <w:bCs/>
                <w:color w:val="auto"/>
                <w:kern w:val="2"/>
                <w:sz w:val="24"/>
                <w:szCs w:val="24"/>
                <w:lang w:val="en-US" w:eastAsia="zh-CN" w:bidi="ar-SA"/>
              </w:rPr>
              <w:t>污水处理间工艺流程</w:t>
            </w:r>
          </w:p>
          <w:p w14:paraId="1E50152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实验室废水经收集系统收集后，通过提升泵定量提升到污水处理设备。在一体化污水处理设备中首先进入酸碱中和调节系统，进行酸碱中和，在此通过pH控制仪，利用计量泵准确投加一定量NaOH水溶液，调节pH值至8~9之间，在碱性条件下，废水中的酸被中和，沉淀物排入污泥干化箱处理。</w:t>
            </w:r>
          </w:p>
          <w:p w14:paraId="6F5748E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酸碱中和池出水接着流入沉淀池，酸碱中和后产生的沉淀以及污水中其他悬浮物在沉淀池中通过泥水间的异向流动实现污泥与水的分离。</w:t>
            </w:r>
          </w:p>
          <w:p w14:paraId="5D4E9B0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沉淀池出水依次进入光催化反应器、微电解器后进入电化学氧化装置，经氧化后的废水最后进入活性吸附装置，吸附尚未被去除的细小悬浮物、微量金属及极少量的有机物等，进行深度净化处理后进入消毒系统，经三重消毒工序后达标排放。</w:t>
            </w:r>
          </w:p>
          <w:p w14:paraId="4A6FC51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整个废水处理流程，通过自动控制系统控制，中和调节系统设有浮球液位控制仪，低液位自动停泵，高液位自动启动，可基本实现无人值守。</w:t>
            </w:r>
          </w:p>
          <w:p w14:paraId="0B63388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b/>
                <w:bCs/>
                <w:color w:val="auto"/>
                <w:kern w:val="2"/>
                <w:sz w:val="24"/>
                <w:szCs w:val="24"/>
                <w:lang w:val="en-US" w:eastAsia="zh-CN" w:bidi="ar-SA"/>
              </w:rPr>
            </w:pPr>
            <w:r>
              <w:rPr>
                <w:rFonts w:hint="eastAsia" w:cs="Times New Roman"/>
                <w:b/>
                <w:bCs/>
                <w:color w:val="auto"/>
                <w:kern w:val="2"/>
                <w:sz w:val="24"/>
                <w:szCs w:val="24"/>
                <w:lang w:val="en-US" w:eastAsia="zh-CN" w:bidi="ar-SA"/>
              </w:rPr>
              <w:t xml:space="preserve">2.3 </w:t>
            </w:r>
            <w:r>
              <w:rPr>
                <w:rFonts w:hint="eastAsia" w:ascii="Times New Roman" w:hAnsi="Times New Roman" w:eastAsia="宋体" w:cs="Times New Roman"/>
                <w:b/>
                <w:bCs/>
                <w:color w:val="auto"/>
                <w:kern w:val="2"/>
                <w:sz w:val="24"/>
                <w:szCs w:val="24"/>
                <w:lang w:val="en-US" w:eastAsia="zh-CN" w:bidi="ar-SA"/>
              </w:rPr>
              <w:t>西安净水处理有限责任公司第六再生水厂依托可行性分析</w:t>
            </w:r>
          </w:p>
          <w:p w14:paraId="788ADFA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西安净水处理有限责任公司第六再生水厂位于西安市北郊六村堡的北绕城高速以北，太平河、郑西高铁以南，尚航路以东，福银高速以西，总占地面积16.95公顷，该污水处理厂分两期建设，采用以A</w:t>
            </w:r>
            <w:r>
              <w:rPr>
                <w:rFonts w:hint="eastAsia"/>
                <w:sz w:val="24"/>
                <w:szCs w:val="24"/>
                <w:vertAlign w:val="superscript"/>
                <w:lang w:val="en-US" w:eastAsia="zh-CN"/>
              </w:rPr>
              <w:t>2</w:t>
            </w:r>
            <w:r>
              <w:rPr>
                <w:rFonts w:hint="eastAsia"/>
                <w:sz w:val="24"/>
                <w:szCs w:val="24"/>
                <w:lang w:val="en-US" w:eastAsia="zh-CN"/>
              </w:rPr>
              <w:t>/O为主的生物处理工艺。一期工程10</w:t>
            </w:r>
            <w:r>
              <w:rPr>
                <w:rFonts w:hint="default"/>
                <w:sz w:val="24"/>
                <w:szCs w:val="24"/>
                <w:lang w:val="en-US" w:eastAsia="zh-CN"/>
              </w:rPr>
              <w:t>×</w:t>
            </w:r>
            <w:r>
              <w:rPr>
                <w:rFonts w:hint="eastAsia"/>
                <w:sz w:val="24"/>
                <w:szCs w:val="24"/>
                <w:lang w:val="en-US" w:eastAsia="zh-CN"/>
              </w:rPr>
              <w:t>10</w:t>
            </w:r>
            <w:r>
              <w:rPr>
                <w:rFonts w:hint="eastAsia"/>
                <w:sz w:val="24"/>
                <w:szCs w:val="24"/>
                <w:vertAlign w:val="superscript"/>
                <w:lang w:val="en-US" w:eastAsia="zh-CN"/>
              </w:rPr>
              <w:t>4</w:t>
            </w:r>
            <w:r>
              <w:rPr>
                <w:rFonts w:hint="eastAsia"/>
                <w:sz w:val="24"/>
                <w:szCs w:val="24"/>
                <w:lang w:val="en-US" w:eastAsia="zh-CN"/>
              </w:rPr>
              <w:t>m</w:t>
            </w:r>
            <w:r>
              <w:rPr>
                <w:rFonts w:hint="eastAsia"/>
                <w:sz w:val="24"/>
                <w:szCs w:val="24"/>
                <w:vertAlign w:val="superscript"/>
                <w:lang w:val="en-US" w:eastAsia="zh-CN"/>
              </w:rPr>
              <w:t>3</w:t>
            </w:r>
            <w:r>
              <w:rPr>
                <w:rFonts w:hint="eastAsia"/>
                <w:sz w:val="24"/>
                <w:szCs w:val="24"/>
                <w:lang w:val="en-US" w:eastAsia="zh-CN"/>
              </w:rPr>
              <w:t>/d及二期的5</w:t>
            </w:r>
            <w:r>
              <w:rPr>
                <w:rFonts w:hint="default"/>
                <w:sz w:val="24"/>
                <w:szCs w:val="24"/>
                <w:lang w:val="en-US" w:eastAsia="zh-CN"/>
              </w:rPr>
              <w:t>×</w:t>
            </w:r>
            <w:r>
              <w:rPr>
                <w:rFonts w:hint="eastAsia"/>
                <w:sz w:val="24"/>
                <w:szCs w:val="24"/>
                <w:lang w:val="en-US" w:eastAsia="zh-CN"/>
              </w:rPr>
              <w:t>10</w:t>
            </w:r>
            <w:r>
              <w:rPr>
                <w:rFonts w:hint="eastAsia"/>
                <w:sz w:val="24"/>
                <w:szCs w:val="24"/>
                <w:vertAlign w:val="superscript"/>
                <w:lang w:val="en-US" w:eastAsia="zh-CN"/>
              </w:rPr>
              <w:t>4</w:t>
            </w:r>
            <w:r>
              <w:rPr>
                <w:rFonts w:hint="eastAsia"/>
                <w:sz w:val="24"/>
                <w:szCs w:val="24"/>
                <w:lang w:val="en-US" w:eastAsia="zh-CN"/>
              </w:rPr>
              <w:t>m</w:t>
            </w:r>
            <w:r>
              <w:rPr>
                <w:rFonts w:hint="eastAsia"/>
                <w:sz w:val="24"/>
                <w:szCs w:val="24"/>
                <w:vertAlign w:val="superscript"/>
                <w:lang w:val="en-US" w:eastAsia="zh-CN"/>
              </w:rPr>
              <w:t>3</w:t>
            </w:r>
            <w:r>
              <w:rPr>
                <w:rFonts w:hint="eastAsia"/>
                <w:sz w:val="24"/>
                <w:szCs w:val="24"/>
                <w:lang w:val="en-US" w:eastAsia="zh-CN"/>
              </w:rPr>
              <w:t>/d工程于2016年8月进行验收，并于2016年10月28日取得西安市环境保护局沣渭新区分局关于西安市污水处理有限责任公司西安净水处理有限责任公司第六再生水厂工程（15万吨/天处理规模）竣工环保验收的批复，市环沣渭验[2016]10号。二期工程剩余5×10</w:t>
            </w:r>
            <w:r>
              <w:rPr>
                <w:rFonts w:hint="eastAsia"/>
                <w:sz w:val="24"/>
                <w:szCs w:val="24"/>
                <w:vertAlign w:val="superscript"/>
                <w:lang w:val="en-US" w:eastAsia="zh-CN"/>
              </w:rPr>
              <w:t>4</w:t>
            </w:r>
            <w:r>
              <w:rPr>
                <w:rFonts w:hint="eastAsia"/>
                <w:sz w:val="24"/>
                <w:szCs w:val="24"/>
                <w:lang w:val="en-US" w:eastAsia="zh-CN"/>
              </w:rPr>
              <w:t>m</w:t>
            </w:r>
            <w:r>
              <w:rPr>
                <w:rFonts w:hint="eastAsia"/>
                <w:sz w:val="24"/>
                <w:szCs w:val="24"/>
                <w:vertAlign w:val="superscript"/>
                <w:lang w:val="en-US" w:eastAsia="zh-CN"/>
              </w:rPr>
              <w:t>3</w:t>
            </w:r>
            <w:r>
              <w:rPr>
                <w:rFonts w:hint="eastAsia"/>
                <w:sz w:val="24"/>
                <w:szCs w:val="24"/>
                <w:lang w:val="en-US" w:eastAsia="zh-CN"/>
              </w:rPr>
              <w:t>/d已建成并完成调试。于2018年4月完成竣工环保验收并全部正式投入使用。处理后的水质达到《城镇污水处理厂污染物排放标准》（GB18918-2002）表1中A级标准。</w:t>
            </w:r>
          </w:p>
          <w:p w14:paraId="58D807E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val="0"/>
                <w:bCs w:val="0"/>
                <w:color w:val="auto"/>
                <w:kern w:val="2"/>
                <w:sz w:val="24"/>
                <w:szCs w:val="24"/>
                <w:lang w:val="en-US" w:eastAsia="zh-CN" w:bidi="ar-SA"/>
              </w:rPr>
            </w:pPr>
            <w:r>
              <w:rPr>
                <w:rFonts w:hint="default" w:ascii="Times New Roman" w:hAnsi="Times New Roman" w:eastAsia="宋体" w:cs="Times New Roman"/>
                <w:b w:val="0"/>
                <w:bCs w:val="0"/>
                <w:color w:val="auto"/>
                <w:kern w:val="2"/>
                <w:sz w:val="24"/>
                <w:szCs w:val="24"/>
                <w:lang w:val="en-US" w:eastAsia="zh-CN" w:bidi="ar-SA"/>
              </w:rPr>
              <w:t>西安净水处理有限责任公司第六再生水厂服务范围具体包括:主要收集和处理西安市主城区西北端沿皂河流域</w:t>
            </w:r>
            <w:r>
              <w:rPr>
                <w:rFonts w:hint="eastAsia" w:cs="Times New Roman"/>
                <w:b w:val="0"/>
                <w:bCs w:val="0"/>
                <w:color w:val="auto"/>
                <w:kern w:val="2"/>
                <w:sz w:val="24"/>
                <w:szCs w:val="24"/>
                <w:lang w:val="en-US" w:eastAsia="zh-CN" w:bidi="ar-SA"/>
              </w:rPr>
              <w:t>（</w:t>
            </w:r>
            <w:r>
              <w:rPr>
                <w:rFonts w:hint="default" w:ascii="Times New Roman" w:hAnsi="Times New Roman" w:eastAsia="宋体" w:cs="Times New Roman"/>
                <w:b w:val="0"/>
                <w:bCs w:val="0"/>
                <w:color w:val="auto"/>
                <w:kern w:val="2"/>
                <w:sz w:val="24"/>
                <w:szCs w:val="24"/>
                <w:lang w:val="en-US" w:eastAsia="zh-CN" w:bidi="ar-SA"/>
              </w:rPr>
              <w:t>包括三桥工业区</w:t>
            </w:r>
            <w:r>
              <w:rPr>
                <w:rFonts w:hint="eastAsia" w:cs="Times New Roman"/>
                <w:b w:val="0"/>
                <w:bCs w:val="0"/>
                <w:color w:val="auto"/>
                <w:kern w:val="2"/>
                <w:sz w:val="24"/>
                <w:szCs w:val="24"/>
                <w:lang w:val="en-US" w:eastAsia="zh-CN" w:bidi="ar-SA"/>
              </w:rPr>
              <w:t>）</w:t>
            </w:r>
            <w:r>
              <w:rPr>
                <w:rFonts w:hint="default" w:ascii="Times New Roman" w:hAnsi="Times New Roman" w:eastAsia="宋体" w:cs="Times New Roman"/>
                <w:b w:val="0"/>
                <w:bCs w:val="0"/>
                <w:color w:val="auto"/>
                <w:kern w:val="2"/>
                <w:sz w:val="24"/>
                <w:szCs w:val="24"/>
                <w:lang w:val="en-US" w:eastAsia="zh-CN" w:bidi="ar-SA"/>
              </w:rPr>
              <w:t>、六村堡组团及纪阳组团范围内的生产废水和生活污水，服务面积约3388公顷，其服务范围目前绝大部分位于沣东新城。本项目西安净水处理有限责任公司第六再生水厂的收水范围之内，本项目废水产生量为</w:t>
            </w:r>
            <w:r>
              <w:rPr>
                <w:rFonts w:hint="eastAsia" w:cs="Times New Roman"/>
                <w:b w:val="0"/>
                <w:bCs w:val="0"/>
                <w:color w:val="auto"/>
                <w:kern w:val="2"/>
                <w:sz w:val="24"/>
                <w:szCs w:val="24"/>
                <w:lang w:val="en-US" w:eastAsia="zh-CN" w:bidi="ar-SA"/>
              </w:rPr>
              <w:t>3.53</w:t>
            </w:r>
            <w:r>
              <w:rPr>
                <w:rFonts w:hint="default" w:ascii="Times New Roman" w:hAnsi="Times New Roman" w:eastAsia="宋体" w:cs="Times New Roman"/>
                <w:b w:val="0"/>
                <w:bCs w:val="0"/>
                <w:color w:val="auto"/>
                <w:kern w:val="2"/>
                <w:sz w:val="24"/>
                <w:szCs w:val="24"/>
                <w:lang w:val="en-US" w:eastAsia="zh-CN" w:bidi="ar-SA"/>
              </w:rPr>
              <w:t>m</w:t>
            </w:r>
            <w:r>
              <w:rPr>
                <w:rFonts w:hint="default" w:ascii="Times New Roman" w:hAnsi="Times New Roman" w:eastAsia="宋体" w:cs="Times New Roman"/>
                <w:b w:val="0"/>
                <w:bCs w:val="0"/>
                <w:color w:val="auto"/>
                <w:kern w:val="2"/>
                <w:sz w:val="24"/>
                <w:szCs w:val="24"/>
                <w:vertAlign w:val="superscript"/>
                <w:lang w:val="en-US" w:eastAsia="zh-CN" w:bidi="ar-SA"/>
              </w:rPr>
              <w:t>3</w:t>
            </w:r>
            <w:r>
              <w:rPr>
                <w:rFonts w:hint="default" w:ascii="Times New Roman" w:hAnsi="Times New Roman" w:eastAsia="宋体" w:cs="Times New Roman"/>
                <w:b w:val="0"/>
                <w:bCs w:val="0"/>
                <w:color w:val="auto"/>
                <w:kern w:val="2"/>
                <w:sz w:val="24"/>
                <w:szCs w:val="24"/>
                <w:lang w:val="en-US" w:eastAsia="zh-CN" w:bidi="ar-SA"/>
              </w:rPr>
              <w:t>/d。故项目产生的废水处理达标后依托西安净水处理有限责任公司第六再生水厂处理可行。</w:t>
            </w:r>
          </w:p>
          <w:p w14:paraId="2109E99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b/>
                <w:bCs/>
                <w:color w:val="auto"/>
                <w:kern w:val="2"/>
                <w:sz w:val="24"/>
                <w:szCs w:val="24"/>
                <w:lang w:val="en-US" w:eastAsia="zh-CN" w:bidi="ar-SA"/>
              </w:rPr>
            </w:pPr>
            <w:r>
              <w:rPr>
                <w:rFonts w:hint="eastAsia" w:cs="Times New Roman"/>
                <w:b/>
                <w:bCs/>
                <w:color w:val="auto"/>
                <w:kern w:val="2"/>
                <w:sz w:val="24"/>
                <w:szCs w:val="24"/>
                <w:lang w:val="en-US" w:eastAsia="zh-CN" w:bidi="ar-SA"/>
              </w:rPr>
              <w:t>2.4</w:t>
            </w:r>
            <w:r>
              <w:rPr>
                <w:rFonts w:hint="eastAsia" w:ascii="Times New Roman" w:hAnsi="Times New Roman" w:eastAsia="宋体" w:cs="Times New Roman"/>
                <w:b/>
                <w:bCs/>
                <w:color w:val="auto"/>
                <w:kern w:val="2"/>
                <w:sz w:val="24"/>
                <w:szCs w:val="24"/>
                <w:lang w:val="en-US" w:eastAsia="zh-CN" w:bidi="ar-SA"/>
              </w:rPr>
              <w:t>废水污染物排放信息</w:t>
            </w:r>
          </w:p>
          <w:p w14:paraId="1E4BEB2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b/>
                <w:bCs/>
                <w:color w:val="auto"/>
                <w:kern w:val="2"/>
                <w:sz w:val="24"/>
                <w:szCs w:val="24"/>
                <w:lang w:val="en-US" w:eastAsia="zh-CN" w:bidi="ar-SA"/>
              </w:rPr>
            </w:pPr>
          </w:p>
          <w:p w14:paraId="37D3B28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b/>
                <w:bCs/>
                <w:color w:val="auto"/>
                <w:kern w:val="2"/>
                <w:sz w:val="24"/>
                <w:szCs w:val="24"/>
                <w:lang w:val="en-US" w:eastAsia="zh-CN" w:bidi="ar-SA"/>
              </w:rPr>
            </w:pPr>
          </w:p>
          <w:p w14:paraId="607CBE3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b/>
                <w:bCs/>
                <w:color w:val="auto"/>
                <w:kern w:val="2"/>
                <w:sz w:val="24"/>
                <w:szCs w:val="24"/>
                <w:lang w:val="en-US" w:eastAsia="zh-CN" w:bidi="ar-SA"/>
              </w:rPr>
            </w:pPr>
          </w:p>
          <w:p w14:paraId="1942B4E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b/>
                <w:bCs/>
                <w:color w:val="auto"/>
                <w:kern w:val="2"/>
                <w:sz w:val="24"/>
                <w:szCs w:val="24"/>
                <w:lang w:val="en-US" w:eastAsia="zh-CN" w:bidi="ar-SA"/>
              </w:rPr>
            </w:pPr>
          </w:p>
          <w:p w14:paraId="54E2D1E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b/>
                <w:bCs/>
                <w:color w:val="auto"/>
                <w:kern w:val="2"/>
                <w:sz w:val="24"/>
                <w:szCs w:val="24"/>
                <w:lang w:val="en-US" w:eastAsia="zh-CN" w:bidi="ar-SA"/>
              </w:rPr>
            </w:pPr>
          </w:p>
          <w:p w14:paraId="7441F577">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bCs/>
                <w:color w:val="auto"/>
                <w:kern w:val="2"/>
                <w:sz w:val="24"/>
                <w:szCs w:val="24"/>
                <w:lang w:val="en-US" w:eastAsia="zh-CN" w:bidi="ar-SA"/>
              </w:rPr>
            </w:pPr>
          </w:p>
        </w:tc>
      </w:tr>
    </w:tbl>
    <w:p w14:paraId="21D4B763">
      <w:pPr>
        <w:pStyle w:val="65"/>
        <w:rPr>
          <w:color w:val="000000"/>
        </w:rPr>
        <w:sectPr>
          <w:pgSz w:w="11907" w:h="16840"/>
          <w:pgMar w:top="1417" w:right="1440" w:bottom="1417" w:left="1440" w:header="851" w:footer="851" w:gutter="0"/>
          <w:pgBorders>
            <w:top w:val="none" w:sz="0" w:space="0"/>
            <w:left w:val="none" w:sz="0" w:space="0"/>
            <w:bottom w:val="none" w:sz="0" w:space="0"/>
            <w:right w:val="none" w:sz="0" w:space="0"/>
          </w:pgBorders>
          <w:pgNumType w:fmt="numberInDash"/>
          <w:cols w:space="720" w:num="1"/>
          <w:docGrid w:linePitch="312" w:charSpace="0"/>
        </w:sectPr>
      </w:pPr>
    </w:p>
    <w:tbl>
      <w:tblPr>
        <w:tblStyle w:val="31"/>
        <w:tblW w:w="4951"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35"/>
        <w:gridCol w:w="12304"/>
      </w:tblGrid>
      <w:tr w14:paraId="682376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52" w:type="pct"/>
            <w:noWrap w:val="0"/>
            <w:tcMar>
              <w:left w:w="28" w:type="dxa"/>
              <w:right w:w="28" w:type="dxa"/>
            </w:tcMar>
            <w:vAlign w:val="center"/>
          </w:tcPr>
          <w:p w14:paraId="649544F0">
            <w:pPr>
              <w:adjustRightInd w:val="0"/>
              <w:snapToGrid w:val="0"/>
              <w:jc w:val="center"/>
              <w:rPr>
                <w:rFonts w:hint="default" w:ascii="Times New Roman" w:hAnsi="Times New Roman" w:eastAsia="宋体" w:cs="Times New Roman"/>
                <w:b/>
                <w:bCs w:val="0"/>
                <w:color w:val="auto"/>
                <w:sz w:val="24"/>
                <w:szCs w:val="24"/>
              </w:rPr>
            </w:pPr>
            <w:r>
              <w:rPr>
                <w:rFonts w:hint="default" w:ascii="Times New Roman" w:hAnsi="Times New Roman" w:eastAsia="宋体" w:cs="Times New Roman"/>
                <w:b/>
                <w:bCs w:val="0"/>
                <w:color w:val="auto"/>
                <w:sz w:val="24"/>
                <w:szCs w:val="24"/>
              </w:rPr>
              <w:t>运营</w:t>
            </w:r>
          </w:p>
          <w:p w14:paraId="6D819771">
            <w:pPr>
              <w:adjustRightInd w:val="0"/>
              <w:snapToGrid w:val="0"/>
              <w:jc w:val="center"/>
              <w:rPr>
                <w:rFonts w:hint="default" w:ascii="Times New Roman" w:hAnsi="Times New Roman" w:eastAsia="宋体" w:cs="Times New Roman"/>
                <w:b/>
                <w:bCs w:val="0"/>
                <w:color w:val="auto"/>
                <w:sz w:val="24"/>
                <w:szCs w:val="24"/>
              </w:rPr>
            </w:pPr>
            <w:r>
              <w:rPr>
                <w:rFonts w:hint="default" w:ascii="Times New Roman" w:hAnsi="Times New Roman" w:eastAsia="宋体" w:cs="Times New Roman"/>
                <w:b/>
                <w:bCs w:val="0"/>
                <w:color w:val="auto"/>
                <w:sz w:val="24"/>
                <w:szCs w:val="24"/>
              </w:rPr>
              <w:t>期环</w:t>
            </w:r>
          </w:p>
          <w:p w14:paraId="27780E39">
            <w:pPr>
              <w:adjustRightInd w:val="0"/>
              <w:snapToGrid w:val="0"/>
              <w:jc w:val="center"/>
              <w:rPr>
                <w:rFonts w:hint="default" w:ascii="Times New Roman" w:hAnsi="Times New Roman" w:eastAsia="宋体" w:cs="Times New Roman"/>
                <w:b/>
                <w:bCs w:val="0"/>
                <w:color w:val="auto"/>
                <w:sz w:val="24"/>
                <w:szCs w:val="24"/>
              </w:rPr>
            </w:pPr>
            <w:r>
              <w:rPr>
                <w:rFonts w:hint="default" w:ascii="Times New Roman" w:hAnsi="Times New Roman" w:eastAsia="宋体" w:cs="Times New Roman"/>
                <w:b/>
                <w:bCs w:val="0"/>
                <w:color w:val="auto"/>
                <w:sz w:val="24"/>
                <w:szCs w:val="24"/>
              </w:rPr>
              <w:t>境影</w:t>
            </w:r>
          </w:p>
          <w:p w14:paraId="77FDE2E1">
            <w:pPr>
              <w:adjustRightInd w:val="0"/>
              <w:snapToGrid w:val="0"/>
              <w:jc w:val="center"/>
              <w:rPr>
                <w:rFonts w:hint="default" w:ascii="Times New Roman" w:hAnsi="Times New Roman" w:eastAsia="宋体" w:cs="Times New Roman"/>
                <w:b/>
                <w:bCs w:val="0"/>
                <w:color w:val="auto"/>
                <w:sz w:val="24"/>
                <w:szCs w:val="24"/>
              </w:rPr>
            </w:pPr>
            <w:r>
              <w:rPr>
                <w:rFonts w:hint="default" w:ascii="Times New Roman" w:hAnsi="Times New Roman" w:eastAsia="宋体" w:cs="Times New Roman"/>
                <w:b/>
                <w:bCs w:val="0"/>
                <w:color w:val="auto"/>
                <w:sz w:val="24"/>
                <w:szCs w:val="24"/>
              </w:rPr>
              <w:t>响和</w:t>
            </w:r>
          </w:p>
          <w:p w14:paraId="3D36F5EA">
            <w:pPr>
              <w:adjustRightInd w:val="0"/>
              <w:snapToGrid w:val="0"/>
              <w:jc w:val="center"/>
              <w:rPr>
                <w:rFonts w:hint="default" w:ascii="Times New Roman" w:hAnsi="Times New Roman" w:eastAsia="宋体" w:cs="Times New Roman"/>
                <w:b/>
                <w:bCs w:val="0"/>
                <w:color w:val="auto"/>
                <w:sz w:val="24"/>
                <w:szCs w:val="24"/>
              </w:rPr>
            </w:pPr>
            <w:r>
              <w:rPr>
                <w:rFonts w:hint="default" w:ascii="Times New Roman" w:hAnsi="Times New Roman" w:eastAsia="宋体" w:cs="Times New Roman"/>
                <w:b/>
                <w:bCs w:val="0"/>
                <w:color w:val="auto"/>
                <w:sz w:val="24"/>
                <w:szCs w:val="24"/>
              </w:rPr>
              <w:t>保护</w:t>
            </w:r>
          </w:p>
          <w:p w14:paraId="1E79FD80">
            <w:pPr>
              <w:adjustRightInd w:val="0"/>
              <w:snapToGrid w:val="0"/>
              <w:jc w:val="center"/>
              <w:rPr>
                <w:rFonts w:hint="default" w:ascii="Times New Roman" w:hAnsi="Times New Roman" w:eastAsia="宋体" w:cs="Times New Roman"/>
                <w:b/>
                <w:bCs/>
                <w:color w:val="auto"/>
                <w:kern w:val="2"/>
                <w:sz w:val="24"/>
                <w:szCs w:val="24"/>
                <w:lang w:val="en-US" w:eastAsia="zh-CN"/>
              </w:rPr>
            </w:pPr>
            <w:r>
              <w:rPr>
                <w:rFonts w:hint="default" w:ascii="Times New Roman" w:hAnsi="Times New Roman" w:eastAsia="宋体" w:cs="Times New Roman"/>
                <w:b/>
                <w:bCs w:val="0"/>
                <w:color w:val="auto"/>
                <w:sz w:val="24"/>
                <w:szCs w:val="24"/>
              </w:rPr>
              <w:t>措施</w:t>
            </w:r>
          </w:p>
        </w:tc>
        <w:tc>
          <w:tcPr>
            <w:tcW w:w="4647" w:type="pct"/>
            <w:noWrap w:val="0"/>
            <w:vAlign w:val="center"/>
          </w:tcPr>
          <w:p w14:paraId="778E0BC5">
            <w:pPr>
              <w:jc w:val="center"/>
              <w:rPr>
                <w:rFonts w:hint="default" w:ascii="Times New Roman" w:hAnsi="Times New Roman" w:eastAsia="宋体" w:cs="Times New Roman"/>
                <w:b/>
                <w:bCs/>
                <w:sz w:val="24"/>
                <w:szCs w:val="32"/>
                <w:lang w:val="en-US" w:eastAsia="zh-CN"/>
              </w:rPr>
            </w:pPr>
            <w:r>
              <w:rPr>
                <w:rFonts w:hint="default" w:ascii="Times New Roman" w:hAnsi="Times New Roman" w:eastAsia="宋体" w:cs="Times New Roman"/>
                <w:b/>
                <w:bCs/>
                <w:sz w:val="24"/>
                <w:szCs w:val="32"/>
                <w:lang w:val="en-US" w:eastAsia="zh-CN"/>
              </w:rPr>
              <w:t>表4-9  废水类别、污染物及排放口信息一栏表</w:t>
            </w:r>
          </w:p>
          <w:tbl>
            <w:tblPr>
              <w:tblStyle w:val="32"/>
              <w:tblW w:w="4982"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85"/>
              <w:gridCol w:w="731"/>
              <w:gridCol w:w="907"/>
              <w:gridCol w:w="845"/>
              <w:gridCol w:w="841"/>
              <w:gridCol w:w="1000"/>
              <w:gridCol w:w="903"/>
              <w:gridCol w:w="672"/>
              <w:gridCol w:w="1737"/>
              <w:gridCol w:w="1050"/>
              <w:gridCol w:w="2243"/>
            </w:tblGrid>
            <w:tr w14:paraId="58376E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pct"/>
                  <w:vMerge w:val="restart"/>
                  <w:tcBorders>
                    <w:tl2br w:val="nil"/>
                    <w:tr2bl w:val="nil"/>
                  </w:tcBorders>
                  <w:noWrap w:val="0"/>
                  <w:vAlign w:val="center"/>
                </w:tcPr>
                <w:p w14:paraId="147215E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lang w:val="en-US" w:eastAsia="zh-CN"/>
                    </w:rPr>
                  </w:pPr>
                  <w:r>
                    <w:rPr>
                      <w:rFonts w:hint="eastAsia"/>
                      <w:b/>
                      <w:bCs/>
                      <w:lang w:val="en-US" w:eastAsia="zh-CN"/>
                    </w:rPr>
                    <w:t>产排污环节</w:t>
                  </w:r>
                </w:p>
              </w:tc>
              <w:tc>
                <w:tcPr>
                  <w:tcW w:w="304" w:type="pct"/>
                  <w:vMerge w:val="restart"/>
                  <w:tcBorders>
                    <w:tl2br w:val="nil"/>
                    <w:tr2bl w:val="nil"/>
                  </w:tcBorders>
                  <w:noWrap w:val="0"/>
                  <w:vAlign w:val="center"/>
                </w:tcPr>
                <w:p w14:paraId="51F55F7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lang w:val="en-US" w:eastAsia="zh-CN"/>
                    </w:rPr>
                  </w:pPr>
                  <w:r>
                    <w:rPr>
                      <w:rFonts w:hint="eastAsia"/>
                      <w:b/>
                      <w:bCs/>
                      <w:lang w:val="en-US" w:eastAsia="zh-CN"/>
                    </w:rPr>
                    <w:t>类别</w:t>
                  </w:r>
                </w:p>
              </w:tc>
              <w:tc>
                <w:tcPr>
                  <w:tcW w:w="377" w:type="pct"/>
                  <w:vMerge w:val="restart"/>
                  <w:tcBorders>
                    <w:tl2br w:val="nil"/>
                    <w:tr2bl w:val="nil"/>
                  </w:tcBorders>
                  <w:noWrap w:val="0"/>
                  <w:vAlign w:val="center"/>
                </w:tcPr>
                <w:p w14:paraId="1C660FF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lang w:val="en-US" w:eastAsia="zh-CN"/>
                    </w:rPr>
                  </w:pPr>
                  <w:r>
                    <w:rPr>
                      <w:rFonts w:hint="eastAsia"/>
                      <w:b/>
                      <w:bCs/>
                      <w:lang w:val="en-US" w:eastAsia="zh-CN"/>
                    </w:rPr>
                    <w:t>污染物种类</w:t>
                  </w:r>
                </w:p>
              </w:tc>
              <w:tc>
                <w:tcPr>
                  <w:tcW w:w="351" w:type="pct"/>
                  <w:vMerge w:val="restart"/>
                  <w:tcBorders>
                    <w:tl2br w:val="nil"/>
                    <w:tr2bl w:val="nil"/>
                  </w:tcBorders>
                  <w:noWrap w:val="0"/>
                  <w:vAlign w:val="center"/>
                </w:tcPr>
                <w:p w14:paraId="2BA8A9C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lang w:val="en-US" w:eastAsia="zh-CN"/>
                    </w:rPr>
                  </w:pPr>
                  <w:r>
                    <w:rPr>
                      <w:rFonts w:hint="eastAsia"/>
                      <w:b/>
                      <w:bCs/>
                      <w:lang w:val="en-US" w:eastAsia="zh-CN"/>
                    </w:rPr>
                    <w:t>排放方式</w:t>
                  </w:r>
                </w:p>
              </w:tc>
              <w:tc>
                <w:tcPr>
                  <w:tcW w:w="350" w:type="pct"/>
                  <w:vMerge w:val="restart"/>
                  <w:tcBorders>
                    <w:tl2br w:val="nil"/>
                    <w:tr2bl w:val="nil"/>
                  </w:tcBorders>
                  <w:noWrap w:val="0"/>
                  <w:vAlign w:val="center"/>
                </w:tcPr>
                <w:p w14:paraId="170B863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lang w:val="en-US" w:eastAsia="zh-CN"/>
                    </w:rPr>
                  </w:pPr>
                  <w:r>
                    <w:rPr>
                      <w:rFonts w:hint="eastAsia"/>
                      <w:b/>
                      <w:bCs/>
                      <w:lang w:val="en-US" w:eastAsia="zh-CN"/>
                    </w:rPr>
                    <w:t>排放去向</w:t>
                  </w:r>
                </w:p>
              </w:tc>
              <w:tc>
                <w:tcPr>
                  <w:tcW w:w="416" w:type="pct"/>
                  <w:vMerge w:val="restart"/>
                  <w:tcBorders>
                    <w:tl2br w:val="nil"/>
                    <w:tr2bl w:val="nil"/>
                  </w:tcBorders>
                  <w:noWrap w:val="0"/>
                  <w:vAlign w:val="center"/>
                </w:tcPr>
                <w:p w14:paraId="14CCD7A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b/>
                      <w:bCs/>
                      <w:lang w:val="en-US" w:eastAsia="zh-CN"/>
                    </w:rPr>
                  </w:pPr>
                  <w:r>
                    <w:rPr>
                      <w:rFonts w:hint="eastAsia"/>
                      <w:b/>
                      <w:bCs/>
                      <w:lang w:val="en-US" w:eastAsia="zh-CN"/>
                    </w:rPr>
                    <w:t>排放</w:t>
                  </w:r>
                </w:p>
                <w:p w14:paraId="5C3A90A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lang w:val="en-US" w:eastAsia="zh-CN"/>
                    </w:rPr>
                  </w:pPr>
                  <w:r>
                    <w:rPr>
                      <w:rFonts w:hint="eastAsia"/>
                      <w:b/>
                      <w:bCs/>
                      <w:lang w:val="en-US" w:eastAsia="zh-CN"/>
                    </w:rPr>
                    <w:t>规律</w:t>
                  </w:r>
                </w:p>
              </w:tc>
              <w:tc>
                <w:tcPr>
                  <w:tcW w:w="1378" w:type="pct"/>
                  <w:gridSpan w:val="3"/>
                  <w:tcBorders>
                    <w:tl2br w:val="nil"/>
                    <w:tr2bl w:val="nil"/>
                  </w:tcBorders>
                  <w:noWrap w:val="0"/>
                  <w:vAlign w:val="center"/>
                </w:tcPr>
                <w:p w14:paraId="5ACAF01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lang w:val="en-US" w:eastAsia="zh-CN"/>
                    </w:rPr>
                  </w:pPr>
                  <w:r>
                    <w:rPr>
                      <w:rFonts w:hint="eastAsia"/>
                      <w:b/>
                      <w:bCs/>
                      <w:lang w:val="en-US" w:eastAsia="zh-CN"/>
                    </w:rPr>
                    <w:t>排放口基本情况</w:t>
                  </w:r>
                </w:p>
              </w:tc>
              <w:tc>
                <w:tcPr>
                  <w:tcW w:w="1370" w:type="pct"/>
                  <w:gridSpan w:val="2"/>
                  <w:tcBorders>
                    <w:tl2br w:val="nil"/>
                    <w:tr2bl w:val="nil"/>
                  </w:tcBorders>
                  <w:noWrap w:val="0"/>
                  <w:vAlign w:val="center"/>
                </w:tcPr>
                <w:p w14:paraId="5BF7168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lang w:val="en-US" w:eastAsia="zh-CN"/>
                    </w:rPr>
                  </w:pPr>
                  <w:r>
                    <w:rPr>
                      <w:rFonts w:hint="eastAsia"/>
                      <w:b/>
                      <w:bCs/>
                      <w:lang w:val="en-US" w:eastAsia="zh-CN"/>
                    </w:rPr>
                    <w:t>排放标准</w:t>
                  </w:r>
                </w:p>
              </w:tc>
            </w:tr>
            <w:tr w14:paraId="2738C3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pct"/>
                  <w:vMerge w:val="continue"/>
                  <w:tcBorders>
                    <w:tl2br w:val="nil"/>
                    <w:tr2bl w:val="nil"/>
                  </w:tcBorders>
                  <w:noWrap w:val="0"/>
                  <w:vAlign w:val="center"/>
                </w:tcPr>
                <w:p w14:paraId="0139067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b/>
                      <w:bCs/>
                    </w:rPr>
                  </w:pPr>
                </w:p>
              </w:tc>
              <w:tc>
                <w:tcPr>
                  <w:tcW w:w="304" w:type="pct"/>
                  <w:vMerge w:val="continue"/>
                  <w:tcBorders>
                    <w:tl2br w:val="nil"/>
                    <w:tr2bl w:val="nil"/>
                  </w:tcBorders>
                  <w:noWrap w:val="0"/>
                  <w:vAlign w:val="center"/>
                </w:tcPr>
                <w:p w14:paraId="7039FAA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b/>
                      <w:bCs/>
                    </w:rPr>
                  </w:pPr>
                </w:p>
              </w:tc>
              <w:tc>
                <w:tcPr>
                  <w:tcW w:w="377" w:type="pct"/>
                  <w:vMerge w:val="continue"/>
                  <w:tcBorders>
                    <w:tl2br w:val="nil"/>
                    <w:tr2bl w:val="nil"/>
                  </w:tcBorders>
                  <w:noWrap w:val="0"/>
                  <w:vAlign w:val="center"/>
                </w:tcPr>
                <w:p w14:paraId="7CAC29B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b/>
                      <w:bCs/>
                    </w:rPr>
                  </w:pPr>
                </w:p>
              </w:tc>
              <w:tc>
                <w:tcPr>
                  <w:tcW w:w="351" w:type="pct"/>
                  <w:vMerge w:val="continue"/>
                  <w:tcBorders>
                    <w:tl2br w:val="nil"/>
                    <w:tr2bl w:val="nil"/>
                  </w:tcBorders>
                  <w:noWrap w:val="0"/>
                  <w:vAlign w:val="center"/>
                </w:tcPr>
                <w:p w14:paraId="2D414D3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b/>
                      <w:bCs/>
                    </w:rPr>
                  </w:pPr>
                </w:p>
              </w:tc>
              <w:tc>
                <w:tcPr>
                  <w:tcW w:w="350" w:type="pct"/>
                  <w:vMerge w:val="continue"/>
                  <w:tcBorders>
                    <w:tl2br w:val="nil"/>
                    <w:tr2bl w:val="nil"/>
                  </w:tcBorders>
                  <w:noWrap w:val="0"/>
                  <w:vAlign w:val="center"/>
                </w:tcPr>
                <w:p w14:paraId="2C17B9D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b/>
                      <w:bCs/>
                    </w:rPr>
                  </w:pPr>
                </w:p>
              </w:tc>
              <w:tc>
                <w:tcPr>
                  <w:tcW w:w="416" w:type="pct"/>
                  <w:vMerge w:val="continue"/>
                  <w:tcBorders>
                    <w:tl2br w:val="nil"/>
                    <w:tr2bl w:val="nil"/>
                  </w:tcBorders>
                  <w:noWrap w:val="0"/>
                  <w:vAlign w:val="center"/>
                </w:tcPr>
                <w:p w14:paraId="56B3160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b/>
                      <w:bCs/>
                    </w:rPr>
                  </w:pPr>
                </w:p>
              </w:tc>
              <w:tc>
                <w:tcPr>
                  <w:tcW w:w="375" w:type="pct"/>
                  <w:tcBorders>
                    <w:tl2br w:val="nil"/>
                    <w:tr2bl w:val="nil"/>
                  </w:tcBorders>
                  <w:noWrap w:val="0"/>
                  <w:vAlign w:val="center"/>
                </w:tcPr>
                <w:p w14:paraId="63B89F1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lang w:val="en-US" w:eastAsia="zh-CN"/>
                    </w:rPr>
                  </w:pPr>
                  <w:r>
                    <w:rPr>
                      <w:rFonts w:hint="eastAsia"/>
                      <w:b/>
                      <w:bCs/>
                      <w:lang w:val="en-US" w:eastAsia="zh-CN"/>
                    </w:rPr>
                    <w:t>编号及名称</w:t>
                  </w:r>
                </w:p>
              </w:tc>
              <w:tc>
                <w:tcPr>
                  <w:tcW w:w="279" w:type="pct"/>
                  <w:tcBorders>
                    <w:tl2br w:val="nil"/>
                    <w:tr2bl w:val="nil"/>
                  </w:tcBorders>
                  <w:noWrap w:val="0"/>
                  <w:vAlign w:val="center"/>
                </w:tcPr>
                <w:p w14:paraId="6B0981B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lang w:val="en-US" w:eastAsia="zh-CN"/>
                    </w:rPr>
                  </w:pPr>
                  <w:r>
                    <w:rPr>
                      <w:rFonts w:hint="eastAsia"/>
                      <w:b/>
                      <w:bCs/>
                      <w:lang w:val="en-US" w:eastAsia="zh-CN"/>
                    </w:rPr>
                    <w:t>类型</w:t>
                  </w:r>
                </w:p>
              </w:tc>
              <w:tc>
                <w:tcPr>
                  <w:tcW w:w="723" w:type="pct"/>
                  <w:tcBorders>
                    <w:tl2br w:val="nil"/>
                    <w:tr2bl w:val="nil"/>
                  </w:tcBorders>
                  <w:noWrap w:val="0"/>
                  <w:vAlign w:val="center"/>
                </w:tcPr>
                <w:p w14:paraId="296FD8A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lang w:val="en-US" w:eastAsia="zh-CN"/>
                    </w:rPr>
                  </w:pPr>
                  <w:r>
                    <w:rPr>
                      <w:rFonts w:hint="eastAsia"/>
                      <w:b/>
                      <w:bCs/>
                      <w:lang w:val="en-US" w:eastAsia="zh-CN"/>
                    </w:rPr>
                    <w:t>地理坐标</w:t>
                  </w:r>
                </w:p>
              </w:tc>
              <w:tc>
                <w:tcPr>
                  <w:tcW w:w="436" w:type="pct"/>
                  <w:tcBorders>
                    <w:tl2br w:val="nil"/>
                    <w:tr2bl w:val="nil"/>
                  </w:tcBorders>
                  <w:noWrap w:val="0"/>
                  <w:vAlign w:val="center"/>
                </w:tcPr>
                <w:p w14:paraId="6B61DB7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lang w:val="en-US" w:eastAsia="zh-CN"/>
                    </w:rPr>
                  </w:pPr>
                  <w:r>
                    <w:rPr>
                      <w:rFonts w:hint="eastAsia"/>
                      <w:b/>
                      <w:bCs/>
                      <w:lang w:val="en-US" w:eastAsia="zh-CN"/>
                    </w:rPr>
                    <w:t>标准限值（mg/L）</w:t>
                  </w:r>
                </w:p>
              </w:tc>
              <w:tc>
                <w:tcPr>
                  <w:tcW w:w="933" w:type="pct"/>
                  <w:tcBorders>
                    <w:tl2br w:val="nil"/>
                    <w:tr2bl w:val="nil"/>
                  </w:tcBorders>
                  <w:noWrap w:val="0"/>
                  <w:vAlign w:val="center"/>
                </w:tcPr>
                <w:p w14:paraId="0F27E02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lang w:val="en-US" w:eastAsia="zh-CN"/>
                    </w:rPr>
                  </w:pPr>
                  <w:r>
                    <w:rPr>
                      <w:rFonts w:hint="eastAsia"/>
                      <w:b/>
                      <w:bCs/>
                      <w:lang w:val="en-US" w:eastAsia="zh-CN"/>
                    </w:rPr>
                    <w:t>标准来源</w:t>
                  </w:r>
                </w:p>
              </w:tc>
            </w:tr>
            <w:tr w14:paraId="014A98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pct"/>
                  <w:vMerge w:val="restart"/>
                  <w:tcBorders>
                    <w:tl2br w:val="nil"/>
                    <w:tr2bl w:val="nil"/>
                  </w:tcBorders>
                  <w:noWrap w:val="0"/>
                  <w:vAlign w:val="center"/>
                </w:tcPr>
                <w:p w14:paraId="330B475A">
                  <w:pPr>
                    <w:bidi w:val="0"/>
                    <w:jc w:val="center"/>
                    <w:rPr>
                      <w:rFonts w:hint="default"/>
                      <w:lang w:val="en-US" w:eastAsia="zh-CN"/>
                    </w:rPr>
                  </w:pPr>
                  <w:r>
                    <w:rPr>
                      <w:rFonts w:hint="eastAsia"/>
                      <w:lang w:val="en-US" w:eastAsia="zh-CN"/>
                    </w:rPr>
                    <w:t>实验室</w:t>
                  </w:r>
                </w:p>
              </w:tc>
              <w:tc>
                <w:tcPr>
                  <w:tcW w:w="304" w:type="pct"/>
                  <w:vMerge w:val="restart"/>
                  <w:tcBorders>
                    <w:tl2br w:val="nil"/>
                    <w:tr2bl w:val="nil"/>
                  </w:tcBorders>
                  <w:noWrap w:val="0"/>
                  <w:vAlign w:val="center"/>
                </w:tcPr>
                <w:p w14:paraId="1998AB75">
                  <w:pPr>
                    <w:bidi w:val="0"/>
                    <w:jc w:val="center"/>
                    <w:rPr>
                      <w:rFonts w:hint="default"/>
                      <w:lang w:val="en-US" w:eastAsia="zh-CN"/>
                    </w:rPr>
                  </w:pPr>
                  <w:r>
                    <w:rPr>
                      <w:rFonts w:hint="eastAsia"/>
                      <w:lang w:val="en-US" w:eastAsia="zh-CN"/>
                    </w:rPr>
                    <w:t>清洗废水</w:t>
                  </w:r>
                </w:p>
              </w:tc>
              <w:tc>
                <w:tcPr>
                  <w:tcW w:w="377" w:type="pct"/>
                  <w:tcBorders>
                    <w:tl2br w:val="nil"/>
                    <w:tr2bl w:val="nil"/>
                  </w:tcBorders>
                  <w:noWrap w:val="0"/>
                  <w:vAlign w:val="center"/>
                </w:tcPr>
                <w:p w14:paraId="0101B973">
                  <w:pPr>
                    <w:bidi w:val="0"/>
                    <w:jc w:val="center"/>
                    <w:rPr>
                      <w:rFonts w:hint="default"/>
                      <w:lang w:val="en-US" w:eastAsia="zh-CN"/>
                    </w:rPr>
                  </w:pPr>
                  <w:r>
                    <w:rPr>
                      <w:rFonts w:hint="eastAsia"/>
                      <w:lang w:val="en-US" w:eastAsia="zh-CN"/>
                    </w:rPr>
                    <w:t>pH</w:t>
                  </w:r>
                </w:p>
              </w:tc>
              <w:tc>
                <w:tcPr>
                  <w:tcW w:w="351" w:type="pct"/>
                  <w:vMerge w:val="restart"/>
                  <w:tcBorders>
                    <w:tl2br w:val="nil"/>
                    <w:tr2bl w:val="nil"/>
                  </w:tcBorders>
                  <w:noWrap w:val="0"/>
                  <w:vAlign w:val="center"/>
                </w:tcPr>
                <w:p w14:paraId="070139DC">
                  <w:pPr>
                    <w:bidi w:val="0"/>
                    <w:jc w:val="center"/>
                    <w:rPr>
                      <w:rFonts w:hint="default"/>
                      <w:lang w:val="en-US" w:eastAsia="zh-CN"/>
                    </w:rPr>
                  </w:pPr>
                  <w:r>
                    <w:rPr>
                      <w:rFonts w:hint="eastAsia"/>
                      <w:lang w:val="en-US" w:eastAsia="zh-CN"/>
                    </w:rPr>
                    <w:t>间接排放</w:t>
                  </w:r>
                </w:p>
              </w:tc>
              <w:tc>
                <w:tcPr>
                  <w:tcW w:w="350" w:type="pct"/>
                  <w:vMerge w:val="restart"/>
                  <w:tcBorders>
                    <w:tl2br w:val="nil"/>
                    <w:tr2bl w:val="nil"/>
                  </w:tcBorders>
                  <w:noWrap w:val="0"/>
                  <w:vAlign w:val="center"/>
                </w:tcPr>
                <w:p w14:paraId="0891158C">
                  <w:pPr>
                    <w:bidi w:val="0"/>
                    <w:jc w:val="center"/>
                    <w:rPr>
                      <w:rFonts w:hint="default"/>
                      <w:lang w:val="en-US" w:eastAsia="zh-CN"/>
                    </w:rPr>
                  </w:pPr>
                  <w:r>
                    <w:rPr>
                      <w:rFonts w:hint="eastAsia"/>
                      <w:lang w:val="en-US" w:eastAsia="zh-CN"/>
                    </w:rPr>
                    <w:t>通过自建的污水处理间处理再经化粪池排入第六污水处理厂</w:t>
                  </w:r>
                </w:p>
              </w:tc>
              <w:tc>
                <w:tcPr>
                  <w:tcW w:w="416" w:type="pct"/>
                  <w:vMerge w:val="restart"/>
                  <w:tcBorders>
                    <w:tl2br w:val="nil"/>
                    <w:tr2bl w:val="nil"/>
                  </w:tcBorders>
                  <w:noWrap w:val="0"/>
                  <w:vAlign w:val="center"/>
                </w:tcPr>
                <w:p w14:paraId="22D89B57">
                  <w:pPr>
                    <w:bidi w:val="0"/>
                    <w:jc w:val="center"/>
                    <w:rPr>
                      <w:rFonts w:hint="default"/>
                      <w:lang w:val="en-US" w:eastAsia="zh-CN"/>
                    </w:rPr>
                  </w:pPr>
                  <w:r>
                    <w:t>间断排放，排放期间流量不稳定且无规律，但不属于冲击型排放</w:t>
                  </w:r>
                </w:p>
              </w:tc>
              <w:tc>
                <w:tcPr>
                  <w:tcW w:w="375" w:type="pct"/>
                  <w:vMerge w:val="restart"/>
                  <w:tcBorders>
                    <w:tl2br w:val="nil"/>
                    <w:tr2bl w:val="nil"/>
                  </w:tcBorders>
                  <w:noWrap w:val="0"/>
                  <w:vAlign w:val="center"/>
                </w:tcPr>
                <w:p w14:paraId="5E2F1AB5">
                  <w:pPr>
                    <w:bidi w:val="0"/>
                    <w:jc w:val="center"/>
                    <w:rPr>
                      <w:rFonts w:hint="default"/>
                      <w:lang w:val="en-US" w:eastAsia="zh-CN"/>
                    </w:rPr>
                  </w:pPr>
                  <w:r>
                    <w:rPr>
                      <w:rFonts w:hint="eastAsia"/>
                      <w:lang w:val="en-US" w:eastAsia="zh-CN"/>
                    </w:rPr>
                    <w:t>DW001</w:t>
                  </w:r>
                </w:p>
              </w:tc>
              <w:tc>
                <w:tcPr>
                  <w:tcW w:w="279" w:type="pct"/>
                  <w:vMerge w:val="restart"/>
                  <w:tcBorders>
                    <w:tl2br w:val="nil"/>
                    <w:tr2bl w:val="nil"/>
                  </w:tcBorders>
                  <w:noWrap w:val="0"/>
                  <w:vAlign w:val="center"/>
                </w:tcPr>
                <w:p w14:paraId="097FDC6D">
                  <w:pPr>
                    <w:bidi w:val="0"/>
                    <w:jc w:val="center"/>
                    <w:rPr>
                      <w:rFonts w:hint="default"/>
                      <w:lang w:val="en-US" w:eastAsia="zh-CN"/>
                    </w:rPr>
                  </w:pPr>
                  <w:r>
                    <w:rPr>
                      <w:rFonts w:hint="eastAsia"/>
                      <w:lang w:val="en-US" w:eastAsia="zh-CN"/>
                    </w:rPr>
                    <w:t>一般排放口</w:t>
                  </w:r>
                </w:p>
              </w:tc>
              <w:tc>
                <w:tcPr>
                  <w:tcW w:w="723" w:type="pct"/>
                  <w:vMerge w:val="restart"/>
                  <w:tcBorders>
                    <w:tl2br w:val="nil"/>
                    <w:tr2bl w:val="nil"/>
                  </w:tcBorders>
                  <w:noWrap w:val="0"/>
                  <w:vAlign w:val="center"/>
                </w:tcPr>
                <w:p w14:paraId="0DB19C7D">
                  <w:pPr>
                    <w:bidi w:val="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E</w:t>
                  </w:r>
                  <w:r>
                    <w:rPr>
                      <w:rFonts w:hint="eastAsia" w:ascii="Times New Roman" w:hAnsi="Times New Roman" w:eastAsia="宋体" w:cs="Times New Roman"/>
                      <w:lang w:val="en-US" w:eastAsia="zh-CN"/>
                    </w:rPr>
                    <w:t>:</w:t>
                  </w:r>
                  <w:r>
                    <w:rPr>
                      <w:rFonts w:hint="default" w:ascii="Times New Roman" w:hAnsi="Times New Roman" w:eastAsia="宋体" w:cs="Times New Roman"/>
                      <w:lang w:val="en-US" w:eastAsia="zh-CN"/>
                    </w:rPr>
                    <w:t>108°48′22.610″</w:t>
                  </w:r>
                </w:p>
                <w:p w14:paraId="0BDFB072">
                  <w:pPr>
                    <w:bidi w:val="0"/>
                    <w:jc w:val="center"/>
                    <w:rPr>
                      <w:rFonts w:hint="default"/>
                      <w:lang w:val="en-US" w:eastAsia="zh-CN"/>
                    </w:rPr>
                  </w:pPr>
                  <w:r>
                    <w:rPr>
                      <w:rFonts w:hint="default" w:ascii="Times New Roman" w:hAnsi="Times New Roman" w:eastAsia="宋体" w:cs="Times New Roman"/>
                      <w:lang w:val="en-US" w:eastAsia="zh-CN"/>
                    </w:rPr>
                    <w:t>N</w:t>
                  </w:r>
                  <w:r>
                    <w:rPr>
                      <w:rFonts w:hint="eastAsia" w:ascii="Times New Roman" w:hAnsi="Times New Roman" w:eastAsia="宋体" w:cs="Times New Roman"/>
                      <w:lang w:val="en-US" w:eastAsia="zh-CN"/>
                    </w:rPr>
                    <w:t>:</w:t>
                  </w:r>
                  <w:r>
                    <w:rPr>
                      <w:rFonts w:hint="default" w:ascii="Times New Roman" w:hAnsi="Times New Roman" w:eastAsia="宋体" w:cs="Times New Roman"/>
                      <w:lang w:val="en-US" w:eastAsia="zh-CN"/>
                    </w:rPr>
                    <w:t>34°19′28.410″</w:t>
                  </w:r>
                </w:p>
              </w:tc>
              <w:tc>
                <w:tcPr>
                  <w:tcW w:w="436" w:type="pct"/>
                  <w:tcBorders>
                    <w:tl2br w:val="nil"/>
                    <w:tr2bl w:val="nil"/>
                  </w:tcBorders>
                  <w:noWrap w:val="0"/>
                  <w:vAlign w:val="center"/>
                </w:tcPr>
                <w:p w14:paraId="074919AC">
                  <w:pPr>
                    <w:bidi w:val="0"/>
                    <w:jc w:val="center"/>
                    <w:rPr>
                      <w:rFonts w:hint="default"/>
                      <w:lang w:val="en-US" w:eastAsia="zh-CN"/>
                    </w:rPr>
                  </w:pPr>
                  <w:r>
                    <w:rPr>
                      <w:rFonts w:hint="eastAsia"/>
                      <w:lang w:val="en-US" w:eastAsia="zh-CN"/>
                    </w:rPr>
                    <w:t>6~9</w:t>
                  </w:r>
                </w:p>
              </w:tc>
              <w:tc>
                <w:tcPr>
                  <w:tcW w:w="933" w:type="pct"/>
                  <w:vMerge w:val="restart"/>
                  <w:tcBorders>
                    <w:tl2br w:val="nil"/>
                    <w:tr2bl w:val="nil"/>
                  </w:tcBorders>
                  <w:noWrap w:val="0"/>
                  <w:vAlign w:val="center"/>
                </w:tcPr>
                <w:p w14:paraId="235B8FCA">
                  <w:pPr>
                    <w:bidi w:val="0"/>
                    <w:jc w:val="center"/>
                    <w:rPr>
                      <w:rFonts w:hint="default"/>
                      <w:lang w:val="en-US" w:eastAsia="zh-CN"/>
                    </w:rPr>
                  </w:pPr>
                  <w:r>
                    <w:t>《污水综合排放标准》（GB8978-1996）</w:t>
                  </w:r>
                  <w:r>
                    <w:rPr>
                      <w:rFonts w:hint="eastAsia"/>
                      <w:lang w:val="en-US" w:eastAsia="zh-CN"/>
                    </w:rPr>
                    <w:t>表2</w:t>
                  </w:r>
                  <w:r>
                    <w:t>三级标准及《污水排入城镇下水道水质标准》（</w:t>
                  </w:r>
                  <w:r>
                    <w:rPr>
                      <w:rFonts w:hint="default"/>
                    </w:rPr>
                    <w:t>GB/T31962-2015</w:t>
                  </w:r>
                  <w:r>
                    <w:t>）</w:t>
                  </w:r>
                  <w:r>
                    <w:rPr>
                      <w:rFonts w:hint="eastAsia"/>
                      <w:lang w:val="en-US" w:eastAsia="zh-CN"/>
                    </w:rPr>
                    <w:t>A</w:t>
                  </w:r>
                  <w:r>
                    <w:t>等级标准</w:t>
                  </w:r>
                </w:p>
              </w:tc>
            </w:tr>
            <w:tr w14:paraId="6B3AA6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pct"/>
                  <w:vMerge w:val="continue"/>
                  <w:tcBorders>
                    <w:tl2br w:val="nil"/>
                    <w:tr2bl w:val="nil"/>
                  </w:tcBorders>
                  <w:noWrap w:val="0"/>
                  <w:vAlign w:val="center"/>
                </w:tcPr>
                <w:p w14:paraId="3B498E03">
                  <w:pPr>
                    <w:bidi w:val="0"/>
                    <w:jc w:val="center"/>
                  </w:pPr>
                </w:p>
              </w:tc>
              <w:tc>
                <w:tcPr>
                  <w:tcW w:w="304" w:type="pct"/>
                  <w:vMerge w:val="continue"/>
                  <w:tcBorders>
                    <w:tl2br w:val="nil"/>
                    <w:tr2bl w:val="nil"/>
                  </w:tcBorders>
                  <w:noWrap w:val="0"/>
                  <w:vAlign w:val="center"/>
                </w:tcPr>
                <w:p w14:paraId="61CF7584">
                  <w:pPr>
                    <w:bidi w:val="0"/>
                    <w:jc w:val="center"/>
                  </w:pPr>
                </w:p>
              </w:tc>
              <w:tc>
                <w:tcPr>
                  <w:tcW w:w="377" w:type="pct"/>
                  <w:tcBorders>
                    <w:tl2br w:val="nil"/>
                    <w:tr2bl w:val="nil"/>
                  </w:tcBorders>
                  <w:noWrap w:val="0"/>
                  <w:vAlign w:val="center"/>
                </w:tcPr>
                <w:p w14:paraId="2C2CB699">
                  <w:pPr>
                    <w:bidi w:val="0"/>
                    <w:jc w:val="center"/>
                    <w:rPr>
                      <w:rFonts w:hint="default"/>
                      <w:lang w:val="en-US" w:eastAsia="zh-CN"/>
                    </w:rPr>
                  </w:pPr>
                  <w:r>
                    <w:rPr>
                      <w:rFonts w:hint="eastAsia"/>
                      <w:lang w:val="en-US" w:eastAsia="zh-CN"/>
                    </w:rPr>
                    <w:t>COD</w:t>
                  </w:r>
                </w:p>
              </w:tc>
              <w:tc>
                <w:tcPr>
                  <w:tcW w:w="351" w:type="pct"/>
                  <w:vMerge w:val="continue"/>
                  <w:tcBorders>
                    <w:tl2br w:val="nil"/>
                    <w:tr2bl w:val="nil"/>
                  </w:tcBorders>
                  <w:noWrap w:val="0"/>
                  <w:vAlign w:val="center"/>
                </w:tcPr>
                <w:p w14:paraId="01551B34">
                  <w:pPr>
                    <w:bidi w:val="0"/>
                    <w:jc w:val="center"/>
                    <w:rPr>
                      <w:rFonts w:hint="default"/>
                      <w:lang w:val="en-US" w:eastAsia="zh-CN"/>
                    </w:rPr>
                  </w:pPr>
                </w:p>
              </w:tc>
              <w:tc>
                <w:tcPr>
                  <w:tcW w:w="350" w:type="pct"/>
                  <w:vMerge w:val="continue"/>
                  <w:tcBorders>
                    <w:tl2br w:val="nil"/>
                    <w:tr2bl w:val="nil"/>
                  </w:tcBorders>
                  <w:noWrap w:val="0"/>
                  <w:vAlign w:val="center"/>
                </w:tcPr>
                <w:p w14:paraId="4A613001">
                  <w:pPr>
                    <w:bidi w:val="0"/>
                    <w:jc w:val="center"/>
                    <w:rPr>
                      <w:rFonts w:hint="default"/>
                      <w:lang w:val="en-US" w:eastAsia="zh-CN"/>
                    </w:rPr>
                  </w:pPr>
                </w:p>
              </w:tc>
              <w:tc>
                <w:tcPr>
                  <w:tcW w:w="416" w:type="pct"/>
                  <w:vMerge w:val="continue"/>
                  <w:tcBorders>
                    <w:tl2br w:val="nil"/>
                    <w:tr2bl w:val="nil"/>
                  </w:tcBorders>
                  <w:noWrap w:val="0"/>
                  <w:vAlign w:val="center"/>
                </w:tcPr>
                <w:p w14:paraId="5E42274A">
                  <w:pPr>
                    <w:bidi w:val="0"/>
                    <w:jc w:val="center"/>
                    <w:rPr>
                      <w:rFonts w:hint="default"/>
                      <w:lang w:val="en-US" w:eastAsia="zh-CN"/>
                    </w:rPr>
                  </w:pPr>
                </w:p>
              </w:tc>
              <w:tc>
                <w:tcPr>
                  <w:tcW w:w="375" w:type="pct"/>
                  <w:vMerge w:val="continue"/>
                  <w:tcBorders>
                    <w:tl2br w:val="nil"/>
                    <w:tr2bl w:val="nil"/>
                  </w:tcBorders>
                  <w:noWrap w:val="0"/>
                  <w:vAlign w:val="center"/>
                </w:tcPr>
                <w:p w14:paraId="4BEF8050">
                  <w:pPr>
                    <w:bidi w:val="0"/>
                    <w:jc w:val="center"/>
                    <w:rPr>
                      <w:rFonts w:hint="default"/>
                      <w:lang w:val="en-US" w:eastAsia="zh-CN"/>
                    </w:rPr>
                  </w:pPr>
                </w:p>
              </w:tc>
              <w:tc>
                <w:tcPr>
                  <w:tcW w:w="279" w:type="pct"/>
                  <w:vMerge w:val="continue"/>
                  <w:tcBorders>
                    <w:tl2br w:val="nil"/>
                    <w:tr2bl w:val="nil"/>
                  </w:tcBorders>
                  <w:noWrap w:val="0"/>
                  <w:vAlign w:val="center"/>
                </w:tcPr>
                <w:p w14:paraId="6ABA8C54">
                  <w:pPr>
                    <w:bidi w:val="0"/>
                    <w:jc w:val="center"/>
                    <w:rPr>
                      <w:rFonts w:hint="default"/>
                      <w:lang w:val="en-US" w:eastAsia="zh-CN"/>
                    </w:rPr>
                  </w:pPr>
                </w:p>
              </w:tc>
              <w:tc>
                <w:tcPr>
                  <w:tcW w:w="723" w:type="pct"/>
                  <w:vMerge w:val="continue"/>
                  <w:tcBorders>
                    <w:tl2br w:val="nil"/>
                    <w:tr2bl w:val="nil"/>
                  </w:tcBorders>
                  <w:noWrap w:val="0"/>
                  <w:vAlign w:val="center"/>
                </w:tcPr>
                <w:p w14:paraId="766BB09C">
                  <w:pPr>
                    <w:bidi w:val="0"/>
                    <w:jc w:val="center"/>
                    <w:rPr>
                      <w:rFonts w:hint="default"/>
                      <w:lang w:val="en-US" w:eastAsia="zh-CN"/>
                    </w:rPr>
                  </w:pPr>
                </w:p>
              </w:tc>
              <w:tc>
                <w:tcPr>
                  <w:tcW w:w="436" w:type="pct"/>
                  <w:tcBorders>
                    <w:tl2br w:val="nil"/>
                    <w:tr2bl w:val="nil"/>
                  </w:tcBorders>
                  <w:noWrap w:val="0"/>
                  <w:vAlign w:val="center"/>
                </w:tcPr>
                <w:p w14:paraId="19E4B839">
                  <w:pPr>
                    <w:bidi w:val="0"/>
                    <w:jc w:val="center"/>
                    <w:rPr>
                      <w:rFonts w:hint="default"/>
                      <w:lang w:val="en-US" w:eastAsia="zh-CN"/>
                    </w:rPr>
                  </w:pPr>
                  <w:r>
                    <w:rPr>
                      <w:rFonts w:hint="eastAsia"/>
                      <w:lang w:val="en-US" w:eastAsia="zh-CN"/>
                    </w:rPr>
                    <w:t>500</w:t>
                  </w:r>
                </w:p>
              </w:tc>
              <w:tc>
                <w:tcPr>
                  <w:tcW w:w="933" w:type="pct"/>
                  <w:vMerge w:val="continue"/>
                  <w:tcBorders>
                    <w:tl2br w:val="nil"/>
                    <w:tr2bl w:val="nil"/>
                  </w:tcBorders>
                  <w:noWrap w:val="0"/>
                  <w:vAlign w:val="center"/>
                </w:tcPr>
                <w:p w14:paraId="07BC9B17">
                  <w:pPr>
                    <w:bidi w:val="0"/>
                    <w:jc w:val="center"/>
                    <w:rPr>
                      <w:rFonts w:hint="default"/>
                      <w:lang w:val="en-US" w:eastAsia="zh-CN"/>
                    </w:rPr>
                  </w:pPr>
                </w:p>
              </w:tc>
            </w:tr>
            <w:tr w14:paraId="1412BA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pct"/>
                  <w:vMerge w:val="continue"/>
                  <w:tcBorders>
                    <w:tl2br w:val="nil"/>
                    <w:tr2bl w:val="nil"/>
                  </w:tcBorders>
                  <w:noWrap w:val="0"/>
                  <w:vAlign w:val="center"/>
                </w:tcPr>
                <w:p w14:paraId="3ECB9D14">
                  <w:pPr>
                    <w:bidi w:val="0"/>
                    <w:jc w:val="center"/>
                    <w:rPr>
                      <w:rFonts w:hint="default"/>
                      <w:lang w:val="en-US" w:eastAsia="zh-CN"/>
                    </w:rPr>
                  </w:pPr>
                </w:p>
              </w:tc>
              <w:tc>
                <w:tcPr>
                  <w:tcW w:w="304" w:type="pct"/>
                  <w:vMerge w:val="continue"/>
                  <w:tcBorders>
                    <w:tl2br w:val="nil"/>
                    <w:tr2bl w:val="nil"/>
                  </w:tcBorders>
                  <w:noWrap w:val="0"/>
                  <w:vAlign w:val="center"/>
                </w:tcPr>
                <w:p w14:paraId="39463E39">
                  <w:pPr>
                    <w:bidi w:val="0"/>
                    <w:jc w:val="center"/>
                    <w:rPr>
                      <w:rFonts w:hint="default"/>
                      <w:lang w:val="en-US" w:eastAsia="zh-CN"/>
                    </w:rPr>
                  </w:pPr>
                </w:p>
              </w:tc>
              <w:tc>
                <w:tcPr>
                  <w:tcW w:w="377" w:type="pct"/>
                  <w:tcBorders>
                    <w:tl2br w:val="nil"/>
                    <w:tr2bl w:val="nil"/>
                  </w:tcBorders>
                  <w:noWrap w:val="0"/>
                  <w:vAlign w:val="center"/>
                </w:tcPr>
                <w:p w14:paraId="7EEF3992">
                  <w:pPr>
                    <w:bidi w:val="0"/>
                    <w:jc w:val="center"/>
                    <w:rPr>
                      <w:rFonts w:hint="default"/>
                      <w:lang w:val="en-US" w:eastAsia="zh-CN"/>
                    </w:rPr>
                  </w:pPr>
                  <w:r>
                    <w:rPr>
                      <w:rFonts w:hint="eastAsia"/>
                      <w:lang w:val="en-US" w:eastAsia="zh-CN"/>
                    </w:rPr>
                    <w:t>BOD</w:t>
                  </w:r>
                  <w:r>
                    <w:rPr>
                      <w:rFonts w:hint="eastAsia"/>
                      <w:vertAlign w:val="subscript"/>
                      <w:lang w:val="en-US" w:eastAsia="zh-CN"/>
                    </w:rPr>
                    <w:t>5</w:t>
                  </w:r>
                </w:p>
              </w:tc>
              <w:tc>
                <w:tcPr>
                  <w:tcW w:w="351" w:type="pct"/>
                  <w:vMerge w:val="continue"/>
                  <w:tcBorders>
                    <w:tl2br w:val="nil"/>
                    <w:tr2bl w:val="nil"/>
                  </w:tcBorders>
                  <w:noWrap w:val="0"/>
                  <w:vAlign w:val="center"/>
                </w:tcPr>
                <w:p w14:paraId="431C143D">
                  <w:pPr>
                    <w:bidi w:val="0"/>
                    <w:jc w:val="center"/>
                    <w:rPr>
                      <w:rFonts w:hint="default"/>
                      <w:lang w:val="en-US" w:eastAsia="zh-CN"/>
                    </w:rPr>
                  </w:pPr>
                </w:p>
              </w:tc>
              <w:tc>
                <w:tcPr>
                  <w:tcW w:w="350" w:type="pct"/>
                  <w:vMerge w:val="continue"/>
                  <w:tcBorders>
                    <w:tl2br w:val="nil"/>
                    <w:tr2bl w:val="nil"/>
                  </w:tcBorders>
                  <w:noWrap w:val="0"/>
                  <w:vAlign w:val="center"/>
                </w:tcPr>
                <w:p w14:paraId="6D742178">
                  <w:pPr>
                    <w:bidi w:val="0"/>
                    <w:jc w:val="center"/>
                    <w:rPr>
                      <w:rFonts w:hint="default"/>
                      <w:lang w:val="en-US" w:eastAsia="zh-CN"/>
                    </w:rPr>
                  </w:pPr>
                </w:p>
              </w:tc>
              <w:tc>
                <w:tcPr>
                  <w:tcW w:w="416" w:type="pct"/>
                  <w:vMerge w:val="continue"/>
                  <w:tcBorders>
                    <w:tl2br w:val="nil"/>
                    <w:tr2bl w:val="nil"/>
                  </w:tcBorders>
                  <w:noWrap w:val="0"/>
                  <w:vAlign w:val="center"/>
                </w:tcPr>
                <w:p w14:paraId="70CF69CC">
                  <w:pPr>
                    <w:bidi w:val="0"/>
                    <w:jc w:val="center"/>
                    <w:rPr>
                      <w:rFonts w:hint="default"/>
                      <w:lang w:val="en-US" w:eastAsia="zh-CN"/>
                    </w:rPr>
                  </w:pPr>
                </w:p>
              </w:tc>
              <w:tc>
                <w:tcPr>
                  <w:tcW w:w="375" w:type="pct"/>
                  <w:vMerge w:val="continue"/>
                  <w:tcBorders>
                    <w:tl2br w:val="nil"/>
                    <w:tr2bl w:val="nil"/>
                  </w:tcBorders>
                  <w:noWrap w:val="0"/>
                  <w:vAlign w:val="center"/>
                </w:tcPr>
                <w:p w14:paraId="3CD25F12">
                  <w:pPr>
                    <w:bidi w:val="0"/>
                    <w:jc w:val="center"/>
                    <w:rPr>
                      <w:rFonts w:hint="default"/>
                      <w:lang w:val="en-US" w:eastAsia="zh-CN"/>
                    </w:rPr>
                  </w:pPr>
                </w:p>
              </w:tc>
              <w:tc>
                <w:tcPr>
                  <w:tcW w:w="279" w:type="pct"/>
                  <w:vMerge w:val="continue"/>
                  <w:tcBorders>
                    <w:tl2br w:val="nil"/>
                    <w:tr2bl w:val="nil"/>
                  </w:tcBorders>
                  <w:noWrap w:val="0"/>
                  <w:vAlign w:val="center"/>
                </w:tcPr>
                <w:p w14:paraId="021046A7">
                  <w:pPr>
                    <w:bidi w:val="0"/>
                    <w:jc w:val="center"/>
                    <w:rPr>
                      <w:rFonts w:hint="default"/>
                      <w:lang w:val="en-US" w:eastAsia="zh-CN"/>
                    </w:rPr>
                  </w:pPr>
                </w:p>
              </w:tc>
              <w:tc>
                <w:tcPr>
                  <w:tcW w:w="723" w:type="pct"/>
                  <w:vMerge w:val="continue"/>
                  <w:tcBorders>
                    <w:tl2br w:val="nil"/>
                    <w:tr2bl w:val="nil"/>
                  </w:tcBorders>
                  <w:noWrap w:val="0"/>
                  <w:vAlign w:val="center"/>
                </w:tcPr>
                <w:p w14:paraId="2C40AB4B">
                  <w:pPr>
                    <w:bidi w:val="0"/>
                    <w:jc w:val="center"/>
                    <w:rPr>
                      <w:rFonts w:hint="default"/>
                      <w:lang w:val="en-US" w:eastAsia="zh-CN"/>
                    </w:rPr>
                  </w:pPr>
                </w:p>
              </w:tc>
              <w:tc>
                <w:tcPr>
                  <w:tcW w:w="436" w:type="pct"/>
                  <w:tcBorders>
                    <w:tl2br w:val="nil"/>
                    <w:tr2bl w:val="nil"/>
                  </w:tcBorders>
                  <w:noWrap w:val="0"/>
                  <w:vAlign w:val="center"/>
                </w:tcPr>
                <w:p w14:paraId="3CBE8FF8">
                  <w:pPr>
                    <w:bidi w:val="0"/>
                    <w:jc w:val="center"/>
                    <w:rPr>
                      <w:rFonts w:hint="default"/>
                      <w:lang w:val="en-US" w:eastAsia="zh-CN"/>
                    </w:rPr>
                  </w:pPr>
                  <w:r>
                    <w:rPr>
                      <w:rFonts w:hint="eastAsia"/>
                      <w:lang w:val="en-US" w:eastAsia="zh-CN"/>
                    </w:rPr>
                    <w:t>300</w:t>
                  </w:r>
                </w:p>
              </w:tc>
              <w:tc>
                <w:tcPr>
                  <w:tcW w:w="933" w:type="pct"/>
                  <w:vMerge w:val="continue"/>
                  <w:tcBorders>
                    <w:tl2br w:val="nil"/>
                    <w:tr2bl w:val="nil"/>
                  </w:tcBorders>
                  <w:noWrap w:val="0"/>
                  <w:vAlign w:val="center"/>
                </w:tcPr>
                <w:p w14:paraId="691BCB8F">
                  <w:pPr>
                    <w:bidi w:val="0"/>
                    <w:jc w:val="center"/>
                    <w:rPr>
                      <w:rFonts w:hint="default"/>
                      <w:lang w:val="en-US" w:eastAsia="zh-CN"/>
                    </w:rPr>
                  </w:pPr>
                </w:p>
              </w:tc>
            </w:tr>
            <w:tr w14:paraId="68764B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pct"/>
                  <w:vMerge w:val="continue"/>
                  <w:tcBorders>
                    <w:tl2br w:val="nil"/>
                    <w:tr2bl w:val="nil"/>
                  </w:tcBorders>
                  <w:noWrap w:val="0"/>
                  <w:vAlign w:val="center"/>
                </w:tcPr>
                <w:p w14:paraId="38694925">
                  <w:pPr>
                    <w:bidi w:val="0"/>
                    <w:jc w:val="center"/>
                    <w:rPr>
                      <w:rFonts w:hint="default"/>
                      <w:lang w:val="en-US" w:eastAsia="zh-CN"/>
                    </w:rPr>
                  </w:pPr>
                </w:p>
              </w:tc>
              <w:tc>
                <w:tcPr>
                  <w:tcW w:w="304" w:type="pct"/>
                  <w:vMerge w:val="continue"/>
                  <w:tcBorders>
                    <w:tl2br w:val="nil"/>
                    <w:tr2bl w:val="nil"/>
                  </w:tcBorders>
                  <w:noWrap w:val="0"/>
                  <w:vAlign w:val="center"/>
                </w:tcPr>
                <w:p w14:paraId="49C74141">
                  <w:pPr>
                    <w:bidi w:val="0"/>
                    <w:jc w:val="center"/>
                    <w:rPr>
                      <w:rFonts w:hint="default"/>
                      <w:lang w:val="en-US" w:eastAsia="zh-CN"/>
                    </w:rPr>
                  </w:pPr>
                </w:p>
              </w:tc>
              <w:tc>
                <w:tcPr>
                  <w:tcW w:w="377" w:type="pct"/>
                  <w:tcBorders>
                    <w:tl2br w:val="nil"/>
                    <w:tr2bl w:val="nil"/>
                  </w:tcBorders>
                  <w:noWrap w:val="0"/>
                  <w:vAlign w:val="center"/>
                </w:tcPr>
                <w:p w14:paraId="57FAD2C3">
                  <w:pPr>
                    <w:bidi w:val="0"/>
                    <w:jc w:val="center"/>
                    <w:rPr>
                      <w:rFonts w:hint="default"/>
                      <w:lang w:val="en-US" w:eastAsia="zh-CN"/>
                    </w:rPr>
                  </w:pPr>
                  <w:r>
                    <w:rPr>
                      <w:rFonts w:hint="eastAsia"/>
                      <w:lang w:val="en-US" w:eastAsia="zh-CN"/>
                    </w:rPr>
                    <w:t>SS</w:t>
                  </w:r>
                </w:p>
              </w:tc>
              <w:tc>
                <w:tcPr>
                  <w:tcW w:w="351" w:type="pct"/>
                  <w:vMerge w:val="continue"/>
                  <w:tcBorders>
                    <w:tl2br w:val="nil"/>
                    <w:tr2bl w:val="nil"/>
                  </w:tcBorders>
                  <w:noWrap w:val="0"/>
                  <w:vAlign w:val="center"/>
                </w:tcPr>
                <w:p w14:paraId="0915B62B">
                  <w:pPr>
                    <w:bidi w:val="0"/>
                    <w:jc w:val="center"/>
                    <w:rPr>
                      <w:rFonts w:hint="default"/>
                      <w:lang w:val="en-US" w:eastAsia="zh-CN"/>
                    </w:rPr>
                  </w:pPr>
                </w:p>
              </w:tc>
              <w:tc>
                <w:tcPr>
                  <w:tcW w:w="350" w:type="pct"/>
                  <w:vMerge w:val="continue"/>
                  <w:tcBorders>
                    <w:tl2br w:val="nil"/>
                    <w:tr2bl w:val="nil"/>
                  </w:tcBorders>
                  <w:noWrap w:val="0"/>
                  <w:vAlign w:val="center"/>
                </w:tcPr>
                <w:p w14:paraId="2BF47CCA">
                  <w:pPr>
                    <w:bidi w:val="0"/>
                    <w:jc w:val="center"/>
                    <w:rPr>
                      <w:rFonts w:hint="default"/>
                      <w:lang w:val="en-US" w:eastAsia="zh-CN"/>
                    </w:rPr>
                  </w:pPr>
                </w:p>
              </w:tc>
              <w:tc>
                <w:tcPr>
                  <w:tcW w:w="416" w:type="pct"/>
                  <w:vMerge w:val="continue"/>
                  <w:tcBorders>
                    <w:tl2br w:val="nil"/>
                    <w:tr2bl w:val="nil"/>
                  </w:tcBorders>
                  <w:noWrap w:val="0"/>
                  <w:vAlign w:val="center"/>
                </w:tcPr>
                <w:p w14:paraId="7A6247E6">
                  <w:pPr>
                    <w:bidi w:val="0"/>
                    <w:jc w:val="center"/>
                    <w:rPr>
                      <w:rFonts w:hint="default"/>
                      <w:lang w:val="en-US" w:eastAsia="zh-CN"/>
                    </w:rPr>
                  </w:pPr>
                </w:p>
              </w:tc>
              <w:tc>
                <w:tcPr>
                  <w:tcW w:w="375" w:type="pct"/>
                  <w:vMerge w:val="continue"/>
                  <w:tcBorders>
                    <w:tl2br w:val="nil"/>
                    <w:tr2bl w:val="nil"/>
                  </w:tcBorders>
                  <w:noWrap w:val="0"/>
                  <w:vAlign w:val="center"/>
                </w:tcPr>
                <w:p w14:paraId="5F816289">
                  <w:pPr>
                    <w:bidi w:val="0"/>
                    <w:jc w:val="center"/>
                    <w:rPr>
                      <w:rFonts w:hint="default"/>
                      <w:lang w:val="en-US" w:eastAsia="zh-CN"/>
                    </w:rPr>
                  </w:pPr>
                </w:p>
              </w:tc>
              <w:tc>
                <w:tcPr>
                  <w:tcW w:w="279" w:type="pct"/>
                  <w:vMerge w:val="continue"/>
                  <w:tcBorders>
                    <w:tl2br w:val="nil"/>
                    <w:tr2bl w:val="nil"/>
                  </w:tcBorders>
                  <w:noWrap w:val="0"/>
                  <w:vAlign w:val="center"/>
                </w:tcPr>
                <w:p w14:paraId="0BF2AD83">
                  <w:pPr>
                    <w:bidi w:val="0"/>
                    <w:jc w:val="center"/>
                    <w:rPr>
                      <w:rFonts w:hint="default"/>
                      <w:lang w:val="en-US" w:eastAsia="zh-CN"/>
                    </w:rPr>
                  </w:pPr>
                </w:p>
              </w:tc>
              <w:tc>
                <w:tcPr>
                  <w:tcW w:w="723" w:type="pct"/>
                  <w:vMerge w:val="continue"/>
                  <w:tcBorders>
                    <w:tl2br w:val="nil"/>
                    <w:tr2bl w:val="nil"/>
                  </w:tcBorders>
                  <w:noWrap w:val="0"/>
                  <w:vAlign w:val="center"/>
                </w:tcPr>
                <w:p w14:paraId="1D1D83AC">
                  <w:pPr>
                    <w:bidi w:val="0"/>
                    <w:jc w:val="center"/>
                    <w:rPr>
                      <w:rFonts w:hint="default"/>
                      <w:lang w:val="en-US" w:eastAsia="zh-CN"/>
                    </w:rPr>
                  </w:pPr>
                </w:p>
              </w:tc>
              <w:tc>
                <w:tcPr>
                  <w:tcW w:w="436" w:type="pct"/>
                  <w:tcBorders>
                    <w:tl2br w:val="nil"/>
                    <w:tr2bl w:val="nil"/>
                  </w:tcBorders>
                  <w:noWrap w:val="0"/>
                  <w:vAlign w:val="center"/>
                </w:tcPr>
                <w:p w14:paraId="096240E2">
                  <w:pPr>
                    <w:bidi w:val="0"/>
                    <w:jc w:val="center"/>
                    <w:rPr>
                      <w:rFonts w:hint="default"/>
                      <w:lang w:val="en-US" w:eastAsia="zh-CN"/>
                    </w:rPr>
                  </w:pPr>
                  <w:r>
                    <w:rPr>
                      <w:rFonts w:hint="eastAsia"/>
                      <w:lang w:val="en-US" w:eastAsia="zh-CN"/>
                    </w:rPr>
                    <w:t>400</w:t>
                  </w:r>
                </w:p>
              </w:tc>
              <w:tc>
                <w:tcPr>
                  <w:tcW w:w="933" w:type="pct"/>
                  <w:vMerge w:val="continue"/>
                  <w:tcBorders>
                    <w:tl2br w:val="nil"/>
                    <w:tr2bl w:val="nil"/>
                  </w:tcBorders>
                  <w:noWrap w:val="0"/>
                  <w:vAlign w:val="center"/>
                </w:tcPr>
                <w:p w14:paraId="2ED6CF68">
                  <w:pPr>
                    <w:bidi w:val="0"/>
                    <w:jc w:val="center"/>
                    <w:rPr>
                      <w:rFonts w:hint="default"/>
                      <w:lang w:val="en-US" w:eastAsia="zh-CN"/>
                    </w:rPr>
                  </w:pPr>
                </w:p>
              </w:tc>
            </w:tr>
            <w:tr w14:paraId="490C3E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pct"/>
                  <w:vMerge w:val="continue"/>
                  <w:tcBorders>
                    <w:tl2br w:val="nil"/>
                    <w:tr2bl w:val="nil"/>
                  </w:tcBorders>
                  <w:noWrap w:val="0"/>
                  <w:vAlign w:val="center"/>
                </w:tcPr>
                <w:p w14:paraId="326A2675">
                  <w:pPr>
                    <w:bidi w:val="0"/>
                    <w:jc w:val="center"/>
                    <w:rPr>
                      <w:rFonts w:hint="default"/>
                      <w:lang w:val="en-US" w:eastAsia="zh-CN"/>
                    </w:rPr>
                  </w:pPr>
                </w:p>
              </w:tc>
              <w:tc>
                <w:tcPr>
                  <w:tcW w:w="304" w:type="pct"/>
                  <w:vMerge w:val="continue"/>
                  <w:tcBorders>
                    <w:tl2br w:val="nil"/>
                    <w:tr2bl w:val="nil"/>
                  </w:tcBorders>
                  <w:noWrap w:val="0"/>
                  <w:vAlign w:val="center"/>
                </w:tcPr>
                <w:p w14:paraId="1784A129">
                  <w:pPr>
                    <w:bidi w:val="0"/>
                    <w:jc w:val="center"/>
                    <w:rPr>
                      <w:rFonts w:hint="default"/>
                      <w:lang w:val="en-US" w:eastAsia="zh-CN"/>
                    </w:rPr>
                  </w:pPr>
                </w:p>
              </w:tc>
              <w:tc>
                <w:tcPr>
                  <w:tcW w:w="377" w:type="pct"/>
                  <w:tcBorders>
                    <w:tl2br w:val="nil"/>
                    <w:tr2bl w:val="nil"/>
                  </w:tcBorders>
                  <w:noWrap w:val="0"/>
                  <w:vAlign w:val="center"/>
                </w:tcPr>
                <w:p w14:paraId="57862A8B">
                  <w:pPr>
                    <w:bidi w:val="0"/>
                    <w:jc w:val="center"/>
                    <w:rPr>
                      <w:rFonts w:hint="default"/>
                      <w:lang w:val="en-US" w:eastAsia="zh-CN"/>
                    </w:rPr>
                  </w:pPr>
                  <w:r>
                    <w:rPr>
                      <w:rFonts w:hint="eastAsia"/>
                      <w:lang w:val="en-US" w:eastAsia="zh-CN"/>
                    </w:rPr>
                    <w:t>NH</w:t>
                  </w:r>
                  <w:r>
                    <w:rPr>
                      <w:rFonts w:hint="eastAsia"/>
                      <w:vertAlign w:val="subscript"/>
                      <w:lang w:val="en-US" w:eastAsia="zh-CN"/>
                    </w:rPr>
                    <w:t>3</w:t>
                  </w:r>
                  <w:r>
                    <w:rPr>
                      <w:rFonts w:hint="eastAsia"/>
                      <w:lang w:val="en-US" w:eastAsia="zh-CN"/>
                    </w:rPr>
                    <w:t>-N</w:t>
                  </w:r>
                </w:p>
              </w:tc>
              <w:tc>
                <w:tcPr>
                  <w:tcW w:w="351" w:type="pct"/>
                  <w:vMerge w:val="continue"/>
                  <w:tcBorders>
                    <w:tl2br w:val="nil"/>
                    <w:tr2bl w:val="nil"/>
                  </w:tcBorders>
                  <w:noWrap w:val="0"/>
                  <w:vAlign w:val="center"/>
                </w:tcPr>
                <w:p w14:paraId="1E2632C3">
                  <w:pPr>
                    <w:bidi w:val="0"/>
                    <w:jc w:val="center"/>
                    <w:rPr>
                      <w:rFonts w:hint="default"/>
                      <w:lang w:val="en-US" w:eastAsia="zh-CN"/>
                    </w:rPr>
                  </w:pPr>
                </w:p>
              </w:tc>
              <w:tc>
                <w:tcPr>
                  <w:tcW w:w="350" w:type="pct"/>
                  <w:vMerge w:val="continue"/>
                  <w:tcBorders>
                    <w:tl2br w:val="nil"/>
                    <w:tr2bl w:val="nil"/>
                  </w:tcBorders>
                  <w:noWrap w:val="0"/>
                  <w:vAlign w:val="center"/>
                </w:tcPr>
                <w:p w14:paraId="41D1B2E1">
                  <w:pPr>
                    <w:bidi w:val="0"/>
                    <w:jc w:val="center"/>
                    <w:rPr>
                      <w:rFonts w:hint="default"/>
                      <w:lang w:val="en-US" w:eastAsia="zh-CN"/>
                    </w:rPr>
                  </w:pPr>
                </w:p>
              </w:tc>
              <w:tc>
                <w:tcPr>
                  <w:tcW w:w="416" w:type="pct"/>
                  <w:vMerge w:val="continue"/>
                  <w:tcBorders>
                    <w:tl2br w:val="nil"/>
                    <w:tr2bl w:val="nil"/>
                  </w:tcBorders>
                  <w:noWrap w:val="0"/>
                  <w:vAlign w:val="center"/>
                </w:tcPr>
                <w:p w14:paraId="649CFDC5">
                  <w:pPr>
                    <w:bidi w:val="0"/>
                    <w:jc w:val="center"/>
                    <w:rPr>
                      <w:rFonts w:hint="default"/>
                      <w:lang w:val="en-US" w:eastAsia="zh-CN"/>
                    </w:rPr>
                  </w:pPr>
                </w:p>
              </w:tc>
              <w:tc>
                <w:tcPr>
                  <w:tcW w:w="375" w:type="pct"/>
                  <w:vMerge w:val="continue"/>
                  <w:tcBorders>
                    <w:tl2br w:val="nil"/>
                    <w:tr2bl w:val="nil"/>
                  </w:tcBorders>
                  <w:noWrap w:val="0"/>
                  <w:vAlign w:val="center"/>
                </w:tcPr>
                <w:p w14:paraId="25156BB4">
                  <w:pPr>
                    <w:bidi w:val="0"/>
                    <w:jc w:val="center"/>
                    <w:rPr>
                      <w:rFonts w:hint="default"/>
                      <w:lang w:val="en-US" w:eastAsia="zh-CN"/>
                    </w:rPr>
                  </w:pPr>
                </w:p>
              </w:tc>
              <w:tc>
                <w:tcPr>
                  <w:tcW w:w="279" w:type="pct"/>
                  <w:vMerge w:val="continue"/>
                  <w:tcBorders>
                    <w:tl2br w:val="nil"/>
                    <w:tr2bl w:val="nil"/>
                  </w:tcBorders>
                  <w:noWrap w:val="0"/>
                  <w:vAlign w:val="center"/>
                </w:tcPr>
                <w:p w14:paraId="2169FA66">
                  <w:pPr>
                    <w:bidi w:val="0"/>
                    <w:jc w:val="center"/>
                    <w:rPr>
                      <w:rFonts w:hint="default"/>
                      <w:lang w:val="en-US" w:eastAsia="zh-CN"/>
                    </w:rPr>
                  </w:pPr>
                </w:p>
              </w:tc>
              <w:tc>
                <w:tcPr>
                  <w:tcW w:w="723" w:type="pct"/>
                  <w:vMerge w:val="continue"/>
                  <w:tcBorders>
                    <w:tl2br w:val="nil"/>
                    <w:tr2bl w:val="nil"/>
                  </w:tcBorders>
                  <w:noWrap w:val="0"/>
                  <w:vAlign w:val="center"/>
                </w:tcPr>
                <w:p w14:paraId="28FCB37E">
                  <w:pPr>
                    <w:bidi w:val="0"/>
                    <w:jc w:val="center"/>
                    <w:rPr>
                      <w:rFonts w:hint="default"/>
                      <w:lang w:val="en-US" w:eastAsia="zh-CN"/>
                    </w:rPr>
                  </w:pPr>
                </w:p>
              </w:tc>
              <w:tc>
                <w:tcPr>
                  <w:tcW w:w="436" w:type="pct"/>
                  <w:tcBorders>
                    <w:tl2br w:val="nil"/>
                    <w:tr2bl w:val="nil"/>
                  </w:tcBorders>
                  <w:noWrap w:val="0"/>
                  <w:vAlign w:val="center"/>
                </w:tcPr>
                <w:p w14:paraId="254F22C3">
                  <w:pPr>
                    <w:bidi w:val="0"/>
                    <w:jc w:val="center"/>
                    <w:rPr>
                      <w:rFonts w:hint="default"/>
                      <w:lang w:val="en-US" w:eastAsia="zh-CN"/>
                    </w:rPr>
                  </w:pPr>
                  <w:r>
                    <w:rPr>
                      <w:rFonts w:hint="eastAsia"/>
                      <w:lang w:val="en-US" w:eastAsia="zh-CN"/>
                    </w:rPr>
                    <w:t>45</w:t>
                  </w:r>
                </w:p>
              </w:tc>
              <w:tc>
                <w:tcPr>
                  <w:tcW w:w="933" w:type="pct"/>
                  <w:vMerge w:val="continue"/>
                  <w:tcBorders>
                    <w:tl2br w:val="nil"/>
                    <w:tr2bl w:val="nil"/>
                  </w:tcBorders>
                  <w:noWrap w:val="0"/>
                  <w:vAlign w:val="center"/>
                </w:tcPr>
                <w:p w14:paraId="5DE7C33C">
                  <w:pPr>
                    <w:bidi w:val="0"/>
                    <w:jc w:val="center"/>
                    <w:rPr>
                      <w:rFonts w:hint="default"/>
                      <w:lang w:val="en-US" w:eastAsia="zh-CN"/>
                    </w:rPr>
                  </w:pPr>
                </w:p>
              </w:tc>
            </w:tr>
            <w:tr w14:paraId="630D7A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pct"/>
                  <w:vMerge w:val="restart"/>
                  <w:tcBorders>
                    <w:tl2br w:val="nil"/>
                    <w:tr2bl w:val="nil"/>
                  </w:tcBorders>
                  <w:noWrap w:val="0"/>
                  <w:vAlign w:val="center"/>
                </w:tcPr>
                <w:p w14:paraId="6BB851F8">
                  <w:pPr>
                    <w:bidi w:val="0"/>
                    <w:jc w:val="center"/>
                    <w:rPr>
                      <w:rFonts w:hint="default"/>
                      <w:lang w:val="en-US" w:eastAsia="zh-CN"/>
                    </w:rPr>
                  </w:pPr>
                  <w:r>
                    <w:rPr>
                      <w:rFonts w:hint="eastAsia"/>
                      <w:lang w:val="en-US" w:eastAsia="zh-CN"/>
                    </w:rPr>
                    <w:t>职工办公</w:t>
                  </w:r>
                </w:p>
              </w:tc>
              <w:tc>
                <w:tcPr>
                  <w:tcW w:w="304" w:type="pct"/>
                  <w:vMerge w:val="restart"/>
                  <w:tcBorders>
                    <w:tl2br w:val="nil"/>
                    <w:tr2bl w:val="nil"/>
                  </w:tcBorders>
                  <w:noWrap w:val="0"/>
                  <w:vAlign w:val="center"/>
                </w:tcPr>
                <w:p w14:paraId="64071FDE">
                  <w:pPr>
                    <w:bidi w:val="0"/>
                    <w:jc w:val="center"/>
                    <w:rPr>
                      <w:rFonts w:hint="default"/>
                      <w:lang w:val="en-US" w:eastAsia="zh-CN"/>
                    </w:rPr>
                  </w:pPr>
                  <w:r>
                    <w:rPr>
                      <w:rFonts w:hint="eastAsia"/>
                      <w:lang w:val="en-US" w:eastAsia="zh-CN"/>
                    </w:rPr>
                    <w:t>生活污水</w:t>
                  </w:r>
                </w:p>
              </w:tc>
              <w:tc>
                <w:tcPr>
                  <w:tcW w:w="377" w:type="pct"/>
                  <w:tcBorders>
                    <w:tl2br w:val="nil"/>
                    <w:tr2bl w:val="nil"/>
                  </w:tcBorders>
                  <w:noWrap w:val="0"/>
                  <w:vAlign w:val="center"/>
                </w:tcPr>
                <w:p w14:paraId="64E210E4">
                  <w:pPr>
                    <w:bidi w:val="0"/>
                    <w:jc w:val="center"/>
                    <w:rPr>
                      <w:rFonts w:hint="default"/>
                      <w:lang w:val="en-US" w:eastAsia="zh-CN"/>
                    </w:rPr>
                  </w:pPr>
                  <w:r>
                    <w:rPr>
                      <w:rFonts w:hint="eastAsia"/>
                      <w:lang w:val="en-US" w:eastAsia="zh-CN"/>
                    </w:rPr>
                    <w:t>pH</w:t>
                  </w:r>
                </w:p>
              </w:tc>
              <w:tc>
                <w:tcPr>
                  <w:tcW w:w="351" w:type="pct"/>
                  <w:vMerge w:val="restart"/>
                  <w:tcBorders>
                    <w:tl2br w:val="nil"/>
                    <w:tr2bl w:val="nil"/>
                  </w:tcBorders>
                  <w:noWrap w:val="0"/>
                  <w:vAlign w:val="center"/>
                </w:tcPr>
                <w:p w14:paraId="04D6470E">
                  <w:pPr>
                    <w:bidi w:val="0"/>
                    <w:jc w:val="center"/>
                    <w:rPr>
                      <w:rFonts w:hint="default"/>
                      <w:lang w:val="en-US" w:eastAsia="zh-CN"/>
                    </w:rPr>
                  </w:pPr>
                  <w:r>
                    <w:rPr>
                      <w:rFonts w:hint="eastAsia"/>
                      <w:lang w:val="en-US" w:eastAsia="zh-CN"/>
                    </w:rPr>
                    <w:t>间接排放</w:t>
                  </w:r>
                </w:p>
              </w:tc>
              <w:tc>
                <w:tcPr>
                  <w:tcW w:w="350" w:type="pct"/>
                  <w:vMerge w:val="restart"/>
                  <w:tcBorders>
                    <w:tl2br w:val="nil"/>
                    <w:tr2bl w:val="nil"/>
                  </w:tcBorders>
                  <w:noWrap w:val="0"/>
                  <w:vAlign w:val="center"/>
                </w:tcPr>
                <w:p w14:paraId="0044BBCD">
                  <w:pPr>
                    <w:bidi w:val="0"/>
                    <w:jc w:val="center"/>
                    <w:rPr>
                      <w:rFonts w:hint="default"/>
                      <w:lang w:val="en-US" w:eastAsia="zh-CN"/>
                    </w:rPr>
                  </w:pPr>
                  <w:r>
                    <w:rPr>
                      <w:rFonts w:hint="eastAsia"/>
                      <w:lang w:val="en-US" w:eastAsia="zh-CN"/>
                    </w:rPr>
                    <w:t>进入化粪池处理后排入西安市污水处理有限公司第六再生水厂</w:t>
                  </w:r>
                </w:p>
              </w:tc>
              <w:tc>
                <w:tcPr>
                  <w:tcW w:w="416" w:type="pct"/>
                  <w:vMerge w:val="restart"/>
                  <w:tcBorders>
                    <w:tl2br w:val="nil"/>
                    <w:tr2bl w:val="nil"/>
                  </w:tcBorders>
                  <w:noWrap w:val="0"/>
                  <w:vAlign w:val="center"/>
                </w:tcPr>
                <w:p w14:paraId="3CB7C346">
                  <w:pPr>
                    <w:bidi w:val="0"/>
                    <w:jc w:val="center"/>
                    <w:rPr>
                      <w:rFonts w:hint="default"/>
                      <w:lang w:val="en-US" w:eastAsia="zh-CN"/>
                    </w:rPr>
                  </w:pPr>
                  <w:r>
                    <w:t>间断排放，排放期间流量不稳定且无规律，但不属于冲击型排放</w:t>
                  </w:r>
                </w:p>
              </w:tc>
              <w:tc>
                <w:tcPr>
                  <w:tcW w:w="375" w:type="pct"/>
                  <w:vMerge w:val="restart"/>
                  <w:tcBorders>
                    <w:tl2br w:val="nil"/>
                    <w:tr2bl w:val="nil"/>
                  </w:tcBorders>
                  <w:noWrap w:val="0"/>
                  <w:vAlign w:val="center"/>
                </w:tcPr>
                <w:p w14:paraId="388E5165">
                  <w:pPr>
                    <w:bidi w:val="0"/>
                    <w:jc w:val="center"/>
                    <w:rPr>
                      <w:rFonts w:hint="default"/>
                      <w:lang w:val="en-US" w:eastAsia="zh-CN"/>
                    </w:rPr>
                  </w:pPr>
                  <w:r>
                    <w:rPr>
                      <w:rFonts w:hint="eastAsia"/>
                      <w:lang w:val="en-US" w:eastAsia="zh-CN"/>
                    </w:rPr>
                    <w:t>DW002</w:t>
                  </w:r>
                </w:p>
              </w:tc>
              <w:tc>
                <w:tcPr>
                  <w:tcW w:w="279" w:type="pct"/>
                  <w:vMerge w:val="restart"/>
                  <w:tcBorders>
                    <w:tl2br w:val="nil"/>
                    <w:tr2bl w:val="nil"/>
                  </w:tcBorders>
                  <w:noWrap w:val="0"/>
                  <w:vAlign w:val="center"/>
                </w:tcPr>
                <w:p w14:paraId="5C8FA95A">
                  <w:pPr>
                    <w:bidi w:val="0"/>
                    <w:jc w:val="center"/>
                    <w:rPr>
                      <w:rFonts w:hint="default"/>
                      <w:lang w:val="en-US" w:eastAsia="zh-CN"/>
                    </w:rPr>
                  </w:pPr>
                  <w:r>
                    <w:rPr>
                      <w:rFonts w:hint="eastAsia"/>
                      <w:lang w:val="en-US" w:eastAsia="zh-CN"/>
                    </w:rPr>
                    <w:t>一般排放口（依托园区）</w:t>
                  </w:r>
                </w:p>
              </w:tc>
              <w:tc>
                <w:tcPr>
                  <w:tcW w:w="723" w:type="pct"/>
                  <w:vMerge w:val="restart"/>
                  <w:tcBorders>
                    <w:tl2br w:val="nil"/>
                    <w:tr2bl w:val="nil"/>
                  </w:tcBorders>
                  <w:noWrap w:val="0"/>
                  <w:vAlign w:val="center"/>
                </w:tcPr>
                <w:p w14:paraId="34791400">
                  <w:pPr>
                    <w:bidi w:val="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E</w:t>
                  </w:r>
                  <w:r>
                    <w:rPr>
                      <w:rFonts w:hint="eastAsia" w:ascii="Times New Roman" w:hAnsi="Times New Roman" w:eastAsia="宋体" w:cs="Times New Roman"/>
                      <w:lang w:val="en-US" w:eastAsia="zh-CN"/>
                    </w:rPr>
                    <w:t>:</w:t>
                  </w:r>
                  <w:r>
                    <w:rPr>
                      <w:rFonts w:hint="default" w:ascii="Times New Roman" w:hAnsi="Times New Roman" w:eastAsia="宋体" w:cs="Times New Roman"/>
                      <w:lang w:val="en-US" w:eastAsia="zh-CN"/>
                    </w:rPr>
                    <w:t>108°48′22.610″</w:t>
                  </w:r>
                </w:p>
                <w:p w14:paraId="421A4A3B">
                  <w:pPr>
                    <w:bidi w:val="0"/>
                    <w:jc w:val="center"/>
                    <w:rPr>
                      <w:rFonts w:hint="default"/>
                      <w:lang w:val="en-US" w:eastAsia="zh-CN"/>
                    </w:rPr>
                  </w:pPr>
                  <w:r>
                    <w:rPr>
                      <w:rFonts w:hint="default" w:ascii="Times New Roman" w:hAnsi="Times New Roman" w:eastAsia="宋体" w:cs="Times New Roman"/>
                      <w:lang w:val="en-US" w:eastAsia="zh-CN"/>
                    </w:rPr>
                    <w:t>N</w:t>
                  </w:r>
                  <w:r>
                    <w:rPr>
                      <w:rFonts w:hint="eastAsia" w:ascii="Times New Roman" w:hAnsi="Times New Roman" w:eastAsia="宋体" w:cs="Times New Roman"/>
                      <w:lang w:val="en-US" w:eastAsia="zh-CN"/>
                    </w:rPr>
                    <w:t>:</w:t>
                  </w:r>
                  <w:r>
                    <w:rPr>
                      <w:rFonts w:hint="default" w:ascii="Times New Roman" w:hAnsi="Times New Roman" w:eastAsia="宋体" w:cs="Times New Roman"/>
                      <w:lang w:val="en-US" w:eastAsia="zh-CN"/>
                    </w:rPr>
                    <w:t>34°19′28.410″</w:t>
                  </w:r>
                </w:p>
              </w:tc>
              <w:tc>
                <w:tcPr>
                  <w:tcW w:w="436" w:type="pct"/>
                  <w:tcBorders>
                    <w:tl2br w:val="nil"/>
                    <w:tr2bl w:val="nil"/>
                  </w:tcBorders>
                  <w:noWrap w:val="0"/>
                  <w:vAlign w:val="center"/>
                </w:tcPr>
                <w:p w14:paraId="15998A10">
                  <w:pPr>
                    <w:bidi w:val="0"/>
                    <w:jc w:val="center"/>
                    <w:rPr>
                      <w:rFonts w:hint="default"/>
                      <w:lang w:val="en-US" w:eastAsia="zh-CN"/>
                    </w:rPr>
                  </w:pPr>
                  <w:r>
                    <w:rPr>
                      <w:rFonts w:hint="eastAsia"/>
                      <w:lang w:val="en-US" w:eastAsia="zh-CN"/>
                    </w:rPr>
                    <w:t>6~9</w:t>
                  </w:r>
                </w:p>
              </w:tc>
              <w:tc>
                <w:tcPr>
                  <w:tcW w:w="933" w:type="pct"/>
                  <w:vMerge w:val="restart"/>
                  <w:tcBorders>
                    <w:tl2br w:val="nil"/>
                    <w:tr2bl w:val="nil"/>
                  </w:tcBorders>
                  <w:noWrap w:val="0"/>
                  <w:vAlign w:val="center"/>
                </w:tcPr>
                <w:p w14:paraId="1BE9FB76">
                  <w:pPr>
                    <w:bidi w:val="0"/>
                    <w:jc w:val="center"/>
                    <w:rPr>
                      <w:rFonts w:hint="default"/>
                      <w:lang w:val="en-US" w:eastAsia="zh-CN"/>
                    </w:rPr>
                  </w:pPr>
                  <w:r>
                    <w:t>《污水综合排放标准》（GB8978-1996）</w:t>
                  </w:r>
                  <w:r>
                    <w:rPr>
                      <w:rFonts w:hint="eastAsia"/>
                      <w:lang w:val="en-US" w:eastAsia="zh-CN"/>
                    </w:rPr>
                    <w:t>表</w:t>
                  </w:r>
                  <w:r>
                    <w:rPr>
                      <w:rFonts w:hint="default"/>
                      <w:lang w:val="en-US" w:eastAsia="zh-CN"/>
                    </w:rPr>
                    <w:t>2</w:t>
                  </w:r>
                  <w:r>
                    <w:t>三级标准及《污水排入城镇下水道水质标准》（</w:t>
                  </w:r>
                  <w:r>
                    <w:rPr>
                      <w:rFonts w:hint="default"/>
                    </w:rPr>
                    <w:t>GB/T31962-2015</w:t>
                  </w:r>
                  <w:r>
                    <w:t>）</w:t>
                  </w:r>
                  <w:r>
                    <w:rPr>
                      <w:rFonts w:hint="eastAsia"/>
                      <w:lang w:val="en-US" w:eastAsia="zh-CN"/>
                    </w:rPr>
                    <w:t>A</w:t>
                  </w:r>
                  <w:r>
                    <w:t>等级标准</w:t>
                  </w:r>
                </w:p>
              </w:tc>
            </w:tr>
            <w:tr w14:paraId="5E8205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pct"/>
                  <w:vMerge w:val="continue"/>
                  <w:tcBorders>
                    <w:tl2br w:val="nil"/>
                    <w:tr2bl w:val="nil"/>
                  </w:tcBorders>
                  <w:noWrap w:val="0"/>
                  <w:vAlign w:val="center"/>
                </w:tcPr>
                <w:p w14:paraId="53B8EE77">
                  <w:pPr>
                    <w:bidi w:val="0"/>
                    <w:jc w:val="center"/>
                    <w:rPr>
                      <w:rFonts w:hint="eastAsia"/>
                      <w:lang w:val="en-US" w:eastAsia="zh-CN"/>
                    </w:rPr>
                  </w:pPr>
                </w:p>
              </w:tc>
              <w:tc>
                <w:tcPr>
                  <w:tcW w:w="304" w:type="pct"/>
                  <w:vMerge w:val="continue"/>
                  <w:tcBorders>
                    <w:tl2br w:val="nil"/>
                    <w:tr2bl w:val="nil"/>
                  </w:tcBorders>
                  <w:noWrap w:val="0"/>
                  <w:vAlign w:val="center"/>
                </w:tcPr>
                <w:p w14:paraId="6122848E">
                  <w:pPr>
                    <w:bidi w:val="0"/>
                    <w:jc w:val="center"/>
                    <w:rPr>
                      <w:rFonts w:hint="eastAsia"/>
                      <w:lang w:val="en-US" w:eastAsia="zh-CN"/>
                    </w:rPr>
                  </w:pPr>
                </w:p>
              </w:tc>
              <w:tc>
                <w:tcPr>
                  <w:tcW w:w="377" w:type="pct"/>
                  <w:tcBorders>
                    <w:tl2br w:val="nil"/>
                    <w:tr2bl w:val="nil"/>
                  </w:tcBorders>
                  <w:noWrap w:val="0"/>
                  <w:vAlign w:val="center"/>
                </w:tcPr>
                <w:p w14:paraId="27523969">
                  <w:pPr>
                    <w:bidi w:val="0"/>
                    <w:jc w:val="center"/>
                    <w:rPr>
                      <w:rFonts w:hint="eastAsia"/>
                      <w:lang w:val="en-US" w:eastAsia="zh-CN"/>
                    </w:rPr>
                  </w:pPr>
                  <w:r>
                    <w:rPr>
                      <w:rFonts w:hint="eastAsia"/>
                      <w:lang w:val="en-US" w:eastAsia="zh-CN"/>
                    </w:rPr>
                    <w:t>COD</w:t>
                  </w:r>
                </w:p>
              </w:tc>
              <w:tc>
                <w:tcPr>
                  <w:tcW w:w="351" w:type="pct"/>
                  <w:vMerge w:val="continue"/>
                  <w:tcBorders>
                    <w:tl2br w:val="nil"/>
                    <w:tr2bl w:val="nil"/>
                  </w:tcBorders>
                  <w:noWrap w:val="0"/>
                  <w:vAlign w:val="center"/>
                </w:tcPr>
                <w:p w14:paraId="1F3CD521">
                  <w:pPr>
                    <w:bidi w:val="0"/>
                    <w:jc w:val="center"/>
                    <w:rPr>
                      <w:rFonts w:hint="eastAsia"/>
                      <w:lang w:val="en-US" w:eastAsia="zh-CN"/>
                    </w:rPr>
                  </w:pPr>
                </w:p>
              </w:tc>
              <w:tc>
                <w:tcPr>
                  <w:tcW w:w="350" w:type="pct"/>
                  <w:vMerge w:val="continue"/>
                  <w:tcBorders>
                    <w:tl2br w:val="nil"/>
                    <w:tr2bl w:val="nil"/>
                  </w:tcBorders>
                  <w:noWrap w:val="0"/>
                  <w:vAlign w:val="center"/>
                </w:tcPr>
                <w:p w14:paraId="4674D6EB">
                  <w:pPr>
                    <w:bidi w:val="0"/>
                    <w:jc w:val="center"/>
                    <w:rPr>
                      <w:rFonts w:hint="eastAsia"/>
                      <w:lang w:val="en-US" w:eastAsia="zh-CN"/>
                    </w:rPr>
                  </w:pPr>
                </w:p>
              </w:tc>
              <w:tc>
                <w:tcPr>
                  <w:tcW w:w="416" w:type="pct"/>
                  <w:vMerge w:val="continue"/>
                  <w:tcBorders>
                    <w:tl2br w:val="nil"/>
                    <w:tr2bl w:val="nil"/>
                  </w:tcBorders>
                  <w:noWrap w:val="0"/>
                  <w:vAlign w:val="center"/>
                </w:tcPr>
                <w:p w14:paraId="503FEA7D">
                  <w:pPr>
                    <w:bidi w:val="0"/>
                    <w:jc w:val="center"/>
                  </w:pPr>
                </w:p>
              </w:tc>
              <w:tc>
                <w:tcPr>
                  <w:tcW w:w="375" w:type="pct"/>
                  <w:vMerge w:val="continue"/>
                  <w:tcBorders>
                    <w:tl2br w:val="nil"/>
                    <w:tr2bl w:val="nil"/>
                  </w:tcBorders>
                  <w:noWrap w:val="0"/>
                  <w:vAlign w:val="center"/>
                </w:tcPr>
                <w:p w14:paraId="2C456407">
                  <w:pPr>
                    <w:bidi w:val="0"/>
                    <w:jc w:val="center"/>
                    <w:rPr>
                      <w:rFonts w:hint="eastAsia"/>
                      <w:lang w:val="en-US" w:eastAsia="zh-CN"/>
                    </w:rPr>
                  </w:pPr>
                </w:p>
              </w:tc>
              <w:tc>
                <w:tcPr>
                  <w:tcW w:w="279" w:type="pct"/>
                  <w:vMerge w:val="continue"/>
                  <w:tcBorders>
                    <w:tl2br w:val="nil"/>
                    <w:tr2bl w:val="nil"/>
                  </w:tcBorders>
                  <w:noWrap w:val="0"/>
                  <w:vAlign w:val="center"/>
                </w:tcPr>
                <w:p w14:paraId="38EF09DB">
                  <w:pPr>
                    <w:bidi w:val="0"/>
                    <w:jc w:val="center"/>
                    <w:rPr>
                      <w:rFonts w:hint="eastAsia"/>
                      <w:lang w:val="en-US" w:eastAsia="zh-CN"/>
                    </w:rPr>
                  </w:pPr>
                </w:p>
              </w:tc>
              <w:tc>
                <w:tcPr>
                  <w:tcW w:w="723" w:type="pct"/>
                  <w:vMerge w:val="continue"/>
                  <w:tcBorders>
                    <w:tl2br w:val="nil"/>
                    <w:tr2bl w:val="nil"/>
                  </w:tcBorders>
                  <w:noWrap w:val="0"/>
                  <w:vAlign w:val="center"/>
                </w:tcPr>
                <w:p w14:paraId="67B06177">
                  <w:pPr>
                    <w:bidi w:val="0"/>
                    <w:jc w:val="center"/>
                    <w:rPr>
                      <w:rFonts w:hint="eastAsia"/>
                      <w:lang w:val="en-US" w:eastAsia="zh-CN"/>
                    </w:rPr>
                  </w:pPr>
                </w:p>
              </w:tc>
              <w:tc>
                <w:tcPr>
                  <w:tcW w:w="436" w:type="pct"/>
                  <w:tcBorders>
                    <w:tl2br w:val="nil"/>
                    <w:tr2bl w:val="nil"/>
                  </w:tcBorders>
                  <w:noWrap w:val="0"/>
                  <w:vAlign w:val="center"/>
                </w:tcPr>
                <w:p w14:paraId="4E1908C8">
                  <w:pPr>
                    <w:bidi w:val="0"/>
                    <w:jc w:val="center"/>
                    <w:rPr>
                      <w:rFonts w:hint="eastAsia"/>
                      <w:lang w:val="en-US" w:eastAsia="zh-CN"/>
                    </w:rPr>
                  </w:pPr>
                  <w:r>
                    <w:rPr>
                      <w:rFonts w:hint="eastAsia"/>
                      <w:lang w:val="en-US" w:eastAsia="zh-CN"/>
                    </w:rPr>
                    <w:t>500</w:t>
                  </w:r>
                </w:p>
              </w:tc>
              <w:tc>
                <w:tcPr>
                  <w:tcW w:w="933" w:type="pct"/>
                  <w:vMerge w:val="continue"/>
                  <w:tcBorders>
                    <w:tl2br w:val="nil"/>
                    <w:tr2bl w:val="nil"/>
                  </w:tcBorders>
                  <w:noWrap w:val="0"/>
                  <w:vAlign w:val="center"/>
                </w:tcPr>
                <w:p w14:paraId="38D3FA91">
                  <w:pPr>
                    <w:bidi w:val="0"/>
                    <w:jc w:val="center"/>
                  </w:pPr>
                </w:p>
              </w:tc>
            </w:tr>
            <w:tr w14:paraId="579106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40" w:hRule="atLeast"/>
                <w:jc w:val="center"/>
              </w:trPr>
              <w:tc>
                <w:tcPr>
                  <w:tcW w:w="451" w:type="pct"/>
                  <w:vMerge w:val="continue"/>
                  <w:tcBorders>
                    <w:tl2br w:val="nil"/>
                    <w:tr2bl w:val="nil"/>
                  </w:tcBorders>
                  <w:noWrap w:val="0"/>
                  <w:vAlign w:val="center"/>
                </w:tcPr>
                <w:p w14:paraId="3AAC0F7D">
                  <w:pPr>
                    <w:bidi w:val="0"/>
                    <w:jc w:val="center"/>
                    <w:rPr>
                      <w:rFonts w:hint="eastAsia"/>
                      <w:lang w:val="en-US" w:eastAsia="zh-CN"/>
                    </w:rPr>
                  </w:pPr>
                </w:p>
              </w:tc>
              <w:tc>
                <w:tcPr>
                  <w:tcW w:w="304" w:type="pct"/>
                  <w:vMerge w:val="continue"/>
                  <w:tcBorders>
                    <w:tl2br w:val="nil"/>
                    <w:tr2bl w:val="nil"/>
                  </w:tcBorders>
                  <w:noWrap w:val="0"/>
                  <w:vAlign w:val="center"/>
                </w:tcPr>
                <w:p w14:paraId="172AB05F">
                  <w:pPr>
                    <w:bidi w:val="0"/>
                    <w:jc w:val="center"/>
                    <w:rPr>
                      <w:rFonts w:hint="eastAsia"/>
                      <w:lang w:val="en-US" w:eastAsia="zh-CN"/>
                    </w:rPr>
                  </w:pPr>
                </w:p>
              </w:tc>
              <w:tc>
                <w:tcPr>
                  <w:tcW w:w="377" w:type="pct"/>
                  <w:tcBorders>
                    <w:tl2br w:val="nil"/>
                    <w:tr2bl w:val="nil"/>
                  </w:tcBorders>
                  <w:noWrap w:val="0"/>
                  <w:vAlign w:val="center"/>
                </w:tcPr>
                <w:p w14:paraId="40E5E773">
                  <w:pPr>
                    <w:bidi w:val="0"/>
                    <w:jc w:val="center"/>
                    <w:rPr>
                      <w:rFonts w:hint="eastAsia"/>
                      <w:lang w:val="en-US" w:eastAsia="zh-CN"/>
                    </w:rPr>
                  </w:pPr>
                  <w:r>
                    <w:rPr>
                      <w:rFonts w:hint="eastAsia"/>
                      <w:lang w:val="en-US" w:eastAsia="zh-CN"/>
                    </w:rPr>
                    <w:t>BOD</w:t>
                  </w:r>
                  <w:r>
                    <w:rPr>
                      <w:rFonts w:hint="eastAsia"/>
                      <w:vertAlign w:val="subscript"/>
                      <w:lang w:val="en-US" w:eastAsia="zh-CN"/>
                    </w:rPr>
                    <w:t>5</w:t>
                  </w:r>
                </w:p>
              </w:tc>
              <w:tc>
                <w:tcPr>
                  <w:tcW w:w="351" w:type="pct"/>
                  <w:vMerge w:val="continue"/>
                  <w:tcBorders>
                    <w:tl2br w:val="nil"/>
                    <w:tr2bl w:val="nil"/>
                  </w:tcBorders>
                  <w:noWrap w:val="0"/>
                  <w:vAlign w:val="center"/>
                </w:tcPr>
                <w:p w14:paraId="31DF5FCF">
                  <w:pPr>
                    <w:bidi w:val="0"/>
                    <w:jc w:val="center"/>
                    <w:rPr>
                      <w:rFonts w:hint="eastAsia"/>
                      <w:lang w:val="en-US" w:eastAsia="zh-CN"/>
                    </w:rPr>
                  </w:pPr>
                </w:p>
              </w:tc>
              <w:tc>
                <w:tcPr>
                  <w:tcW w:w="350" w:type="pct"/>
                  <w:vMerge w:val="continue"/>
                  <w:tcBorders>
                    <w:tl2br w:val="nil"/>
                    <w:tr2bl w:val="nil"/>
                  </w:tcBorders>
                  <w:noWrap w:val="0"/>
                  <w:vAlign w:val="center"/>
                </w:tcPr>
                <w:p w14:paraId="143CA684">
                  <w:pPr>
                    <w:bidi w:val="0"/>
                    <w:jc w:val="center"/>
                    <w:rPr>
                      <w:rFonts w:hint="eastAsia"/>
                      <w:lang w:val="en-US" w:eastAsia="zh-CN"/>
                    </w:rPr>
                  </w:pPr>
                </w:p>
              </w:tc>
              <w:tc>
                <w:tcPr>
                  <w:tcW w:w="416" w:type="pct"/>
                  <w:vMerge w:val="continue"/>
                  <w:tcBorders>
                    <w:tl2br w:val="nil"/>
                    <w:tr2bl w:val="nil"/>
                  </w:tcBorders>
                  <w:noWrap w:val="0"/>
                  <w:vAlign w:val="center"/>
                </w:tcPr>
                <w:p w14:paraId="4BE37EFF">
                  <w:pPr>
                    <w:bidi w:val="0"/>
                    <w:jc w:val="center"/>
                  </w:pPr>
                </w:p>
              </w:tc>
              <w:tc>
                <w:tcPr>
                  <w:tcW w:w="375" w:type="pct"/>
                  <w:vMerge w:val="continue"/>
                  <w:tcBorders>
                    <w:tl2br w:val="nil"/>
                    <w:tr2bl w:val="nil"/>
                  </w:tcBorders>
                  <w:noWrap w:val="0"/>
                  <w:vAlign w:val="center"/>
                </w:tcPr>
                <w:p w14:paraId="571D7714">
                  <w:pPr>
                    <w:bidi w:val="0"/>
                    <w:jc w:val="center"/>
                    <w:rPr>
                      <w:rFonts w:hint="eastAsia"/>
                      <w:lang w:val="en-US" w:eastAsia="zh-CN"/>
                    </w:rPr>
                  </w:pPr>
                </w:p>
              </w:tc>
              <w:tc>
                <w:tcPr>
                  <w:tcW w:w="279" w:type="pct"/>
                  <w:vMerge w:val="continue"/>
                  <w:tcBorders>
                    <w:tl2br w:val="nil"/>
                    <w:tr2bl w:val="nil"/>
                  </w:tcBorders>
                  <w:noWrap w:val="0"/>
                  <w:vAlign w:val="center"/>
                </w:tcPr>
                <w:p w14:paraId="32741626">
                  <w:pPr>
                    <w:bidi w:val="0"/>
                    <w:jc w:val="center"/>
                    <w:rPr>
                      <w:rFonts w:hint="eastAsia"/>
                      <w:lang w:val="en-US" w:eastAsia="zh-CN"/>
                    </w:rPr>
                  </w:pPr>
                </w:p>
              </w:tc>
              <w:tc>
                <w:tcPr>
                  <w:tcW w:w="723" w:type="pct"/>
                  <w:vMerge w:val="continue"/>
                  <w:tcBorders>
                    <w:tl2br w:val="nil"/>
                    <w:tr2bl w:val="nil"/>
                  </w:tcBorders>
                  <w:noWrap w:val="0"/>
                  <w:vAlign w:val="center"/>
                </w:tcPr>
                <w:p w14:paraId="0B9F5C9E">
                  <w:pPr>
                    <w:bidi w:val="0"/>
                    <w:jc w:val="center"/>
                    <w:rPr>
                      <w:rFonts w:hint="eastAsia"/>
                      <w:lang w:val="en-US" w:eastAsia="zh-CN"/>
                    </w:rPr>
                  </w:pPr>
                </w:p>
              </w:tc>
              <w:tc>
                <w:tcPr>
                  <w:tcW w:w="436" w:type="pct"/>
                  <w:tcBorders>
                    <w:tl2br w:val="nil"/>
                    <w:tr2bl w:val="nil"/>
                  </w:tcBorders>
                  <w:noWrap w:val="0"/>
                  <w:vAlign w:val="center"/>
                </w:tcPr>
                <w:p w14:paraId="656F4C82">
                  <w:pPr>
                    <w:bidi w:val="0"/>
                    <w:jc w:val="center"/>
                    <w:rPr>
                      <w:rFonts w:hint="eastAsia"/>
                      <w:lang w:val="en-US" w:eastAsia="zh-CN"/>
                    </w:rPr>
                  </w:pPr>
                  <w:r>
                    <w:rPr>
                      <w:rFonts w:hint="eastAsia"/>
                      <w:lang w:val="en-US" w:eastAsia="zh-CN"/>
                    </w:rPr>
                    <w:t>300</w:t>
                  </w:r>
                </w:p>
              </w:tc>
              <w:tc>
                <w:tcPr>
                  <w:tcW w:w="933" w:type="pct"/>
                  <w:vMerge w:val="continue"/>
                  <w:tcBorders>
                    <w:tl2br w:val="nil"/>
                    <w:tr2bl w:val="nil"/>
                  </w:tcBorders>
                  <w:noWrap w:val="0"/>
                  <w:vAlign w:val="center"/>
                </w:tcPr>
                <w:p w14:paraId="5A6B2BD4">
                  <w:pPr>
                    <w:bidi w:val="0"/>
                    <w:jc w:val="center"/>
                  </w:pPr>
                </w:p>
              </w:tc>
            </w:tr>
            <w:tr w14:paraId="4DA360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40" w:hRule="atLeast"/>
                <w:jc w:val="center"/>
              </w:trPr>
              <w:tc>
                <w:tcPr>
                  <w:tcW w:w="451" w:type="pct"/>
                  <w:vMerge w:val="continue"/>
                  <w:tcBorders>
                    <w:tl2br w:val="nil"/>
                    <w:tr2bl w:val="nil"/>
                  </w:tcBorders>
                  <w:noWrap w:val="0"/>
                  <w:vAlign w:val="center"/>
                </w:tcPr>
                <w:p w14:paraId="6B560525">
                  <w:pPr>
                    <w:bidi w:val="0"/>
                    <w:jc w:val="center"/>
                    <w:rPr>
                      <w:rFonts w:hint="eastAsia"/>
                      <w:lang w:val="en-US" w:eastAsia="zh-CN"/>
                    </w:rPr>
                  </w:pPr>
                </w:p>
              </w:tc>
              <w:tc>
                <w:tcPr>
                  <w:tcW w:w="304" w:type="pct"/>
                  <w:vMerge w:val="continue"/>
                  <w:tcBorders>
                    <w:tl2br w:val="nil"/>
                    <w:tr2bl w:val="nil"/>
                  </w:tcBorders>
                  <w:noWrap w:val="0"/>
                  <w:vAlign w:val="center"/>
                </w:tcPr>
                <w:p w14:paraId="5D9222E0">
                  <w:pPr>
                    <w:bidi w:val="0"/>
                    <w:jc w:val="center"/>
                    <w:rPr>
                      <w:rFonts w:hint="eastAsia"/>
                      <w:lang w:val="en-US" w:eastAsia="zh-CN"/>
                    </w:rPr>
                  </w:pPr>
                </w:p>
              </w:tc>
              <w:tc>
                <w:tcPr>
                  <w:tcW w:w="377" w:type="pct"/>
                  <w:tcBorders>
                    <w:tl2br w:val="nil"/>
                    <w:tr2bl w:val="nil"/>
                  </w:tcBorders>
                  <w:noWrap w:val="0"/>
                  <w:vAlign w:val="center"/>
                </w:tcPr>
                <w:p w14:paraId="55CA1E15">
                  <w:pPr>
                    <w:bidi w:val="0"/>
                    <w:jc w:val="center"/>
                    <w:rPr>
                      <w:rFonts w:hint="eastAsia"/>
                      <w:lang w:val="en-US" w:eastAsia="zh-CN"/>
                    </w:rPr>
                  </w:pPr>
                  <w:r>
                    <w:rPr>
                      <w:rFonts w:hint="eastAsia"/>
                      <w:lang w:val="en-US" w:eastAsia="zh-CN"/>
                    </w:rPr>
                    <w:t>SS</w:t>
                  </w:r>
                </w:p>
              </w:tc>
              <w:tc>
                <w:tcPr>
                  <w:tcW w:w="351" w:type="pct"/>
                  <w:vMerge w:val="continue"/>
                  <w:tcBorders>
                    <w:tl2br w:val="nil"/>
                    <w:tr2bl w:val="nil"/>
                  </w:tcBorders>
                  <w:noWrap w:val="0"/>
                  <w:vAlign w:val="center"/>
                </w:tcPr>
                <w:p w14:paraId="43E94884">
                  <w:pPr>
                    <w:bidi w:val="0"/>
                    <w:jc w:val="center"/>
                    <w:rPr>
                      <w:rFonts w:hint="eastAsia"/>
                      <w:lang w:val="en-US" w:eastAsia="zh-CN"/>
                    </w:rPr>
                  </w:pPr>
                </w:p>
              </w:tc>
              <w:tc>
                <w:tcPr>
                  <w:tcW w:w="350" w:type="pct"/>
                  <w:vMerge w:val="continue"/>
                  <w:tcBorders>
                    <w:tl2br w:val="nil"/>
                    <w:tr2bl w:val="nil"/>
                  </w:tcBorders>
                  <w:noWrap w:val="0"/>
                  <w:vAlign w:val="center"/>
                </w:tcPr>
                <w:p w14:paraId="0A2B7CC1">
                  <w:pPr>
                    <w:bidi w:val="0"/>
                    <w:jc w:val="center"/>
                    <w:rPr>
                      <w:rFonts w:hint="eastAsia"/>
                      <w:lang w:val="en-US" w:eastAsia="zh-CN"/>
                    </w:rPr>
                  </w:pPr>
                </w:p>
              </w:tc>
              <w:tc>
                <w:tcPr>
                  <w:tcW w:w="416" w:type="pct"/>
                  <w:vMerge w:val="continue"/>
                  <w:tcBorders>
                    <w:tl2br w:val="nil"/>
                    <w:tr2bl w:val="nil"/>
                  </w:tcBorders>
                  <w:noWrap w:val="0"/>
                  <w:vAlign w:val="center"/>
                </w:tcPr>
                <w:p w14:paraId="28358769">
                  <w:pPr>
                    <w:bidi w:val="0"/>
                    <w:jc w:val="center"/>
                  </w:pPr>
                </w:p>
              </w:tc>
              <w:tc>
                <w:tcPr>
                  <w:tcW w:w="375" w:type="pct"/>
                  <w:vMerge w:val="continue"/>
                  <w:tcBorders>
                    <w:tl2br w:val="nil"/>
                    <w:tr2bl w:val="nil"/>
                  </w:tcBorders>
                  <w:noWrap w:val="0"/>
                  <w:vAlign w:val="center"/>
                </w:tcPr>
                <w:p w14:paraId="50FC9A87">
                  <w:pPr>
                    <w:bidi w:val="0"/>
                    <w:jc w:val="center"/>
                    <w:rPr>
                      <w:rFonts w:hint="eastAsia"/>
                      <w:lang w:val="en-US" w:eastAsia="zh-CN"/>
                    </w:rPr>
                  </w:pPr>
                </w:p>
              </w:tc>
              <w:tc>
                <w:tcPr>
                  <w:tcW w:w="279" w:type="pct"/>
                  <w:vMerge w:val="continue"/>
                  <w:tcBorders>
                    <w:tl2br w:val="nil"/>
                    <w:tr2bl w:val="nil"/>
                  </w:tcBorders>
                  <w:noWrap w:val="0"/>
                  <w:vAlign w:val="center"/>
                </w:tcPr>
                <w:p w14:paraId="568A10CC">
                  <w:pPr>
                    <w:bidi w:val="0"/>
                    <w:jc w:val="center"/>
                    <w:rPr>
                      <w:rFonts w:hint="eastAsia"/>
                      <w:lang w:val="en-US" w:eastAsia="zh-CN"/>
                    </w:rPr>
                  </w:pPr>
                </w:p>
              </w:tc>
              <w:tc>
                <w:tcPr>
                  <w:tcW w:w="723" w:type="pct"/>
                  <w:vMerge w:val="continue"/>
                  <w:tcBorders>
                    <w:tl2br w:val="nil"/>
                    <w:tr2bl w:val="nil"/>
                  </w:tcBorders>
                  <w:noWrap w:val="0"/>
                  <w:vAlign w:val="center"/>
                </w:tcPr>
                <w:p w14:paraId="63F6FA4A">
                  <w:pPr>
                    <w:bidi w:val="0"/>
                    <w:jc w:val="center"/>
                    <w:rPr>
                      <w:rFonts w:hint="eastAsia"/>
                      <w:lang w:val="en-US" w:eastAsia="zh-CN"/>
                    </w:rPr>
                  </w:pPr>
                </w:p>
              </w:tc>
              <w:tc>
                <w:tcPr>
                  <w:tcW w:w="436" w:type="pct"/>
                  <w:tcBorders>
                    <w:tl2br w:val="nil"/>
                    <w:tr2bl w:val="nil"/>
                  </w:tcBorders>
                  <w:noWrap w:val="0"/>
                  <w:vAlign w:val="center"/>
                </w:tcPr>
                <w:p w14:paraId="353D9A0D">
                  <w:pPr>
                    <w:bidi w:val="0"/>
                    <w:jc w:val="center"/>
                    <w:rPr>
                      <w:rFonts w:hint="eastAsia"/>
                      <w:lang w:val="en-US" w:eastAsia="zh-CN"/>
                    </w:rPr>
                  </w:pPr>
                  <w:r>
                    <w:rPr>
                      <w:rFonts w:hint="eastAsia"/>
                      <w:lang w:val="en-US" w:eastAsia="zh-CN"/>
                    </w:rPr>
                    <w:t>400</w:t>
                  </w:r>
                </w:p>
              </w:tc>
              <w:tc>
                <w:tcPr>
                  <w:tcW w:w="933" w:type="pct"/>
                  <w:vMerge w:val="continue"/>
                  <w:tcBorders>
                    <w:tl2br w:val="nil"/>
                    <w:tr2bl w:val="nil"/>
                  </w:tcBorders>
                  <w:noWrap w:val="0"/>
                  <w:vAlign w:val="center"/>
                </w:tcPr>
                <w:p w14:paraId="40F56E53">
                  <w:pPr>
                    <w:bidi w:val="0"/>
                    <w:jc w:val="center"/>
                  </w:pPr>
                </w:p>
              </w:tc>
            </w:tr>
            <w:tr w14:paraId="6572DE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pct"/>
                  <w:vMerge w:val="continue"/>
                  <w:tcBorders>
                    <w:tl2br w:val="nil"/>
                    <w:tr2bl w:val="nil"/>
                  </w:tcBorders>
                  <w:noWrap w:val="0"/>
                  <w:vAlign w:val="center"/>
                </w:tcPr>
                <w:p w14:paraId="4CEEEFB3">
                  <w:pPr>
                    <w:bidi w:val="0"/>
                    <w:jc w:val="center"/>
                    <w:rPr>
                      <w:rFonts w:hint="eastAsia"/>
                      <w:lang w:val="en-US" w:eastAsia="zh-CN"/>
                    </w:rPr>
                  </w:pPr>
                </w:p>
              </w:tc>
              <w:tc>
                <w:tcPr>
                  <w:tcW w:w="304" w:type="pct"/>
                  <w:vMerge w:val="continue"/>
                  <w:tcBorders>
                    <w:tl2br w:val="nil"/>
                    <w:tr2bl w:val="nil"/>
                  </w:tcBorders>
                  <w:noWrap w:val="0"/>
                  <w:vAlign w:val="center"/>
                </w:tcPr>
                <w:p w14:paraId="61E2ED88">
                  <w:pPr>
                    <w:bidi w:val="0"/>
                    <w:jc w:val="center"/>
                    <w:rPr>
                      <w:rFonts w:hint="eastAsia"/>
                      <w:lang w:val="en-US" w:eastAsia="zh-CN"/>
                    </w:rPr>
                  </w:pPr>
                </w:p>
              </w:tc>
              <w:tc>
                <w:tcPr>
                  <w:tcW w:w="377" w:type="pct"/>
                  <w:tcBorders>
                    <w:tl2br w:val="nil"/>
                    <w:tr2bl w:val="nil"/>
                  </w:tcBorders>
                  <w:shd w:val="clear" w:color="auto" w:fill="auto"/>
                  <w:noWrap w:val="0"/>
                  <w:vAlign w:val="center"/>
                </w:tcPr>
                <w:p w14:paraId="0F3A9E84">
                  <w:pPr>
                    <w:bidi w:val="0"/>
                    <w:jc w:val="center"/>
                    <w:rPr>
                      <w:rFonts w:hint="eastAsia" w:ascii="Times New Roman" w:hAnsi="Times New Roman" w:eastAsia="宋体" w:cs="Times New Roman"/>
                      <w:kern w:val="2"/>
                      <w:sz w:val="21"/>
                      <w:szCs w:val="24"/>
                      <w:lang w:val="en-US" w:eastAsia="zh-CN" w:bidi="ar-SA"/>
                    </w:rPr>
                  </w:pPr>
                  <w:r>
                    <w:rPr>
                      <w:rFonts w:hint="eastAsia"/>
                      <w:lang w:val="en-US" w:eastAsia="zh-CN"/>
                    </w:rPr>
                    <w:t>NH</w:t>
                  </w:r>
                  <w:r>
                    <w:rPr>
                      <w:rFonts w:hint="eastAsia"/>
                      <w:vertAlign w:val="subscript"/>
                      <w:lang w:val="en-US" w:eastAsia="zh-CN"/>
                    </w:rPr>
                    <w:t>3</w:t>
                  </w:r>
                  <w:r>
                    <w:rPr>
                      <w:rFonts w:hint="eastAsia"/>
                      <w:lang w:val="en-US" w:eastAsia="zh-CN"/>
                    </w:rPr>
                    <w:t>-N</w:t>
                  </w:r>
                </w:p>
              </w:tc>
              <w:tc>
                <w:tcPr>
                  <w:tcW w:w="351" w:type="pct"/>
                  <w:vMerge w:val="continue"/>
                  <w:tcBorders>
                    <w:tl2br w:val="nil"/>
                    <w:tr2bl w:val="nil"/>
                  </w:tcBorders>
                  <w:noWrap w:val="0"/>
                  <w:vAlign w:val="center"/>
                </w:tcPr>
                <w:p w14:paraId="574D0747">
                  <w:pPr>
                    <w:bidi w:val="0"/>
                    <w:jc w:val="center"/>
                    <w:rPr>
                      <w:rFonts w:hint="eastAsia"/>
                      <w:lang w:val="en-US" w:eastAsia="zh-CN"/>
                    </w:rPr>
                  </w:pPr>
                </w:p>
              </w:tc>
              <w:tc>
                <w:tcPr>
                  <w:tcW w:w="350" w:type="pct"/>
                  <w:vMerge w:val="continue"/>
                  <w:tcBorders>
                    <w:tl2br w:val="nil"/>
                    <w:tr2bl w:val="nil"/>
                  </w:tcBorders>
                  <w:noWrap w:val="0"/>
                  <w:vAlign w:val="center"/>
                </w:tcPr>
                <w:p w14:paraId="39123440">
                  <w:pPr>
                    <w:bidi w:val="0"/>
                    <w:jc w:val="center"/>
                    <w:rPr>
                      <w:rFonts w:hint="eastAsia"/>
                      <w:lang w:val="en-US" w:eastAsia="zh-CN"/>
                    </w:rPr>
                  </w:pPr>
                </w:p>
              </w:tc>
              <w:tc>
                <w:tcPr>
                  <w:tcW w:w="416" w:type="pct"/>
                  <w:vMerge w:val="continue"/>
                  <w:tcBorders>
                    <w:tl2br w:val="nil"/>
                    <w:tr2bl w:val="nil"/>
                  </w:tcBorders>
                  <w:noWrap w:val="0"/>
                  <w:vAlign w:val="center"/>
                </w:tcPr>
                <w:p w14:paraId="66B234D2">
                  <w:pPr>
                    <w:bidi w:val="0"/>
                    <w:jc w:val="center"/>
                  </w:pPr>
                </w:p>
              </w:tc>
              <w:tc>
                <w:tcPr>
                  <w:tcW w:w="375" w:type="pct"/>
                  <w:vMerge w:val="continue"/>
                  <w:tcBorders>
                    <w:tl2br w:val="nil"/>
                    <w:tr2bl w:val="nil"/>
                  </w:tcBorders>
                  <w:noWrap w:val="0"/>
                  <w:vAlign w:val="center"/>
                </w:tcPr>
                <w:p w14:paraId="24BA0510">
                  <w:pPr>
                    <w:bidi w:val="0"/>
                    <w:jc w:val="center"/>
                    <w:rPr>
                      <w:rFonts w:hint="eastAsia"/>
                      <w:lang w:val="en-US" w:eastAsia="zh-CN"/>
                    </w:rPr>
                  </w:pPr>
                </w:p>
              </w:tc>
              <w:tc>
                <w:tcPr>
                  <w:tcW w:w="279" w:type="pct"/>
                  <w:vMerge w:val="continue"/>
                  <w:tcBorders>
                    <w:tl2br w:val="nil"/>
                    <w:tr2bl w:val="nil"/>
                  </w:tcBorders>
                  <w:noWrap w:val="0"/>
                  <w:vAlign w:val="center"/>
                </w:tcPr>
                <w:p w14:paraId="7B0D29B7">
                  <w:pPr>
                    <w:bidi w:val="0"/>
                    <w:jc w:val="center"/>
                    <w:rPr>
                      <w:rFonts w:hint="eastAsia"/>
                      <w:lang w:val="en-US" w:eastAsia="zh-CN"/>
                    </w:rPr>
                  </w:pPr>
                </w:p>
              </w:tc>
              <w:tc>
                <w:tcPr>
                  <w:tcW w:w="723" w:type="pct"/>
                  <w:vMerge w:val="continue"/>
                  <w:tcBorders>
                    <w:tl2br w:val="nil"/>
                    <w:tr2bl w:val="nil"/>
                  </w:tcBorders>
                  <w:noWrap w:val="0"/>
                  <w:vAlign w:val="center"/>
                </w:tcPr>
                <w:p w14:paraId="64FC7453">
                  <w:pPr>
                    <w:bidi w:val="0"/>
                    <w:jc w:val="center"/>
                    <w:rPr>
                      <w:rFonts w:hint="eastAsia"/>
                      <w:lang w:val="en-US" w:eastAsia="zh-CN"/>
                    </w:rPr>
                  </w:pPr>
                </w:p>
              </w:tc>
              <w:tc>
                <w:tcPr>
                  <w:tcW w:w="436" w:type="pct"/>
                  <w:tcBorders>
                    <w:tl2br w:val="nil"/>
                    <w:tr2bl w:val="nil"/>
                  </w:tcBorders>
                  <w:noWrap w:val="0"/>
                  <w:vAlign w:val="center"/>
                </w:tcPr>
                <w:p w14:paraId="5A4F22B0">
                  <w:pPr>
                    <w:bidi w:val="0"/>
                    <w:jc w:val="center"/>
                    <w:rPr>
                      <w:rFonts w:hint="eastAsia"/>
                      <w:lang w:val="en-US" w:eastAsia="zh-CN"/>
                    </w:rPr>
                  </w:pPr>
                  <w:r>
                    <w:rPr>
                      <w:rFonts w:hint="eastAsia"/>
                      <w:lang w:val="en-US" w:eastAsia="zh-CN"/>
                    </w:rPr>
                    <w:t>45</w:t>
                  </w:r>
                </w:p>
              </w:tc>
              <w:tc>
                <w:tcPr>
                  <w:tcW w:w="933" w:type="pct"/>
                  <w:vMerge w:val="continue"/>
                  <w:tcBorders>
                    <w:tl2br w:val="nil"/>
                    <w:tr2bl w:val="nil"/>
                  </w:tcBorders>
                  <w:noWrap w:val="0"/>
                  <w:vAlign w:val="center"/>
                </w:tcPr>
                <w:p w14:paraId="48BEBD89">
                  <w:pPr>
                    <w:bidi w:val="0"/>
                    <w:jc w:val="center"/>
                  </w:pPr>
                </w:p>
              </w:tc>
            </w:tr>
          </w:tbl>
          <w:p w14:paraId="58FB014F">
            <w:pPr>
              <w:pStyle w:val="26"/>
              <w:keepNext w:val="0"/>
              <w:keepLines w:val="0"/>
              <w:pageBreakBefore w:val="0"/>
              <w:widowControl w:val="0"/>
              <w:numPr>
                <w:ilvl w:val="0"/>
                <w:numId w:val="0"/>
              </w:numPr>
              <w:tabs>
                <w:tab w:val="left" w:pos="0"/>
                <w:tab w:val="left" w:pos="1294"/>
              </w:tabs>
              <w:kinsoku/>
              <w:wordWrap/>
              <w:overflowPunct/>
              <w:topLinePunct w:val="0"/>
              <w:autoSpaceDE/>
              <w:autoSpaceDN/>
              <w:bidi w:val="0"/>
              <w:adjustRightInd/>
              <w:snapToGrid w:val="0"/>
              <w:spacing w:line="360" w:lineRule="auto"/>
              <w:ind w:left="0" w:leftChars="0" w:firstLine="420" w:firstLineChars="175"/>
              <w:jc w:val="both"/>
              <w:textAlignment w:val="auto"/>
              <w:rPr>
                <w:rFonts w:hint="default" w:hAnsi="Cambria Math" w:cs="Times New Roman"/>
                <w:bCs w:val="0"/>
                <w:i w:val="0"/>
                <w:color w:val="auto"/>
                <w:kern w:val="2"/>
                <w:sz w:val="24"/>
                <w:szCs w:val="24"/>
                <w:lang w:val="en-US" w:eastAsia="zh-CN" w:bidi="ar-SA"/>
              </w:rPr>
            </w:pPr>
          </w:p>
        </w:tc>
      </w:tr>
    </w:tbl>
    <w:p w14:paraId="71068693">
      <w:pPr>
        <w:sectPr>
          <w:pgSz w:w="16840" w:h="11907" w:orient="landscape"/>
          <w:pgMar w:top="1440" w:right="1803" w:bottom="1440" w:left="1803" w:header="851" w:footer="851" w:gutter="0"/>
          <w:pgBorders>
            <w:top w:val="none" w:sz="0" w:space="0"/>
            <w:left w:val="none" w:sz="0" w:space="0"/>
            <w:bottom w:val="none" w:sz="0" w:space="0"/>
            <w:right w:val="none" w:sz="0" w:space="0"/>
          </w:pgBorders>
          <w:pgNumType w:fmt="numberInDash"/>
          <w:cols w:space="720" w:num="1"/>
          <w:docGrid w:linePitch="312" w:charSpace="0"/>
        </w:sectPr>
      </w:pPr>
    </w:p>
    <w:tbl>
      <w:tblPr>
        <w:tblStyle w:val="31"/>
        <w:tblW w:w="491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96"/>
        <w:gridCol w:w="7698"/>
      </w:tblGrid>
      <w:tr w14:paraId="345A47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58" w:type="pct"/>
            <w:noWrap w:val="0"/>
            <w:tcMar>
              <w:left w:w="28" w:type="dxa"/>
              <w:right w:w="28" w:type="dxa"/>
            </w:tcMar>
            <w:vAlign w:val="center"/>
          </w:tcPr>
          <w:p w14:paraId="05D2C7EB">
            <w:pPr>
              <w:adjustRightInd w:val="0"/>
              <w:snapToGrid w:val="0"/>
              <w:jc w:val="center"/>
              <w:rPr>
                <w:rFonts w:hint="default" w:ascii="Times New Roman" w:hAnsi="Times New Roman" w:eastAsia="宋体" w:cs="Times New Roman"/>
                <w:b/>
                <w:bCs w:val="0"/>
                <w:color w:val="auto"/>
                <w:sz w:val="24"/>
                <w:szCs w:val="24"/>
              </w:rPr>
            </w:pPr>
            <w:r>
              <w:rPr>
                <w:rFonts w:hint="default" w:ascii="Times New Roman" w:hAnsi="Times New Roman" w:eastAsia="宋体" w:cs="Times New Roman"/>
                <w:b/>
                <w:bCs w:val="0"/>
                <w:color w:val="auto"/>
                <w:sz w:val="24"/>
                <w:szCs w:val="24"/>
              </w:rPr>
              <w:t>运营</w:t>
            </w:r>
          </w:p>
          <w:p w14:paraId="1789882E">
            <w:pPr>
              <w:adjustRightInd w:val="0"/>
              <w:snapToGrid w:val="0"/>
              <w:jc w:val="center"/>
              <w:rPr>
                <w:rFonts w:hint="default" w:ascii="Times New Roman" w:hAnsi="Times New Roman" w:eastAsia="宋体" w:cs="Times New Roman"/>
                <w:b/>
                <w:bCs w:val="0"/>
                <w:color w:val="auto"/>
                <w:sz w:val="24"/>
                <w:szCs w:val="24"/>
              </w:rPr>
            </w:pPr>
            <w:r>
              <w:rPr>
                <w:rFonts w:hint="default" w:ascii="Times New Roman" w:hAnsi="Times New Roman" w:eastAsia="宋体" w:cs="Times New Roman"/>
                <w:b/>
                <w:bCs w:val="0"/>
                <w:color w:val="auto"/>
                <w:sz w:val="24"/>
                <w:szCs w:val="24"/>
              </w:rPr>
              <w:t>期环</w:t>
            </w:r>
          </w:p>
          <w:p w14:paraId="00B147A0">
            <w:pPr>
              <w:adjustRightInd w:val="0"/>
              <w:snapToGrid w:val="0"/>
              <w:jc w:val="center"/>
              <w:rPr>
                <w:rFonts w:hint="default" w:ascii="Times New Roman" w:hAnsi="Times New Roman" w:eastAsia="宋体" w:cs="Times New Roman"/>
                <w:b/>
                <w:bCs w:val="0"/>
                <w:color w:val="auto"/>
                <w:sz w:val="24"/>
                <w:szCs w:val="24"/>
              </w:rPr>
            </w:pPr>
            <w:r>
              <w:rPr>
                <w:rFonts w:hint="default" w:ascii="Times New Roman" w:hAnsi="Times New Roman" w:eastAsia="宋体" w:cs="Times New Roman"/>
                <w:b/>
                <w:bCs w:val="0"/>
                <w:color w:val="auto"/>
                <w:sz w:val="24"/>
                <w:szCs w:val="24"/>
              </w:rPr>
              <w:t>境影</w:t>
            </w:r>
          </w:p>
          <w:p w14:paraId="1EBD3519">
            <w:pPr>
              <w:adjustRightInd w:val="0"/>
              <w:snapToGrid w:val="0"/>
              <w:jc w:val="center"/>
              <w:rPr>
                <w:rFonts w:hint="default" w:ascii="Times New Roman" w:hAnsi="Times New Roman" w:eastAsia="宋体" w:cs="Times New Roman"/>
                <w:b/>
                <w:bCs w:val="0"/>
                <w:color w:val="auto"/>
                <w:sz w:val="24"/>
                <w:szCs w:val="24"/>
              </w:rPr>
            </w:pPr>
            <w:r>
              <w:rPr>
                <w:rFonts w:hint="default" w:ascii="Times New Roman" w:hAnsi="Times New Roman" w:eastAsia="宋体" w:cs="Times New Roman"/>
                <w:b/>
                <w:bCs w:val="0"/>
                <w:color w:val="auto"/>
                <w:sz w:val="24"/>
                <w:szCs w:val="24"/>
              </w:rPr>
              <w:t>响和</w:t>
            </w:r>
          </w:p>
          <w:p w14:paraId="20A725CC">
            <w:pPr>
              <w:adjustRightInd w:val="0"/>
              <w:snapToGrid w:val="0"/>
              <w:jc w:val="center"/>
              <w:rPr>
                <w:rFonts w:hint="default" w:ascii="Times New Roman" w:hAnsi="Times New Roman" w:eastAsia="宋体" w:cs="Times New Roman"/>
                <w:b/>
                <w:bCs w:val="0"/>
                <w:color w:val="auto"/>
                <w:sz w:val="24"/>
                <w:szCs w:val="24"/>
              </w:rPr>
            </w:pPr>
            <w:r>
              <w:rPr>
                <w:rFonts w:hint="default" w:ascii="Times New Roman" w:hAnsi="Times New Roman" w:eastAsia="宋体" w:cs="Times New Roman"/>
                <w:b/>
                <w:bCs w:val="0"/>
                <w:color w:val="auto"/>
                <w:sz w:val="24"/>
                <w:szCs w:val="24"/>
              </w:rPr>
              <w:t>保护</w:t>
            </w:r>
          </w:p>
          <w:p w14:paraId="0EC96D86">
            <w:pPr>
              <w:adjustRightInd w:val="0"/>
              <w:snapToGrid w:val="0"/>
              <w:jc w:val="center"/>
              <w:rPr>
                <w:rFonts w:hint="default" w:ascii="Times New Roman" w:hAnsi="Times New Roman" w:eastAsia="宋体" w:cs="Times New Roman"/>
                <w:b/>
                <w:bCs/>
                <w:color w:val="auto"/>
                <w:kern w:val="2"/>
                <w:sz w:val="24"/>
                <w:szCs w:val="24"/>
                <w:lang w:val="en-US" w:eastAsia="zh-CN"/>
              </w:rPr>
            </w:pPr>
            <w:r>
              <w:rPr>
                <w:rFonts w:hint="default" w:ascii="Times New Roman" w:hAnsi="Times New Roman" w:eastAsia="宋体" w:cs="Times New Roman"/>
                <w:b/>
                <w:bCs w:val="0"/>
                <w:color w:val="auto"/>
                <w:sz w:val="24"/>
                <w:szCs w:val="24"/>
              </w:rPr>
              <w:t>措施</w:t>
            </w:r>
          </w:p>
        </w:tc>
        <w:tc>
          <w:tcPr>
            <w:tcW w:w="4641" w:type="pct"/>
            <w:noWrap w:val="0"/>
            <w:vAlign w:val="center"/>
          </w:tcPr>
          <w:p w14:paraId="150D9A75">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jc w:val="both"/>
              <w:textAlignment w:val="auto"/>
              <w:rPr>
                <w:rFonts w:hint="eastAsia" w:ascii="Times New Roman" w:hAnsi="Times New Roman" w:eastAsia="宋体" w:cs="Times New Roman"/>
                <w:b/>
                <w:bCs/>
                <w:color w:val="auto"/>
                <w:kern w:val="2"/>
                <w:sz w:val="24"/>
                <w:szCs w:val="24"/>
                <w:lang w:val="en-US" w:eastAsia="zh-CN" w:bidi="ar-SA"/>
              </w:rPr>
            </w:pPr>
            <w:r>
              <w:rPr>
                <w:rFonts w:hint="eastAsia" w:cs="Times New Roman"/>
                <w:b/>
                <w:bCs/>
                <w:color w:val="auto"/>
                <w:kern w:val="2"/>
                <w:sz w:val="24"/>
                <w:szCs w:val="24"/>
                <w:lang w:val="en-US" w:eastAsia="zh-CN" w:bidi="ar-SA"/>
              </w:rPr>
              <w:t xml:space="preserve">2.5 </w:t>
            </w:r>
            <w:r>
              <w:rPr>
                <w:rFonts w:hint="eastAsia" w:ascii="Times New Roman" w:hAnsi="Times New Roman" w:eastAsia="宋体" w:cs="Times New Roman"/>
                <w:b/>
                <w:bCs/>
                <w:color w:val="auto"/>
                <w:kern w:val="2"/>
                <w:sz w:val="24"/>
                <w:szCs w:val="24"/>
                <w:lang w:val="en-US" w:eastAsia="zh-CN" w:bidi="ar-SA"/>
              </w:rPr>
              <w:t>监测要求</w:t>
            </w:r>
          </w:p>
          <w:p w14:paraId="3865AAA6">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Chars="175"/>
              <w:jc w:val="both"/>
              <w:textAlignment w:val="auto"/>
              <w:rPr>
                <w:rFonts w:hint="eastAsia" w:ascii="Times New Roman" w:hAnsi="Times New Roman" w:eastAsia="宋体" w:cs="Times New Roman"/>
                <w:b w:val="0"/>
                <w:bCs w:val="0"/>
                <w:color w:val="auto"/>
                <w:kern w:val="2"/>
                <w:sz w:val="24"/>
                <w:szCs w:val="24"/>
                <w:lang w:val="en-US" w:eastAsia="zh-CN" w:bidi="ar-SA"/>
              </w:rPr>
            </w:pPr>
            <w:r>
              <w:rPr>
                <w:rFonts w:hint="eastAsia" w:ascii="Times New Roman" w:hAnsi="Times New Roman" w:eastAsia="宋体" w:cs="Times New Roman"/>
                <w:b w:val="0"/>
                <w:bCs w:val="0"/>
                <w:color w:val="auto"/>
                <w:kern w:val="2"/>
                <w:sz w:val="24"/>
                <w:szCs w:val="24"/>
                <w:lang w:val="en-US" w:eastAsia="zh-CN" w:bidi="ar-SA"/>
              </w:rPr>
              <w:t>有关废水监测项目及检测频次见表4-</w:t>
            </w:r>
            <w:r>
              <w:rPr>
                <w:rFonts w:hint="eastAsia" w:cs="Times New Roman"/>
                <w:b w:val="0"/>
                <w:bCs w:val="0"/>
                <w:color w:val="auto"/>
                <w:kern w:val="2"/>
                <w:sz w:val="24"/>
                <w:szCs w:val="24"/>
                <w:lang w:val="en-US" w:eastAsia="zh-CN" w:bidi="ar-SA"/>
              </w:rPr>
              <w:t>10</w:t>
            </w:r>
            <w:r>
              <w:rPr>
                <w:rFonts w:hint="eastAsia" w:ascii="Times New Roman" w:hAnsi="Times New Roman" w:eastAsia="宋体" w:cs="Times New Roman"/>
                <w:b w:val="0"/>
                <w:bCs w:val="0"/>
                <w:color w:val="auto"/>
                <w:kern w:val="2"/>
                <w:sz w:val="24"/>
                <w:szCs w:val="24"/>
                <w:lang w:val="en-US" w:eastAsia="zh-CN" w:bidi="ar-SA"/>
              </w:rPr>
              <w:t>。</w:t>
            </w:r>
          </w:p>
          <w:p w14:paraId="741B7BD5">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ind w:leftChars="0"/>
              <w:jc w:val="center"/>
              <w:textAlignment w:val="auto"/>
              <w:rPr>
                <w:rFonts w:hint="eastAsia"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表4-1</w:t>
            </w:r>
            <w:r>
              <w:rPr>
                <w:rFonts w:hint="eastAsia" w:cs="Times New Roman"/>
                <w:b/>
                <w:bCs/>
                <w:color w:val="auto"/>
                <w:kern w:val="2"/>
                <w:sz w:val="24"/>
                <w:szCs w:val="24"/>
                <w:lang w:val="en-US" w:eastAsia="zh-CN" w:bidi="ar-SA"/>
              </w:rPr>
              <w:t>0</w:t>
            </w:r>
            <w:r>
              <w:rPr>
                <w:rFonts w:hint="eastAsia" w:ascii="Times New Roman" w:hAnsi="Times New Roman" w:eastAsia="宋体" w:cs="Times New Roman"/>
                <w:b/>
                <w:bCs/>
                <w:color w:val="auto"/>
                <w:kern w:val="2"/>
                <w:sz w:val="24"/>
                <w:szCs w:val="24"/>
                <w:lang w:val="en-US" w:eastAsia="zh-CN" w:bidi="ar-SA"/>
              </w:rPr>
              <w:t xml:space="preserve"> </w:t>
            </w:r>
            <w:r>
              <w:rPr>
                <w:rFonts w:hint="eastAsia" w:cs="Times New Roman"/>
                <w:b/>
                <w:bCs/>
                <w:color w:val="auto"/>
                <w:kern w:val="2"/>
                <w:sz w:val="24"/>
                <w:szCs w:val="24"/>
                <w:lang w:val="en-US" w:eastAsia="zh-CN" w:bidi="ar-SA"/>
              </w:rPr>
              <w:t xml:space="preserve"> </w:t>
            </w:r>
            <w:r>
              <w:rPr>
                <w:rFonts w:hint="eastAsia" w:ascii="Times New Roman" w:hAnsi="Times New Roman" w:eastAsia="宋体" w:cs="Times New Roman"/>
                <w:b/>
                <w:bCs/>
                <w:color w:val="auto"/>
                <w:kern w:val="2"/>
                <w:sz w:val="24"/>
                <w:szCs w:val="24"/>
                <w:lang w:val="en-US" w:eastAsia="zh-CN" w:bidi="ar-SA"/>
              </w:rPr>
              <w:t>运营期废水污染源监测计划表</w:t>
            </w:r>
          </w:p>
          <w:tbl>
            <w:tblPr>
              <w:tblStyle w:val="32"/>
              <w:tblW w:w="748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92"/>
              <w:gridCol w:w="1725"/>
              <w:gridCol w:w="1057"/>
              <w:gridCol w:w="1134"/>
              <w:gridCol w:w="2672"/>
            </w:tblGrid>
            <w:tr w14:paraId="13121A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96" w:type="pct"/>
                  <w:tcBorders>
                    <w:tl2br w:val="nil"/>
                    <w:tr2bl w:val="nil"/>
                  </w:tcBorders>
                  <w:noWrap w:val="0"/>
                  <w:vAlign w:val="center"/>
                </w:tcPr>
                <w:p w14:paraId="19CB1F12">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eastAsia" w:ascii="Times New Roman" w:hAnsi="Times New Roman" w:eastAsia="宋体" w:cs="Times New Roman"/>
                      <w:b/>
                      <w:bCs/>
                      <w:color w:val="auto"/>
                      <w:kern w:val="2"/>
                      <w:sz w:val="21"/>
                      <w:szCs w:val="21"/>
                      <w:vertAlign w:val="baseline"/>
                      <w:lang w:val="en-US" w:eastAsia="zh-CN" w:bidi="ar-SA"/>
                    </w:rPr>
                    <w:t>污染源</w:t>
                  </w:r>
                </w:p>
              </w:tc>
              <w:tc>
                <w:tcPr>
                  <w:tcW w:w="1153" w:type="pct"/>
                  <w:tcBorders>
                    <w:tl2br w:val="nil"/>
                    <w:tr2bl w:val="nil"/>
                  </w:tcBorders>
                  <w:noWrap w:val="0"/>
                  <w:vAlign w:val="center"/>
                </w:tcPr>
                <w:p w14:paraId="7854FB0D">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eastAsia" w:ascii="Times New Roman" w:hAnsi="Times New Roman" w:eastAsia="宋体" w:cs="Times New Roman"/>
                      <w:b/>
                      <w:bCs/>
                      <w:color w:val="auto"/>
                      <w:kern w:val="2"/>
                      <w:sz w:val="21"/>
                      <w:szCs w:val="21"/>
                      <w:vertAlign w:val="baseline"/>
                      <w:lang w:val="en-US" w:eastAsia="zh-CN" w:bidi="ar-SA"/>
                    </w:rPr>
                    <w:t>监测项目</w:t>
                  </w:r>
                </w:p>
              </w:tc>
              <w:tc>
                <w:tcPr>
                  <w:tcW w:w="706" w:type="pct"/>
                  <w:tcBorders>
                    <w:tl2br w:val="nil"/>
                    <w:tr2bl w:val="nil"/>
                  </w:tcBorders>
                  <w:noWrap w:val="0"/>
                  <w:vAlign w:val="center"/>
                </w:tcPr>
                <w:p w14:paraId="33449BA2">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eastAsia" w:ascii="Times New Roman" w:hAnsi="Times New Roman" w:eastAsia="宋体" w:cs="Times New Roman"/>
                      <w:b/>
                      <w:bCs/>
                      <w:color w:val="auto"/>
                      <w:kern w:val="2"/>
                      <w:sz w:val="21"/>
                      <w:szCs w:val="21"/>
                      <w:vertAlign w:val="baseline"/>
                      <w:lang w:val="en-US" w:eastAsia="zh-CN" w:bidi="ar-SA"/>
                    </w:rPr>
                    <w:t>监测点</w:t>
                  </w:r>
                </w:p>
              </w:tc>
              <w:tc>
                <w:tcPr>
                  <w:tcW w:w="758" w:type="pct"/>
                  <w:tcBorders>
                    <w:tl2br w:val="nil"/>
                    <w:tr2bl w:val="nil"/>
                  </w:tcBorders>
                  <w:noWrap w:val="0"/>
                  <w:vAlign w:val="center"/>
                </w:tcPr>
                <w:p w14:paraId="5043CD57">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eastAsia" w:ascii="Times New Roman" w:hAnsi="Times New Roman" w:eastAsia="宋体" w:cs="Times New Roman"/>
                      <w:b/>
                      <w:bCs/>
                      <w:color w:val="auto"/>
                      <w:kern w:val="2"/>
                      <w:sz w:val="21"/>
                      <w:szCs w:val="21"/>
                      <w:vertAlign w:val="baseline"/>
                      <w:lang w:val="en-US" w:eastAsia="zh-CN" w:bidi="ar-SA"/>
                    </w:rPr>
                    <w:t>检测频率</w:t>
                  </w:r>
                </w:p>
              </w:tc>
              <w:tc>
                <w:tcPr>
                  <w:tcW w:w="1786" w:type="pct"/>
                  <w:tcBorders>
                    <w:tl2br w:val="nil"/>
                    <w:tr2bl w:val="nil"/>
                  </w:tcBorders>
                  <w:noWrap w:val="0"/>
                  <w:vAlign w:val="center"/>
                </w:tcPr>
                <w:p w14:paraId="798B706E">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eastAsia" w:ascii="Times New Roman" w:hAnsi="Times New Roman" w:eastAsia="宋体" w:cs="Times New Roman"/>
                      <w:b/>
                      <w:bCs/>
                      <w:color w:val="auto"/>
                      <w:kern w:val="2"/>
                      <w:sz w:val="21"/>
                      <w:szCs w:val="21"/>
                      <w:vertAlign w:val="baseline"/>
                      <w:lang w:val="en-US" w:eastAsia="zh-CN" w:bidi="ar-SA"/>
                    </w:rPr>
                    <w:t>标准</w:t>
                  </w:r>
                </w:p>
              </w:tc>
            </w:tr>
            <w:tr w14:paraId="46BCCB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96" w:type="pct"/>
                  <w:tcBorders>
                    <w:tl2br w:val="nil"/>
                    <w:tr2bl w:val="nil"/>
                  </w:tcBorders>
                  <w:noWrap w:val="0"/>
                  <w:vAlign w:val="center"/>
                </w:tcPr>
                <w:p w14:paraId="4AB02EC0">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kern w:val="2"/>
                      <w:sz w:val="21"/>
                      <w:szCs w:val="21"/>
                      <w:vertAlign w:val="baseline"/>
                      <w:lang w:val="en-US" w:eastAsia="zh-CN" w:bidi="ar-SA"/>
                    </w:rPr>
                    <w:t>废水</w:t>
                  </w:r>
                </w:p>
              </w:tc>
              <w:tc>
                <w:tcPr>
                  <w:tcW w:w="1153" w:type="pct"/>
                  <w:tcBorders>
                    <w:tl2br w:val="nil"/>
                    <w:tr2bl w:val="nil"/>
                  </w:tcBorders>
                  <w:noWrap w:val="0"/>
                  <w:vAlign w:val="center"/>
                </w:tcPr>
                <w:p w14:paraId="77235674">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kern w:val="2"/>
                      <w:sz w:val="21"/>
                      <w:szCs w:val="21"/>
                      <w:vertAlign w:val="baseline"/>
                      <w:lang w:val="en-US" w:eastAsia="zh-CN" w:bidi="ar-SA"/>
                    </w:rPr>
                    <w:t>COD、BOD</w:t>
                  </w:r>
                  <w:r>
                    <w:rPr>
                      <w:rFonts w:hint="eastAsia" w:cs="Times New Roman"/>
                      <w:b w:val="0"/>
                      <w:bCs w:val="0"/>
                      <w:color w:val="auto"/>
                      <w:kern w:val="2"/>
                      <w:sz w:val="21"/>
                      <w:szCs w:val="21"/>
                      <w:vertAlign w:val="subscript"/>
                      <w:lang w:val="en-US" w:eastAsia="zh-CN" w:bidi="ar-SA"/>
                    </w:rPr>
                    <w:t>5</w:t>
                  </w:r>
                  <w:r>
                    <w:rPr>
                      <w:rFonts w:hint="eastAsia" w:ascii="Times New Roman" w:hAnsi="Times New Roman" w:eastAsia="宋体" w:cs="Times New Roman"/>
                      <w:b w:val="0"/>
                      <w:bCs w:val="0"/>
                      <w:color w:val="auto"/>
                      <w:kern w:val="2"/>
                      <w:sz w:val="21"/>
                      <w:szCs w:val="21"/>
                      <w:vertAlign w:val="baseline"/>
                      <w:lang w:val="en-US" w:eastAsia="zh-CN" w:bidi="ar-SA"/>
                    </w:rPr>
                    <w:t>、NH</w:t>
                  </w:r>
                  <w:r>
                    <w:rPr>
                      <w:rFonts w:hint="eastAsia" w:ascii="Times New Roman" w:hAnsi="Times New Roman" w:eastAsia="宋体" w:cs="Times New Roman"/>
                      <w:b w:val="0"/>
                      <w:bCs w:val="0"/>
                      <w:color w:val="auto"/>
                      <w:kern w:val="2"/>
                      <w:sz w:val="21"/>
                      <w:szCs w:val="21"/>
                      <w:vertAlign w:val="subscript"/>
                      <w:lang w:val="en-US" w:eastAsia="zh-CN" w:bidi="ar-SA"/>
                    </w:rPr>
                    <w:t>3</w:t>
                  </w:r>
                  <w:r>
                    <w:rPr>
                      <w:rFonts w:hint="eastAsia" w:ascii="Times New Roman" w:hAnsi="Times New Roman" w:eastAsia="宋体" w:cs="Times New Roman"/>
                      <w:b w:val="0"/>
                      <w:bCs w:val="0"/>
                      <w:color w:val="auto"/>
                      <w:kern w:val="2"/>
                      <w:sz w:val="21"/>
                      <w:szCs w:val="21"/>
                      <w:vertAlign w:val="baseline"/>
                      <w:lang w:val="en-US" w:eastAsia="zh-CN" w:bidi="ar-SA"/>
                    </w:rPr>
                    <w:t>-N、SS</w:t>
                  </w:r>
                  <w:r>
                    <w:rPr>
                      <w:rFonts w:hint="eastAsia" w:cs="Times New Roman"/>
                      <w:b w:val="0"/>
                      <w:bCs w:val="0"/>
                      <w:color w:val="auto"/>
                      <w:kern w:val="2"/>
                      <w:sz w:val="21"/>
                      <w:szCs w:val="21"/>
                      <w:vertAlign w:val="baseline"/>
                      <w:lang w:val="en-US" w:eastAsia="zh-CN" w:bidi="ar-SA"/>
                    </w:rPr>
                    <w:t>、pH</w:t>
                  </w:r>
                </w:p>
              </w:tc>
              <w:tc>
                <w:tcPr>
                  <w:tcW w:w="706" w:type="pct"/>
                  <w:tcBorders>
                    <w:tl2br w:val="nil"/>
                    <w:tr2bl w:val="nil"/>
                  </w:tcBorders>
                  <w:noWrap w:val="0"/>
                  <w:vAlign w:val="center"/>
                </w:tcPr>
                <w:p w14:paraId="1E209D37">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b w:val="0"/>
                      <w:bCs w:val="0"/>
                      <w:color w:val="auto"/>
                      <w:sz w:val="21"/>
                      <w:szCs w:val="21"/>
                      <w:lang w:val="en-US" w:eastAsia="zh-CN"/>
                    </w:rPr>
                  </w:pPr>
                  <w:r>
                    <w:rPr>
                      <w:rFonts w:hint="eastAsia"/>
                      <w:b w:val="0"/>
                      <w:bCs w:val="0"/>
                      <w:color w:val="auto"/>
                      <w:sz w:val="21"/>
                      <w:szCs w:val="21"/>
                      <w:lang w:val="en-US" w:eastAsia="zh-CN"/>
                    </w:rPr>
                    <w:t>污水处理设备排放口DW001</w:t>
                  </w:r>
                </w:p>
              </w:tc>
              <w:tc>
                <w:tcPr>
                  <w:tcW w:w="758" w:type="pct"/>
                  <w:tcBorders>
                    <w:tl2br w:val="nil"/>
                    <w:tr2bl w:val="nil"/>
                  </w:tcBorders>
                  <w:noWrap w:val="0"/>
                  <w:vAlign w:val="center"/>
                </w:tcPr>
                <w:p w14:paraId="11E74A83">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kern w:val="2"/>
                      <w:sz w:val="21"/>
                      <w:szCs w:val="21"/>
                      <w:vertAlign w:val="baseline"/>
                      <w:lang w:val="en-US" w:eastAsia="zh-CN" w:bidi="ar-SA"/>
                    </w:rPr>
                    <w:t>1次/年</w:t>
                  </w:r>
                </w:p>
              </w:tc>
              <w:tc>
                <w:tcPr>
                  <w:tcW w:w="1786" w:type="pct"/>
                  <w:tcBorders>
                    <w:tl2br w:val="nil"/>
                    <w:tr2bl w:val="nil"/>
                  </w:tcBorders>
                  <w:noWrap w:val="0"/>
                  <w:vAlign w:val="center"/>
                </w:tcPr>
                <w:p w14:paraId="6F3E990E">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kern w:val="2"/>
                      <w:sz w:val="21"/>
                      <w:szCs w:val="21"/>
                      <w:vertAlign w:val="baseline"/>
                      <w:lang w:val="en-US" w:eastAsia="zh-CN" w:bidi="ar-SA"/>
                    </w:rPr>
                    <w:t>执行《污水综合排放标准》（GB8978-1996）三级标准及《污水排入城镇下水道水质标准》（GB/T31962-2015）</w:t>
                  </w:r>
                  <w:r>
                    <w:rPr>
                      <w:rFonts w:hint="eastAsia" w:cs="Times New Roman"/>
                      <w:b w:val="0"/>
                      <w:bCs w:val="0"/>
                      <w:color w:val="auto"/>
                      <w:kern w:val="2"/>
                      <w:sz w:val="21"/>
                      <w:szCs w:val="21"/>
                      <w:vertAlign w:val="baseline"/>
                      <w:lang w:val="en-US" w:eastAsia="zh-CN" w:bidi="ar-SA"/>
                    </w:rPr>
                    <w:t>A</w:t>
                  </w:r>
                  <w:r>
                    <w:rPr>
                      <w:rFonts w:hint="eastAsia" w:ascii="Times New Roman" w:hAnsi="Times New Roman" w:eastAsia="宋体" w:cs="Times New Roman"/>
                      <w:b w:val="0"/>
                      <w:bCs w:val="0"/>
                      <w:color w:val="auto"/>
                      <w:kern w:val="2"/>
                      <w:sz w:val="21"/>
                      <w:szCs w:val="21"/>
                      <w:vertAlign w:val="baseline"/>
                      <w:lang w:val="en-US" w:eastAsia="zh-CN" w:bidi="ar-SA"/>
                    </w:rPr>
                    <w:t>标准</w:t>
                  </w:r>
                </w:p>
              </w:tc>
            </w:tr>
          </w:tbl>
          <w:p w14:paraId="5F4C6ED9">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before="157" w:beforeLines="50" w:line="360" w:lineRule="auto"/>
              <w:jc w:val="both"/>
              <w:textAlignment w:val="auto"/>
              <w:rPr>
                <w:rFonts w:hint="eastAsia" w:ascii="Times New Roman" w:hAnsi="Times New Roman" w:eastAsia="宋体" w:cs="Times New Roman"/>
                <w:b/>
                <w:bCs/>
                <w:color w:val="auto"/>
                <w:kern w:val="2"/>
                <w:sz w:val="24"/>
                <w:szCs w:val="24"/>
                <w:lang w:val="en-US" w:eastAsia="zh-CN" w:bidi="ar-SA"/>
              </w:rPr>
            </w:pPr>
            <w:r>
              <w:rPr>
                <w:rFonts w:hint="eastAsia" w:cs="Times New Roman"/>
                <w:b/>
                <w:bCs/>
                <w:color w:val="auto"/>
                <w:kern w:val="2"/>
                <w:sz w:val="24"/>
                <w:szCs w:val="24"/>
                <w:lang w:val="en-US" w:eastAsia="zh-CN" w:bidi="ar-SA"/>
              </w:rPr>
              <w:t>3.</w:t>
            </w:r>
            <w:r>
              <w:rPr>
                <w:rFonts w:hint="eastAsia" w:ascii="Times New Roman" w:hAnsi="Times New Roman" w:eastAsia="宋体" w:cs="Times New Roman"/>
                <w:b/>
                <w:bCs/>
                <w:color w:val="auto"/>
                <w:kern w:val="2"/>
                <w:sz w:val="24"/>
                <w:szCs w:val="24"/>
                <w:lang w:val="en-US" w:eastAsia="zh-CN" w:bidi="ar-SA"/>
              </w:rPr>
              <w:t>声环境影响分析</w:t>
            </w:r>
          </w:p>
          <w:p w14:paraId="294637EB">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Chars="175"/>
              <w:jc w:val="both"/>
              <w:textAlignment w:val="auto"/>
              <w:rPr>
                <w:rFonts w:hint="default" w:ascii="Times New Roman" w:hAnsi="Times New Roman" w:eastAsia="宋体" w:cs="Times New Roman"/>
                <w:b/>
                <w:bCs/>
                <w:color w:val="auto"/>
                <w:kern w:val="2"/>
                <w:sz w:val="24"/>
                <w:szCs w:val="24"/>
                <w:lang w:val="en-US" w:eastAsia="zh-CN" w:bidi="ar-SA"/>
              </w:rPr>
            </w:pPr>
            <w:r>
              <w:rPr>
                <w:rFonts w:hint="eastAsia" w:cs="Times New Roman"/>
                <w:b/>
                <w:bCs/>
                <w:color w:val="auto"/>
                <w:kern w:val="2"/>
                <w:sz w:val="24"/>
                <w:szCs w:val="24"/>
                <w:lang w:val="en-US" w:eastAsia="zh-CN" w:bidi="ar-SA"/>
              </w:rPr>
              <w:t>（1）噪声设备源强</w:t>
            </w:r>
          </w:p>
          <w:p w14:paraId="26C31DD7">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0" w:leftChars="0" w:firstLine="420" w:firstLineChars="175"/>
              <w:jc w:val="both"/>
              <w:textAlignment w:val="auto"/>
              <w:rPr>
                <w:rFonts w:hint="eastAsia" w:ascii="Times New Roman" w:hAnsi="仿宋" w:eastAsia="Times New Roman" w:cs="仿宋"/>
                <w:b w:val="0"/>
                <w:bCs/>
                <w:color w:val="auto"/>
                <w:kern w:val="2"/>
                <w:sz w:val="24"/>
                <w:szCs w:val="24"/>
                <w:lang w:val="en-US" w:eastAsia="zh-CN" w:bidi="zh-CN"/>
              </w:rPr>
            </w:pPr>
            <w:r>
              <w:rPr>
                <w:rFonts w:hint="eastAsia" w:ascii="Times New Roman" w:hAnsi="Times New Roman" w:eastAsia="宋体" w:cs="Times New Roman"/>
                <w:b w:val="0"/>
                <w:bCs w:val="0"/>
                <w:color w:val="auto"/>
                <w:kern w:val="2"/>
                <w:sz w:val="24"/>
                <w:szCs w:val="24"/>
                <w:lang w:val="en-US" w:eastAsia="zh-CN" w:bidi="ar-SA"/>
              </w:rPr>
              <w:t>本项目运营期间产生的噪声主要是风机、空调主机及实验设备运行时产生的噪声，噪声源强在65~80dB</w:t>
            </w:r>
            <w:r>
              <w:rPr>
                <w:rFonts w:hint="eastAsia" w:cs="Times New Roman"/>
                <w:b w:val="0"/>
                <w:bCs w:val="0"/>
                <w:color w:val="auto"/>
                <w:kern w:val="2"/>
                <w:sz w:val="24"/>
                <w:szCs w:val="24"/>
                <w:lang w:val="en-US" w:eastAsia="zh-CN" w:bidi="ar-SA"/>
              </w:rPr>
              <w:t>（</w:t>
            </w:r>
            <w:r>
              <w:rPr>
                <w:rFonts w:hint="eastAsia" w:ascii="Times New Roman" w:hAnsi="Times New Roman" w:eastAsia="宋体" w:cs="Times New Roman"/>
                <w:b w:val="0"/>
                <w:bCs w:val="0"/>
                <w:color w:val="auto"/>
                <w:kern w:val="2"/>
                <w:sz w:val="24"/>
                <w:szCs w:val="24"/>
                <w:lang w:val="en-US" w:eastAsia="zh-CN" w:bidi="ar-SA"/>
              </w:rPr>
              <w:t>A</w:t>
            </w:r>
            <w:r>
              <w:rPr>
                <w:rFonts w:hint="eastAsia" w:cs="Times New Roman"/>
                <w:b w:val="0"/>
                <w:bCs w:val="0"/>
                <w:color w:val="auto"/>
                <w:kern w:val="2"/>
                <w:sz w:val="24"/>
                <w:szCs w:val="24"/>
                <w:lang w:val="en-US" w:eastAsia="zh-CN" w:bidi="ar-SA"/>
              </w:rPr>
              <w:t>）</w:t>
            </w:r>
            <w:r>
              <w:rPr>
                <w:rFonts w:hint="eastAsia" w:ascii="Times New Roman" w:hAnsi="Times New Roman" w:eastAsia="宋体" w:cs="Times New Roman"/>
                <w:b w:val="0"/>
                <w:bCs w:val="0"/>
                <w:color w:val="auto"/>
                <w:kern w:val="2"/>
                <w:sz w:val="24"/>
                <w:szCs w:val="24"/>
                <w:lang w:val="en-US" w:eastAsia="zh-CN" w:bidi="ar-SA"/>
              </w:rPr>
              <w:t>之间，</w:t>
            </w:r>
            <w:r>
              <w:rPr>
                <w:rFonts w:hint="eastAsia" w:cs="Times New Roman"/>
                <w:b w:val="0"/>
                <w:bCs w:val="0"/>
                <w:color w:val="auto"/>
                <w:kern w:val="2"/>
                <w:sz w:val="24"/>
                <w:szCs w:val="24"/>
                <w:lang w:val="en-US" w:eastAsia="zh-CN" w:bidi="ar-SA"/>
              </w:rPr>
              <w:t>采取措施可降噪</w:t>
            </w:r>
            <w:r>
              <w:rPr>
                <w:rFonts w:hint="default" w:ascii="Times New Roman" w:hAnsi="仿宋" w:eastAsia="Times New Roman" w:cs="仿宋"/>
                <w:b w:val="0"/>
                <w:bCs/>
                <w:color w:val="auto"/>
                <w:kern w:val="2"/>
                <w:sz w:val="24"/>
                <w:szCs w:val="24"/>
                <w:lang w:val="en-US" w:eastAsia="zh-CN" w:bidi="zh-CN"/>
              </w:rPr>
              <w:t>15~20dB</w:t>
            </w:r>
            <w:r>
              <w:rPr>
                <w:rFonts w:hint="eastAsia" w:ascii="Times New Roman" w:hAnsi="仿宋" w:eastAsia="Times New Roman" w:cs="仿宋"/>
                <w:b w:val="0"/>
                <w:bCs/>
                <w:color w:val="auto"/>
                <w:kern w:val="2"/>
                <w:sz w:val="24"/>
                <w:szCs w:val="24"/>
                <w:lang w:val="en-US" w:eastAsia="zh-CN" w:bidi="zh-CN"/>
              </w:rPr>
              <w:t>（</w:t>
            </w:r>
            <w:r>
              <w:rPr>
                <w:rFonts w:hint="default" w:ascii="Times New Roman" w:hAnsi="仿宋" w:eastAsia="Times New Roman" w:cs="仿宋"/>
                <w:b w:val="0"/>
                <w:bCs/>
                <w:color w:val="auto"/>
                <w:kern w:val="2"/>
                <w:sz w:val="24"/>
                <w:szCs w:val="24"/>
                <w:lang w:val="en-US" w:eastAsia="zh-CN" w:bidi="zh-CN"/>
              </w:rPr>
              <w:t>A</w:t>
            </w:r>
            <w:r>
              <w:rPr>
                <w:rFonts w:hint="eastAsia" w:ascii="Times New Roman" w:hAnsi="仿宋" w:eastAsia="Times New Roman" w:cs="仿宋"/>
                <w:b w:val="0"/>
                <w:bCs/>
                <w:color w:val="auto"/>
                <w:kern w:val="2"/>
                <w:sz w:val="24"/>
                <w:szCs w:val="24"/>
                <w:lang w:val="en-US" w:eastAsia="zh-CN" w:bidi="zh-CN"/>
              </w:rPr>
              <w:t>）。</w:t>
            </w:r>
          </w:p>
          <w:p w14:paraId="5E0FADC1">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0" w:leftChars="0" w:firstLine="420" w:firstLineChars="175"/>
              <w:jc w:val="both"/>
              <w:textAlignment w:val="auto"/>
              <w:rPr>
                <w:rFonts w:hint="default" w:ascii="Times New Roman" w:hAnsi="Times New Roman" w:eastAsia="宋体" w:cs="Times New Roman"/>
                <w:b w:val="0"/>
                <w:bCs w:val="0"/>
                <w:color w:val="auto"/>
                <w:kern w:val="2"/>
                <w:sz w:val="24"/>
                <w:szCs w:val="24"/>
                <w:lang w:val="en-US" w:eastAsia="zh-CN" w:bidi="ar-SA"/>
              </w:rPr>
            </w:pPr>
            <w:r>
              <w:rPr>
                <w:rFonts w:hint="eastAsia" w:cs="Times New Roman"/>
                <w:b w:val="0"/>
                <w:bCs w:val="0"/>
                <w:color w:val="auto"/>
                <w:kern w:val="2"/>
                <w:sz w:val="24"/>
                <w:szCs w:val="24"/>
                <w:lang w:val="en-US" w:eastAsia="zh-CN" w:bidi="ar-SA"/>
              </w:rPr>
              <w:t>由于</w:t>
            </w:r>
            <w:r>
              <w:rPr>
                <w:rFonts w:hint="eastAsia" w:ascii="Times New Roman" w:hAnsi="Times New Roman" w:eastAsia="宋体" w:cs="Times New Roman"/>
                <w:b w:val="0"/>
                <w:bCs w:val="0"/>
                <w:color w:val="auto"/>
                <w:kern w:val="2"/>
                <w:sz w:val="24"/>
                <w:szCs w:val="24"/>
                <w:lang w:val="en-US" w:eastAsia="zh-CN" w:bidi="ar-SA"/>
              </w:rPr>
              <w:t>本项目</w:t>
            </w:r>
            <w:r>
              <w:rPr>
                <w:rFonts w:hint="eastAsia" w:cs="Times New Roman"/>
                <w:b w:val="0"/>
                <w:bCs w:val="0"/>
                <w:color w:val="auto"/>
                <w:kern w:val="2"/>
                <w:sz w:val="24"/>
                <w:szCs w:val="24"/>
                <w:lang w:val="en-US" w:eastAsia="zh-CN" w:bidi="ar-SA"/>
              </w:rPr>
              <w:t>已建成并投入运营，本次环评委托陕西润卓环境技术有限公司对项目厂界四周进行噪声监测，监测结果见表4-11。</w:t>
            </w:r>
          </w:p>
          <w:p w14:paraId="39E03701">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ind w:left="0" w:leftChars="0" w:firstLine="422" w:firstLineChars="175"/>
              <w:jc w:val="center"/>
              <w:textAlignment w:val="auto"/>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表4-</w:t>
            </w:r>
            <w:r>
              <w:rPr>
                <w:rFonts w:hint="eastAsia" w:cs="Times New Roman"/>
                <w:b/>
                <w:bCs/>
                <w:color w:val="auto"/>
                <w:kern w:val="2"/>
                <w:sz w:val="24"/>
                <w:szCs w:val="24"/>
                <w:lang w:val="en-US" w:eastAsia="zh-CN" w:bidi="ar-SA"/>
              </w:rPr>
              <w:t>11</w:t>
            </w:r>
            <w:r>
              <w:rPr>
                <w:rFonts w:hint="default" w:ascii="Times New Roman" w:hAnsi="Times New Roman" w:eastAsia="宋体" w:cs="Times New Roman"/>
                <w:b/>
                <w:bCs/>
                <w:color w:val="auto"/>
                <w:kern w:val="2"/>
                <w:sz w:val="24"/>
                <w:szCs w:val="24"/>
                <w:lang w:val="en-US" w:eastAsia="zh-CN" w:bidi="ar-SA"/>
              </w:rPr>
              <w:t xml:space="preserve"> </w:t>
            </w:r>
            <w:r>
              <w:rPr>
                <w:rFonts w:hint="eastAsia" w:cs="Times New Roman"/>
                <w:b/>
                <w:bCs/>
                <w:color w:val="auto"/>
                <w:kern w:val="2"/>
                <w:sz w:val="24"/>
                <w:szCs w:val="24"/>
                <w:lang w:val="en-US" w:eastAsia="zh-CN" w:bidi="ar-SA"/>
              </w:rPr>
              <w:t xml:space="preserve"> </w:t>
            </w:r>
            <w:r>
              <w:rPr>
                <w:rFonts w:hint="default" w:ascii="Times New Roman" w:hAnsi="Times New Roman" w:eastAsia="宋体" w:cs="Times New Roman"/>
                <w:b/>
                <w:bCs/>
                <w:color w:val="auto"/>
                <w:kern w:val="2"/>
                <w:sz w:val="24"/>
                <w:szCs w:val="24"/>
                <w:lang w:val="en-US" w:eastAsia="zh-CN" w:bidi="ar-SA"/>
              </w:rPr>
              <w:t>主要噪声污染源源强核算结果及相关参数一览表</w:t>
            </w:r>
          </w:p>
          <w:tbl>
            <w:tblPr>
              <w:tblStyle w:val="32"/>
              <w:tblW w:w="4912"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45"/>
              <w:gridCol w:w="2250"/>
              <w:gridCol w:w="975"/>
              <w:gridCol w:w="962"/>
              <w:gridCol w:w="950"/>
              <w:gridCol w:w="939"/>
            </w:tblGrid>
            <w:tr w14:paraId="2F144A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5" w:type="dxa"/>
                  <w:vMerge w:val="restart"/>
                  <w:tcBorders>
                    <w:tl2br w:val="nil"/>
                    <w:tr2bl w:val="nil"/>
                  </w:tcBorders>
                  <w:vAlign w:val="center"/>
                </w:tcPr>
                <w:p w14:paraId="5BB56511">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default" w:ascii="Times New Roman" w:hAnsi="Times New Roman" w:eastAsia="宋体" w:cs="Times New Roman"/>
                      <w:b/>
                      <w:bCs/>
                      <w:color w:val="auto"/>
                      <w:kern w:val="2"/>
                      <w:sz w:val="21"/>
                      <w:szCs w:val="21"/>
                      <w:vertAlign w:val="baseline"/>
                      <w:lang w:val="en-US" w:eastAsia="zh-CN" w:bidi="ar-SA"/>
                    </w:rPr>
                    <w:t>监测日期</w:t>
                  </w:r>
                </w:p>
              </w:tc>
              <w:tc>
                <w:tcPr>
                  <w:tcW w:w="2250" w:type="dxa"/>
                  <w:vMerge w:val="restart"/>
                  <w:tcBorders>
                    <w:tl2br w:val="nil"/>
                    <w:tr2bl w:val="nil"/>
                  </w:tcBorders>
                  <w:vAlign w:val="center"/>
                </w:tcPr>
                <w:p w14:paraId="2FF72DB3">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default" w:ascii="Times New Roman" w:hAnsi="Times New Roman" w:eastAsia="宋体" w:cs="Times New Roman"/>
                      <w:b/>
                      <w:bCs/>
                      <w:color w:val="auto"/>
                      <w:kern w:val="2"/>
                      <w:sz w:val="21"/>
                      <w:szCs w:val="21"/>
                      <w:vertAlign w:val="baseline"/>
                      <w:lang w:val="en-US" w:eastAsia="zh-CN" w:bidi="ar-SA"/>
                    </w:rPr>
                    <w:t>监测点位</w:t>
                  </w:r>
                </w:p>
              </w:tc>
              <w:tc>
                <w:tcPr>
                  <w:tcW w:w="1937" w:type="dxa"/>
                  <w:gridSpan w:val="2"/>
                  <w:tcBorders>
                    <w:tl2br w:val="nil"/>
                    <w:tr2bl w:val="nil"/>
                  </w:tcBorders>
                  <w:vAlign w:val="center"/>
                </w:tcPr>
                <w:p w14:paraId="55BAFE89">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default" w:ascii="Times New Roman" w:hAnsi="Times New Roman" w:eastAsia="宋体" w:cs="Times New Roman"/>
                      <w:b/>
                      <w:bCs/>
                      <w:color w:val="auto"/>
                      <w:kern w:val="2"/>
                      <w:sz w:val="21"/>
                      <w:szCs w:val="21"/>
                      <w:vertAlign w:val="baseline"/>
                      <w:lang w:val="en-US" w:eastAsia="zh-CN" w:bidi="ar-SA"/>
                    </w:rPr>
                    <w:t>监测结果</w:t>
                  </w:r>
                </w:p>
              </w:tc>
              <w:tc>
                <w:tcPr>
                  <w:tcW w:w="1889" w:type="dxa"/>
                  <w:gridSpan w:val="2"/>
                  <w:tcBorders>
                    <w:tl2br w:val="nil"/>
                    <w:tr2bl w:val="nil"/>
                  </w:tcBorders>
                  <w:vAlign w:val="center"/>
                </w:tcPr>
                <w:p w14:paraId="3FA89600">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default" w:ascii="Times New Roman" w:hAnsi="Times New Roman" w:eastAsia="宋体" w:cs="Times New Roman"/>
                      <w:b/>
                      <w:bCs/>
                      <w:color w:val="auto"/>
                      <w:kern w:val="2"/>
                      <w:sz w:val="21"/>
                      <w:szCs w:val="21"/>
                      <w:vertAlign w:val="baseline"/>
                      <w:lang w:val="en-US" w:eastAsia="zh-CN" w:bidi="ar-SA"/>
                    </w:rPr>
                    <w:t>标准限值</w:t>
                  </w:r>
                  <w:r>
                    <w:rPr>
                      <w:rFonts w:hint="eastAsia" w:ascii="Times New Roman" w:hAnsi="Times New Roman" w:eastAsia="宋体" w:cs="Times New Roman"/>
                      <w:b/>
                      <w:bCs/>
                      <w:color w:val="auto"/>
                      <w:kern w:val="2"/>
                      <w:sz w:val="21"/>
                      <w:szCs w:val="21"/>
                      <w:vertAlign w:val="baseline"/>
                      <w:lang w:val="en-US" w:eastAsia="zh-CN" w:bidi="ar-SA"/>
                    </w:rPr>
                    <w:t>dB（A）</w:t>
                  </w:r>
                </w:p>
              </w:tc>
            </w:tr>
            <w:tr w14:paraId="7B49C4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5" w:type="dxa"/>
                  <w:vMerge w:val="continue"/>
                  <w:tcBorders>
                    <w:tl2br w:val="nil"/>
                    <w:tr2bl w:val="nil"/>
                  </w:tcBorders>
                  <w:vAlign w:val="center"/>
                </w:tcPr>
                <w:p w14:paraId="2ECE0286">
                  <w:pPr>
                    <w:pStyle w:val="26"/>
                    <w:keepNext w:val="0"/>
                    <w:keepLines w:val="0"/>
                    <w:pageBreakBefore w:val="0"/>
                    <w:widowControl w:val="0"/>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sz w:val="21"/>
                      <w:szCs w:val="21"/>
                    </w:rPr>
                  </w:pPr>
                </w:p>
              </w:tc>
              <w:tc>
                <w:tcPr>
                  <w:tcW w:w="2250" w:type="dxa"/>
                  <w:vMerge w:val="continue"/>
                  <w:tcBorders>
                    <w:tl2br w:val="nil"/>
                    <w:tr2bl w:val="nil"/>
                  </w:tcBorders>
                  <w:vAlign w:val="center"/>
                </w:tcPr>
                <w:p w14:paraId="46C37157">
                  <w:pPr>
                    <w:pStyle w:val="26"/>
                    <w:keepNext w:val="0"/>
                    <w:keepLines w:val="0"/>
                    <w:pageBreakBefore w:val="0"/>
                    <w:widowControl w:val="0"/>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sz w:val="21"/>
                      <w:szCs w:val="21"/>
                    </w:rPr>
                  </w:pPr>
                </w:p>
              </w:tc>
              <w:tc>
                <w:tcPr>
                  <w:tcW w:w="975" w:type="dxa"/>
                  <w:tcBorders>
                    <w:tl2br w:val="nil"/>
                    <w:tr2bl w:val="nil"/>
                  </w:tcBorders>
                  <w:vAlign w:val="center"/>
                </w:tcPr>
                <w:p w14:paraId="660E68BF">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default" w:ascii="Times New Roman" w:hAnsi="Times New Roman" w:eastAsia="宋体" w:cs="Times New Roman"/>
                      <w:b/>
                      <w:bCs/>
                      <w:color w:val="auto"/>
                      <w:kern w:val="2"/>
                      <w:sz w:val="21"/>
                      <w:szCs w:val="21"/>
                      <w:vertAlign w:val="baseline"/>
                      <w:lang w:val="en-US" w:eastAsia="zh-CN" w:bidi="ar-SA"/>
                    </w:rPr>
                    <w:t>昼间</w:t>
                  </w:r>
                </w:p>
              </w:tc>
              <w:tc>
                <w:tcPr>
                  <w:tcW w:w="962" w:type="dxa"/>
                  <w:tcBorders>
                    <w:tl2br w:val="nil"/>
                    <w:tr2bl w:val="nil"/>
                  </w:tcBorders>
                  <w:vAlign w:val="center"/>
                </w:tcPr>
                <w:p w14:paraId="49EC2E55">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default" w:ascii="Times New Roman" w:hAnsi="Times New Roman" w:eastAsia="宋体" w:cs="Times New Roman"/>
                      <w:b/>
                      <w:bCs/>
                      <w:color w:val="auto"/>
                      <w:kern w:val="2"/>
                      <w:sz w:val="21"/>
                      <w:szCs w:val="21"/>
                      <w:vertAlign w:val="baseline"/>
                      <w:lang w:val="en-US" w:eastAsia="zh-CN" w:bidi="ar-SA"/>
                    </w:rPr>
                    <w:t>夜间</w:t>
                  </w:r>
                </w:p>
              </w:tc>
              <w:tc>
                <w:tcPr>
                  <w:tcW w:w="950" w:type="dxa"/>
                  <w:tcBorders>
                    <w:tl2br w:val="nil"/>
                    <w:tr2bl w:val="nil"/>
                  </w:tcBorders>
                  <w:vAlign w:val="center"/>
                </w:tcPr>
                <w:p w14:paraId="5A83CEF7">
                  <w:pPr>
                    <w:pStyle w:val="26"/>
                    <w:keepNext w:val="0"/>
                    <w:keepLines w:val="0"/>
                    <w:pageBreakBefore w:val="0"/>
                    <w:widowControl w:val="0"/>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default" w:ascii="Times New Roman" w:hAnsi="Times New Roman" w:eastAsia="宋体" w:cs="Times New Roman"/>
                      <w:b/>
                      <w:bCs/>
                      <w:color w:val="auto"/>
                      <w:kern w:val="2"/>
                      <w:sz w:val="21"/>
                      <w:szCs w:val="21"/>
                      <w:vertAlign w:val="baseline"/>
                      <w:lang w:val="en-US" w:eastAsia="zh-CN" w:bidi="ar-SA"/>
                    </w:rPr>
                    <w:t>昼间</w:t>
                  </w:r>
                </w:p>
              </w:tc>
              <w:tc>
                <w:tcPr>
                  <w:tcW w:w="939" w:type="dxa"/>
                  <w:tcBorders>
                    <w:tl2br w:val="nil"/>
                    <w:tr2bl w:val="nil"/>
                  </w:tcBorders>
                  <w:vAlign w:val="center"/>
                </w:tcPr>
                <w:p w14:paraId="50326ACB">
                  <w:pPr>
                    <w:pStyle w:val="26"/>
                    <w:keepNext w:val="0"/>
                    <w:keepLines w:val="0"/>
                    <w:pageBreakBefore w:val="0"/>
                    <w:widowControl w:val="0"/>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default" w:ascii="Times New Roman" w:hAnsi="Times New Roman" w:eastAsia="宋体" w:cs="Times New Roman"/>
                      <w:b/>
                      <w:bCs/>
                      <w:color w:val="auto"/>
                      <w:kern w:val="2"/>
                      <w:sz w:val="21"/>
                      <w:szCs w:val="21"/>
                      <w:vertAlign w:val="baseline"/>
                      <w:lang w:val="en-US" w:eastAsia="zh-CN" w:bidi="ar-SA"/>
                    </w:rPr>
                    <w:t>夜间</w:t>
                  </w:r>
                </w:p>
              </w:tc>
            </w:tr>
            <w:tr w14:paraId="7B5B8C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5" w:type="dxa"/>
                  <w:vMerge w:val="restart"/>
                  <w:tcBorders>
                    <w:tl2br w:val="nil"/>
                    <w:tr2bl w:val="nil"/>
                  </w:tcBorders>
                  <w:vAlign w:val="center"/>
                </w:tcPr>
                <w:p w14:paraId="2A6DC0AA">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2024年1月31日</w:t>
                  </w:r>
                </w:p>
              </w:tc>
              <w:tc>
                <w:tcPr>
                  <w:tcW w:w="2250" w:type="dxa"/>
                  <w:tcBorders>
                    <w:tl2br w:val="nil"/>
                    <w:tr2bl w:val="nil"/>
                  </w:tcBorders>
                  <w:vAlign w:val="center"/>
                </w:tcPr>
                <w:p w14:paraId="71276701">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君境迈德实验室北侧</w:t>
                  </w:r>
                </w:p>
              </w:tc>
              <w:tc>
                <w:tcPr>
                  <w:tcW w:w="975" w:type="dxa"/>
                  <w:tcBorders>
                    <w:tl2br w:val="nil"/>
                    <w:tr2bl w:val="nil"/>
                  </w:tcBorders>
                  <w:vAlign w:val="center"/>
                </w:tcPr>
                <w:p w14:paraId="075D0656">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lang w:val="en-US" w:eastAsia="zh-CN" w:bidi="ar-SA"/>
                    </w:rPr>
                    <w:t>55</w:t>
                  </w:r>
                </w:p>
              </w:tc>
              <w:tc>
                <w:tcPr>
                  <w:tcW w:w="962" w:type="dxa"/>
                  <w:tcBorders>
                    <w:tl2br w:val="nil"/>
                    <w:tr2bl w:val="nil"/>
                  </w:tcBorders>
                  <w:vAlign w:val="center"/>
                </w:tcPr>
                <w:p w14:paraId="4F703B36">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lang w:val="en-US" w:eastAsia="zh-CN" w:bidi="ar-SA"/>
                    </w:rPr>
                    <w:t>47</w:t>
                  </w:r>
                </w:p>
              </w:tc>
              <w:tc>
                <w:tcPr>
                  <w:tcW w:w="950" w:type="dxa"/>
                  <w:vMerge w:val="restart"/>
                  <w:tcBorders>
                    <w:tl2br w:val="nil"/>
                    <w:tr2bl w:val="nil"/>
                  </w:tcBorders>
                  <w:vAlign w:val="center"/>
                </w:tcPr>
                <w:p w14:paraId="5AEC887F">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lang w:val="en-US" w:eastAsia="zh-CN" w:bidi="ar-SA"/>
                    </w:rPr>
                    <w:t>65</w:t>
                  </w:r>
                </w:p>
              </w:tc>
              <w:tc>
                <w:tcPr>
                  <w:tcW w:w="939" w:type="dxa"/>
                  <w:vMerge w:val="restart"/>
                  <w:tcBorders>
                    <w:tl2br w:val="nil"/>
                    <w:tr2bl w:val="nil"/>
                  </w:tcBorders>
                  <w:vAlign w:val="center"/>
                </w:tcPr>
                <w:p w14:paraId="32904ADB">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lang w:val="en-US" w:eastAsia="zh-CN" w:bidi="ar-SA"/>
                    </w:rPr>
                    <w:t>55</w:t>
                  </w:r>
                </w:p>
              </w:tc>
            </w:tr>
            <w:tr w14:paraId="491E57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5" w:type="dxa"/>
                  <w:vMerge w:val="continue"/>
                  <w:tcBorders>
                    <w:tl2br w:val="nil"/>
                    <w:tr2bl w:val="nil"/>
                  </w:tcBorders>
                  <w:vAlign w:val="center"/>
                </w:tcPr>
                <w:p w14:paraId="6618E6DA">
                  <w:pPr>
                    <w:pStyle w:val="26"/>
                    <w:keepNext w:val="0"/>
                    <w:keepLines w:val="0"/>
                    <w:pageBreakBefore w:val="0"/>
                    <w:widowControl w:val="0"/>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auto"/>
                      <w:sz w:val="21"/>
                      <w:szCs w:val="21"/>
                    </w:rPr>
                  </w:pPr>
                </w:p>
              </w:tc>
              <w:tc>
                <w:tcPr>
                  <w:tcW w:w="2250" w:type="dxa"/>
                  <w:tcBorders>
                    <w:tl2br w:val="nil"/>
                    <w:tr2bl w:val="nil"/>
                  </w:tcBorders>
                  <w:vAlign w:val="center"/>
                </w:tcPr>
                <w:p w14:paraId="4BD320C7">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君境迈德实验室西侧</w:t>
                  </w:r>
                </w:p>
              </w:tc>
              <w:tc>
                <w:tcPr>
                  <w:tcW w:w="975" w:type="dxa"/>
                  <w:tcBorders>
                    <w:tl2br w:val="nil"/>
                    <w:tr2bl w:val="nil"/>
                  </w:tcBorders>
                  <w:vAlign w:val="center"/>
                </w:tcPr>
                <w:p w14:paraId="21054095">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lang w:val="en-US" w:eastAsia="zh-CN" w:bidi="ar-SA"/>
                    </w:rPr>
                    <w:t>57</w:t>
                  </w:r>
                </w:p>
              </w:tc>
              <w:tc>
                <w:tcPr>
                  <w:tcW w:w="962" w:type="dxa"/>
                  <w:tcBorders>
                    <w:tl2br w:val="nil"/>
                    <w:tr2bl w:val="nil"/>
                  </w:tcBorders>
                  <w:vAlign w:val="center"/>
                </w:tcPr>
                <w:p w14:paraId="7B515086">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lang w:val="en-US" w:eastAsia="zh-CN" w:bidi="ar-SA"/>
                    </w:rPr>
                    <w:t>46</w:t>
                  </w:r>
                </w:p>
              </w:tc>
              <w:tc>
                <w:tcPr>
                  <w:tcW w:w="950" w:type="dxa"/>
                  <w:vMerge w:val="continue"/>
                  <w:tcBorders>
                    <w:tl2br w:val="nil"/>
                    <w:tr2bl w:val="nil"/>
                  </w:tcBorders>
                  <w:vAlign w:val="center"/>
                </w:tcPr>
                <w:p w14:paraId="14BE3E9E">
                  <w:pPr>
                    <w:pStyle w:val="26"/>
                    <w:keepNext w:val="0"/>
                    <w:keepLines w:val="0"/>
                    <w:pageBreakBefore w:val="0"/>
                    <w:widowControl w:val="0"/>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939" w:type="dxa"/>
                  <w:vMerge w:val="continue"/>
                  <w:tcBorders>
                    <w:tl2br w:val="nil"/>
                    <w:tr2bl w:val="nil"/>
                  </w:tcBorders>
                  <w:vAlign w:val="center"/>
                </w:tcPr>
                <w:p w14:paraId="7390FAF0">
                  <w:pPr>
                    <w:pStyle w:val="26"/>
                    <w:keepNext w:val="0"/>
                    <w:keepLines w:val="0"/>
                    <w:pageBreakBefore w:val="0"/>
                    <w:widowControl w:val="0"/>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r>
            <w:tr w14:paraId="6062CC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5" w:type="dxa"/>
                  <w:vMerge w:val="continue"/>
                  <w:tcBorders>
                    <w:tl2br w:val="nil"/>
                    <w:tr2bl w:val="nil"/>
                  </w:tcBorders>
                  <w:vAlign w:val="center"/>
                </w:tcPr>
                <w:p w14:paraId="0A61FDB4">
                  <w:pPr>
                    <w:pStyle w:val="26"/>
                    <w:keepNext w:val="0"/>
                    <w:keepLines w:val="0"/>
                    <w:pageBreakBefore w:val="0"/>
                    <w:widowControl w:val="0"/>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250" w:type="dxa"/>
                  <w:tcBorders>
                    <w:tl2br w:val="nil"/>
                    <w:tr2bl w:val="nil"/>
                  </w:tcBorders>
                  <w:vAlign w:val="center"/>
                </w:tcPr>
                <w:p w14:paraId="47248ADE">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君境迈德实验室南侧</w:t>
                  </w:r>
                </w:p>
              </w:tc>
              <w:tc>
                <w:tcPr>
                  <w:tcW w:w="975" w:type="dxa"/>
                  <w:tcBorders>
                    <w:tl2br w:val="nil"/>
                    <w:tr2bl w:val="nil"/>
                  </w:tcBorders>
                  <w:vAlign w:val="center"/>
                </w:tcPr>
                <w:p w14:paraId="44BB8048">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lang w:val="en-US" w:eastAsia="zh-CN" w:bidi="ar-SA"/>
                    </w:rPr>
                    <w:t>53</w:t>
                  </w:r>
                </w:p>
              </w:tc>
              <w:tc>
                <w:tcPr>
                  <w:tcW w:w="962" w:type="dxa"/>
                  <w:tcBorders>
                    <w:tl2br w:val="nil"/>
                    <w:tr2bl w:val="nil"/>
                  </w:tcBorders>
                  <w:vAlign w:val="center"/>
                </w:tcPr>
                <w:p w14:paraId="395E616F">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lang w:val="en-US" w:eastAsia="zh-CN" w:bidi="ar-SA"/>
                    </w:rPr>
                    <w:t>46</w:t>
                  </w:r>
                </w:p>
              </w:tc>
              <w:tc>
                <w:tcPr>
                  <w:tcW w:w="950" w:type="dxa"/>
                  <w:vMerge w:val="continue"/>
                  <w:tcBorders>
                    <w:tl2br w:val="nil"/>
                    <w:tr2bl w:val="nil"/>
                  </w:tcBorders>
                  <w:vAlign w:val="center"/>
                </w:tcPr>
                <w:p w14:paraId="15A89BA5">
                  <w:pPr>
                    <w:pStyle w:val="26"/>
                    <w:keepNext w:val="0"/>
                    <w:keepLines w:val="0"/>
                    <w:pageBreakBefore w:val="0"/>
                    <w:widowControl w:val="0"/>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939" w:type="dxa"/>
                  <w:vMerge w:val="continue"/>
                  <w:tcBorders>
                    <w:tl2br w:val="nil"/>
                    <w:tr2bl w:val="nil"/>
                  </w:tcBorders>
                  <w:vAlign w:val="center"/>
                </w:tcPr>
                <w:p w14:paraId="43DC6A6D">
                  <w:pPr>
                    <w:pStyle w:val="26"/>
                    <w:keepNext w:val="0"/>
                    <w:keepLines w:val="0"/>
                    <w:pageBreakBefore w:val="0"/>
                    <w:widowControl w:val="0"/>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r>
            <w:tr w14:paraId="14B6B5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5" w:type="dxa"/>
                  <w:vMerge w:val="continue"/>
                  <w:tcBorders>
                    <w:tl2br w:val="nil"/>
                    <w:tr2bl w:val="nil"/>
                  </w:tcBorders>
                  <w:vAlign w:val="center"/>
                </w:tcPr>
                <w:p w14:paraId="3838924B">
                  <w:pPr>
                    <w:pStyle w:val="26"/>
                    <w:keepNext w:val="0"/>
                    <w:keepLines w:val="0"/>
                    <w:pageBreakBefore w:val="0"/>
                    <w:widowControl w:val="0"/>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250" w:type="dxa"/>
                  <w:tcBorders>
                    <w:tl2br w:val="nil"/>
                    <w:tr2bl w:val="nil"/>
                  </w:tcBorders>
                  <w:vAlign w:val="center"/>
                </w:tcPr>
                <w:p w14:paraId="78ED0069">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君境迈德实验室东侧</w:t>
                  </w:r>
                </w:p>
              </w:tc>
              <w:tc>
                <w:tcPr>
                  <w:tcW w:w="975" w:type="dxa"/>
                  <w:tcBorders>
                    <w:tl2br w:val="nil"/>
                    <w:tr2bl w:val="nil"/>
                  </w:tcBorders>
                  <w:vAlign w:val="center"/>
                </w:tcPr>
                <w:p w14:paraId="789E9BB6">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lang w:val="en-US" w:eastAsia="zh-CN" w:bidi="ar-SA"/>
                    </w:rPr>
                    <w:t>56</w:t>
                  </w:r>
                </w:p>
              </w:tc>
              <w:tc>
                <w:tcPr>
                  <w:tcW w:w="962" w:type="dxa"/>
                  <w:tcBorders>
                    <w:tl2br w:val="nil"/>
                    <w:tr2bl w:val="nil"/>
                  </w:tcBorders>
                  <w:vAlign w:val="center"/>
                </w:tcPr>
                <w:p w14:paraId="0303395A">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lang w:val="en-US" w:eastAsia="zh-CN" w:bidi="ar-SA"/>
                    </w:rPr>
                    <w:t>45</w:t>
                  </w:r>
                </w:p>
              </w:tc>
              <w:tc>
                <w:tcPr>
                  <w:tcW w:w="950" w:type="dxa"/>
                  <w:vMerge w:val="continue"/>
                  <w:tcBorders>
                    <w:tl2br w:val="nil"/>
                    <w:tr2bl w:val="nil"/>
                  </w:tcBorders>
                  <w:vAlign w:val="center"/>
                </w:tcPr>
                <w:p w14:paraId="0404B078">
                  <w:pPr>
                    <w:pStyle w:val="26"/>
                    <w:keepNext w:val="0"/>
                    <w:keepLines w:val="0"/>
                    <w:pageBreakBefore w:val="0"/>
                    <w:widowControl w:val="0"/>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939" w:type="dxa"/>
                  <w:vMerge w:val="continue"/>
                  <w:tcBorders>
                    <w:tl2br w:val="nil"/>
                    <w:tr2bl w:val="nil"/>
                  </w:tcBorders>
                  <w:vAlign w:val="center"/>
                </w:tcPr>
                <w:p w14:paraId="02950201">
                  <w:pPr>
                    <w:pStyle w:val="26"/>
                    <w:keepNext w:val="0"/>
                    <w:keepLines w:val="0"/>
                    <w:pageBreakBefore w:val="0"/>
                    <w:widowControl w:val="0"/>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r>
          </w:tbl>
          <w:p w14:paraId="53E19551">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根据监测结果可知，项目</w:t>
            </w:r>
            <w:r>
              <w:rPr>
                <w:rFonts w:hint="default" w:ascii="Times New Roman" w:hAnsi="Times New Roman" w:eastAsia="宋体" w:cs="Times New Roman"/>
                <w:sz w:val="24"/>
                <w:szCs w:val="24"/>
                <w:lang w:val="en-US" w:eastAsia="zh-CN"/>
              </w:rPr>
              <w:t>四周噪声满足</w:t>
            </w:r>
            <w:r>
              <w:rPr>
                <w:rFonts w:hint="default" w:ascii="Times New Roman" w:hAnsi="Times New Roman" w:eastAsia="宋体" w:cs="Times New Roman"/>
                <w:sz w:val="24"/>
                <w:szCs w:val="24"/>
              </w:rPr>
              <w:t>《工业企业厂界环境噪声排放标准》（GB12348-2008）</w:t>
            </w:r>
            <w:r>
              <w:rPr>
                <w:rFonts w:hint="default"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rPr>
              <w:t>类标准</w:t>
            </w:r>
            <w:r>
              <w:rPr>
                <w:rFonts w:hint="default" w:ascii="Times New Roman" w:hAnsi="Times New Roman" w:eastAsia="宋体" w:cs="Times New Roman"/>
                <w:sz w:val="24"/>
                <w:szCs w:val="24"/>
                <w:lang w:val="en-US" w:eastAsia="zh-CN"/>
              </w:rPr>
              <w:t>限值要求</w:t>
            </w:r>
            <w:r>
              <w:rPr>
                <w:rFonts w:hint="default" w:ascii="Times New Roman" w:hAnsi="Times New Roman" w:eastAsia="宋体" w:cs="Times New Roman"/>
                <w:sz w:val="24"/>
                <w:szCs w:val="24"/>
              </w:rPr>
              <w:t>。</w:t>
            </w:r>
          </w:p>
          <w:p w14:paraId="5DA19B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98" w:firstLineChars="200"/>
              <w:textAlignment w:val="auto"/>
              <w:rPr>
                <w:rFonts w:hint="eastAsia" w:ascii="Times New Roman" w:hAnsi="Times New Roman" w:cs="Times New Roman" w:eastAsiaTheme="minorEastAsia"/>
                <w:b/>
                <w:bCs/>
                <w:snapToGrid w:val="0"/>
                <w:color w:val="auto"/>
                <w:spacing w:val="4"/>
                <w:kern w:val="18"/>
                <w:sz w:val="24"/>
                <w:szCs w:val="24"/>
                <w:highlight w:val="none"/>
                <w:lang w:val="en-US" w:eastAsia="zh-CN" w:bidi="ar-SA"/>
              </w:rPr>
            </w:pPr>
            <w:r>
              <w:rPr>
                <w:rFonts w:hint="eastAsia" w:ascii="Times New Roman" w:hAnsi="Times New Roman" w:cs="Times New Roman"/>
                <w:b/>
                <w:bCs/>
                <w:snapToGrid w:val="0"/>
                <w:color w:val="auto"/>
                <w:spacing w:val="4"/>
                <w:kern w:val="18"/>
                <w:sz w:val="24"/>
                <w:szCs w:val="24"/>
                <w:highlight w:val="none"/>
                <w:lang w:val="en-US" w:eastAsia="zh-CN" w:bidi="ar-SA"/>
              </w:rPr>
              <w:t>（2）</w:t>
            </w:r>
            <w:r>
              <w:rPr>
                <w:rFonts w:hint="eastAsia" w:ascii="Times New Roman" w:hAnsi="Times New Roman" w:cs="Times New Roman" w:eastAsiaTheme="minorEastAsia"/>
                <w:b/>
                <w:bCs/>
                <w:snapToGrid w:val="0"/>
                <w:color w:val="auto"/>
                <w:spacing w:val="4"/>
                <w:kern w:val="18"/>
                <w:sz w:val="24"/>
                <w:szCs w:val="24"/>
                <w:highlight w:val="none"/>
                <w:lang w:val="en-US" w:eastAsia="zh-CN" w:bidi="ar-SA"/>
              </w:rPr>
              <w:t>噪声防治措施</w:t>
            </w:r>
          </w:p>
          <w:p w14:paraId="69C590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96" w:firstLineChars="200"/>
              <w:jc w:val="both"/>
              <w:textAlignment w:val="auto"/>
              <w:rPr>
                <w:rFonts w:hint="default" w:ascii="Times New Roman" w:hAnsi="仿宋" w:eastAsia="Times New Roman" w:cs="仿宋"/>
                <w:b w:val="0"/>
                <w:bCs/>
                <w:color w:val="auto"/>
                <w:kern w:val="2"/>
                <w:sz w:val="24"/>
                <w:szCs w:val="24"/>
                <w:lang w:val="en-US" w:eastAsia="zh-CN" w:bidi="zh-CN"/>
              </w:rPr>
            </w:pPr>
            <w:r>
              <w:rPr>
                <w:rFonts w:hint="eastAsia" w:ascii="Times New Roman" w:hAnsi="Times New Roman" w:cs="Times New Roman" w:eastAsiaTheme="minorEastAsia"/>
                <w:snapToGrid w:val="0"/>
                <w:color w:val="auto"/>
                <w:spacing w:val="4"/>
                <w:kern w:val="18"/>
                <w:sz w:val="24"/>
                <w:szCs w:val="24"/>
                <w:highlight w:val="none"/>
                <w:lang w:val="en-US" w:eastAsia="zh-CN" w:bidi="ar-SA"/>
              </w:rPr>
              <w:t>为降低噪声对周围环境的影响，环评要求建设单位采取以下噪声防治措施：</w:t>
            </w:r>
          </w:p>
          <w:p w14:paraId="620F1E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96" w:firstLineChars="200"/>
              <w:textAlignment w:val="auto"/>
              <w:rPr>
                <w:rFonts w:hint="eastAsia" w:ascii="Times New Roman" w:hAnsi="Times New Roman" w:cs="Times New Roman" w:eastAsiaTheme="minorEastAsia"/>
                <w:snapToGrid w:val="0"/>
                <w:color w:val="auto"/>
                <w:spacing w:val="4"/>
                <w:kern w:val="18"/>
                <w:sz w:val="24"/>
                <w:szCs w:val="24"/>
                <w:highlight w:val="none"/>
                <w:lang w:val="en-US" w:eastAsia="zh-CN" w:bidi="ar-SA"/>
              </w:rPr>
            </w:pPr>
            <w:r>
              <w:rPr>
                <w:rFonts w:hint="eastAsia" w:ascii="Times New Roman" w:hAnsi="Times New Roman" w:cs="Times New Roman" w:eastAsiaTheme="minorEastAsia"/>
                <w:snapToGrid w:val="0"/>
                <w:color w:val="auto"/>
                <w:spacing w:val="4"/>
                <w:kern w:val="18"/>
                <w:sz w:val="24"/>
                <w:szCs w:val="24"/>
                <w:highlight w:val="none"/>
                <w:lang w:val="en-US" w:eastAsia="zh-CN" w:bidi="ar-SA"/>
              </w:rPr>
              <w:t>①降低噪声源</w:t>
            </w:r>
          </w:p>
          <w:p w14:paraId="7755E9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仿宋" w:eastAsia="Times New Roman" w:cs="仿宋"/>
                <w:b w:val="0"/>
                <w:bCs/>
                <w:color w:val="auto"/>
                <w:kern w:val="2"/>
                <w:sz w:val="24"/>
                <w:szCs w:val="24"/>
                <w:lang w:val="en-US" w:eastAsia="zh-CN" w:bidi="zh-CN"/>
              </w:rPr>
            </w:pPr>
            <w:r>
              <w:rPr>
                <w:rFonts w:hint="default" w:ascii="Times New Roman" w:hAnsi="仿宋" w:eastAsia="Times New Roman" w:cs="仿宋"/>
                <w:b w:val="0"/>
                <w:bCs/>
                <w:color w:val="auto"/>
                <w:kern w:val="2"/>
                <w:sz w:val="24"/>
                <w:szCs w:val="24"/>
                <w:lang w:val="en-US" w:eastAsia="zh-CN" w:bidi="zh-CN"/>
              </w:rPr>
              <w:t>对高噪声设备应在</w:t>
            </w:r>
            <w:r>
              <w:rPr>
                <w:rFonts w:hint="eastAsia" w:ascii="Times New Roman" w:hAnsi="仿宋" w:eastAsia="Times New Roman" w:cs="仿宋"/>
                <w:b w:val="0"/>
                <w:bCs/>
                <w:color w:val="auto"/>
                <w:kern w:val="2"/>
                <w:sz w:val="24"/>
                <w:szCs w:val="24"/>
                <w:lang w:val="en-US" w:eastAsia="zh-CN" w:bidi="zh-CN"/>
              </w:rPr>
              <w:t>实验室内</w:t>
            </w:r>
            <w:r>
              <w:rPr>
                <w:rFonts w:hint="default" w:ascii="Times New Roman" w:hAnsi="仿宋" w:eastAsia="Times New Roman" w:cs="仿宋"/>
                <w:b w:val="0"/>
                <w:bCs/>
                <w:color w:val="auto"/>
                <w:kern w:val="2"/>
                <w:sz w:val="24"/>
                <w:szCs w:val="24"/>
                <w:lang w:val="en-US" w:eastAsia="zh-CN" w:bidi="zh-CN"/>
              </w:rPr>
              <w:t>部建设单独的隔声间，</w:t>
            </w:r>
            <w:r>
              <w:rPr>
                <w:rFonts w:hint="eastAsia" w:ascii="Times New Roman" w:hAnsi="仿宋" w:eastAsia="Times New Roman" w:cs="仿宋"/>
                <w:b w:val="0"/>
                <w:bCs/>
                <w:color w:val="auto"/>
                <w:kern w:val="2"/>
                <w:sz w:val="24"/>
                <w:szCs w:val="24"/>
                <w:lang w:val="en-US" w:eastAsia="zh-CN" w:bidi="zh-CN"/>
              </w:rPr>
              <w:t>设备</w:t>
            </w:r>
            <w:r>
              <w:rPr>
                <w:rFonts w:hint="default" w:ascii="Times New Roman" w:hAnsi="仿宋" w:eastAsia="Times New Roman" w:cs="仿宋"/>
                <w:b w:val="0"/>
                <w:bCs/>
                <w:color w:val="auto"/>
                <w:kern w:val="2"/>
                <w:sz w:val="24"/>
                <w:szCs w:val="24"/>
                <w:lang w:val="en-US" w:eastAsia="zh-CN" w:bidi="zh-CN"/>
              </w:rPr>
              <w:t>材料采用隔音材料，安装隔声门窗</w:t>
            </w:r>
            <w:r>
              <w:rPr>
                <w:rFonts w:hint="eastAsia" w:ascii="Times New Roman" w:hAnsi="仿宋" w:eastAsia="Times New Roman" w:cs="仿宋"/>
                <w:b w:val="0"/>
                <w:bCs/>
                <w:color w:val="auto"/>
                <w:kern w:val="2"/>
                <w:sz w:val="24"/>
                <w:szCs w:val="24"/>
                <w:lang w:val="en-US" w:eastAsia="zh-CN" w:bidi="zh-CN"/>
              </w:rPr>
              <w:t>；</w:t>
            </w:r>
            <w:r>
              <w:rPr>
                <w:rFonts w:hint="eastAsia" w:ascii="Times New Roman" w:hAnsi="Times New Roman" w:cs="Times New Roman" w:eastAsiaTheme="minorEastAsia"/>
                <w:snapToGrid w:val="0"/>
                <w:color w:val="auto"/>
                <w:spacing w:val="4"/>
                <w:kern w:val="18"/>
                <w:sz w:val="24"/>
                <w:szCs w:val="24"/>
                <w:highlight w:val="none"/>
                <w:lang w:val="en-US" w:eastAsia="zh-CN" w:bidi="ar-SA"/>
              </w:rPr>
              <w:t>提高机械设备装配精度，加强维护和检修，提高润滑度，减少机械振动和摩擦产生的噪声，防止共振等</w:t>
            </w:r>
            <w:r>
              <w:rPr>
                <w:rFonts w:hint="eastAsia" w:ascii="Times New Roman" w:hAnsi="仿宋" w:eastAsia="Times New Roman" w:cs="仿宋"/>
                <w:b w:val="0"/>
                <w:bCs/>
                <w:color w:val="auto"/>
                <w:kern w:val="2"/>
                <w:sz w:val="24"/>
                <w:szCs w:val="24"/>
                <w:lang w:val="en-US" w:eastAsia="zh-CN" w:bidi="zh-CN"/>
              </w:rPr>
              <w:t>；</w:t>
            </w:r>
            <w:r>
              <w:rPr>
                <w:rFonts w:hint="default" w:ascii="Times New Roman" w:hAnsi="仿宋" w:eastAsia="Times New Roman" w:cs="仿宋"/>
                <w:b w:val="0"/>
                <w:bCs/>
                <w:color w:val="auto"/>
                <w:kern w:val="2"/>
                <w:sz w:val="24"/>
                <w:szCs w:val="24"/>
                <w:lang w:val="en-US" w:eastAsia="zh-CN" w:bidi="zh-CN"/>
              </w:rPr>
              <w:t>加强</w:t>
            </w:r>
            <w:r>
              <w:rPr>
                <w:rFonts w:hint="eastAsia" w:ascii="Times New Roman" w:hAnsi="仿宋" w:eastAsia="Times New Roman" w:cs="仿宋"/>
                <w:b w:val="0"/>
                <w:bCs/>
                <w:color w:val="auto"/>
                <w:kern w:val="2"/>
                <w:sz w:val="24"/>
                <w:szCs w:val="24"/>
                <w:lang w:val="en-US" w:eastAsia="zh-CN" w:bidi="zh-CN"/>
              </w:rPr>
              <w:t>实验室</w:t>
            </w:r>
            <w:r>
              <w:rPr>
                <w:rFonts w:hint="default" w:ascii="Times New Roman" w:hAnsi="仿宋" w:eastAsia="Times New Roman" w:cs="仿宋"/>
                <w:b w:val="0"/>
                <w:bCs/>
                <w:color w:val="auto"/>
                <w:kern w:val="2"/>
                <w:sz w:val="24"/>
                <w:szCs w:val="24"/>
                <w:lang w:val="en-US" w:eastAsia="zh-CN" w:bidi="zh-CN"/>
              </w:rPr>
              <w:t>密闭性，</w:t>
            </w:r>
            <w:r>
              <w:rPr>
                <w:rFonts w:hint="eastAsia" w:ascii="Times New Roman" w:hAnsi="Times New Roman" w:cs="Times New Roman" w:eastAsiaTheme="minorEastAsia"/>
                <w:snapToGrid w:val="0"/>
                <w:color w:val="auto"/>
                <w:spacing w:val="4"/>
                <w:kern w:val="18"/>
                <w:sz w:val="24"/>
                <w:szCs w:val="24"/>
                <w:highlight w:val="none"/>
                <w:lang w:val="en-US" w:eastAsia="zh-CN" w:bidi="ar-SA"/>
              </w:rPr>
              <w:t>可有效降低对周围环境的影响</w:t>
            </w:r>
            <w:r>
              <w:rPr>
                <w:rFonts w:hint="default" w:ascii="Times New Roman" w:hAnsi="仿宋" w:eastAsia="Times New Roman" w:cs="仿宋"/>
                <w:b w:val="0"/>
                <w:bCs/>
                <w:color w:val="auto"/>
                <w:kern w:val="2"/>
                <w:sz w:val="24"/>
                <w:szCs w:val="24"/>
                <w:lang w:val="en-US" w:eastAsia="zh-CN" w:bidi="zh-CN"/>
              </w:rPr>
              <w:t>。</w:t>
            </w:r>
          </w:p>
          <w:p w14:paraId="662D8C1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96" w:firstLineChars="200"/>
              <w:textAlignment w:val="auto"/>
              <w:rPr>
                <w:rFonts w:hint="eastAsia" w:ascii="Times New Roman" w:hAnsi="Times New Roman" w:cs="Times New Roman" w:eastAsiaTheme="minorEastAsia"/>
                <w:snapToGrid w:val="0"/>
                <w:color w:val="auto"/>
                <w:spacing w:val="4"/>
                <w:kern w:val="18"/>
                <w:sz w:val="24"/>
                <w:szCs w:val="24"/>
                <w:highlight w:val="none"/>
                <w:lang w:val="en-US" w:eastAsia="zh-CN" w:bidi="ar-SA"/>
              </w:rPr>
            </w:pPr>
            <w:r>
              <w:rPr>
                <w:rFonts w:hint="eastAsia" w:ascii="Times New Roman" w:hAnsi="Times New Roman" w:cs="Times New Roman" w:eastAsiaTheme="minorEastAsia"/>
                <w:snapToGrid w:val="0"/>
                <w:color w:val="auto"/>
                <w:spacing w:val="4"/>
                <w:kern w:val="18"/>
                <w:sz w:val="24"/>
                <w:szCs w:val="24"/>
                <w:highlight w:val="none"/>
                <w:lang w:val="en-US" w:eastAsia="zh-CN" w:bidi="ar-SA"/>
              </w:rPr>
              <w:t>②采取适用技术降噪</w:t>
            </w:r>
          </w:p>
          <w:p w14:paraId="588ECE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96" w:firstLineChars="200"/>
              <w:textAlignment w:val="auto"/>
              <w:rPr>
                <w:rFonts w:hint="eastAsia"/>
                <w:color w:val="auto"/>
                <w:lang w:val="en-US" w:eastAsia="zh-CN"/>
              </w:rPr>
            </w:pPr>
            <w:r>
              <w:rPr>
                <w:rFonts w:hint="eastAsia" w:ascii="Times New Roman" w:hAnsi="Times New Roman" w:cs="Times New Roman" w:eastAsiaTheme="minorEastAsia"/>
                <w:snapToGrid w:val="0"/>
                <w:color w:val="auto"/>
                <w:spacing w:val="4"/>
                <w:kern w:val="18"/>
                <w:sz w:val="24"/>
                <w:szCs w:val="24"/>
                <w:highlight w:val="none"/>
                <w:lang w:val="en-US" w:eastAsia="zh-CN" w:bidi="ar-SA"/>
              </w:rPr>
              <w:t>对于高噪声设备应安装减振胶垫，降低振动噪声源强，</w:t>
            </w:r>
            <w:r>
              <w:rPr>
                <w:rFonts w:hint="eastAsia" w:ascii="Times New Roman" w:hAnsi="Times New Roman" w:cs="Times New Roman"/>
                <w:snapToGrid w:val="0"/>
                <w:color w:val="auto"/>
                <w:spacing w:val="4"/>
                <w:kern w:val="18"/>
                <w:sz w:val="24"/>
                <w:szCs w:val="24"/>
                <w:highlight w:val="none"/>
                <w:lang w:val="en-US" w:eastAsia="zh-CN" w:bidi="ar-SA"/>
              </w:rPr>
              <w:t>水泵</w:t>
            </w:r>
            <w:r>
              <w:rPr>
                <w:rFonts w:hint="eastAsia" w:ascii="Times New Roman" w:hAnsi="Times New Roman" w:cs="Times New Roman" w:eastAsiaTheme="minorEastAsia"/>
                <w:snapToGrid w:val="0"/>
                <w:color w:val="auto"/>
                <w:spacing w:val="4"/>
                <w:kern w:val="18"/>
                <w:sz w:val="24"/>
                <w:szCs w:val="24"/>
                <w:highlight w:val="none"/>
                <w:lang w:val="en-US" w:eastAsia="zh-CN" w:bidi="ar-SA"/>
              </w:rPr>
              <w:t>采取安装减振胶垫、隔声等措施。</w:t>
            </w:r>
          </w:p>
          <w:p w14:paraId="3650086D">
            <w:pPr>
              <w:spacing w:line="360" w:lineRule="auto"/>
              <w:ind w:firstLine="502" w:firstLineChars="200"/>
              <w:rPr>
                <w:rFonts w:hint="default" w:ascii="Times New Roman" w:hAnsi="Times New Roman" w:eastAsia="宋体" w:cs="Times New Roman"/>
                <w:b/>
                <w:bCs/>
                <w:color w:val="auto"/>
                <w:sz w:val="24"/>
                <w:szCs w:val="24"/>
                <w:highlight w:val="none"/>
              </w:rPr>
            </w:pPr>
            <w:r>
              <w:rPr>
                <w:rFonts w:hint="default" w:ascii="Times New Roman" w:hAnsi="Times New Roman" w:cs="Times New Roman" w:eastAsiaTheme="minorEastAsia"/>
                <w:b/>
                <w:bCs/>
                <w:color w:val="auto"/>
                <w:spacing w:val="5"/>
                <w:sz w:val="24"/>
                <w:szCs w:val="24"/>
                <w:lang w:eastAsia="zh-CN"/>
              </w:rPr>
              <w:t>（</w:t>
            </w:r>
            <w:r>
              <w:rPr>
                <w:rFonts w:hint="eastAsia" w:cs="Times New Roman" w:eastAsiaTheme="minorEastAsia"/>
                <w:b/>
                <w:bCs/>
                <w:color w:val="auto"/>
                <w:spacing w:val="5"/>
                <w:sz w:val="24"/>
                <w:szCs w:val="24"/>
                <w:lang w:val="en-US" w:eastAsia="zh-CN"/>
              </w:rPr>
              <w:t>3</w:t>
            </w:r>
            <w:r>
              <w:rPr>
                <w:rFonts w:hint="default" w:ascii="Times New Roman" w:hAnsi="Times New Roman" w:cs="Times New Roman" w:eastAsiaTheme="minorEastAsia"/>
                <w:b/>
                <w:bCs/>
                <w:color w:val="auto"/>
                <w:spacing w:val="5"/>
                <w:sz w:val="24"/>
                <w:szCs w:val="24"/>
              </w:rPr>
              <w:t>）</w:t>
            </w:r>
            <w:r>
              <w:rPr>
                <w:rFonts w:hint="default" w:ascii="Times New Roman" w:hAnsi="Times New Roman" w:eastAsia="宋体" w:cs="Times New Roman"/>
                <w:b/>
                <w:bCs/>
                <w:color w:val="auto"/>
                <w:sz w:val="24"/>
                <w:szCs w:val="24"/>
                <w:highlight w:val="none"/>
              </w:rPr>
              <w:t>运营期噪声监测计划</w:t>
            </w:r>
          </w:p>
          <w:p w14:paraId="05021982">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项目营运期噪声监测计划</w:t>
            </w:r>
            <w:r>
              <w:rPr>
                <w:rFonts w:hint="default" w:ascii="Times New Roman" w:hAnsi="Times New Roman" w:eastAsia="宋体" w:cs="Times New Roman"/>
                <w:color w:val="auto"/>
                <w:sz w:val="24"/>
                <w:szCs w:val="24"/>
                <w:highlight w:val="none"/>
                <w:lang w:val="en-US" w:eastAsia="zh-CN"/>
              </w:rPr>
              <w:t>纳入企业现有监测计划。</w:t>
            </w:r>
          </w:p>
          <w:p w14:paraId="4BD2F76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b/>
                <w:bCs/>
                <w:color w:val="auto"/>
                <w:kern w:val="0"/>
                <w:sz w:val="24"/>
                <w:szCs w:val="24"/>
                <w:highlight w:val="none"/>
                <w:lang w:bidi="ar"/>
              </w:rPr>
              <w:t>表</w:t>
            </w:r>
            <w:r>
              <w:rPr>
                <w:rFonts w:hint="default" w:ascii="Times New Roman" w:hAnsi="Times New Roman" w:eastAsia="宋体" w:cs="Times New Roman"/>
                <w:b/>
                <w:bCs/>
                <w:color w:val="auto"/>
                <w:kern w:val="0"/>
                <w:sz w:val="24"/>
                <w:szCs w:val="24"/>
                <w:highlight w:val="none"/>
                <w:lang w:val="en-US" w:eastAsia="zh-CN" w:bidi="ar"/>
              </w:rPr>
              <w:t>4-</w:t>
            </w:r>
            <w:r>
              <w:rPr>
                <w:rFonts w:hint="default" w:ascii="Times New Roman" w:hAnsi="Times New Roman" w:cs="Times New Roman"/>
                <w:b/>
                <w:bCs/>
                <w:color w:val="auto"/>
                <w:kern w:val="0"/>
                <w:sz w:val="24"/>
                <w:szCs w:val="24"/>
                <w:highlight w:val="none"/>
                <w:lang w:val="en-US" w:eastAsia="zh-CN" w:bidi="ar"/>
              </w:rPr>
              <w:t>1</w:t>
            </w:r>
            <w:r>
              <w:rPr>
                <w:rFonts w:hint="eastAsia" w:cs="Times New Roman"/>
                <w:b/>
                <w:bCs/>
                <w:color w:val="auto"/>
                <w:kern w:val="0"/>
                <w:sz w:val="24"/>
                <w:szCs w:val="24"/>
                <w:highlight w:val="none"/>
                <w:lang w:val="en-US" w:eastAsia="zh-CN" w:bidi="ar"/>
              </w:rPr>
              <w:t>2</w:t>
            </w:r>
            <w:r>
              <w:rPr>
                <w:rFonts w:hint="default" w:ascii="Times New Roman" w:hAnsi="Times New Roman" w:eastAsia="宋体" w:cs="Times New Roman"/>
                <w:b/>
                <w:bCs/>
                <w:color w:val="auto"/>
                <w:kern w:val="0"/>
                <w:sz w:val="24"/>
                <w:szCs w:val="24"/>
                <w:highlight w:val="none"/>
                <w:lang w:val="en-US" w:eastAsia="zh-CN" w:bidi="ar"/>
              </w:rPr>
              <w:t xml:space="preserve">  </w:t>
            </w:r>
            <w:r>
              <w:rPr>
                <w:rFonts w:hint="default" w:ascii="Times New Roman" w:hAnsi="Times New Roman" w:eastAsia="宋体" w:cs="Times New Roman"/>
                <w:b/>
                <w:bCs/>
                <w:color w:val="auto"/>
                <w:kern w:val="0"/>
                <w:sz w:val="24"/>
                <w:szCs w:val="24"/>
                <w:highlight w:val="none"/>
                <w:lang w:bidi="ar"/>
              </w:rPr>
              <w:t>运营期环境监测计划</w:t>
            </w:r>
          </w:p>
          <w:tbl>
            <w:tblPr>
              <w:tblStyle w:val="31"/>
              <w:tblW w:w="7409" w:type="dxa"/>
              <w:tblInd w:w="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96"/>
              <w:gridCol w:w="641"/>
              <w:gridCol w:w="879"/>
              <w:gridCol w:w="841"/>
              <w:gridCol w:w="777"/>
              <w:gridCol w:w="3375"/>
            </w:tblGrid>
            <w:tr w14:paraId="1E9604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04" w:type="pct"/>
                  <w:tcBorders>
                    <w:tl2br w:val="nil"/>
                    <w:tr2bl w:val="nil"/>
                  </w:tcBorders>
                  <w:noWrap w:val="0"/>
                  <w:vAlign w:val="center"/>
                </w:tcPr>
                <w:p w14:paraId="695465EB">
                  <w:pPr>
                    <w:spacing w:line="240" w:lineRule="exact"/>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污染源名称</w:t>
                  </w:r>
                </w:p>
              </w:tc>
              <w:tc>
                <w:tcPr>
                  <w:tcW w:w="432" w:type="pct"/>
                  <w:tcBorders>
                    <w:tl2br w:val="nil"/>
                    <w:tr2bl w:val="nil"/>
                  </w:tcBorders>
                  <w:noWrap w:val="0"/>
                  <w:vAlign w:val="center"/>
                </w:tcPr>
                <w:p w14:paraId="60371199">
                  <w:pPr>
                    <w:spacing w:line="240" w:lineRule="exact"/>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监测项目</w:t>
                  </w:r>
                </w:p>
              </w:tc>
              <w:tc>
                <w:tcPr>
                  <w:tcW w:w="593" w:type="pct"/>
                  <w:tcBorders>
                    <w:tl2br w:val="nil"/>
                    <w:tr2bl w:val="nil"/>
                  </w:tcBorders>
                  <w:noWrap w:val="0"/>
                  <w:vAlign w:val="center"/>
                </w:tcPr>
                <w:p w14:paraId="4CEF9520">
                  <w:pPr>
                    <w:spacing w:line="240" w:lineRule="exact"/>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监测点位置</w:t>
                  </w:r>
                </w:p>
              </w:tc>
              <w:tc>
                <w:tcPr>
                  <w:tcW w:w="567" w:type="pct"/>
                  <w:tcBorders>
                    <w:tl2br w:val="nil"/>
                    <w:tr2bl w:val="nil"/>
                  </w:tcBorders>
                  <w:noWrap w:val="0"/>
                  <w:vAlign w:val="center"/>
                </w:tcPr>
                <w:p w14:paraId="5C41E145">
                  <w:pPr>
                    <w:spacing w:line="240" w:lineRule="exact"/>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监测</w:t>
                  </w:r>
                </w:p>
                <w:p w14:paraId="756D044D">
                  <w:pPr>
                    <w:spacing w:line="240" w:lineRule="exact"/>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点数</w:t>
                  </w:r>
                </w:p>
              </w:tc>
              <w:tc>
                <w:tcPr>
                  <w:tcW w:w="524" w:type="pct"/>
                  <w:tcBorders>
                    <w:tl2br w:val="nil"/>
                    <w:tr2bl w:val="nil"/>
                  </w:tcBorders>
                  <w:noWrap w:val="0"/>
                  <w:vAlign w:val="center"/>
                </w:tcPr>
                <w:p w14:paraId="58850C78">
                  <w:pPr>
                    <w:spacing w:line="240" w:lineRule="exact"/>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监测</w:t>
                  </w:r>
                </w:p>
                <w:p w14:paraId="33409CFF">
                  <w:pPr>
                    <w:spacing w:line="240" w:lineRule="exact"/>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频率</w:t>
                  </w:r>
                </w:p>
              </w:tc>
              <w:tc>
                <w:tcPr>
                  <w:tcW w:w="2277" w:type="pct"/>
                  <w:tcBorders>
                    <w:tl2br w:val="nil"/>
                    <w:tr2bl w:val="nil"/>
                  </w:tcBorders>
                  <w:noWrap w:val="0"/>
                  <w:vAlign w:val="center"/>
                </w:tcPr>
                <w:p w14:paraId="42BC0741">
                  <w:pPr>
                    <w:spacing w:line="240" w:lineRule="exact"/>
                    <w:jc w:val="center"/>
                    <w:rPr>
                      <w:rFonts w:hint="default" w:ascii="Times New Roman" w:hAnsi="Times New Roman" w:eastAsia="宋体" w:cs="Times New Roman"/>
                      <w:b/>
                      <w:bCs/>
                      <w:color w:val="auto"/>
                      <w:szCs w:val="21"/>
                      <w:lang w:val="en-US" w:eastAsia="zh-CN"/>
                    </w:rPr>
                  </w:pPr>
                  <w:r>
                    <w:rPr>
                      <w:rFonts w:hint="default" w:ascii="Times New Roman" w:hAnsi="Times New Roman" w:eastAsia="宋体" w:cs="Times New Roman"/>
                      <w:b/>
                      <w:bCs/>
                      <w:color w:val="auto"/>
                      <w:szCs w:val="21"/>
                    </w:rPr>
                    <w:t>控制指标</w:t>
                  </w:r>
                  <w:r>
                    <w:rPr>
                      <w:rFonts w:hint="default" w:ascii="Times New Roman" w:hAnsi="Times New Roman" w:eastAsia="宋体" w:cs="Times New Roman"/>
                      <w:b/>
                      <w:bCs/>
                      <w:color w:val="auto"/>
                      <w:szCs w:val="21"/>
                      <w:lang w:val="en-US" w:eastAsia="zh-CN"/>
                    </w:rPr>
                    <w:t>备注</w:t>
                  </w:r>
                </w:p>
              </w:tc>
            </w:tr>
            <w:tr w14:paraId="42559E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04" w:type="pct"/>
                  <w:tcBorders>
                    <w:tl2br w:val="nil"/>
                    <w:tr2bl w:val="nil"/>
                  </w:tcBorders>
                  <w:noWrap w:val="0"/>
                  <w:vAlign w:val="center"/>
                </w:tcPr>
                <w:p w14:paraId="3F8407C5">
                  <w:pPr>
                    <w:spacing w:line="240" w:lineRule="exact"/>
                    <w:jc w:val="center"/>
                    <w:rPr>
                      <w:rFonts w:hint="default" w:ascii="Times New Roman" w:hAnsi="Times New Roman" w:eastAsia="宋体" w:cs="Times New Roman"/>
                      <w:b w:val="0"/>
                      <w:bCs w:val="0"/>
                      <w:color w:val="auto"/>
                      <w:szCs w:val="21"/>
                      <w:lang w:eastAsia="zh-CN"/>
                    </w:rPr>
                  </w:pPr>
                  <w:r>
                    <w:rPr>
                      <w:rFonts w:hint="default" w:ascii="Times New Roman" w:hAnsi="Times New Roman" w:cs="Times New Roman"/>
                      <w:b w:val="0"/>
                      <w:bCs w:val="0"/>
                      <w:color w:val="auto"/>
                      <w:szCs w:val="21"/>
                      <w:lang w:val="en-US" w:eastAsia="zh-CN"/>
                    </w:rPr>
                    <w:t>研发</w:t>
                  </w:r>
                </w:p>
                <w:p w14:paraId="4CFA1408">
                  <w:pPr>
                    <w:spacing w:line="240" w:lineRule="exact"/>
                    <w:jc w:val="center"/>
                    <w:rPr>
                      <w:rFonts w:hint="default" w:ascii="Times New Roman" w:hAnsi="Times New Roman" w:eastAsia="宋体" w:cs="Times New Roman"/>
                      <w:b w:val="0"/>
                      <w:bCs w:val="0"/>
                      <w:color w:val="auto"/>
                      <w:szCs w:val="21"/>
                    </w:rPr>
                  </w:pPr>
                  <w:r>
                    <w:rPr>
                      <w:rFonts w:hint="default" w:ascii="Times New Roman" w:hAnsi="Times New Roman" w:eastAsia="宋体" w:cs="Times New Roman"/>
                      <w:b w:val="0"/>
                      <w:bCs w:val="0"/>
                      <w:color w:val="auto"/>
                      <w:szCs w:val="21"/>
                    </w:rPr>
                    <w:t>设备</w:t>
                  </w:r>
                </w:p>
              </w:tc>
              <w:tc>
                <w:tcPr>
                  <w:tcW w:w="432" w:type="pct"/>
                  <w:tcBorders>
                    <w:tl2br w:val="nil"/>
                    <w:tr2bl w:val="nil"/>
                  </w:tcBorders>
                  <w:noWrap w:val="0"/>
                  <w:vAlign w:val="center"/>
                </w:tcPr>
                <w:p w14:paraId="079A540A">
                  <w:pPr>
                    <w:spacing w:line="240" w:lineRule="exact"/>
                    <w:jc w:val="center"/>
                    <w:rPr>
                      <w:rFonts w:hint="default" w:ascii="Times New Roman" w:hAnsi="Times New Roman" w:eastAsia="宋体" w:cs="Times New Roman"/>
                      <w:b w:val="0"/>
                      <w:bCs w:val="0"/>
                      <w:color w:val="auto"/>
                      <w:szCs w:val="21"/>
                    </w:rPr>
                  </w:pPr>
                  <w:r>
                    <w:rPr>
                      <w:rFonts w:hint="default" w:ascii="Times New Roman" w:hAnsi="Times New Roman" w:eastAsia="宋体" w:cs="Times New Roman"/>
                      <w:b w:val="0"/>
                      <w:bCs w:val="0"/>
                      <w:color w:val="auto"/>
                      <w:szCs w:val="21"/>
                    </w:rPr>
                    <w:t>厂界噪声</w:t>
                  </w:r>
                </w:p>
              </w:tc>
              <w:tc>
                <w:tcPr>
                  <w:tcW w:w="593" w:type="pct"/>
                  <w:tcBorders>
                    <w:tl2br w:val="nil"/>
                    <w:tr2bl w:val="nil"/>
                  </w:tcBorders>
                  <w:noWrap w:val="0"/>
                  <w:vAlign w:val="center"/>
                </w:tcPr>
                <w:p w14:paraId="2C00C310">
                  <w:pPr>
                    <w:spacing w:line="240" w:lineRule="exact"/>
                    <w:jc w:val="center"/>
                    <w:rPr>
                      <w:rFonts w:hint="default" w:ascii="Times New Roman" w:hAnsi="Times New Roman" w:eastAsia="宋体" w:cs="Times New Roman"/>
                      <w:b w:val="0"/>
                      <w:bCs w:val="0"/>
                      <w:color w:val="auto"/>
                      <w:szCs w:val="21"/>
                    </w:rPr>
                  </w:pPr>
                  <w:r>
                    <w:rPr>
                      <w:rFonts w:hint="default" w:ascii="Times New Roman" w:hAnsi="Times New Roman" w:eastAsia="宋体" w:cs="Times New Roman"/>
                      <w:b w:val="0"/>
                      <w:bCs w:val="0"/>
                      <w:color w:val="auto"/>
                      <w:szCs w:val="21"/>
                    </w:rPr>
                    <w:t>厂界四周外1m</w:t>
                  </w:r>
                </w:p>
              </w:tc>
              <w:tc>
                <w:tcPr>
                  <w:tcW w:w="567" w:type="pct"/>
                  <w:tcBorders>
                    <w:tl2br w:val="nil"/>
                    <w:tr2bl w:val="nil"/>
                  </w:tcBorders>
                  <w:noWrap w:val="0"/>
                  <w:vAlign w:val="center"/>
                </w:tcPr>
                <w:p w14:paraId="2B55B23E">
                  <w:pPr>
                    <w:spacing w:line="240" w:lineRule="exact"/>
                    <w:jc w:val="center"/>
                    <w:rPr>
                      <w:rFonts w:hint="default" w:ascii="Times New Roman" w:hAnsi="Times New Roman" w:eastAsia="宋体" w:cs="Times New Roman"/>
                      <w:b w:val="0"/>
                      <w:bCs w:val="0"/>
                      <w:color w:val="auto"/>
                      <w:szCs w:val="21"/>
                    </w:rPr>
                  </w:pPr>
                  <w:r>
                    <w:rPr>
                      <w:rFonts w:hint="default" w:ascii="Times New Roman" w:hAnsi="Times New Roman" w:eastAsia="宋体" w:cs="Times New Roman"/>
                      <w:b w:val="0"/>
                      <w:bCs w:val="0"/>
                      <w:color w:val="auto"/>
                      <w:szCs w:val="21"/>
                    </w:rPr>
                    <w:t>4个点</w:t>
                  </w:r>
                </w:p>
              </w:tc>
              <w:tc>
                <w:tcPr>
                  <w:tcW w:w="524" w:type="pct"/>
                  <w:tcBorders>
                    <w:tl2br w:val="nil"/>
                    <w:tr2bl w:val="nil"/>
                  </w:tcBorders>
                  <w:noWrap w:val="0"/>
                  <w:vAlign w:val="center"/>
                </w:tcPr>
                <w:p w14:paraId="75C1113F">
                  <w:pPr>
                    <w:spacing w:line="240" w:lineRule="exact"/>
                    <w:jc w:val="center"/>
                    <w:rPr>
                      <w:rFonts w:hint="default" w:ascii="Times New Roman" w:hAnsi="Times New Roman" w:eastAsia="宋体" w:cs="Times New Roman"/>
                      <w:b w:val="0"/>
                      <w:bCs w:val="0"/>
                      <w:color w:val="auto"/>
                      <w:szCs w:val="21"/>
                    </w:rPr>
                  </w:pPr>
                  <w:r>
                    <w:rPr>
                      <w:rFonts w:hint="default" w:ascii="Times New Roman" w:hAnsi="Times New Roman" w:eastAsia="宋体" w:cs="Times New Roman"/>
                      <w:b w:val="0"/>
                      <w:bCs w:val="0"/>
                      <w:color w:val="auto"/>
                      <w:szCs w:val="21"/>
                    </w:rPr>
                    <w:t>每</w:t>
                  </w:r>
                  <w:r>
                    <w:rPr>
                      <w:rFonts w:hint="default" w:ascii="Times New Roman" w:hAnsi="Times New Roman" w:eastAsia="宋体" w:cs="Times New Roman"/>
                      <w:b w:val="0"/>
                      <w:bCs w:val="0"/>
                      <w:color w:val="auto"/>
                      <w:szCs w:val="21"/>
                      <w:lang w:eastAsia="zh-CN"/>
                    </w:rPr>
                    <w:t>季</w:t>
                  </w:r>
                  <w:r>
                    <w:rPr>
                      <w:rFonts w:hint="default" w:ascii="Times New Roman" w:hAnsi="Times New Roman" w:eastAsia="宋体" w:cs="Times New Roman"/>
                      <w:b w:val="0"/>
                      <w:bCs w:val="0"/>
                      <w:color w:val="auto"/>
                      <w:szCs w:val="21"/>
                      <w:lang w:val="en-US" w:eastAsia="zh-CN"/>
                    </w:rPr>
                    <w:t>/</w:t>
                  </w:r>
                  <w:r>
                    <w:rPr>
                      <w:rFonts w:hint="default" w:ascii="Times New Roman" w:hAnsi="Times New Roman" w:eastAsia="宋体" w:cs="Times New Roman"/>
                      <w:b w:val="0"/>
                      <w:bCs w:val="0"/>
                      <w:color w:val="auto"/>
                      <w:szCs w:val="21"/>
                    </w:rPr>
                    <w:t>1次</w:t>
                  </w:r>
                </w:p>
              </w:tc>
              <w:tc>
                <w:tcPr>
                  <w:tcW w:w="2277" w:type="pct"/>
                  <w:tcBorders>
                    <w:tl2br w:val="nil"/>
                    <w:tr2bl w:val="nil"/>
                  </w:tcBorders>
                  <w:noWrap w:val="0"/>
                  <w:vAlign w:val="center"/>
                </w:tcPr>
                <w:p w14:paraId="1D0C23BC">
                  <w:pPr>
                    <w:spacing w:line="240" w:lineRule="exact"/>
                    <w:jc w:val="center"/>
                    <w:rPr>
                      <w:rFonts w:hint="default" w:ascii="Times New Roman" w:hAnsi="Times New Roman" w:eastAsia="宋体" w:cs="Times New Roman"/>
                      <w:b w:val="0"/>
                      <w:bCs w:val="0"/>
                      <w:color w:val="auto"/>
                      <w:szCs w:val="21"/>
                      <w:lang w:val="en-US" w:eastAsia="zh-CN"/>
                    </w:rPr>
                  </w:pPr>
                  <w:r>
                    <w:rPr>
                      <w:rFonts w:hint="default" w:ascii="Times New Roman" w:hAnsi="Times New Roman" w:eastAsia="宋体" w:cs="Times New Roman"/>
                      <w:b w:val="0"/>
                      <w:bCs w:val="0"/>
                      <w:color w:val="auto"/>
                      <w:szCs w:val="21"/>
                    </w:rPr>
                    <w:t>《工业企业厂界环境噪声排放标准》（GB12348-2008）中</w:t>
                  </w:r>
                  <w:r>
                    <w:rPr>
                      <w:rFonts w:hint="default" w:ascii="Times New Roman" w:hAnsi="Times New Roman" w:eastAsia="宋体" w:cs="Times New Roman"/>
                      <w:b w:val="0"/>
                      <w:bCs w:val="0"/>
                      <w:color w:val="auto"/>
                      <w:szCs w:val="21"/>
                      <w:lang w:val="en-US" w:eastAsia="zh-CN"/>
                    </w:rPr>
                    <w:t>3</w:t>
                  </w:r>
                  <w:r>
                    <w:rPr>
                      <w:rFonts w:hint="default" w:ascii="Times New Roman" w:hAnsi="Times New Roman" w:eastAsia="宋体" w:cs="Times New Roman"/>
                      <w:b w:val="0"/>
                      <w:bCs w:val="0"/>
                      <w:color w:val="auto"/>
                      <w:szCs w:val="21"/>
                    </w:rPr>
                    <w:t>类标准</w:t>
                  </w:r>
                </w:p>
              </w:tc>
            </w:tr>
          </w:tbl>
          <w:p w14:paraId="65B475C7">
            <w:pPr>
              <w:keepNext w:val="0"/>
              <w:keepLines w:val="0"/>
              <w:pageBreakBefore w:val="0"/>
              <w:widowControl/>
              <w:numPr>
                <w:ilvl w:val="0"/>
                <w:numId w:val="0"/>
              </w:numPr>
              <w:kinsoku/>
              <w:wordWrap/>
              <w:overflowPunct/>
              <w:topLinePunct w:val="0"/>
              <w:autoSpaceDE/>
              <w:autoSpaceDN/>
              <w:bidi w:val="0"/>
              <w:adjustRightInd/>
              <w:snapToGrid/>
              <w:spacing w:before="120" w:beforeLines="50" w:line="360" w:lineRule="auto"/>
              <w:jc w:val="left"/>
              <w:textAlignment w:val="auto"/>
              <w:rPr>
                <w:rFonts w:hint="eastAsia"/>
                <w:b/>
                <w:bCs/>
                <w:color w:val="auto"/>
                <w:sz w:val="24"/>
              </w:rPr>
            </w:pPr>
            <w:r>
              <w:rPr>
                <w:rFonts w:hint="eastAsia"/>
                <w:b/>
                <w:bCs/>
                <w:color w:val="auto"/>
                <w:sz w:val="24"/>
                <w:lang w:val="en-US" w:eastAsia="zh-CN"/>
              </w:rPr>
              <w:t>4.</w:t>
            </w:r>
            <w:r>
              <w:rPr>
                <w:rFonts w:hint="eastAsia"/>
                <w:b/>
                <w:bCs/>
                <w:color w:val="auto"/>
                <w:sz w:val="24"/>
              </w:rPr>
              <w:t>固体废弃物影响分析</w:t>
            </w:r>
          </w:p>
          <w:p w14:paraId="0C11E83E">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8" w:leftChars="0" w:firstLine="410" w:firstLineChars="171"/>
              <w:jc w:val="both"/>
              <w:textAlignment w:val="auto"/>
              <w:rPr>
                <w:rFonts w:hint="eastAsia" w:ascii="Times New Roman" w:hAnsi="Times New Roman" w:eastAsia="宋体" w:cs="Times New Roman"/>
                <w:b w:val="0"/>
                <w:bCs w:val="0"/>
                <w:color w:val="auto"/>
                <w:kern w:val="2"/>
                <w:sz w:val="24"/>
                <w:szCs w:val="24"/>
                <w:lang w:val="en-US" w:eastAsia="zh-CN" w:bidi="ar-SA"/>
              </w:rPr>
            </w:pPr>
            <w:r>
              <w:rPr>
                <w:rFonts w:hint="eastAsia" w:ascii="Times New Roman" w:hAnsi="Times New Roman" w:eastAsia="宋体" w:cs="Times New Roman"/>
                <w:b w:val="0"/>
                <w:bCs w:val="0"/>
                <w:color w:val="auto"/>
                <w:kern w:val="2"/>
                <w:sz w:val="24"/>
                <w:szCs w:val="24"/>
                <w:lang w:val="en-US" w:eastAsia="zh-CN" w:bidi="ar-SA"/>
              </w:rPr>
              <w:t>本项目运营期产生的固体废物主要为：实验室废液、废</w:t>
            </w:r>
            <w:r>
              <w:rPr>
                <w:rFonts w:hint="eastAsia" w:cs="Times New Roman"/>
                <w:b w:val="0"/>
                <w:bCs w:val="0"/>
                <w:color w:val="auto"/>
                <w:kern w:val="2"/>
                <w:sz w:val="24"/>
                <w:szCs w:val="24"/>
                <w:lang w:val="en-US" w:eastAsia="zh-CN" w:bidi="ar-SA"/>
              </w:rPr>
              <w:t>一次性实验用品</w:t>
            </w:r>
            <w:r>
              <w:rPr>
                <w:rFonts w:hint="eastAsia" w:ascii="Times New Roman" w:hAnsi="Times New Roman" w:eastAsia="宋体" w:cs="Times New Roman"/>
                <w:b w:val="0"/>
                <w:bCs w:val="0"/>
                <w:color w:val="auto"/>
                <w:kern w:val="2"/>
                <w:sz w:val="24"/>
                <w:szCs w:val="24"/>
                <w:lang w:val="en-US" w:eastAsia="zh-CN" w:bidi="ar-SA"/>
              </w:rPr>
              <w:t>、废活性炭、废水处理污泥</w:t>
            </w:r>
            <w:r>
              <w:rPr>
                <w:rFonts w:hint="eastAsia" w:cs="Times New Roman"/>
                <w:b w:val="0"/>
                <w:bCs w:val="0"/>
                <w:color w:val="auto"/>
                <w:kern w:val="2"/>
                <w:sz w:val="24"/>
                <w:szCs w:val="24"/>
                <w:lang w:val="en-US" w:eastAsia="zh-CN" w:bidi="ar-SA"/>
              </w:rPr>
              <w:t>、</w:t>
            </w:r>
            <w:r>
              <w:rPr>
                <w:rFonts w:hint="eastAsia" w:ascii="Times New Roman" w:hAnsi="Times New Roman" w:eastAsia="宋体" w:cs="Times New Roman"/>
                <w:b w:val="0"/>
                <w:bCs w:val="0"/>
                <w:color w:val="auto"/>
                <w:kern w:val="2"/>
                <w:sz w:val="24"/>
                <w:szCs w:val="24"/>
                <w:lang w:val="en-US" w:eastAsia="zh-CN" w:bidi="ar-SA"/>
              </w:rPr>
              <w:t>员工生活垃圾</w:t>
            </w:r>
            <w:r>
              <w:rPr>
                <w:rFonts w:hint="eastAsia" w:cs="Times New Roman"/>
                <w:b w:val="0"/>
                <w:bCs w:val="0"/>
                <w:color w:val="auto"/>
                <w:kern w:val="2"/>
                <w:sz w:val="24"/>
                <w:szCs w:val="24"/>
                <w:lang w:val="en-US" w:eastAsia="zh-CN" w:bidi="ar-SA"/>
              </w:rPr>
              <w:t>及办公用品等</w:t>
            </w:r>
            <w:r>
              <w:rPr>
                <w:rFonts w:hint="eastAsia" w:ascii="Times New Roman" w:hAnsi="Times New Roman" w:eastAsia="宋体" w:cs="Times New Roman"/>
                <w:b w:val="0"/>
                <w:bCs w:val="0"/>
                <w:color w:val="auto"/>
                <w:kern w:val="2"/>
                <w:sz w:val="24"/>
                <w:szCs w:val="24"/>
                <w:lang w:val="en-US" w:eastAsia="zh-CN" w:bidi="ar-SA"/>
              </w:rPr>
              <w:t>。</w:t>
            </w:r>
          </w:p>
          <w:p w14:paraId="057C7247">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jc w:val="both"/>
              <w:textAlignment w:val="auto"/>
              <w:rPr>
                <w:rFonts w:hint="eastAsia"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4.1</w:t>
            </w:r>
            <w:r>
              <w:rPr>
                <w:rFonts w:hint="eastAsia" w:cs="Times New Roman"/>
                <w:b/>
                <w:bCs/>
                <w:color w:val="auto"/>
                <w:kern w:val="2"/>
                <w:sz w:val="24"/>
                <w:szCs w:val="24"/>
                <w:lang w:val="en-US" w:eastAsia="zh-CN" w:bidi="ar-SA"/>
              </w:rPr>
              <w:t xml:space="preserve"> </w:t>
            </w:r>
            <w:r>
              <w:rPr>
                <w:rFonts w:hint="eastAsia" w:ascii="Times New Roman" w:hAnsi="Times New Roman" w:eastAsia="宋体" w:cs="Times New Roman"/>
                <w:b/>
                <w:bCs/>
                <w:color w:val="auto"/>
                <w:kern w:val="2"/>
                <w:sz w:val="24"/>
                <w:szCs w:val="24"/>
                <w:lang w:val="en-US" w:eastAsia="zh-CN" w:bidi="ar-SA"/>
              </w:rPr>
              <w:t>生活垃圾</w:t>
            </w:r>
          </w:p>
          <w:p w14:paraId="162FB826">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80" w:firstLineChars="200"/>
              <w:jc w:val="left"/>
              <w:textAlignment w:val="auto"/>
              <w:rPr>
                <w:rFonts w:hint="default"/>
                <w:color w:val="auto"/>
                <w:lang w:val="en-US"/>
              </w:rPr>
            </w:pPr>
            <w:r>
              <w:rPr>
                <w:rFonts w:hint="eastAsia" w:ascii="Times New Roman" w:hAnsi="Times New Roman" w:eastAsia="宋体" w:cs="Times New Roman"/>
                <w:b w:val="0"/>
                <w:bCs w:val="0"/>
                <w:color w:val="auto"/>
                <w:kern w:val="2"/>
                <w:sz w:val="24"/>
                <w:szCs w:val="24"/>
                <w:lang w:val="en-US" w:eastAsia="zh-CN" w:bidi="ar-SA"/>
              </w:rPr>
              <w:t>本项目营运期设置劳动定员30人，年工作245d，生活垃圾产生量以0.5kg/人</w:t>
            </w:r>
            <w:r>
              <w:rPr>
                <w:rFonts w:hint="default" w:ascii="Times New Roman" w:hAnsi="Times New Roman" w:eastAsia="宋体" w:cs="Times New Roman"/>
                <w:color w:val="auto"/>
                <w:kern w:val="0"/>
                <w:sz w:val="24"/>
                <w:szCs w:val="24"/>
                <w:lang w:val="en-US" w:eastAsia="zh-CN" w:bidi="ar"/>
              </w:rPr>
              <w:t>·</w:t>
            </w:r>
            <w:r>
              <w:rPr>
                <w:rFonts w:hint="eastAsia" w:ascii="Times New Roman" w:hAnsi="Times New Roman" w:eastAsia="宋体" w:cs="Times New Roman"/>
                <w:color w:val="auto"/>
                <w:kern w:val="0"/>
                <w:sz w:val="24"/>
                <w:szCs w:val="24"/>
                <w:lang w:val="en-US" w:eastAsia="zh-CN" w:bidi="ar"/>
              </w:rPr>
              <w:t>d计，则生活垃圾产生量为3.7t/a；生活垃圾须按照《西安市生活垃圾分类管理办法》（2019年9月1日执行）的要求进行分类收集，收集后交由环卫部门清运处理。</w:t>
            </w:r>
          </w:p>
          <w:p w14:paraId="1AC1E81A">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jc w:val="both"/>
              <w:textAlignment w:val="auto"/>
              <w:rPr>
                <w:rFonts w:hint="eastAsia"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4.2</w:t>
            </w:r>
            <w:r>
              <w:rPr>
                <w:rFonts w:hint="eastAsia" w:cs="Times New Roman"/>
                <w:b/>
                <w:bCs/>
                <w:color w:val="auto"/>
                <w:kern w:val="2"/>
                <w:sz w:val="24"/>
                <w:szCs w:val="24"/>
                <w:lang w:val="en-US" w:eastAsia="zh-CN" w:bidi="ar-SA"/>
              </w:rPr>
              <w:t xml:space="preserve"> </w:t>
            </w:r>
            <w:r>
              <w:rPr>
                <w:rFonts w:hint="eastAsia" w:ascii="Times New Roman" w:hAnsi="Times New Roman" w:eastAsia="宋体" w:cs="Times New Roman"/>
                <w:b/>
                <w:bCs/>
                <w:color w:val="auto"/>
                <w:kern w:val="2"/>
                <w:sz w:val="24"/>
                <w:szCs w:val="24"/>
                <w:lang w:val="en-US" w:eastAsia="zh-CN" w:bidi="ar-SA"/>
              </w:rPr>
              <w:t>一般固废</w:t>
            </w:r>
          </w:p>
          <w:p w14:paraId="76226309">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0" w:leftChars="0" w:firstLine="420" w:firstLineChars="175"/>
              <w:jc w:val="both"/>
              <w:textAlignment w:val="auto"/>
              <w:rPr>
                <w:rFonts w:hint="eastAsia" w:ascii="Times New Roman" w:hAnsi="Times New Roman" w:eastAsia="宋体" w:cs="Times New Roman"/>
                <w:b w:val="0"/>
                <w:bCs w:val="0"/>
                <w:color w:val="auto"/>
                <w:kern w:val="2"/>
                <w:sz w:val="24"/>
                <w:szCs w:val="24"/>
                <w:lang w:val="en-US" w:eastAsia="zh-CN" w:bidi="ar-SA"/>
              </w:rPr>
            </w:pPr>
            <w:r>
              <w:rPr>
                <w:rFonts w:hint="eastAsia" w:cs="Times New Roman"/>
                <w:b w:val="0"/>
                <w:bCs w:val="0"/>
                <w:color w:val="auto"/>
                <w:kern w:val="2"/>
                <w:sz w:val="24"/>
                <w:szCs w:val="24"/>
                <w:lang w:val="en-US" w:eastAsia="zh-CN" w:bidi="ar-SA"/>
              </w:rPr>
              <w:t>主要为办公用品等包装材料，产生量约为0.1t/a，集中收集后售给废品回收站</w:t>
            </w:r>
            <w:r>
              <w:rPr>
                <w:rFonts w:hint="eastAsia" w:ascii="Times New Roman" w:hAnsi="Times New Roman" w:eastAsia="宋体" w:cs="Times New Roman"/>
                <w:b w:val="0"/>
                <w:bCs w:val="0"/>
                <w:color w:val="auto"/>
                <w:kern w:val="2"/>
                <w:sz w:val="24"/>
                <w:szCs w:val="24"/>
                <w:lang w:val="en-US" w:eastAsia="zh-CN" w:bidi="ar-SA"/>
              </w:rPr>
              <w:t>。</w:t>
            </w:r>
          </w:p>
          <w:p w14:paraId="21D19F35">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jc w:val="both"/>
              <w:textAlignment w:val="auto"/>
              <w:rPr>
                <w:rFonts w:hint="eastAsia"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4.3</w:t>
            </w:r>
            <w:r>
              <w:rPr>
                <w:rFonts w:hint="eastAsia" w:cs="Times New Roman"/>
                <w:b/>
                <w:bCs/>
                <w:color w:val="auto"/>
                <w:kern w:val="2"/>
                <w:sz w:val="24"/>
                <w:szCs w:val="24"/>
                <w:lang w:val="en-US" w:eastAsia="zh-CN" w:bidi="ar-SA"/>
              </w:rPr>
              <w:t xml:space="preserve"> </w:t>
            </w:r>
            <w:r>
              <w:rPr>
                <w:rFonts w:hint="eastAsia" w:ascii="Times New Roman" w:hAnsi="Times New Roman" w:eastAsia="宋体" w:cs="Times New Roman"/>
                <w:b/>
                <w:bCs/>
                <w:color w:val="auto"/>
                <w:kern w:val="2"/>
                <w:sz w:val="24"/>
                <w:szCs w:val="24"/>
                <w:lang w:val="en-US" w:eastAsia="zh-CN" w:bidi="ar-SA"/>
              </w:rPr>
              <w:t>危险废物</w:t>
            </w:r>
          </w:p>
          <w:p w14:paraId="54F5FA04">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0" w:leftChars="0" w:firstLine="422" w:firstLineChars="175"/>
              <w:jc w:val="both"/>
              <w:textAlignment w:val="auto"/>
              <w:rPr>
                <w:rFonts w:hint="eastAsia"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（1）产生环节</w:t>
            </w:r>
          </w:p>
          <w:p w14:paraId="2E03A219">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kern w:val="0"/>
                <w:sz w:val="24"/>
                <w:szCs w:val="24"/>
                <w:lang w:val="en-US" w:eastAsia="zh-CN" w:bidi="ar"/>
              </w:rPr>
            </w:pPr>
            <w:r>
              <w:rPr>
                <w:rFonts w:hint="eastAsia" w:ascii="Times New Roman" w:hAnsi="Times New Roman" w:eastAsia="宋体" w:cs="Times New Roman"/>
                <w:b w:val="0"/>
                <w:bCs w:val="0"/>
                <w:color w:val="auto"/>
                <w:kern w:val="2"/>
                <w:sz w:val="24"/>
                <w:szCs w:val="24"/>
                <w:lang w:val="en-US" w:eastAsia="zh-CN" w:bidi="ar-SA"/>
              </w:rPr>
              <w:t>本项目产生的危险废物有：</w:t>
            </w:r>
            <w:r>
              <w:rPr>
                <w:rFonts w:hint="eastAsia" w:ascii="宋体" w:hAnsi="宋体" w:eastAsia="宋体" w:cs="宋体"/>
                <w:color w:val="auto"/>
                <w:kern w:val="0"/>
                <w:sz w:val="24"/>
                <w:szCs w:val="24"/>
                <w:lang w:val="en-US" w:eastAsia="zh-CN" w:bidi="ar"/>
              </w:rPr>
              <w:t>废试剂瓶、废手套抹布、废固态</w:t>
            </w:r>
            <w:r>
              <w:rPr>
                <w:rFonts w:hint="eastAsia" w:ascii="宋体" w:hAnsi="宋体" w:cs="宋体"/>
                <w:color w:val="auto"/>
                <w:kern w:val="0"/>
                <w:sz w:val="24"/>
                <w:szCs w:val="24"/>
                <w:lang w:val="en-US" w:eastAsia="zh-CN" w:bidi="ar"/>
              </w:rPr>
              <w:t>吸附介质(废弃层析硅胶、硅胶板)</w:t>
            </w:r>
            <w:r>
              <w:rPr>
                <w:rFonts w:hint="eastAsia" w:ascii="宋体" w:hAnsi="宋体" w:eastAsia="宋体" w:cs="宋体"/>
                <w:color w:val="auto"/>
                <w:kern w:val="0"/>
                <w:sz w:val="24"/>
                <w:szCs w:val="24"/>
                <w:lang w:val="en-US" w:eastAsia="zh-CN" w:bidi="ar"/>
              </w:rPr>
              <w:t>、废活性炭、实验室废液、废水处理污泥、报废器皿和容器等。</w:t>
            </w:r>
          </w:p>
          <w:p w14:paraId="17532876">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0" w:leftChars="0" w:firstLine="420" w:firstLineChars="175"/>
              <w:jc w:val="both"/>
              <w:textAlignment w:val="auto"/>
              <w:rPr>
                <w:rFonts w:hint="eastAsia" w:ascii="Times New Roman" w:hAnsi="Times New Roman" w:eastAsia="宋体" w:cs="Times New Roman"/>
                <w:b w:val="0"/>
                <w:bCs w:val="0"/>
                <w:color w:val="auto"/>
                <w:kern w:val="2"/>
                <w:sz w:val="24"/>
                <w:szCs w:val="24"/>
                <w:vertAlign w:val="baseline"/>
                <w:lang w:val="en-US" w:eastAsia="zh-CN" w:bidi="ar-SA"/>
              </w:rPr>
            </w:pPr>
            <w:r>
              <w:rPr>
                <w:rFonts w:hint="default" w:ascii="Times New Roman" w:hAnsi="Times New Roman" w:eastAsia="宋体" w:cs="Times New Roman"/>
                <w:color w:val="auto"/>
                <w:kern w:val="0"/>
                <w:sz w:val="24"/>
                <w:szCs w:val="24"/>
                <w:lang w:val="en-US" w:eastAsia="zh-CN" w:bidi="ar"/>
              </w:rPr>
              <w:t>①</w:t>
            </w:r>
            <w:r>
              <w:rPr>
                <w:rFonts w:hint="eastAsia" w:ascii="宋体" w:hAnsi="宋体" w:eastAsia="宋体" w:cs="宋体"/>
                <w:color w:val="auto"/>
                <w:kern w:val="0"/>
                <w:sz w:val="24"/>
                <w:szCs w:val="24"/>
                <w:lang w:val="en-US" w:eastAsia="zh-CN" w:bidi="ar"/>
              </w:rPr>
              <w:t>实验室废液：</w:t>
            </w:r>
            <w:r>
              <w:rPr>
                <w:rFonts w:hint="eastAsia" w:ascii="宋体" w:hAnsi="宋体" w:cs="宋体"/>
                <w:color w:val="auto"/>
                <w:kern w:val="0"/>
                <w:sz w:val="24"/>
                <w:szCs w:val="24"/>
                <w:lang w:val="en-US" w:eastAsia="zh-CN" w:bidi="ar"/>
              </w:rPr>
              <w:t>根据前文可知，</w:t>
            </w:r>
            <w:r>
              <w:rPr>
                <w:rFonts w:hint="eastAsia" w:cs="Times New Roman"/>
                <w:color w:val="auto"/>
                <w:kern w:val="0"/>
                <w:sz w:val="24"/>
                <w:szCs w:val="24"/>
                <w:lang w:val="en-US" w:eastAsia="zh-CN" w:bidi="ar"/>
              </w:rPr>
              <w:t>本项目研发用水量为22t/a，清洗废水（第三次、第四次）量为20t/a，同时考虑研发用的原辅料和第一、二次清洗用有机溶剂种类，根据物料平衡可得出</w:t>
            </w:r>
            <w:r>
              <w:rPr>
                <w:rFonts w:hint="eastAsia" w:ascii="Times New Roman" w:hAnsi="Times New Roman" w:eastAsia="宋体" w:cs="Times New Roman"/>
                <w:color w:val="auto"/>
                <w:kern w:val="0"/>
                <w:sz w:val="24"/>
                <w:szCs w:val="24"/>
                <w:lang w:val="en-US" w:eastAsia="zh-CN" w:bidi="ar"/>
              </w:rPr>
              <w:t>实验</w:t>
            </w:r>
            <w:r>
              <w:rPr>
                <w:rFonts w:hint="eastAsia" w:cs="Times New Roman"/>
                <w:color w:val="auto"/>
                <w:kern w:val="0"/>
                <w:sz w:val="24"/>
                <w:szCs w:val="24"/>
                <w:lang w:val="en-US" w:eastAsia="zh-CN" w:bidi="ar"/>
              </w:rPr>
              <w:t>室</w:t>
            </w:r>
            <w:r>
              <w:rPr>
                <w:rFonts w:hint="eastAsia" w:ascii="Times New Roman" w:hAnsi="Times New Roman" w:eastAsia="宋体" w:cs="Times New Roman"/>
                <w:color w:val="auto"/>
                <w:kern w:val="0"/>
                <w:sz w:val="24"/>
                <w:szCs w:val="24"/>
                <w:lang w:val="en-US" w:eastAsia="zh-CN" w:bidi="ar"/>
              </w:rPr>
              <w:t>废液产生量为</w:t>
            </w:r>
            <w:r>
              <w:rPr>
                <w:rFonts w:hint="eastAsia" w:cs="Times New Roman"/>
                <w:color w:val="auto"/>
                <w:kern w:val="0"/>
                <w:sz w:val="24"/>
                <w:szCs w:val="24"/>
                <w:lang w:val="en-US" w:eastAsia="zh-CN" w:bidi="ar"/>
              </w:rPr>
              <w:t>50.35t</w:t>
            </w:r>
            <w:r>
              <w:rPr>
                <w:rFonts w:hint="eastAsia" w:ascii="Times New Roman" w:hAnsi="Times New Roman" w:eastAsia="宋体" w:cs="Times New Roman"/>
                <w:b w:val="0"/>
                <w:bCs w:val="0"/>
                <w:color w:val="auto"/>
                <w:kern w:val="2"/>
                <w:sz w:val="21"/>
                <w:szCs w:val="21"/>
                <w:vertAlign w:val="baseline"/>
                <w:lang w:val="en-US" w:eastAsia="zh-CN" w:bidi="ar-SA"/>
              </w:rPr>
              <w:t>/a，</w:t>
            </w:r>
            <w:r>
              <w:rPr>
                <w:rFonts w:hint="eastAsia" w:ascii="Times New Roman" w:hAnsi="Times New Roman" w:eastAsia="宋体" w:cs="Times New Roman"/>
                <w:b w:val="0"/>
                <w:bCs w:val="0"/>
                <w:color w:val="auto"/>
                <w:kern w:val="2"/>
                <w:sz w:val="24"/>
                <w:szCs w:val="24"/>
                <w:vertAlign w:val="baseline"/>
                <w:lang w:val="en-US" w:eastAsia="zh-CN" w:bidi="ar-SA"/>
              </w:rPr>
              <w:t>属于《国家危险废物名录》中“HW49其他废物/非特定行业/900-047-49生产、研究、开发、教学、环境检测（监测）活动中，化学和生物实验室产生的废物”。</w:t>
            </w:r>
            <w:r>
              <w:rPr>
                <w:rFonts w:hint="eastAsia"/>
                <w:color w:val="auto"/>
                <w:kern w:val="0"/>
                <w:sz w:val="24"/>
                <w:u w:val="none"/>
                <w:lang w:bidi="ar"/>
              </w:rPr>
              <w:t>收集后暂存于危废贮存库，定期委托有资质单位处置。</w:t>
            </w:r>
          </w:p>
          <w:p w14:paraId="02B73F2A">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0" w:leftChars="0" w:firstLine="420" w:firstLineChars="175"/>
              <w:jc w:val="left"/>
              <w:textAlignment w:val="auto"/>
              <w:rPr>
                <w:rFonts w:hint="eastAsia" w:eastAsia="宋体" w:cs="Times New Roman"/>
                <w:i w:val="0"/>
                <w:iCs w:val="0"/>
                <w:color w:val="auto"/>
                <w:kern w:val="0"/>
                <w:sz w:val="24"/>
                <w:szCs w:val="24"/>
                <w:u w:val="none"/>
                <w:lang w:val="en-US" w:eastAsia="zh-CN" w:bidi="ar"/>
              </w:rPr>
            </w:pPr>
            <w:r>
              <w:rPr>
                <w:rFonts w:hint="default" w:ascii="Times New Roman" w:hAnsi="Times New Roman" w:cs="Times New Roman"/>
                <w:i w:val="0"/>
                <w:iCs w:val="0"/>
                <w:color w:val="auto"/>
                <w:kern w:val="0"/>
                <w:sz w:val="24"/>
                <w:szCs w:val="24"/>
                <w:u w:val="none"/>
                <w:lang w:val="en-US" w:eastAsia="zh-CN" w:bidi="ar"/>
              </w:rPr>
              <w:t>②</w:t>
            </w:r>
            <w:r>
              <w:rPr>
                <w:rFonts w:hint="eastAsia" w:cs="Times New Roman"/>
                <w:i w:val="0"/>
                <w:iCs w:val="0"/>
                <w:color w:val="auto"/>
                <w:kern w:val="0"/>
                <w:sz w:val="24"/>
                <w:szCs w:val="24"/>
                <w:u w:val="none"/>
                <w:lang w:val="en-US" w:eastAsia="zh-CN" w:bidi="ar"/>
              </w:rPr>
              <w:t>沾染化学试剂的一次性实验用品：包括</w:t>
            </w:r>
            <w:r>
              <w:rPr>
                <w:rFonts w:hint="eastAsia" w:cs="Times New Roman"/>
                <w:b w:val="0"/>
                <w:bCs w:val="0"/>
                <w:color w:val="auto"/>
                <w:sz w:val="24"/>
                <w:szCs w:val="24"/>
                <w:vertAlign w:val="baseline"/>
                <w:lang w:val="en-US" w:eastAsia="zh-CN"/>
              </w:rPr>
              <w:t>废试剂瓶、碎玻璃器皿、注射器、滴管、手套、抹布、层析硅胶、硅胶板，属于</w:t>
            </w:r>
            <w:r>
              <w:rPr>
                <w:rFonts w:hint="eastAsia"/>
                <w:color w:val="auto"/>
                <w:kern w:val="0"/>
                <w:sz w:val="24"/>
                <w:u w:val="none"/>
                <w:lang w:eastAsia="zh-CN" w:bidi="ar"/>
              </w:rPr>
              <w:t>（</w:t>
            </w:r>
            <w:r>
              <w:rPr>
                <w:rFonts w:hint="eastAsia"/>
                <w:color w:val="auto"/>
                <w:kern w:val="0"/>
                <w:sz w:val="24"/>
                <w:u w:val="none"/>
                <w:lang w:val="en-US" w:eastAsia="zh-CN" w:bidi="ar"/>
              </w:rPr>
              <w:t>HW49</w:t>
            </w:r>
            <w:r>
              <w:rPr>
                <w:rFonts w:hint="eastAsia" w:ascii="Times New Roman" w:hAnsi="Times New Roman" w:eastAsia="宋体" w:cs="Times New Roman"/>
                <w:b w:val="0"/>
                <w:bCs w:val="0"/>
                <w:color w:val="auto"/>
                <w:kern w:val="2"/>
                <w:sz w:val="24"/>
                <w:szCs w:val="24"/>
                <w:vertAlign w:val="baseline"/>
                <w:lang w:val="en-US" w:eastAsia="zh-CN" w:bidi="ar-SA"/>
              </w:rPr>
              <w:t>其他废物/非特定行业/</w:t>
            </w:r>
            <w:r>
              <w:rPr>
                <w:rFonts w:hint="eastAsia" w:cs="Times New Roman"/>
                <w:i w:val="0"/>
                <w:iCs w:val="0"/>
                <w:color w:val="auto"/>
                <w:kern w:val="0"/>
                <w:sz w:val="24"/>
                <w:szCs w:val="24"/>
                <w:u w:val="none"/>
                <w:lang w:val="en-US" w:eastAsia="zh-CN" w:bidi="ar"/>
              </w:rPr>
              <w:t>900-047-49</w:t>
            </w:r>
            <w:r>
              <w:rPr>
                <w:rFonts w:hint="eastAsia"/>
                <w:color w:val="auto"/>
                <w:kern w:val="0"/>
                <w:sz w:val="24"/>
                <w:u w:val="none"/>
                <w:lang w:eastAsia="zh-CN" w:bidi="ar"/>
              </w:rPr>
              <w:t>）</w:t>
            </w:r>
            <w:r>
              <w:rPr>
                <w:rFonts w:hint="eastAsia"/>
                <w:color w:val="auto"/>
                <w:kern w:val="0"/>
                <w:sz w:val="24"/>
                <w:u w:val="none"/>
                <w:lang w:val="en-US" w:eastAsia="zh-CN" w:bidi="ar"/>
              </w:rPr>
              <w:t>，</w:t>
            </w:r>
            <w:r>
              <w:rPr>
                <w:rFonts w:hint="eastAsia"/>
                <w:color w:val="auto"/>
                <w:kern w:val="0"/>
                <w:sz w:val="24"/>
                <w:u w:val="none"/>
                <w:lang w:bidi="ar"/>
              </w:rPr>
              <w:t>根据项目原辅料用量情况，产生量约为</w:t>
            </w:r>
            <w:r>
              <w:rPr>
                <w:rFonts w:hint="eastAsia"/>
                <w:color w:val="auto"/>
                <w:kern w:val="0"/>
                <w:sz w:val="24"/>
                <w:u w:val="none"/>
                <w:lang w:val="en-US" w:eastAsia="zh-CN" w:bidi="ar"/>
              </w:rPr>
              <w:t>3.5</w:t>
            </w:r>
            <w:r>
              <w:rPr>
                <w:rFonts w:hint="eastAsia"/>
                <w:color w:val="auto"/>
                <w:kern w:val="0"/>
                <w:sz w:val="24"/>
                <w:u w:val="none"/>
                <w:lang w:bidi="ar"/>
              </w:rPr>
              <w:t>t/a</w:t>
            </w:r>
            <w:r>
              <w:rPr>
                <w:rFonts w:hint="eastAsia"/>
                <w:color w:val="auto"/>
                <w:kern w:val="0"/>
                <w:sz w:val="24"/>
                <w:u w:val="none"/>
                <w:lang w:eastAsia="zh-CN" w:bidi="ar"/>
              </w:rPr>
              <w:t>，</w:t>
            </w:r>
            <w:r>
              <w:rPr>
                <w:rFonts w:hint="eastAsia"/>
                <w:color w:val="auto"/>
                <w:kern w:val="0"/>
                <w:sz w:val="24"/>
                <w:u w:val="none"/>
                <w:lang w:bidi="ar"/>
              </w:rPr>
              <w:t>收集后暂存于危废贮存库，定期委托有资质单位处置。</w:t>
            </w:r>
          </w:p>
          <w:p w14:paraId="25BECEFF">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0" w:leftChars="0" w:firstLine="420" w:firstLineChars="175"/>
              <w:jc w:val="left"/>
              <w:textAlignment w:val="auto"/>
              <w:rPr>
                <w:rFonts w:hint="eastAsia" w:cs="Times New Roman"/>
                <w:i w:val="0"/>
                <w:iCs w:val="0"/>
                <w:color w:val="auto"/>
                <w:kern w:val="0"/>
                <w:sz w:val="24"/>
                <w:szCs w:val="24"/>
                <w:u w:val="none"/>
                <w:lang w:val="en-US" w:eastAsia="zh-CN" w:bidi="ar"/>
              </w:rPr>
            </w:pPr>
            <w:r>
              <w:rPr>
                <w:rFonts w:hint="default" w:ascii="Times New Roman" w:hAnsi="Times New Roman" w:cs="Times New Roman"/>
                <w:i w:val="0"/>
                <w:iCs w:val="0"/>
                <w:color w:val="auto"/>
                <w:kern w:val="0"/>
                <w:sz w:val="24"/>
                <w:szCs w:val="24"/>
                <w:u w:val="none"/>
                <w:lang w:val="en-US" w:eastAsia="zh-CN" w:bidi="ar"/>
              </w:rPr>
              <w:t>③</w:t>
            </w:r>
            <w:r>
              <w:rPr>
                <w:rFonts w:hint="eastAsia" w:cs="Times New Roman"/>
                <w:i w:val="0"/>
                <w:iCs w:val="0"/>
                <w:color w:val="auto"/>
                <w:kern w:val="0"/>
                <w:sz w:val="24"/>
                <w:szCs w:val="24"/>
                <w:u w:val="none"/>
                <w:lang w:val="en-US" w:eastAsia="zh-CN" w:bidi="ar"/>
              </w:rPr>
              <w:t>废活性炭：活性炭吸附装置内活性炭定期更换，废活性炭产生量约为1.149</w:t>
            </w:r>
            <w:r>
              <w:rPr>
                <w:rFonts w:hint="eastAsia" w:ascii="Times New Roman" w:hAnsi="Times New Roman" w:eastAsia="宋体" w:cs="Times New Roman"/>
                <w:i w:val="0"/>
                <w:iCs w:val="0"/>
                <w:color w:val="auto"/>
                <w:kern w:val="0"/>
                <w:sz w:val="24"/>
                <w:szCs w:val="24"/>
                <w:u w:val="none"/>
                <w:lang w:val="en-US" w:eastAsia="zh-CN" w:bidi="ar"/>
              </w:rPr>
              <w:t>t/a</w:t>
            </w:r>
            <w:r>
              <w:rPr>
                <w:rFonts w:hint="eastAsia" w:cs="Times New Roman"/>
                <w:i w:val="0"/>
                <w:iCs w:val="0"/>
                <w:color w:val="auto"/>
                <w:kern w:val="0"/>
                <w:sz w:val="24"/>
                <w:szCs w:val="24"/>
                <w:u w:val="none"/>
                <w:lang w:val="en-US" w:eastAsia="zh-CN" w:bidi="ar"/>
              </w:rPr>
              <w:t>，类别代码为HW49</w:t>
            </w:r>
            <w:r>
              <w:rPr>
                <w:rFonts w:hint="eastAsia" w:ascii="Times New Roman" w:hAnsi="Times New Roman" w:eastAsia="宋体" w:cs="Times New Roman"/>
                <w:b w:val="0"/>
                <w:bCs w:val="0"/>
                <w:color w:val="auto"/>
                <w:kern w:val="2"/>
                <w:sz w:val="24"/>
                <w:szCs w:val="24"/>
                <w:vertAlign w:val="baseline"/>
                <w:lang w:val="en-US" w:eastAsia="zh-CN" w:bidi="ar-SA"/>
              </w:rPr>
              <w:t>其他废物/非特定行业/</w:t>
            </w:r>
            <w:r>
              <w:rPr>
                <w:rFonts w:hint="eastAsia" w:cs="Times New Roman"/>
                <w:i w:val="0"/>
                <w:iCs w:val="0"/>
                <w:color w:val="auto"/>
                <w:kern w:val="0"/>
                <w:sz w:val="24"/>
                <w:szCs w:val="24"/>
                <w:u w:val="none"/>
                <w:lang w:val="en-US" w:eastAsia="zh-CN" w:bidi="ar"/>
              </w:rPr>
              <w:t>900-039-49采用专用桶收集，暂存于危废贮存库，定期交由有资质单位进行处理。</w:t>
            </w:r>
          </w:p>
          <w:p w14:paraId="1B4AE191">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0" w:leftChars="0" w:firstLine="420" w:firstLineChars="175"/>
              <w:jc w:val="left"/>
              <w:textAlignment w:val="auto"/>
              <w:rPr>
                <w:rFonts w:hint="eastAsia"/>
                <w:color w:val="auto"/>
                <w:kern w:val="0"/>
                <w:sz w:val="24"/>
                <w:u w:val="none"/>
                <w:lang w:bidi="ar"/>
              </w:rPr>
            </w:pPr>
            <w:r>
              <w:rPr>
                <w:rFonts w:hint="default" w:ascii="Times New Roman" w:hAnsi="Times New Roman" w:cs="Times New Roman"/>
                <w:i w:val="0"/>
                <w:iCs w:val="0"/>
                <w:color w:val="auto"/>
                <w:kern w:val="0"/>
                <w:sz w:val="24"/>
                <w:szCs w:val="24"/>
                <w:u w:val="none"/>
                <w:lang w:val="en-US" w:eastAsia="zh-CN" w:bidi="ar"/>
              </w:rPr>
              <w:t>④</w:t>
            </w:r>
            <w:r>
              <w:rPr>
                <w:rFonts w:hint="eastAsia" w:cs="Times New Roman"/>
                <w:i w:val="0"/>
                <w:iCs w:val="0"/>
                <w:color w:val="auto"/>
                <w:kern w:val="0"/>
                <w:sz w:val="24"/>
                <w:szCs w:val="24"/>
                <w:u w:val="none"/>
                <w:lang w:val="en-US" w:eastAsia="zh-CN" w:bidi="ar"/>
              </w:rPr>
              <w:t>废水处理污泥：实验室在</w:t>
            </w:r>
            <w:r>
              <w:rPr>
                <w:rFonts w:hint="eastAsia" w:ascii="宋体" w:hAnsi="宋体" w:eastAsia="宋体" w:cs="宋体"/>
                <w:i w:val="0"/>
                <w:iCs w:val="0"/>
                <w:color w:val="auto"/>
                <w:kern w:val="0"/>
                <w:sz w:val="24"/>
                <w:szCs w:val="24"/>
                <w:u w:val="none"/>
                <w:lang w:val="en-US" w:eastAsia="zh-CN" w:bidi="ar"/>
              </w:rPr>
              <w:t>废水处理</w:t>
            </w:r>
            <w:r>
              <w:rPr>
                <w:rFonts w:hint="eastAsia" w:ascii="宋体" w:hAnsi="宋体" w:cs="宋体"/>
                <w:i w:val="0"/>
                <w:iCs w:val="0"/>
                <w:color w:val="auto"/>
                <w:kern w:val="0"/>
                <w:sz w:val="24"/>
                <w:szCs w:val="24"/>
                <w:u w:val="none"/>
                <w:lang w:val="en-US" w:eastAsia="zh-CN" w:bidi="ar"/>
              </w:rPr>
              <w:t>过程中，废水处理</w:t>
            </w:r>
            <w:r>
              <w:rPr>
                <w:rFonts w:hint="eastAsia" w:ascii="宋体" w:hAnsi="宋体" w:eastAsia="宋体" w:cs="宋体"/>
                <w:i w:val="0"/>
                <w:iCs w:val="0"/>
                <w:color w:val="auto"/>
                <w:kern w:val="0"/>
                <w:sz w:val="24"/>
                <w:szCs w:val="24"/>
                <w:u w:val="none"/>
                <w:lang w:val="en-US" w:eastAsia="zh-CN" w:bidi="ar"/>
              </w:rPr>
              <w:t>设施</w:t>
            </w:r>
            <w:r>
              <w:rPr>
                <w:rFonts w:hint="eastAsia" w:ascii="宋体" w:hAnsi="宋体" w:cs="宋体"/>
                <w:i w:val="0"/>
                <w:iCs w:val="0"/>
                <w:color w:val="auto"/>
                <w:kern w:val="0"/>
                <w:sz w:val="24"/>
                <w:szCs w:val="24"/>
                <w:u w:val="none"/>
                <w:lang w:val="en-US" w:eastAsia="zh-CN" w:bidi="ar"/>
              </w:rPr>
              <w:t>会</w:t>
            </w:r>
            <w:r>
              <w:rPr>
                <w:rFonts w:hint="eastAsia" w:ascii="宋体" w:hAnsi="宋体" w:eastAsia="宋体" w:cs="宋体"/>
                <w:i w:val="0"/>
                <w:iCs w:val="0"/>
                <w:color w:val="auto"/>
                <w:kern w:val="0"/>
                <w:sz w:val="24"/>
                <w:szCs w:val="24"/>
                <w:u w:val="none"/>
                <w:lang w:val="en-US" w:eastAsia="zh-CN" w:bidi="ar"/>
              </w:rPr>
              <w:t>产生污泥</w:t>
            </w:r>
            <w:r>
              <w:rPr>
                <w:rFonts w:hint="eastAsia" w:ascii="宋体" w:hAnsi="宋体" w:cs="宋体"/>
                <w:i w:val="0"/>
                <w:iCs w:val="0"/>
                <w:color w:val="auto"/>
                <w:kern w:val="0"/>
                <w:sz w:val="24"/>
                <w:szCs w:val="24"/>
                <w:u w:val="none"/>
                <w:lang w:val="en-US" w:eastAsia="zh-CN" w:bidi="ar"/>
              </w:rPr>
              <w:t>，产生量为</w:t>
            </w:r>
            <w:r>
              <w:rPr>
                <w:rFonts w:hint="default" w:ascii="Times New Roman" w:hAnsi="Times New Roman" w:cs="Times New Roman"/>
                <w:i w:val="0"/>
                <w:iCs w:val="0"/>
                <w:color w:val="auto"/>
                <w:kern w:val="0"/>
                <w:sz w:val="24"/>
                <w:szCs w:val="24"/>
                <w:u w:val="none"/>
                <w:lang w:val="en-US" w:eastAsia="zh-CN" w:bidi="ar"/>
              </w:rPr>
              <w:t>2kg/a</w:t>
            </w:r>
            <w:r>
              <w:rPr>
                <w:rFonts w:hint="eastAsia" w:ascii="宋体" w:hAnsi="宋体" w:cs="宋体"/>
                <w:i w:val="0"/>
                <w:iCs w:val="0"/>
                <w:color w:val="auto"/>
                <w:kern w:val="0"/>
                <w:sz w:val="24"/>
                <w:szCs w:val="24"/>
                <w:u w:val="none"/>
                <w:lang w:val="en-US" w:eastAsia="zh-CN" w:bidi="ar"/>
              </w:rPr>
              <w:t>，属于危险废物，类别代码为</w:t>
            </w:r>
            <w:r>
              <w:rPr>
                <w:rFonts w:hint="default" w:ascii="Times New Roman" w:hAnsi="Times New Roman" w:cs="Times New Roman"/>
                <w:i w:val="0"/>
                <w:iCs w:val="0"/>
                <w:color w:val="auto"/>
                <w:kern w:val="0"/>
                <w:sz w:val="24"/>
                <w:szCs w:val="24"/>
                <w:u w:val="none"/>
                <w:lang w:val="en-US" w:eastAsia="zh-CN" w:bidi="ar"/>
              </w:rPr>
              <w:t>HW</w:t>
            </w:r>
            <w:r>
              <w:rPr>
                <w:rFonts w:hint="eastAsia" w:cs="Times New Roman"/>
                <w:i w:val="0"/>
                <w:iCs w:val="0"/>
                <w:color w:val="auto"/>
                <w:kern w:val="0"/>
                <w:sz w:val="24"/>
                <w:szCs w:val="24"/>
                <w:u w:val="none"/>
                <w:lang w:val="en-US" w:eastAsia="zh-CN" w:bidi="ar"/>
              </w:rPr>
              <w:t>49</w:t>
            </w:r>
            <w:r>
              <w:rPr>
                <w:rFonts w:hint="eastAsia" w:ascii="Times New Roman" w:hAnsi="Times New Roman" w:eastAsia="宋体" w:cs="Times New Roman"/>
                <w:b w:val="0"/>
                <w:bCs w:val="0"/>
                <w:color w:val="auto"/>
                <w:kern w:val="2"/>
                <w:sz w:val="24"/>
                <w:szCs w:val="24"/>
                <w:vertAlign w:val="baseline"/>
                <w:lang w:val="en-US" w:eastAsia="zh-CN" w:bidi="ar-SA"/>
              </w:rPr>
              <w:t>其他废物/非特定行业/</w:t>
            </w:r>
            <w:r>
              <w:rPr>
                <w:rFonts w:hint="eastAsia" w:cs="Times New Roman"/>
                <w:i w:val="0"/>
                <w:iCs w:val="0"/>
                <w:color w:val="auto"/>
                <w:kern w:val="0"/>
                <w:sz w:val="24"/>
                <w:szCs w:val="24"/>
                <w:u w:val="none"/>
                <w:lang w:val="en-US" w:eastAsia="zh-CN" w:bidi="ar"/>
              </w:rPr>
              <w:t>772</w:t>
            </w:r>
            <w:r>
              <w:rPr>
                <w:rFonts w:hint="default" w:ascii="Times New Roman" w:hAnsi="Times New Roman" w:cs="Times New Roman"/>
                <w:i w:val="0"/>
                <w:iCs w:val="0"/>
                <w:color w:val="auto"/>
                <w:kern w:val="0"/>
                <w:sz w:val="24"/>
                <w:szCs w:val="24"/>
                <w:u w:val="none"/>
                <w:lang w:val="en-US" w:eastAsia="zh-CN" w:bidi="ar"/>
              </w:rPr>
              <w:t>-</w:t>
            </w:r>
            <w:r>
              <w:rPr>
                <w:rFonts w:hint="eastAsia" w:cs="Times New Roman"/>
                <w:i w:val="0"/>
                <w:iCs w:val="0"/>
                <w:color w:val="auto"/>
                <w:kern w:val="0"/>
                <w:sz w:val="24"/>
                <w:szCs w:val="24"/>
                <w:u w:val="none"/>
                <w:lang w:val="en-US" w:eastAsia="zh-CN" w:bidi="ar"/>
              </w:rPr>
              <w:t>006</w:t>
            </w:r>
            <w:r>
              <w:rPr>
                <w:rFonts w:hint="default" w:ascii="Times New Roman" w:hAnsi="Times New Roman" w:cs="Times New Roman"/>
                <w:i w:val="0"/>
                <w:iCs w:val="0"/>
                <w:color w:val="auto"/>
                <w:kern w:val="0"/>
                <w:sz w:val="24"/>
                <w:szCs w:val="24"/>
                <w:u w:val="none"/>
                <w:lang w:val="en-US" w:eastAsia="zh-CN" w:bidi="ar"/>
              </w:rPr>
              <w:t>-</w:t>
            </w:r>
            <w:r>
              <w:rPr>
                <w:rFonts w:hint="eastAsia" w:cs="Times New Roman"/>
                <w:i w:val="0"/>
                <w:iCs w:val="0"/>
                <w:color w:val="auto"/>
                <w:kern w:val="0"/>
                <w:sz w:val="24"/>
                <w:szCs w:val="24"/>
                <w:u w:val="none"/>
                <w:lang w:val="en-US" w:eastAsia="zh-CN" w:bidi="ar"/>
              </w:rPr>
              <w:t>49</w:t>
            </w:r>
            <w:r>
              <w:rPr>
                <w:rFonts w:hint="eastAsia" w:ascii="宋体" w:hAnsi="宋体" w:cs="宋体"/>
                <w:i w:val="0"/>
                <w:iCs w:val="0"/>
                <w:color w:val="auto"/>
                <w:kern w:val="0"/>
                <w:sz w:val="24"/>
                <w:szCs w:val="24"/>
                <w:u w:val="none"/>
                <w:lang w:val="en-US" w:eastAsia="zh-CN" w:bidi="ar"/>
              </w:rPr>
              <w:t>，</w:t>
            </w:r>
            <w:r>
              <w:rPr>
                <w:rFonts w:hint="eastAsia"/>
                <w:color w:val="auto"/>
                <w:kern w:val="0"/>
                <w:sz w:val="24"/>
                <w:u w:val="none"/>
                <w:lang w:bidi="ar"/>
              </w:rPr>
              <w:t>收集后暂存于危废贮存库，定期委托有资质单位处置。</w:t>
            </w:r>
          </w:p>
          <w:p w14:paraId="41013596">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ind w:leftChars="171"/>
              <w:jc w:val="center"/>
              <w:textAlignment w:val="auto"/>
              <w:rPr>
                <w:rFonts w:hint="eastAsia"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表4-1</w:t>
            </w:r>
            <w:r>
              <w:rPr>
                <w:rFonts w:hint="eastAsia" w:cs="Times New Roman"/>
                <w:b/>
                <w:bCs/>
                <w:color w:val="auto"/>
                <w:kern w:val="2"/>
                <w:sz w:val="24"/>
                <w:szCs w:val="24"/>
                <w:lang w:val="en-US" w:eastAsia="zh-CN" w:bidi="ar-SA"/>
              </w:rPr>
              <w:t>3</w:t>
            </w:r>
            <w:r>
              <w:rPr>
                <w:rFonts w:hint="eastAsia" w:ascii="Times New Roman" w:hAnsi="Times New Roman" w:eastAsia="宋体" w:cs="Times New Roman"/>
                <w:b/>
                <w:bCs/>
                <w:color w:val="auto"/>
                <w:kern w:val="2"/>
                <w:sz w:val="24"/>
                <w:szCs w:val="24"/>
                <w:lang w:val="en-US" w:eastAsia="zh-CN" w:bidi="ar-SA"/>
              </w:rPr>
              <w:t xml:space="preserve">  </w:t>
            </w:r>
            <w:r>
              <w:rPr>
                <w:rFonts w:hint="eastAsia" w:cs="Times New Roman"/>
                <w:b/>
                <w:bCs/>
                <w:color w:val="auto"/>
                <w:kern w:val="2"/>
                <w:sz w:val="24"/>
                <w:szCs w:val="24"/>
                <w:lang w:val="en-US" w:eastAsia="zh-CN" w:bidi="ar-SA"/>
              </w:rPr>
              <w:t>危险废物</w:t>
            </w:r>
            <w:r>
              <w:rPr>
                <w:rFonts w:hint="eastAsia" w:ascii="Times New Roman" w:hAnsi="Times New Roman" w:eastAsia="宋体" w:cs="Times New Roman"/>
                <w:b/>
                <w:bCs/>
                <w:color w:val="auto"/>
                <w:kern w:val="2"/>
                <w:sz w:val="24"/>
                <w:szCs w:val="24"/>
                <w:lang w:val="en-US" w:eastAsia="zh-CN" w:bidi="ar-SA"/>
              </w:rPr>
              <w:t>产生量及利用处置方式</w:t>
            </w:r>
          </w:p>
          <w:tbl>
            <w:tblPr>
              <w:tblStyle w:val="32"/>
              <w:tblW w:w="753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64"/>
              <w:gridCol w:w="1188"/>
              <w:gridCol w:w="1087"/>
              <w:gridCol w:w="875"/>
              <w:gridCol w:w="1050"/>
              <w:gridCol w:w="438"/>
              <w:gridCol w:w="584"/>
              <w:gridCol w:w="813"/>
              <w:gridCol w:w="1037"/>
            </w:tblGrid>
            <w:tr w14:paraId="18DD73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4" w:type="dxa"/>
                  <w:tcBorders>
                    <w:tl2br w:val="nil"/>
                    <w:tr2bl w:val="nil"/>
                  </w:tcBorders>
                  <w:vAlign w:val="center"/>
                </w:tcPr>
                <w:p w14:paraId="405D68B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sz w:val="18"/>
                      <w:szCs w:val="21"/>
                      <w:lang w:val="en-US" w:eastAsia="zh-CN"/>
                    </w:rPr>
                  </w:pPr>
                  <w:r>
                    <w:rPr>
                      <w:rFonts w:hint="eastAsia"/>
                      <w:b/>
                      <w:bCs/>
                      <w:sz w:val="18"/>
                      <w:szCs w:val="21"/>
                      <w:lang w:val="en-US" w:eastAsia="zh-CN"/>
                    </w:rPr>
                    <w:t>序号</w:t>
                  </w:r>
                </w:p>
              </w:tc>
              <w:tc>
                <w:tcPr>
                  <w:tcW w:w="1188" w:type="dxa"/>
                  <w:tcBorders>
                    <w:tl2br w:val="nil"/>
                    <w:tr2bl w:val="nil"/>
                  </w:tcBorders>
                  <w:vAlign w:val="center"/>
                </w:tcPr>
                <w:p w14:paraId="564FB9B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sz w:val="18"/>
                      <w:szCs w:val="21"/>
                      <w:lang w:val="en-US" w:eastAsia="zh-CN"/>
                    </w:rPr>
                  </w:pPr>
                  <w:r>
                    <w:rPr>
                      <w:rFonts w:hint="eastAsia"/>
                      <w:b/>
                      <w:bCs/>
                      <w:sz w:val="18"/>
                      <w:szCs w:val="21"/>
                      <w:lang w:val="en-US" w:eastAsia="zh-CN"/>
                    </w:rPr>
                    <w:t>固体废物名称</w:t>
                  </w:r>
                </w:p>
              </w:tc>
              <w:tc>
                <w:tcPr>
                  <w:tcW w:w="1087" w:type="dxa"/>
                  <w:tcBorders>
                    <w:tl2br w:val="nil"/>
                    <w:tr2bl w:val="nil"/>
                  </w:tcBorders>
                  <w:vAlign w:val="center"/>
                </w:tcPr>
                <w:p w14:paraId="72233A5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sz w:val="18"/>
                      <w:szCs w:val="21"/>
                      <w:lang w:val="en-US" w:eastAsia="zh-CN"/>
                    </w:rPr>
                  </w:pPr>
                  <w:r>
                    <w:rPr>
                      <w:rFonts w:hint="eastAsia"/>
                      <w:b/>
                      <w:bCs/>
                      <w:sz w:val="18"/>
                      <w:szCs w:val="21"/>
                      <w:lang w:val="en-US" w:eastAsia="zh-CN"/>
                    </w:rPr>
                    <w:t>废物类别、代码</w:t>
                  </w:r>
                </w:p>
              </w:tc>
              <w:tc>
                <w:tcPr>
                  <w:tcW w:w="875" w:type="dxa"/>
                  <w:tcBorders>
                    <w:tl2br w:val="nil"/>
                    <w:tr2bl w:val="nil"/>
                  </w:tcBorders>
                  <w:vAlign w:val="center"/>
                </w:tcPr>
                <w:p w14:paraId="4D5737A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sz w:val="18"/>
                      <w:szCs w:val="21"/>
                      <w:lang w:val="en-US" w:eastAsia="zh-CN"/>
                    </w:rPr>
                  </w:pPr>
                  <w:r>
                    <w:rPr>
                      <w:rFonts w:hint="eastAsia"/>
                      <w:b/>
                      <w:bCs/>
                      <w:sz w:val="18"/>
                      <w:szCs w:val="21"/>
                      <w:lang w:val="en-US" w:eastAsia="zh-CN"/>
                    </w:rPr>
                    <w:t>产生量</w:t>
                  </w:r>
                </w:p>
              </w:tc>
              <w:tc>
                <w:tcPr>
                  <w:tcW w:w="1050" w:type="dxa"/>
                  <w:tcBorders>
                    <w:tl2br w:val="nil"/>
                    <w:tr2bl w:val="nil"/>
                  </w:tcBorders>
                  <w:vAlign w:val="center"/>
                </w:tcPr>
                <w:p w14:paraId="3420519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sz w:val="18"/>
                      <w:szCs w:val="21"/>
                      <w:lang w:val="en-US" w:eastAsia="zh-CN"/>
                    </w:rPr>
                  </w:pPr>
                  <w:r>
                    <w:rPr>
                      <w:rFonts w:hint="eastAsia"/>
                      <w:b/>
                      <w:bCs/>
                      <w:sz w:val="18"/>
                      <w:szCs w:val="21"/>
                      <w:lang w:val="en-US" w:eastAsia="zh-CN"/>
                    </w:rPr>
                    <w:t>产生工序及装置</w:t>
                  </w:r>
                </w:p>
              </w:tc>
              <w:tc>
                <w:tcPr>
                  <w:tcW w:w="438" w:type="dxa"/>
                  <w:tcBorders>
                    <w:tl2br w:val="nil"/>
                    <w:tr2bl w:val="nil"/>
                  </w:tcBorders>
                  <w:vAlign w:val="center"/>
                </w:tcPr>
                <w:p w14:paraId="294CE1E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sz w:val="18"/>
                      <w:szCs w:val="21"/>
                      <w:lang w:val="en-US" w:eastAsia="zh-CN"/>
                    </w:rPr>
                  </w:pPr>
                  <w:r>
                    <w:rPr>
                      <w:rFonts w:hint="eastAsia"/>
                      <w:b/>
                      <w:bCs/>
                      <w:sz w:val="18"/>
                      <w:szCs w:val="21"/>
                      <w:lang w:val="en-US" w:eastAsia="zh-CN"/>
                    </w:rPr>
                    <w:t>形态</w:t>
                  </w:r>
                </w:p>
              </w:tc>
              <w:tc>
                <w:tcPr>
                  <w:tcW w:w="584" w:type="dxa"/>
                  <w:tcBorders>
                    <w:tl2br w:val="nil"/>
                    <w:tr2bl w:val="nil"/>
                  </w:tcBorders>
                  <w:vAlign w:val="center"/>
                </w:tcPr>
                <w:p w14:paraId="799F583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sz w:val="18"/>
                      <w:szCs w:val="21"/>
                      <w:lang w:val="en-US" w:eastAsia="zh-CN"/>
                    </w:rPr>
                  </w:pPr>
                  <w:r>
                    <w:rPr>
                      <w:rFonts w:hint="eastAsia"/>
                      <w:b/>
                      <w:bCs/>
                      <w:sz w:val="18"/>
                      <w:szCs w:val="21"/>
                      <w:lang w:val="en-US" w:eastAsia="zh-CN"/>
                    </w:rPr>
                    <w:t>主要成分</w:t>
                  </w:r>
                </w:p>
              </w:tc>
              <w:tc>
                <w:tcPr>
                  <w:tcW w:w="813" w:type="dxa"/>
                  <w:tcBorders>
                    <w:tl2br w:val="nil"/>
                    <w:tr2bl w:val="nil"/>
                  </w:tcBorders>
                  <w:vAlign w:val="center"/>
                </w:tcPr>
                <w:p w14:paraId="4638917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sz w:val="18"/>
                      <w:szCs w:val="21"/>
                      <w:lang w:val="en-US" w:eastAsia="zh-CN"/>
                    </w:rPr>
                  </w:pPr>
                  <w:r>
                    <w:rPr>
                      <w:rFonts w:hint="eastAsia"/>
                      <w:b/>
                      <w:bCs/>
                      <w:sz w:val="18"/>
                      <w:szCs w:val="21"/>
                      <w:lang w:val="en-US" w:eastAsia="zh-CN"/>
                    </w:rPr>
                    <w:t>危险特性</w:t>
                  </w:r>
                </w:p>
              </w:tc>
              <w:tc>
                <w:tcPr>
                  <w:tcW w:w="1037" w:type="dxa"/>
                  <w:tcBorders>
                    <w:tl2br w:val="nil"/>
                    <w:tr2bl w:val="nil"/>
                  </w:tcBorders>
                  <w:vAlign w:val="center"/>
                </w:tcPr>
                <w:p w14:paraId="6E8B00B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sz w:val="18"/>
                      <w:szCs w:val="21"/>
                      <w:lang w:val="en-US" w:eastAsia="zh-CN"/>
                    </w:rPr>
                  </w:pPr>
                  <w:r>
                    <w:rPr>
                      <w:rFonts w:hint="eastAsia"/>
                      <w:b/>
                      <w:bCs/>
                      <w:sz w:val="18"/>
                      <w:szCs w:val="21"/>
                      <w:lang w:val="en-US" w:eastAsia="zh-CN"/>
                    </w:rPr>
                    <w:t>污染防治措施</w:t>
                  </w:r>
                </w:p>
              </w:tc>
            </w:tr>
            <w:tr w14:paraId="595F18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4" w:type="dxa"/>
                  <w:tcBorders>
                    <w:tl2br w:val="nil"/>
                    <w:tr2bl w:val="nil"/>
                  </w:tcBorders>
                  <w:vAlign w:val="center"/>
                </w:tcPr>
                <w:p w14:paraId="167CEDB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1</w:t>
                  </w:r>
                </w:p>
              </w:tc>
              <w:tc>
                <w:tcPr>
                  <w:tcW w:w="1188" w:type="dxa"/>
                  <w:tcBorders>
                    <w:tl2br w:val="nil"/>
                    <w:tr2bl w:val="nil"/>
                  </w:tcBorders>
                  <w:vAlign w:val="center"/>
                </w:tcPr>
                <w:p w14:paraId="53A5309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实验室废液</w:t>
                  </w:r>
                </w:p>
              </w:tc>
              <w:tc>
                <w:tcPr>
                  <w:tcW w:w="1087" w:type="dxa"/>
                  <w:tcBorders>
                    <w:tl2br w:val="nil"/>
                    <w:tr2bl w:val="nil"/>
                  </w:tcBorders>
                  <w:vAlign w:val="center"/>
                </w:tcPr>
                <w:p w14:paraId="75C3C40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HW49</w:t>
                  </w:r>
                </w:p>
                <w:p w14:paraId="474A26B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default"/>
                      <w:sz w:val="18"/>
                      <w:szCs w:val="21"/>
                      <w:lang w:val="en-US" w:eastAsia="zh-CN"/>
                    </w:rPr>
                    <w:t>900-047-49</w:t>
                  </w:r>
                </w:p>
              </w:tc>
              <w:tc>
                <w:tcPr>
                  <w:tcW w:w="875" w:type="dxa"/>
                  <w:tcBorders>
                    <w:tl2br w:val="nil"/>
                    <w:tr2bl w:val="nil"/>
                  </w:tcBorders>
                  <w:shd w:val="clear" w:color="auto" w:fill="auto"/>
                  <w:vAlign w:val="center"/>
                </w:tcPr>
                <w:p w14:paraId="78191CC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50.35/a</w:t>
                  </w:r>
                </w:p>
              </w:tc>
              <w:tc>
                <w:tcPr>
                  <w:tcW w:w="1050" w:type="dxa"/>
                  <w:tcBorders>
                    <w:tl2br w:val="nil"/>
                    <w:tr2bl w:val="nil"/>
                  </w:tcBorders>
                  <w:vAlign w:val="center"/>
                </w:tcPr>
                <w:p w14:paraId="2F74E9F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实验研发</w:t>
                  </w:r>
                </w:p>
              </w:tc>
              <w:tc>
                <w:tcPr>
                  <w:tcW w:w="438" w:type="dxa"/>
                  <w:tcBorders>
                    <w:tl2br w:val="nil"/>
                    <w:tr2bl w:val="nil"/>
                  </w:tcBorders>
                  <w:vAlign w:val="center"/>
                </w:tcPr>
                <w:p w14:paraId="7E0F696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液态</w:t>
                  </w:r>
                </w:p>
              </w:tc>
              <w:tc>
                <w:tcPr>
                  <w:tcW w:w="584" w:type="dxa"/>
                  <w:tcBorders>
                    <w:tl2br w:val="nil"/>
                    <w:tr2bl w:val="nil"/>
                  </w:tcBorders>
                  <w:vAlign w:val="center"/>
                </w:tcPr>
                <w:p w14:paraId="22A01A6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化学试剂</w:t>
                  </w:r>
                </w:p>
              </w:tc>
              <w:tc>
                <w:tcPr>
                  <w:tcW w:w="813" w:type="dxa"/>
                  <w:tcBorders>
                    <w:tl2br w:val="nil"/>
                    <w:tr2bl w:val="nil"/>
                  </w:tcBorders>
                  <w:vAlign w:val="center"/>
                </w:tcPr>
                <w:p w14:paraId="0708B9D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T/C/I/R</w:t>
                  </w:r>
                </w:p>
              </w:tc>
              <w:tc>
                <w:tcPr>
                  <w:tcW w:w="1037" w:type="dxa"/>
                  <w:vMerge w:val="restart"/>
                  <w:tcBorders>
                    <w:tl2br w:val="nil"/>
                    <w:tr2bl w:val="nil"/>
                  </w:tcBorders>
                  <w:vAlign w:val="center"/>
                </w:tcPr>
                <w:p w14:paraId="2E525AF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暂存危废库内，定期交由有危废处理资质单位处置</w:t>
                  </w:r>
                </w:p>
              </w:tc>
            </w:tr>
            <w:tr w14:paraId="06D979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464" w:type="dxa"/>
                  <w:tcBorders>
                    <w:tl2br w:val="nil"/>
                    <w:tr2bl w:val="nil"/>
                  </w:tcBorders>
                  <w:vAlign w:val="center"/>
                </w:tcPr>
                <w:p w14:paraId="60CE904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2</w:t>
                  </w:r>
                </w:p>
              </w:tc>
              <w:tc>
                <w:tcPr>
                  <w:tcW w:w="1188" w:type="dxa"/>
                  <w:tcBorders>
                    <w:tl2br w:val="nil"/>
                    <w:tr2bl w:val="nil"/>
                  </w:tcBorders>
                  <w:vAlign w:val="center"/>
                </w:tcPr>
                <w:p w14:paraId="10F491B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沾染化学试剂的一次性实验用品</w:t>
                  </w:r>
                </w:p>
              </w:tc>
              <w:tc>
                <w:tcPr>
                  <w:tcW w:w="1087" w:type="dxa"/>
                  <w:tcBorders>
                    <w:tl2br w:val="nil"/>
                    <w:tr2bl w:val="nil"/>
                  </w:tcBorders>
                  <w:vAlign w:val="center"/>
                </w:tcPr>
                <w:p w14:paraId="66AF56B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HW49</w:t>
                  </w:r>
                </w:p>
                <w:p w14:paraId="022D150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900-047-49</w:t>
                  </w:r>
                </w:p>
              </w:tc>
              <w:tc>
                <w:tcPr>
                  <w:tcW w:w="875" w:type="dxa"/>
                  <w:tcBorders>
                    <w:tl2br w:val="nil"/>
                    <w:tr2bl w:val="nil"/>
                  </w:tcBorders>
                  <w:vAlign w:val="center"/>
                </w:tcPr>
                <w:p w14:paraId="1C688B3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3.5t/a</w:t>
                  </w:r>
                </w:p>
              </w:tc>
              <w:tc>
                <w:tcPr>
                  <w:tcW w:w="1050" w:type="dxa"/>
                  <w:tcBorders>
                    <w:tl2br w:val="nil"/>
                    <w:tr2bl w:val="nil"/>
                  </w:tcBorders>
                  <w:vAlign w:val="center"/>
                </w:tcPr>
                <w:p w14:paraId="21F174D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实验研发</w:t>
                  </w:r>
                </w:p>
              </w:tc>
              <w:tc>
                <w:tcPr>
                  <w:tcW w:w="438" w:type="dxa"/>
                  <w:tcBorders>
                    <w:tl2br w:val="nil"/>
                    <w:tr2bl w:val="nil"/>
                  </w:tcBorders>
                  <w:vAlign w:val="center"/>
                </w:tcPr>
                <w:p w14:paraId="2AE29C5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固态</w:t>
                  </w:r>
                </w:p>
              </w:tc>
              <w:tc>
                <w:tcPr>
                  <w:tcW w:w="584" w:type="dxa"/>
                  <w:tcBorders>
                    <w:tl2br w:val="nil"/>
                    <w:tr2bl w:val="nil"/>
                  </w:tcBorders>
                  <w:vAlign w:val="center"/>
                </w:tcPr>
                <w:p w14:paraId="4E7E71F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rPr>
                  </w:pPr>
                  <w:r>
                    <w:rPr>
                      <w:rFonts w:hint="eastAsia"/>
                      <w:sz w:val="18"/>
                      <w:szCs w:val="21"/>
                      <w:lang w:val="en-US" w:eastAsia="zh-CN"/>
                    </w:rPr>
                    <w:t>化学试剂</w:t>
                  </w:r>
                </w:p>
              </w:tc>
              <w:tc>
                <w:tcPr>
                  <w:tcW w:w="813" w:type="dxa"/>
                  <w:tcBorders>
                    <w:tl2br w:val="nil"/>
                    <w:tr2bl w:val="nil"/>
                  </w:tcBorders>
                  <w:vAlign w:val="center"/>
                </w:tcPr>
                <w:p w14:paraId="33B4EC1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T/C/I/R</w:t>
                  </w:r>
                </w:p>
              </w:tc>
              <w:tc>
                <w:tcPr>
                  <w:tcW w:w="1037" w:type="dxa"/>
                  <w:vMerge w:val="continue"/>
                  <w:tcBorders>
                    <w:tl2br w:val="nil"/>
                    <w:tr2bl w:val="nil"/>
                  </w:tcBorders>
                  <w:vAlign w:val="center"/>
                </w:tcPr>
                <w:p w14:paraId="2C77678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p>
              </w:tc>
            </w:tr>
            <w:tr w14:paraId="51EEE6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4" w:type="dxa"/>
                  <w:tcBorders>
                    <w:tl2br w:val="nil"/>
                    <w:tr2bl w:val="nil"/>
                  </w:tcBorders>
                  <w:vAlign w:val="center"/>
                </w:tcPr>
                <w:p w14:paraId="00BE6C6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3</w:t>
                  </w:r>
                </w:p>
              </w:tc>
              <w:tc>
                <w:tcPr>
                  <w:tcW w:w="1188" w:type="dxa"/>
                  <w:tcBorders>
                    <w:tl2br w:val="nil"/>
                    <w:tr2bl w:val="nil"/>
                  </w:tcBorders>
                  <w:vAlign w:val="center"/>
                </w:tcPr>
                <w:p w14:paraId="5E20D66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废活性炭</w:t>
                  </w:r>
                </w:p>
              </w:tc>
              <w:tc>
                <w:tcPr>
                  <w:tcW w:w="1087" w:type="dxa"/>
                  <w:tcBorders>
                    <w:tl2br w:val="nil"/>
                    <w:tr2bl w:val="nil"/>
                  </w:tcBorders>
                  <w:vAlign w:val="center"/>
                </w:tcPr>
                <w:p w14:paraId="2E5F4AE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HW49</w:t>
                  </w:r>
                </w:p>
                <w:p w14:paraId="126311E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default"/>
                      <w:sz w:val="18"/>
                      <w:szCs w:val="21"/>
                      <w:lang w:val="en-US" w:eastAsia="zh-CN"/>
                    </w:rPr>
                    <w:t>900-0</w:t>
                  </w:r>
                  <w:r>
                    <w:rPr>
                      <w:rFonts w:hint="eastAsia"/>
                      <w:sz w:val="18"/>
                      <w:szCs w:val="21"/>
                      <w:lang w:val="en-US" w:eastAsia="zh-CN"/>
                    </w:rPr>
                    <w:t>39</w:t>
                  </w:r>
                  <w:r>
                    <w:rPr>
                      <w:rFonts w:hint="default"/>
                      <w:sz w:val="18"/>
                      <w:szCs w:val="21"/>
                      <w:lang w:val="en-US" w:eastAsia="zh-CN"/>
                    </w:rPr>
                    <w:t>-49</w:t>
                  </w:r>
                </w:p>
              </w:tc>
              <w:tc>
                <w:tcPr>
                  <w:tcW w:w="875" w:type="dxa"/>
                  <w:tcBorders>
                    <w:tl2br w:val="nil"/>
                    <w:tr2bl w:val="nil"/>
                  </w:tcBorders>
                  <w:vAlign w:val="center"/>
                </w:tcPr>
                <w:p w14:paraId="2644E01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1.149t/a</w:t>
                  </w:r>
                </w:p>
              </w:tc>
              <w:tc>
                <w:tcPr>
                  <w:tcW w:w="1050" w:type="dxa"/>
                  <w:tcBorders>
                    <w:tl2br w:val="nil"/>
                    <w:tr2bl w:val="nil"/>
                  </w:tcBorders>
                  <w:vAlign w:val="center"/>
                </w:tcPr>
                <w:p w14:paraId="6608F95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有机废气治理</w:t>
                  </w:r>
                </w:p>
              </w:tc>
              <w:tc>
                <w:tcPr>
                  <w:tcW w:w="438" w:type="dxa"/>
                  <w:tcBorders>
                    <w:tl2br w:val="nil"/>
                    <w:tr2bl w:val="nil"/>
                  </w:tcBorders>
                  <w:vAlign w:val="center"/>
                </w:tcPr>
                <w:p w14:paraId="32793A2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固态</w:t>
                  </w:r>
                </w:p>
              </w:tc>
              <w:tc>
                <w:tcPr>
                  <w:tcW w:w="584" w:type="dxa"/>
                  <w:tcBorders>
                    <w:tl2br w:val="nil"/>
                    <w:tr2bl w:val="nil"/>
                  </w:tcBorders>
                  <w:vAlign w:val="center"/>
                </w:tcPr>
                <w:p w14:paraId="18F9B83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废活性炭</w:t>
                  </w:r>
                </w:p>
              </w:tc>
              <w:tc>
                <w:tcPr>
                  <w:tcW w:w="813" w:type="dxa"/>
                  <w:tcBorders>
                    <w:tl2br w:val="nil"/>
                    <w:tr2bl w:val="nil"/>
                  </w:tcBorders>
                  <w:vAlign w:val="center"/>
                </w:tcPr>
                <w:p w14:paraId="1F3558C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T/In</w:t>
                  </w:r>
                </w:p>
              </w:tc>
              <w:tc>
                <w:tcPr>
                  <w:tcW w:w="1037" w:type="dxa"/>
                  <w:vMerge w:val="continue"/>
                  <w:tcBorders>
                    <w:tl2br w:val="nil"/>
                    <w:tr2bl w:val="nil"/>
                  </w:tcBorders>
                  <w:vAlign w:val="center"/>
                </w:tcPr>
                <w:p w14:paraId="0A68F40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p>
              </w:tc>
            </w:tr>
            <w:tr w14:paraId="663115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4" w:type="dxa"/>
                  <w:tcBorders>
                    <w:tl2br w:val="nil"/>
                    <w:tr2bl w:val="nil"/>
                  </w:tcBorders>
                  <w:vAlign w:val="center"/>
                </w:tcPr>
                <w:p w14:paraId="3E905A5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4</w:t>
                  </w:r>
                </w:p>
              </w:tc>
              <w:tc>
                <w:tcPr>
                  <w:tcW w:w="1188" w:type="dxa"/>
                  <w:tcBorders>
                    <w:tl2br w:val="nil"/>
                    <w:tr2bl w:val="nil"/>
                  </w:tcBorders>
                  <w:vAlign w:val="center"/>
                </w:tcPr>
                <w:p w14:paraId="3C7E722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废水处理污泥</w:t>
                  </w:r>
                </w:p>
              </w:tc>
              <w:tc>
                <w:tcPr>
                  <w:tcW w:w="1087" w:type="dxa"/>
                  <w:tcBorders>
                    <w:tl2br w:val="nil"/>
                    <w:tr2bl w:val="nil"/>
                  </w:tcBorders>
                  <w:vAlign w:val="center"/>
                </w:tcPr>
                <w:p w14:paraId="35859B2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HW49</w:t>
                  </w:r>
                </w:p>
                <w:p w14:paraId="1F99E91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772</w:t>
                  </w:r>
                  <w:r>
                    <w:rPr>
                      <w:rFonts w:hint="default"/>
                      <w:sz w:val="18"/>
                      <w:szCs w:val="21"/>
                      <w:lang w:val="en-US" w:eastAsia="zh-CN"/>
                    </w:rPr>
                    <w:t>-</w:t>
                  </w:r>
                  <w:r>
                    <w:rPr>
                      <w:rFonts w:hint="eastAsia"/>
                      <w:sz w:val="18"/>
                      <w:szCs w:val="21"/>
                      <w:lang w:val="en-US" w:eastAsia="zh-CN"/>
                    </w:rPr>
                    <w:t>006</w:t>
                  </w:r>
                  <w:r>
                    <w:rPr>
                      <w:rFonts w:hint="default"/>
                      <w:sz w:val="18"/>
                      <w:szCs w:val="21"/>
                      <w:lang w:val="en-US" w:eastAsia="zh-CN"/>
                    </w:rPr>
                    <w:t>-</w:t>
                  </w:r>
                  <w:r>
                    <w:rPr>
                      <w:rFonts w:hint="eastAsia"/>
                      <w:sz w:val="18"/>
                      <w:szCs w:val="21"/>
                      <w:lang w:val="en-US" w:eastAsia="zh-CN"/>
                    </w:rPr>
                    <w:t>49</w:t>
                  </w:r>
                </w:p>
              </w:tc>
              <w:tc>
                <w:tcPr>
                  <w:tcW w:w="875" w:type="dxa"/>
                  <w:tcBorders>
                    <w:tl2br w:val="nil"/>
                    <w:tr2bl w:val="nil"/>
                  </w:tcBorders>
                  <w:vAlign w:val="center"/>
                </w:tcPr>
                <w:p w14:paraId="64628E4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2kg/a</w:t>
                  </w:r>
                </w:p>
              </w:tc>
              <w:tc>
                <w:tcPr>
                  <w:tcW w:w="1050" w:type="dxa"/>
                  <w:tcBorders>
                    <w:tl2br w:val="nil"/>
                    <w:tr2bl w:val="nil"/>
                  </w:tcBorders>
                  <w:vAlign w:val="center"/>
                </w:tcPr>
                <w:p w14:paraId="3FD34EB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污水处理</w:t>
                  </w:r>
                </w:p>
              </w:tc>
              <w:tc>
                <w:tcPr>
                  <w:tcW w:w="438" w:type="dxa"/>
                  <w:tcBorders>
                    <w:tl2br w:val="nil"/>
                    <w:tr2bl w:val="nil"/>
                  </w:tcBorders>
                  <w:vAlign w:val="center"/>
                </w:tcPr>
                <w:p w14:paraId="74B13C1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固态</w:t>
                  </w:r>
                </w:p>
              </w:tc>
              <w:tc>
                <w:tcPr>
                  <w:tcW w:w="584" w:type="dxa"/>
                  <w:tcBorders>
                    <w:tl2br w:val="nil"/>
                    <w:tr2bl w:val="nil"/>
                  </w:tcBorders>
                  <w:vAlign w:val="center"/>
                </w:tcPr>
                <w:p w14:paraId="1604DB7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化学试剂</w:t>
                  </w:r>
                </w:p>
              </w:tc>
              <w:tc>
                <w:tcPr>
                  <w:tcW w:w="813" w:type="dxa"/>
                  <w:tcBorders>
                    <w:tl2br w:val="nil"/>
                    <w:tr2bl w:val="nil"/>
                  </w:tcBorders>
                  <w:vAlign w:val="center"/>
                </w:tcPr>
                <w:p w14:paraId="05BD771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T/C/I/R</w:t>
                  </w:r>
                </w:p>
              </w:tc>
              <w:tc>
                <w:tcPr>
                  <w:tcW w:w="1037" w:type="dxa"/>
                  <w:vMerge w:val="continue"/>
                  <w:tcBorders>
                    <w:tl2br w:val="nil"/>
                    <w:tr2bl w:val="nil"/>
                  </w:tcBorders>
                  <w:vAlign w:val="center"/>
                </w:tcPr>
                <w:p w14:paraId="553D290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p>
              </w:tc>
            </w:tr>
          </w:tbl>
          <w:p w14:paraId="5D693CC3">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before="157" w:beforeLines="50" w:line="360" w:lineRule="auto"/>
              <w:ind w:left="0" w:leftChars="0" w:firstLine="480" w:firstLineChars="200"/>
              <w:jc w:val="both"/>
              <w:textAlignment w:val="auto"/>
              <w:rPr>
                <w:rFonts w:hint="eastAsia" w:cs="Times New Roman"/>
                <w:b w:val="0"/>
                <w:bCs w:val="0"/>
                <w:color w:val="auto"/>
                <w:kern w:val="2"/>
                <w:sz w:val="24"/>
                <w:szCs w:val="24"/>
                <w:lang w:val="en-US" w:eastAsia="zh-CN" w:bidi="ar-SA"/>
              </w:rPr>
            </w:pPr>
            <w:r>
              <w:rPr>
                <w:rFonts w:hint="eastAsia"/>
                <w:sz w:val="24"/>
                <w:szCs w:val="24"/>
                <w:lang w:val="en-US" w:eastAsia="zh-CN"/>
              </w:rPr>
              <w:t>设置专用的危险废物贮存库，对项目产生的各类危险废物进行分类收集、暂存，定期交给有资质单位处理</w:t>
            </w:r>
            <w:r>
              <w:rPr>
                <w:rFonts w:hint="eastAsia" w:cs="Times New Roman"/>
                <w:b w:val="0"/>
                <w:bCs w:val="0"/>
                <w:color w:val="auto"/>
                <w:kern w:val="2"/>
                <w:sz w:val="24"/>
                <w:szCs w:val="24"/>
                <w:lang w:val="en-US" w:eastAsia="zh-CN" w:bidi="ar-SA"/>
              </w:rPr>
              <w:t>。</w:t>
            </w:r>
          </w:p>
          <w:p w14:paraId="1EEA8D70">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ind w:left="19" w:leftChars="9" w:firstLine="340" w:firstLineChars="141"/>
              <w:jc w:val="center"/>
              <w:textAlignment w:val="auto"/>
              <w:rPr>
                <w:rFonts w:hint="eastAsia" w:cs="Times New Roman"/>
                <w:b/>
                <w:bCs/>
                <w:color w:val="auto"/>
                <w:kern w:val="2"/>
                <w:sz w:val="24"/>
                <w:szCs w:val="24"/>
                <w:lang w:val="en-US" w:eastAsia="zh-CN" w:bidi="ar-SA"/>
              </w:rPr>
            </w:pPr>
            <w:r>
              <w:rPr>
                <w:rFonts w:hint="eastAsia" w:cs="Times New Roman"/>
                <w:b/>
                <w:bCs/>
                <w:color w:val="auto"/>
                <w:kern w:val="2"/>
                <w:sz w:val="24"/>
                <w:szCs w:val="24"/>
                <w:lang w:val="en-US" w:eastAsia="zh-CN" w:bidi="ar-SA"/>
              </w:rPr>
              <w:t>表4-14  危险废物贮存场所（设施）基本情况样表</w:t>
            </w:r>
          </w:p>
          <w:tbl>
            <w:tblPr>
              <w:tblStyle w:val="32"/>
              <w:tblW w:w="752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4"/>
              <w:gridCol w:w="1275"/>
              <w:gridCol w:w="1054"/>
              <w:gridCol w:w="1125"/>
              <w:gridCol w:w="900"/>
              <w:gridCol w:w="587"/>
              <w:gridCol w:w="638"/>
              <w:gridCol w:w="694"/>
              <w:gridCol w:w="718"/>
            </w:tblGrid>
            <w:tr w14:paraId="591ACF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4" w:type="dxa"/>
                  <w:tcBorders>
                    <w:tl2br w:val="nil"/>
                    <w:tr2bl w:val="nil"/>
                  </w:tcBorders>
                  <w:vAlign w:val="center"/>
                </w:tcPr>
                <w:p w14:paraId="06CE18A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sz w:val="18"/>
                      <w:szCs w:val="21"/>
                      <w:lang w:val="en-US" w:eastAsia="zh-CN"/>
                    </w:rPr>
                  </w:pPr>
                  <w:r>
                    <w:rPr>
                      <w:rFonts w:hint="eastAsia"/>
                      <w:b/>
                      <w:bCs/>
                      <w:sz w:val="18"/>
                      <w:szCs w:val="21"/>
                      <w:lang w:val="en-US" w:eastAsia="zh-CN"/>
                    </w:rPr>
                    <w:t>序号</w:t>
                  </w:r>
                </w:p>
              </w:tc>
              <w:tc>
                <w:tcPr>
                  <w:tcW w:w="1275" w:type="dxa"/>
                  <w:tcBorders>
                    <w:tl2br w:val="nil"/>
                    <w:tr2bl w:val="nil"/>
                  </w:tcBorders>
                  <w:vAlign w:val="center"/>
                </w:tcPr>
                <w:p w14:paraId="2ACB476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sz w:val="18"/>
                      <w:szCs w:val="21"/>
                      <w:lang w:val="en-US" w:eastAsia="zh-CN"/>
                    </w:rPr>
                  </w:pPr>
                  <w:r>
                    <w:rPr>
                      <w:rFonts w:hint="eastAsia"/>
                      <w:b/>
                      <w:bCs/>
                      <w:sz w:val="18"/>
                      <w:szCs w:val="21"/>
                      <w:lang w:val="en-US" w:eastAsia="zh-CN"/>
                    </w:rPr>
                    <w:t>贮存场所（设施）名称</w:t>
                  </w:r>
                </w:p>
              </w:tc>
              <w:tc>
                <w:tcPr>
                  <w:tcW w:w="1054" w:type="dxa"/>
                  <w:tcBorders>
                    <w:tl2br w:val="nil"/>
                    <w:tr2bl w:val="nil"/>
                  </w:tcBorders>
                  <w:vAlign w:val="center"/>
                </w:tcPr>
                <w:p w14:paraId="78DEE06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sz w:val="18"/>
                      <w:szCs w:val="21"/>
                      <w:lang w:val="en-US" w:eastAsia="zh-CN"/>
                    </w:rPr>
                  </w:pPr>
                  <w:r>
                    <w:rPr>
                      <w:rFonts w:hint="eastAsia"/>
                      <w:b/>
                      <w:bCs/>
                      <w:sz w:val="18"/>
                      <w:szCs w:val="21"/>
                      <w:lang w:val="en-US" w:eastAsia="zh-CN"/>
                    </w:rPr>
                    <w:t>危险废物名称</w:t>
                  </w:r>
                </w:p>
              </w:tc>
              <w:tc>
                <w:tcPr>
                  <w:tcW w:w="1125" w:type="dxa"/>
                  <w:tcBorders>
                    <w:tl2br w:val="nil"/>
                    <w:tr2bl w:val="nil"/>
                  </w:tcBorders>
                  <w:vAlign w:val="center"/>
                </w:tcPr>
                <w:p w14:paraId="5F4441B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sz w:val="18"/>
                      <w:szCs w:val="21"/>
                      <w:lang w:val="en-US" w:eastAsia="zh-CN"/>
                    </w:rPr>
                  </w:pPr>
                  <w:r>
                    <w:rPr>
                      <w:rFonts w:hint="eastAsia"/>
                      <w:b/>
                      <w:bCs/>
                      <w:sz w:val="18"/>
                      <w:szCs w:val="21"/>
                      <w:lang w:val="en-US" w:eastAsia="zh-CN"/>
                    </w:rPr>
                    <w:t>危险废物类别、代码</w:t>
                  </w:r>
                </w:p>
              </w:tc>
              <w:tc>
                <w:tcPr>
                  <w:tcW w:w="900" w:type="dxa"/>
                  <w:tcBorders>
                    <w:tl2br w:val="nil"/>
                    <w:tr2bl w:val="nil"/>
                  </w:tcBorders>
                  <w:vAlign w:val="center"/>
                </w:tcPr>
                <w:p w14:paraId="03B02B8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sz w:val="18"/>
                      <w:szCs w:val="21"/>
                      <w:lang w:val="en-US" w:eastAsia="zh-CN"/>
                    </w:rPr>
                  </w:pPr>
                  <w:r>
                    <w:rPr>
                      <w:rFonts w:hint="eastAsia"/>
                      <w:b/>
                      <w:bCs/>
                      <w:sz w:val="18"/>
                      <w:szCs w:val="21"/>
                      <w:lang w:val="en-US" w:eastAsia="zh-CN"/>
                    </w:rPr>
                    <w:t>位置</w:t>
                  </w:r>
                </w:p>
              </w:tc>
              <w:tc>
                <w:tcPr>
                  <w:tcW w:w="587" w:type="dxa"/>
                  <w:tcBorders>
                    <w:tl2br w:val="nil"/>
                    <w:tr2bl w:val="nil"/>
                  </w:tcBorders>
                  <w:vAlign w:val="center"/>
                </w:tcPr>
                <w:p w14:paraId="521664D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b/>
                      <w:bCs/>
                      <w:sz w:val="18"/>
                      <w:szCs w:val="21"/>
                      <w:lang w:val="en-US" w:eastAsia="zh-CN"/>
                    </w:rPr>
                  </w:pPr>
                  <w:r>
                    <w:rPr>
                      <w:rFonts w:hint="eastAsia"/>
                      <w:b/>
                      <w:bCs/>
                      <w:sz w:val="18"/>
                      <w:szCs w:val="21"/>
                      <w:lang w:val="en-US" w:eastAsia="zh-CN"/>
                    </w:rPr>
                    <w:t>占地</w:t>
                  </w:r>
                </w:p>
                <w:p w14:paraId="7BD7078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sz w:val="18"/>
                      <w:szCs w:val="21"/>
                      <w:lang w:val="en-US" w:eastAsia="zh-CN"/>
                    </w:rPr>
                  </w:pPr>
                  <w:r>
                    <w:rPr>
                      <w:rFonts w:hint="eastAsia"/>
                      <w:b/>
                      <w:bCs/>
                      <w:sz w:val="18"/>
                      <w:szCs w:val="21"/>
                      <w:lang w:val="en-US" w:eastAsia="zh-CN"/>
                    </w:rPr>
                    <w:t>面积</w:t>
                  </w:r>
                </w:p>
              </w:tc>
              <w:tc>
                <w:tcPr>
                  <w:tcW w:w="638" w:type="dxa"/>
                  <w:tcBorders>
                    <w:tl2br w:val="nil"/>
                    <w:tr2bl w:val="nil"/>
                  </w:tcBorders>
                  <w:vAlign w:val="center"/>
                </w:tcPr>
                <w:p w14:paraId="0A152D7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sz w:val="18"/>
                      <w:szCs w:val="21"/>
                      <w:lang w:val="en-US" w:eastAsia="zh-CN"/>
                    </w:rPr>
                  </w:pPr>
                  <w:r>
                    <w:rPr>
                      <w:rFonts w:hint="eastAsia"/>
                      <w:b/>
                      <w:bCs/>
                      <w:sz w:val="18"/>
                      <w:szCs w:val="21"/>
                      <w:lang w:val="en-US" w:eastAsia="zh-CN"/>
                    </w:rPr>
                    <w:t>贮存方式</w:t>
                  </w:r>
                </w:p>
              </w:tc>
              <w:tc>
                <w:tcPr>
                  <w:tcW w:w="694" w:type="dxa"/>
                  <w:tcBorders>
                    <w:tl2br w:val="nil"/>
                    <w:tr2bl w:val="nil"/>
                  </w:tcBorders>
                  <w:vAlign w:val="center"/>
                </w:tcPr>
                <w:p w14:paraId="43B6179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sz w:val="18"/>
                      <w:szCs w:val="21"/>
                      <w:lang w:val="en-US" w:eastAsia="zh-CN"/>
                    </w:rPr>
                  </w:pPr>
                  <w:r>
                    <w:rPr>
                      <w:rFonts w:hint="eastAsia"/>
                      <w:b/>
                      <w:bCs/>
                      <w:sz w:val="18"/>
                      <w:szCs w:val="21"/>
                      <w:lang w:val="en-US" w:eastAsia="zh-CN"/>
                    </w:rPr>
                    <w:t>贮存能力</w:t>
                  </w:r>
                </w:p>
              </w:tc>
              <w:tc>
                <w:tcPr>
                  <w:tcW w:w="718" w:type="dxa"/>
                  <w:tcBorders>
                    <w:tl2br w:val="nil"/>
                    <w:tr2bl w:val="nil"/>
                  </w:tcBorders>
                  <w:vAlign w:val="center"/>
                </w:tcPr>
                <w:p w14:paraId="2473461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sz w:val="18"/>
                      <w:szCs w:val="21"/>
                      <w:lang w:val="en-US" w:eastAsia="zh-CN"/>
                    </w:rPr>
                  </w:pPr>
                  <w:r>
                    <w:rPr>
                      <w:rFonts w:hint="eastAsia"/>
                      <w:b/>
                      <w:bCs/>
                      <w:sz w:val="18"/>
                      <w:szCs w:val="21"/>
                      <w:lang w:val="en-US" w:eastAsia="zh-CN"/>
                    </w:rPr>
                    <w:t>贮存周期</w:t>
                  </w:r>
                </w:p>
              </w:tc>
            </w:tr>
            <w:tr w14:paraId="68E826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4" w:type="dxa"/>
                  <w:tcBorders>
                    <w:tl2br w:val="nil"/>
                    <w:tr2bl w:val="nil"/>
                  </w:tcBorders>
                  <w:vAlign w:val="center"/>
                </w:tcPr>
                <w:p w14:paraId="02468A5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1</w:t>
                  </w:r>
                </w:p>
              </w:tc>
              <w:tc>
                <w:tcPr>
                  <w:tcW w:w="1275" w:type="dxa"/>
                  <w:vMerge w:val="restart"/>
                  <w:tcBorders>
                    <w:tl2br w:val="nil"/>
                    <w:tr2bl w:val="nil"/>
                  </w:tcBorders>
                  <w:vAlign w:val="center"/>
                </w:tcPr>
                <w:p w14:paraId="4D2B929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危废贮存库</w:t>
                  </w:r>
                </w:p>
              </w:tc>
              <w:tc>
                <w:tcPr>
                  <w:tcW w:w="1054" w:type="dxa"/>
                  <w:tcBorders>
                    <w:tl2br w:val="nil"/>
                    <w:tr2bl w:val="nil"/>
                  </w:tcBorders>
                  <w:vAlign w:val="center"/>
                </w:tcPr>
                <w:p w14:paraId="1CC7C28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实验室废液</w:t>
                  </w:r>
                </w:p>
              </w:tc>
              <w:tc>
                <w:tcPr>
                  <w:tcW w:w="1125" w:type="dxa"/>
                  <w:tcBorders>
                    <w:tl2br w:val="nil"/>
                    <w:tr2bl w:val="nil"/>
                  </w:tcBorders>
                  <w:vAlign w:val="center"/>
                </w:tcPr>
                <w:p w14:paraId="3CC031E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HW49</w:t>
                  </w:r>
                </w:p>
                <w:p w14:paraId="65AD94E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900-047-49</w:t>
                  </w:r>
                </w:p>
              </w:tc>
              <w:tc>
                <w:tcPr>
                  <w:tcW w:w="900" w:type="dxa"/>
                  <w:vMerge w:val="restart"/>
                  <w:tcBorders>
                    <w:tl2br w:val="nil"/>
                    <w:tr2bl w:val="nil"/>
                  </w:tcBorders>
                  <w:vAlign w:val="center"/>
                </w:tcPr>
                <w:p w14:paraId="6835752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位于10601室西侧</w:t>
                  </w:r>
                </w:p>
              </w:tc>
              <w:tc>
                <w:tcPr>
                  <w:tcW w:w="587" w:type="dxa"/>
                  <w:vMerge w:val="restart"/>
                  <w:tcBorders>
                    <w:tl2br w:val="nil"/>
                    <w:tr2bl w:val="nil"/>
                  </w:tcBorders>
                  <w:vAlign w:val="center"/>
                </w:tcPr>
                <w:p w14:paraId="4A1644C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33.12m</w:t>
                  </w:r>
                  <w:r>
                    <w:rPr>
                      <w:rFonts w:hint="eastAsia"/>
                      <w:sz w:val="18"/>
                      <w:szCs w:val="21"/>
                      <w:vertAlign w:val="superscript"/>
                      <w:lang w:val="en-US" w:eastAsia="zh-CN"/>
                    </w:rPr>
                    <w:t>2</w:t>
                  </w:r>
                </w:p>
              </w:tc>
              <w:tc>
                <w:tcPr>
                  <w:tcW w:w="638" w:type="dxa"/>
                  <w:tcBorders>
                    <w:tl2br w:val="nil"/>
                    <w:tr2bl w:val="nil"/>
                  </w:tcBorders>
                  <w:vAlign w:val="center"/>
                </w:tcPr>
                <w:p w14:paraId="2A3E4BC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桶装</w:t>
                  </w:r>
                </w:p>
              </w:tc>
              <w:tc>
                <w:tcPr>
                  <w:tcW w:w="694" w:type="dxa"/>
                  <w:vMerge w:val="restart"/>
                  <w:tcBorders>
                    <w:tl2br w:val="nil"/>
                    <w:tr2bl w:val="nil"/>
                  </w:tcBorders>
                  <w:vAlign w:val="center"/>
                </w:tcPr>
                <w:p w14:paraId="6D32E6A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20t</w:t>
                  </w:r>
                </w:p>
              </w:tc>
              <w:tc>
                <w:tcPr>
                  <w:tcW w:w="718" w:type="dxa"/>
                  <w:vMerge w:val="restart"/>
                  <w:tcBorders>
                    <w:tl2br w:val="nil"/>
                    <w:tr2bl w:val="nil"/>
                  </w:tcBorders>
                  <w:vAlign w:val="center"/>
                </w:tcPr>
                <w:p w14:paraId="710EE7D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最长一年</w:t>
                  </w:r>
                </w:p>
              </w:tc>
            </w:tr>
            <w:tr w14:paraId="15B301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4" w:type="dxa"/>
                  <w:tcBorders>
                    <w:tl2br w:val="nil"/>
                    <w:tr2bl w:val="nil"/>
                  </w:tcBorders>
                  <w:vAlign w:val="center"/>
                </w:tcPr>
                <w:p w14:paraId="6B5D75D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2</w:t>
                  </w:r>
                </w:p>
              </w:tc>
              <w:tc>
                <w:tcPr>
                  <w:tcW w:w="1275" w:type="dxa"/>
                  <w:vMerge w:val="continue"/>
                  <w:tcBorders>
                    <w:tl2br w:val="nil"/>
                    <w:tr2bl w:val="nil"/>
                  </w:tcBorders>
                  <w:vAlign w:val="center"/>
                </w:tcPr>
                <w:p w14:paraId="15F47AF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p>
              </w:tc>
              <w:tc>
                <w:tcPr>
                  <w:tcW w:w="1054" w:type="dxa"/>
                  <w:tcBorders>
                    <w:tl2br w:val="nil"/>
                    <w:tr2bl w:val="nil"/>
                  </w:tcBorders>
                  <w:vAlign w:val="center"/>
                </w:tcPr>
                <w:p w14:paraId="18DA472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沾染化学试剂的废一次性实验物品</w:t>
                  </w:r>
                </w:p>
              </w:tc>
              <w:tc>
                <w:tcPr>
                  <w:tcW w:w="1125" w:type="dxa"/>
                  <w:tcBorders>
                    <w:tl2br w:val="nil"/>
                    <w:tr2bl w:val="nil"/>
                  </w:tcBorders>
                  <w:vAlign w:val="center"/>
                </w:tcPr>
                <w:p w14:paraId="122E269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HW49</w:t>
                  </w:r>
                </w:p>
                <w:p w14:paraId="74C6E12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900-047-49</w:t>
                  </w:r>
                </w:p>
              </w:tc>
              <w:tc>
                <w:tcPr>
                  <w:tcW w:w="900" w:type="dxa"/>
                  <w:vMerge w:val="continue"/>
                  <w:tcBorders>
                    <w:tl2br w:val="nil"/>
                    <w:tr2bl w:val="nil"/>
                  </w:tcBorders>
                  <w:vAlign w:val="center"/>
                </w:tcPr>
                <w:p w14:paraId="52C6922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p>
              </w:tc>
              <w:tc>
                <w:tcPr>
                  <w:tcW w:w="587" w:type="dxa"/>
                  <w:vMerge w:val="continue"/>
                  <w:tcBorders>
                    <w:tl2br w:val="nil"/>
                    <w:tr2bl w:val="nil"/>
                  </w:tcBorders>
                  <w:vAlign w:val="center"/>
                </w:tcPr>
                <w:p w14:paraId="462CCEB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p>
              </w:tc>
              <w:tc>
                <w:tcPr>
                  <w:tcW w:w="638" w:type="dxa"/>
                  <w:tcBorders>
                    <w:tl2br w:val="nil"/>
                    <w:tr2bl w:val="nil"/>
                  </w:tcBorders>
                  <w:vAlign w:val="center"/>
                </w:tcPr>
                <w:p w14:paraId="5989FC1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桶装</w:t>
                  </w:r>
                </w:p>
              </w:tc>
              <w:tc>
                <w:tcPr>
                  <w:tcW w:w="694" w:type="dxa"/>
                  <w:vMerge w:val="continue"/>
                  <w:tcBorders>
                    <w:tl2br w:val="nil"/>
                    <w:tr2bl w:val="nil"/>
                  </w:tcBorders>
                  <w:vAlign w:val="center"/>
                </w:tcPr>
                <w:p w14:paraId="059D55D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p>
              </w:tc>
              <w:tc>
                <w:tcPr>
                  <w:tcW w:w="718" w:type="dxa"/>
                  <w:vMerge w:val="continue"/>
                  <w:tcBorders>
                    <w:tl2br w:val="nil"/>
                    <w:tr2bl w:val="nil"/>
                  </w:tcBorders>
                  <w:vAlign w:val="center"/>
                </w:tcPr>
                <w:p w14:paraId="2FF5314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p>
              </w:tc>
            </w:tr>
            <w:tr w14:paraId="49F08E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4" w:type="dxa"/>
                  <w:tcBorders>
                    <w:tl2br w:val="nil"/>
                    <w:tr2bl w:val="nil"/>
                  </w:tcBorders>
                  <w:shd w:val="clear" w:color="auto" w:fill="auto"/>
                  <w:vAlign w:val="center"/>
                </w:tcPr>
                <w:p w14:paraId="0363AA3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kern w:val="2"/>
                      <w:sz w:val="18"/>
                      <w:szCs w:val="21"/>
                      <w:lang w:val="en-US" w:eastAsia="zh-CN" w:bidi="ar-SA"/>
                    </w:rPr>
                  </w:pPr>
                  <w:r>
                    <w:rPr>
                      <w:rFonts w:hint="eastAsia"/>
                      <w:sz w:val="18"/>
                      <w:szCs w:val="21"/>
                      <w:lang w:val="en-US" w:eastAsia="zh-CN"/>
                    </w:rPr>
                    <w:t>3</w:t>
                  </w:r>
                </w:p>
              </w:tc>
              <w:tc>
                <w:tcPr>
                  <w:tcW w:w="1275" w:type="dxa"/>
                  <w:vMerge w:val="continue"/>
                  <w:tcBorders>
                    <w:tl2br w:val="nil"/>
                    <w:tr2bl w:val="nil"/>
                  </w:tcBorders>
                  <w:vAlign w:val="center"/>
                </w:tcPr>
                <w:p w14:paraId="6705B58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p>
              </w:tc>
              <w:tc>
                <w:tcPr>
                  <w:tcW w:w="1054" w:type="dxa"/>
                  <w:tcBorders>
                    <w:tl2br w:val="nil"/>
                    <w:tr2bl w:val="nil"/>
                  </w:tcBorders>
                  <w:shd w:val="clear" w:color="auto" w:fill="auto"/>
                  <w:vAlign w:val="center"/>
                </w:tcPr>
                <w:p w14:paraId="2F020F6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kern w:val="2"/>
                      <w:sz w:val="18"/>
                      <w:szCs w:val="21"/>
                      <w:lang w:val="en-US" w:eastAsia="zh-CN" w:bidi="ar-SA"/>
                    </w:rPr>
                  </w:pPr>
                  <w:r>
                    <w:rPr>
                      <w:rFonts w:hint="eastAsia"/>
                      <w:sz w:val="18"/>
                      <w:szCs w:val="21"/>
                      <w:lang w:val="en-US" w:eastAsia="zh-CN"/>
                    </w:rPr>
                    <w:t>废活性炭</w:t>
                  </w:r>
                </w:p>
              </w:tc>
              <w:tc>
                <w:tcPr>
                  <w:tcW w:w="1125" w:type="dxa"/>
                  <w:tcBorders>
                    <w:tl2br w:val="nil"/>
                    <w:tr2bl w:val="nil"/>
                  </w:tcBorders>
                  <w:shd w:val="clear" w:color="auto" w:fill="auto"/>
                  <w:vAlign w:val="center"/>
                </w:tcPr>
                <w:p w14:paraId="4040F29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sz w:val="18"/>
                      <w:szCs w:val="21"/>
                      <w:lang w:val="en-US" w:eastAsia="zh-CN"/>
                    </w:rPr>
                  </w:pPr>
                  <w:r>
                    <w:rPr>
                      <w:rFonts w:hint="eastAsia"/>
                      <w:sz w:val="18"/>
                      <w:szCs w:val="21"/>
                      <w:lang w:val="en-US" w:eastAsia="zh-CN"/>
                    </w:rPr>
                    <w:t>HW49</w:t>
                  </w:r>
                </w:p>
                <w:p w14:paraId="4D70EF0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kern w:val="2"/>
                      <w:sz w:val="18"/>
                      <w:szCs w:val="21"/>
                      <w:lang w:val="en-US" w:eastAsia="zh-CN" w:bidi="ar-SA"/>
                    </w:rPr>
                  </w:pPr>
                  <w:r>
                    <w:rPr>
                      <w:rFonts w:hint="eastAsia"/>
                      <w:sz w:val="18"/>
                      <w:szCs w:val="21"/>
                      <w:lang w:val="en-US" w:eastAsia="zh-CN"/>
                    </w:rPr>
                    <w:t>900-039-49</w:t>
                  </w:r>
                </w:p>
              </w:tc>
              <w:tc>
                <w:tcPr>
                  <w:tcW w:w="900" w:type="dxa"/>
                  <w:vMerge w:val="continue"/>
                  <w:tcBorders>
                    <w:tl2br w:val="nil"/>
                    <w:tr2bl w:val="nil"/>
                  </w:tcBorders>
                  <w:vAlign w:val="center"/>
                </w:tcPr>
                <w:p w14:paraId="43488AA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p>
              </w:tc>
              <w:tc>
                <w:tcPr>
                  <w:tcW w:w="587" w:type="dxa"/>
                  <w:vMerge w:val="continue"/>
                  <w:tcBorders>
                    <w:tl2br w:val="nil"/>
                    <w:tr2bl w:val="nil"/>
                  </w:tcBorders>
                  <w:vAlign w:val="center"/>
                </w:tcPr>
                <w:p w14:paraId="602AFC8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p>
              </w:tc>
              <w:tc>
                <w:tcPr>
                  <w:tcW w:w="638" w:type="dxa"/>
                  <w:tcBorders>
                    <w:tl2br w:val="nil"/>
                    <w:tr2bl w:val="nil"/>
                  </w:tcBorders>
                  <w:shd w:val="clear" w:color="auto" w:fill="auto"/>
                  <w:vAlign w:val="center"/>
                </w:tcPr>
                <w:p w14:paraId="79AF0DE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kern w:val="2"/>
                      <w:sz w:val="18"/>
                      <w:szCs w:val="21"/>
                      <w:lang w:val="en-US" w:eastAsia="zh-CN" w:bidi="ar-SA"/>
                    </w:rPr>
                  </w:pPr>
                  <w:r>
                    <w:rPr>
                      <w:rFonts w:hint="eastAsia"/>
                      <w:sz w:val="18"/>
                      <w:szCs w:val="21"/>
                      <w:lang w:val="en-US" w:eastAsia="zh-CN"/>
                    </w:rPr>
                    <w:t>桶装</w:t>
                  </w:r>
                </w:p>
              </w:tc>
              <w:tc>
                <w:tcPr>
                  <w:tcW w:w="694" w:type="dxa"/>
                  <w:vMerge w:val="continue"/>
                  <w:tcBorders>
                    <w:tl2br w:val="nil"/>
                    <w:tr2bl w:val="nil"/>
                  </w:tcBorders>
                  <w:vAlign w:val="center"/>
                </w:tcPr>
                <w:p w14:paraId="05CD653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p>
              </w:tc>
              <w:tc>
                <w:tcPr>
                  <w:tcW w:w="718" w:type="dxa"/>
                  <w:vMerge w:val="continue"/>
                  <w:tcBorders>
                    <w:tl2br w:val="nil"/>
                    <w:tr2bl w:val="nil"/>
                  </w:tcBorders>
                  <w:vAlign w:val="center"/>
                </w:tcPr>
                <w:p w14:paraId="6194F2E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p>
              </w:tc>
            </w:tr>
            <w:tr w14:paraId="3BEAC6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4" w:type="dxa"/>
                  <w:tcBorders>
                    <w:tl2br w:val="nil"/>
                    <w:tr2bl w:val="nil"/>
                  </w:tcBorders>
                  <w:shd w:val="clear" w:color="auto" w:fill="auto"/>
                  <w:vAlign w:val="center"/>
                </w:tcPr>
                <w:p w14:paraId="77C460D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kern w:val="2"/>
                      <w:sz w:val="18"/>
                      <w:szCs w:val="21"/>
                      <w:lang w:val="en-US" w:eastAsia="zh-CN" w:bidi="ar-SA"/>
                    </w:rPr>
                  </w:pPr>
                  <w:r>
                    <w:rPr>
                      <w:rFonts w:hint="eastAsia"/>
                      <w:sz w:val="18"/>
                      <w:szCs w:val="21"/>
                      <w:lang w:val="en-US" w:eastAsia="zh-CN"/>
                    </w:rPr>
                    <w:t>4</w:t>
                  </w:r>
                </w:p>
              </w:tc>
              <w:tc>
                <w:tcPr>
                  <w:tcW w:w="1275" w:type="dxa"/>
                  <w:vMerge w:val="continue"/>
                  <w:tcBorders>
                    <w:tl2br w:val="nil"/>
                    <w:tr2bl w:val="nil"/>
                  </w:tcBorders>
                  <w:vAlign w:val="center"/>
                </w:tcPr>
                <w:p w14:paraId="63D287F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p>
              </w:tc>
              <w:tc>
                <w:tcPr>
                  <w:tcW w:w="1054" w:type="dxa"/>
                  <w:tcBorders>
                    <w:tl2br w:val="nil"/>
                    <w:tr2bl w:val="nil"/>
                  </w:tcBorders>
                  <w:shd w:val="clear" w:color="auto" w:fill="auto"/>
                  <w:vAlign w:val="center"/>
                </w:tcPr>
                <w:p w14:paraId="13967B6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kern w:val="2"/>
                      <w:sz w:val="18"/>
                      <w:szCs w:val="21"/>
                      <w:lang w:val="en-US" w:eastAsia="zh-CN" w:bidi="ar-SA"/>
                    </w:rPr>
                  </w:pPr>
                  <w:r>
                    <w:rPr>
                      <w:rFonts w:hint="eastAsia"/>
                      <w:sz w:val="18"/>
                      <w:szCs w:val="21"/>
                      <w:lang w:val="en-US" w:eastAsia="zh-CN"/>
                    </w:rPr>
                    <w:t>废水处理污泥</w:t>
                  </w:r>
                </w:p>
              </w:tc>
              <w:tc>
                <w:tcPr>
                  <w:tcW w:w="1125" w:type="dxa"/>
                  <w:tcBorders>
                    <w:tl2br w:val="nil"/>
                    <w:tr2bl w:val="nil"/>
                  </w:tcBorders>
                  <w:shd w:val="clear" w:color="auto" w:fill="auto"/>
                  <w:vAlign w:val="center"/>
                </w:tcPr>
                <w:p w14:paraId="6761024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r>
                    <w:rPr>
                      <w:rFonts w:hint="eastAsia"/>
                      <w:sz w:val="18"/>
                      <w:szCs w:val="21"/>
                      <w:lang w:val="en-US" w:eastAsia="zh-CN"/>
                    </w:rPr>
                    <w:t>HW49</w:t>
                  </w:r>
                </w:p>
                <w:p w14:paraId="19C2549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kern w:val="2"/>
                      <w:sz w:val="18"/>
                      <w:szCs w:val="21"/>
                      <w:lang w:val="en-US" w:eastAsia="zh-CN" w:bidi="ar-SA"/>
                    </w:rPr>
                  </w:pPr>
                  <w:r>
                    <w:rPr>
                      <w:rFonts w:hint="eastAsia"/>
                      <w:sz w:val="18"/>
                      <w:szCs w:val="21"/>
                      <w:lang w:val="en-US" w:eastAsia="zh-CN"/>
                    </w:rPr>
                    <w:t>772-006-49</w:t>
                  </w:r>
                </w:p>
              </w:tc>
              <w:tc>
                <w:tcPr>
                  <w:tcW w:w="900" w:type="dxa"/>
                  <w:vMerge w:val="continue"/>
                  <w:tcBorders>
                    <w:tl2br w:val="nil"/>
                    <w:tr2bl w:val="nil"/>
                  </w:tcBorders>
                  <w:vAlign w:val="center"/>
                </w:tcPr>
                <w:p w14:paraId="7E0C96C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p>
              </w:tc>
              <w:tc>
                <w:tcPr>
                  <w:tcW w:w="587" w:type="dxa"/>
                  <w:vMerge w:val="continue"/>
                  <w:tcBorders>
                    <w:tl2br w:val="nil"/>
                    <w:tr2bl w:val="nil"/>
                  </w:tcBorders>
                  <w:vAlign w:val="center"/>
                </w:tcPr>
                <w:p w14:paraId="742D14F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p>
              </w:tc>
              <w:tc>
                <w:tcPr>
                  <w:tcW w:w="638" w:type="dxa"/>
                  <w:tcBorders>
                    <w:tl2br w:val="nil"/>
                    <w:tr2bl w:val="nil"/>
                  </w:tcBorders>
                  <w:shd w:val="clear" w:color="auto" w:fill="auto"/>
                  <w:vAlign w:val="center"/>
                </w:tcPr>
                <w:p w14:paraId="330D4F4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kern w:val="2"/>
                      <w:sz w:val="18"/>
                      <w:szCs w:val="21"/>
                      <w:lang w:val="en-US" w:eastAsia="zh-CN" w:bidi="ar-SA"/>
                    </w:rPr>
                  </w:pPr>
                  <w:r>
                    <w:rPr>
                      <w:rFonts w:hint="eastAsia"/>
                      <w:sz w:val="18"/>
                      <w:szCs w:val="21"/>
                      <w:lang w:val="en-US" w:eastAsia="zh-CN"/>
                    </w:rPr>
                    <w:t>桶装</w:t>
                  </w:r>
                </w:p>
              </w:tc>
              <w:tc>
                <w:tcPr>
                  <w:tcW w:w="694" w:type="dxa"/>
                  <w:vMerge w:val="continue"/>
                  <w:tcBorders>
                    <w:tl2br w:val="nil"/>
                    <w:tr2bl w:val="nil"/>
                  </w:tcBorders>
                  <w:vAlign w:val="center"/>
                </w:tcPr>
                <w:p w14:paraId="5D5853A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p>
              </w:tc>
              <w:tc>
                <w:tcPr>
                  <w:tcW w:w="718" w:type="dxa"/>
                  <w:vMerge w:val="continue"/>
                  <w:tcBorders>
                    <w:tl2br w:val="nil"/>
                    <w:tr2bl w:val="nil"/>
                  </w:tcBorders>
                  <w:vAlign w:val="center"/>
                </w:tcPr>
                <w:p w14:paraId="616A68C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18"/>
                      <w:szCs w:val="21"/>
                      <w:lang w:val="en-US" w:eastAsia="zh-CN"/>
                    </w:rPr>
                  </w:pPr>
                </w:p>
              </w:tc>
            </w:tr>
          </w:tbl>
          <w:p w14:paraId="2C89C7E8">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19" w:leftChars="9" w:firstLine="340" w:firstLineChars="141"/>
              <w:jc w:val="both"/>
              <w:textAlignment w:val="auto"/>
              <w:rPr>
                <w:rFonts w:hint="default" w:cs="Times New Roman"/>
                <w:b/>
                <w:bCs/>
                <w:color w:val="auto"/>
                <w:kern w:val="2"/>
                <w:sz w:val="24"/>
                <w:szCs w:val="24"/>
                <w:lang w:val="en-US" w:eastAsia="zh-CN" w:bidi="ar-SA"/>
              </w:rPr>
            </w:pPr>
            <w:r>
              <w:rPr>
                <w:rFonts w:hint="eastAsia" w:cs="Times New Roman"/>
                <w:b/>
                <w:bCs/>
                <w:color w:val="auto"/>
                <w:kern w:val="2"/>
                <w:sz w:val="24"/>
                <w:szCs w:val="24"/>
                <w:lang w:val="en-US" w:eastAsia="zh-CN" w:bidi="ar-SA"/>
              </w:rPr>
              <w:t>（2）环境管理要求</w:t>
            </w:r>
          </w:p>
          <w:p w14:paraId="7A7200CB">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0" w:leftChars="0" w:firstLine="422" w:firstLineChars="175"/>
              <w:jc w:val="both"/>
              <w:textAlignment w:val="auto"/>
              <w:rPr>
                <w:rFonts w:hint="eastAsia" w:cs="Times New Roman"/>
                <w:b/>
                <w:bCs/>
                <w:color w:val="auto"/>
                <w:kern w:val="2"/>
                <w:sz w:val="24"/>
                <w:szCs w:val="24"/>
                <w:lang w:val="en-US" w:eastAsia="zh-CN" w:bidi="ar-SA"/>
              </w:rPr>
            </w:pPr>
            <w:r>
              <w:rPr>
                <w:rFonts w:hint="eastAsia" w:cs="Times New Roman"/>
                <w:b/>
                <w:bCs/>
                <w:color w:val="auto"/>
                <w:kern w:val="2"/>
                <w:sz w:val="24"/>
                <w:szCs w:val="24"/>
                <w:lang w:val="en-US" w:eastAsia="zh-CN" w:bidi="ar-SA"/>
              </w:rPr>
              <w:t>①危险废物的收集控制措施</w:t>
            </w:r>
          </w:p>
          <w:p w14:paraId="39C283E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危险废物收集时根据危险废物的种类、数量、危险特性、物理形态、运输要求等因素确定包装形式，具体包装应符合如下要求：</w:t>
            </w:r>
          </w:p>
          <w:p w14:paraId="5B0DCFE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包装材质要与危险废物相容，盛装化学废液的容器应是专用收集容器或试剂瓶，不得使用敞口容器存放化学废液；容器上应有清晰的标签，瓶口密封，容器不得渗漏，若出现密封不严或破损必须改用包装后送去处理。</w:t>
            </w:r>
          </w:p>
          <w:p w14:paraId="21D5B80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化学废液包括:有机和中性废液、含酸废液、含碱废液，各实验室应按废液的种类分别装桶收集和存放，并张贴标签。</w:t>
            </w:r>
          </w:p>
          <w:p w14:paraId="6E7F8CB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倒入废液收集桶的主要有毒有害成份必须在《化学废液登记表》上登记，写明成份的中文全称，不可写简称或缩写，桶满后</w:t>
            </w:r>
            <w:r>
              <w:rPr>
                <w:rFonts w:hint="eastAsia" w:cs="Times New Roman"/>
                <w:sz w:val="24"/>
                <w:szCs w:val="24"/>
                <w:lang w:val="en-US" w:eastAsia="zh-CN"/>
              </w:rPr>
              <w:t>（</w:t>
            </w:r>
            <w:r>
              <w:rPr>
                <w:rFonts w:hint="default" w:ascii="Times New Roman" w:hAnsi="Times New Roman" w:eastAsia="宋体" w:cs="Times New Roman"/>
                <w:sz w:val="24"/>
                <w:szCs w:val="24"/>
                <w:lang w:val="en-US" w:eastAsia="zh-CN"/>
              </w:rPr>
              <w:t>不可过满，必须保留1/10的空间</w:t>
            </w:r>
            <w:r>
              <w:rPr>
                <w:rFonts w:hint="eastAsia" w:cs="Times New Roman"/>
                <w:sz w:val="24"/>
                <w:szCs w:val="24"/>
                <w:lang w:val="en-US" w:eastAsia="zh-CN"/>
              </w:rPr>
              <w:t>）</w:t>
            </w:r>
            <w:r>
              <w:rPr>
                <w:rFonts w:hint="default" w:ascii="Times New Roman" w:hAnsi="Times New Roman" w:eastAsia="宋体" w:cs="Times New Roman"/>
                <w:sz w:val="24"/>
                <w:szCs w:val="24"/>
                <w:lang w:val="en-US" w:eastAsia="zh-CN"/>
              </w:rPr>
              <w:t>，将登记表粘贴在相应的桶上。</w:t>
            </w:r>
          </w:p>
          <w:p w14:paraId="626E9F9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倒入废液前应仔细查看该废液桶的《化学废液登记表》，确认倒入后不会与桶中已有的化学物质发生异常反应</w:t>
            </w:r>
            <w:r>
              <w:rPr>
                <w:rFonts w:hint="eastAsia" w:cs="Times New Roman"/>
                <w:sz w:val="24"/>
                <w:szCs w:val="24"/>
                <w:lang w:val="en-US" w:eastAsia="zh-CN"/>
              </w:rPr>
              <w:t>（</w:t>
            </w:r>
            <w:r>
              <w:rPr>
                <w:rFonts w:hint="default" w:ascii="Times New Roman" w:hAnsi="Times New Roman" w:eastAsia="宋体" w:cs="Times New Roman"/>
                <w:sz w:val="24"/>
                <w:szCs w:val="24"/>
                <w:lang w:val="en-US" w:eastAsia="zh-CN"/>
              </w:rPr>
              <w:t>如产生有毒挥发性气体、剧烈放热等</w:t>
            </w:r>
            <w:r>
              <w:rPr>
                <w:rFonts w:hint="eastAsia" w:cs="Times New Roman"/>
                <w:sz w:val="24"/>
                <w:szCs w:val="24"/>
                <w:lang w:val="en-US" w:eastAsia="zh-CN"/>
              </w:rPr>
              <w:t>）</w:t>
            </w:r>
            <w:r>
              <w:rPr>
                <w:rFonts w:hint="default" w:ascii="Times New Roman" w:hAnsi="Times New Roman" w:eastAsia="宋体" w:cs="Times New Roman"/>
                <w:sz w:val="24"/>
                <w:szCs w:val="24"/>
                <w:lang w:val="en-US" w:eastAsia="zh-CN"/>
              </w:rPr>
              <w:t>，否则应单独存于其它容器中，并贴上标签。</w:t>
            </w:r>
          </w:p>
          <w:p w14:paraId="176A6D8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危险废物的收集应制定详细的操作规程，内容至少应包括适用范围、操作程序和方法、专用设备和工具、转移和交接、安全保障和应急防护等。</w:t>
            </w:r>
          </w:p>
          <w:p w14:paraId="68FEF082">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0" w:leftChars="0" w:firstLine="482" w:firstLineChars="200"/>
              <w:jc w:val="both"/>
              <w:textAlignment w:val="auto"/>
              <w:rPr>
                <w:rFonts w:hint="eastAsia" w:cs="Times New Roman"/>
                <w:b/>
                <w:bCs/>
                <w:color w:val="auto"/>
                <w:kern w:val="2"/>
                <w:sz w:val="24"/>
                <w:szCs w:val="24"/>
                <w:lang w:val="en-US" w:eastAsia="zh-CN" w:bidi="ar-SA"/>
              </w:rPr>
            </w:pPr>
            <w:r>
              <w:rPr>
                <w:rFonts w:hint="eastAsia" w:cs="Times New Roman"/>
                <w:b/>
                <w:bCs/>
                <w:color w:val="auto"/>
                <w:kern w:val="2"/>
                <w:sz w:val="24"/>
                <w:szCs w:val="24"/>
                <w:lang w:val="en-US" w:eastAsia="zh-CN" w:bidi="ar-SA"/>
              </w:rPr>
              <w:t>②</w:t>
            </w:r>
            <w:r>
              <w:rPr>
                <w:rFonts w:hint="default" w:ascii="Times New Roman" w:hAnsi="Times New Roman" w:eastAsia="宋体" w:cs="Times New Roman"/>
                <w:b/>
                <w:bCs/>
                <w:color w:val="auto"/>
                <w:kern w:val="2"/>
                <w:sz w:val="24"/>
                <w:szCs w:val="24"/>
                <w:lang w:val="en-US" w:eastAsia="zh-CN" w:bidi="ar-SA"/>
              </w:rPr>
              <w:t>危险废物的</w:t>
            </w:r>
            <w:r>
              <w:rPr>
                <w:rFonts w:hint="eastAsia" w:cs="Times New Roman"/>
                <w:b/>
                <w:bCs/>
                <w:color w:val="auto"/>
                <w:kern w:val="2"/>
                <w:sz w:val="24"/>
                <w:szCs w:val="24"/>
                <w:lang w:val="en-US" w:eastAsia="zh-CN" w:bidi="ar-SA"/>
              </w:rPr>
              <w:t>贮存控制措施</w:t>
            </w:r>
          </w:p>
          <w:p w14:paraId="73537B0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本项目建设1座危废贮存库，面积</w:t>
            </w:r>
            <w:r>
              <w:rPr>
                <w:rFonts w:hint="eastAsia" w:ascii="Times New Roman" w:hAnsi="Times New Roman" w:eastAsia="宋体" w:cs="Times New Roman"/>
                <w:sz w:val="24"/>
                <w:szCs w:val="24"/>
                <w:lang w:val="en-US" w:eastAsia="zh-CN"/>
              </w:rPr>
              <w:t>33.12</w:t>
            </w:r>
            <w:r>
              <w:rPr>
                <w:rFonts w:hint="default" w:ascii="Times New Roman" w:hAnsi="Times New Roman" w:eastAsia="宋体" w:cs="Times New Roman"/>
                <w:sz w:val="24"/>
                <w:szCs w:val="24"/>
                <w:lang w:val="en-US" w:eastAsia="zh-CN"/>
              </w:rPr>
              <w:t>m</w:t>
            </w:r>
            <w:r>
              <w:rPr>
                <w:rFonts w:hint="default" w:ascii="Times New Roman" w:hAnsi="Times New Roman" w:eastAsia="宋体" w:cs="Times New Roman"/>
                <w:sz w:val="24"/>
                <w:szCs w:val="24"/>
                <w:vertAlign w:val="superscript"/>
                <w:lang w:val="en-US" w:eastAsia="zh-CN"/>
              </w:rPr>
              <w:t>2</w:t>
            </w:r>
            <w:r>
              <w:rPr>
                <w:rFonts w:hint="default" w:ascii="Times New Roman" w:hAnsi="Times New Roman" w:eastAsia="宋体" w:cs="Times New Roman"/>
                <w:sz w:val="24"/>
                <w:szCs w:val="24"/>
                <w:lang w:val="en-US" w:eastAsia="zh-CN"/>
              </w:rPr>
              <w:t>，位于</w:t>
            </w:r>
            <w:r>
              <w:rPr>
                <w:rFonts w:hint="eastAsia" w:ascii="Times New Roman" w:hAnsi="Times New Roman" w:eastAsia="宋体" w:cs="Times New Roman"/>
                <w:sz w:val="24"/>
                <w:szCs w:val="24"/>
                <w:lang w:val="en-US" w:eastAsia="zh-CN"/>
              </w:rPr>
              <w:t>东区和西区之间</w:t>
            </w:r>
            <w:r>
              <w:rPr>
                <w:rFonts w:hint="default" w:ascii="Times New Roman" w:hAnsi="Times New Roman" w:eastAsia="宋体" w:cs="Times New Roman"/>
                <w:sz w:val="24"/>
                <w:szCs w:val="24"/>
                <w:lang w:val="en-US" w:eastAsia="zh-CN"/>
              </w:rPr>
              <w:t>，危险废物按类按形态分区存放，危废贮存库的建设管理要求如下：</w:t>
            </w:r>
          </w:p>
          <w:p w14:paraId="1CC46A6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危废贮存库应根据危险废物的形态、物理化学性质、包装形式和污染物迁移途径，采取必要的防风、防晒、防雨、防漏、防渗、防腐以及其他环境污染防治措施，不应露天堆放危险废物。</w:t>
            </w:r>
          </w:p>
          <w:p w14:paraId="54D598E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s="Times New Roman"/>
                <w:b w:val="0"/>
                <w:bCs w:val="0"/>
                <w:color w:val="auto"/>
                <w:kern w:val="2"/>
                <w:sz w:val="24"/>
                <w:szCs w:val="24"/>
                <w:lang w:val="en-US" w:eastAsia="zh-CN" w:bidi="ar-SA"/>
              </w:rPr>
            </w:pPr>
            <w:r>
              <w:rPr>
                <w:rFonts w:hint="default" w:ascii="Times New Roman" w:hAnsi="Times New Roman" w:eastAsia="宋体" w:cs="Times New Roman"/>
                <w:sz w:val="24"/>
                <w:szCs w:val="24"/>
                <w:lang w:val="en-US" w:eastAsia="zh-CN"/>
              </w:rPr>
              <w:t>危废贮存库应根据危险废物的类别、数量、形</w:t>
            </w:r>
            <w:r>
              <w:rPr>
                <w:rFonts w:hint="default" w:cs="Times New Roman"/>
                <w:b w:val="0"/>
                <w:bCs w:val="0"/>
                <w:color w:val="auto"/>
                <w:kern w:val="2"/>
                <w:sz w:val="24"/>
                <w:szCs w:val="24"/>
                <w:lang w:val="en-US" w:eastAsia="zh-CN" w:bidi="ar-SA"/>
              </w:rPr>
              <w:t>态、物理化学性质和污染防治等要求设置必要的贮存分区，避免不相容的危险废物接触、混合。</w:t>
            </w:r>
          </w:p>
          <w:p w14:paraId="452FF50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A.危废贮存库或贮存分区内地面、墙面裙脚、堵截泄漏的围堰、接触危险废物的隔板和墙体等应采用坚固的材料建造，表面无裂缝。</w:t>
            </w:r>
          </w:p>
          <w:p w14:paraId="6BC52F9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B.危废贮存库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1m厚黏土层（渗透系数不大于10</w:t>
            </w:r>
            <w:r>
              <w:rPr>
                <w:rFonts w:hint="default" w:ascii="Times New Roman" w:hAnsi="Times New Roman" w:cs="Times New Roman"/>
                <w:sz w:val="24"/>
                <w:szCs w:val="24"/>
                <w:vertAlign w:val="superscript"/>
                <w:lang w:val="en-US" w:eastAsia="zh-CN"/>
              </w:rPr>
              <w:t>-7</w:t>
            </w:r>
            <w:r>
              <w:rPr>
                <w:rFonts w:hint="default" w:ascii="Times New Roman" w:hAnsi="Times New Roman" w:cs="Times New Roman"/>
                <w:sz w:val="24"/>
                <w:szCs w:val="24"/>
                <w:lang w:val="en-US" w:eastAsia="zh-CN"/>
              </w:rPr>
              <w:t>cm/s），或至少2mm厚高密度聚乙烯膜等人工防渗材料（渗透系数不大于10</w:t>
            </w:r>
            <w:r>
              <w:rPr>
                <w:rFonts w:hint="default" w:ascii="Times New Roman" w:hAnsi="Times New Roman" w:cs="Times New Roman"/>
                <w:sz w:val="24"/>
                <w:szCs w:val="24"/>
                <w:vertAlign w:val="superscript"/>
                <w:lang w:val="en-US" w:eastAsia="zh-CN"/>
              </w:rPr>
              <w:t>-10</w:t>
            </w:r>
            <w:r>
              <w:rPr>
                <w:rFonts w:hint="default" w:ascii="Times New Roman" w:hAnsi="Times New Roman" w:cs="Times New Roman"/>
                <w:sz w:val="24"/>
                <w:szCs w:val="24"/>
                <w:lang w:val="en-US" w:eastAsia="zh-CN"/>
              </w:rPr>
              <w:t>cm/s），或其他防渗性能等效的材料。</w:t>
            </w:r>
          </w:p>
          <w:p w14:paraId="0EA3A7C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C.危废贮存库采用相同的防渗、防腐工艺（包括防渗、防腐结构或材料），防渗、防腐材料应覆盖所有可能与废物及其渗滤液、渗漏液等接触的构筑物表面；采用不同防渗、防腐工艺应分别建设贮存分区。</w:t>
            </w:r>
          </w:p>
          <w:p w14:paraId="26B3876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D.危废贮存库应采取技术和管理措施防止无关人员进入。</w:t>
            </w:r>
          </w:p>
          <w:p w14:paraId="1A648C7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E.标识要求：项目危险废物贮存设施及包装物标志按《危险废物贮存污染控制标准》（GB18597-2023）要求进行标识；按规定设置警示标志、应急防护设施。</w:t>
            </w:r>
          </w:p>
          <w:p w14:paraId="050E56E5">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Chars="150"/>
              <w:jc w:val="both"/>
              <w:textAlignment w:val="auto"/>
              <w:rPr>
                <w:rFonts w:hint="default" w:cs="Times New Roman"/>
                <w:b/>
                <w:bCs/>
                <w:color w:val="auto"/>
                <w:kern w:val="2"/>
                <w:sz w:val="24"/>
                <w:szCs w:val="24"/>
                <w:lang w:val="en-US" w:eastAsia="zh-CN" w:bidi="ar-SA"/>
              </w:rPr>
            </w:pPr>
            <w:r>
              <w:rPr>
                <w:rFonts w:hint="default" w:cs="Times New Roman"/>
                <w:b/>
                <w:bCs/>
                <w:color w:val="auto"/>
                <w:kern w:val="2"/>
                <w:sz w:val="24"/>
                <w:szCs w:val="24"/>
                <w:lang w:val="en-US" w:eastAsia="zh-CN" w:bidi="ar-SA"/>
              </w:rPr>
              <w:t>③危险废物的管理要求</w:t>
            </w:r>
          </w:p>
          <w:p w14:paraId="0F57B95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sz w:val="24"/>
                <w:szCs w:val="24"/>
                <w:lang w:val="en-US" w:eastAsia="zh-CN"/>
              </w:rPr>
            </w:pPr>
            <w:r>
              <w:rPr>
                <w:rFonts w:hint="default" w:ascii="Times New Roman" w:hAnsi="Times New Roman" w:cs="Times New Roman"/>
                <w:sz w:val="24"/>
                <w:szCs w:val="24"/>
                <w:lang w:val="en-US" w:eastAsia="zh-CN"/>
              </w:rPr>
              <w:t>A.</w:t>
            </w:r>
            <w:r>
              <w:rPr>
                <w:rFonts w:hint="default"/>
                <w:sz w:val="24"/>
                <w:szCs w:val="24"/>
                <w:lang w:val="en-US" w:eastAsia="zh-CN"/>
              </w:rPr>
              <w:t>建立完善的危险废物管理制度；</w:t>
            </w:r>
          </w:p>
          <w:p w14:paraId="6C5F62E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sz w:val="24"/>
                <w:szCs w:val="24"/>
                <w:lang w:val="en-US" w:eastAsia="zh-CN"/>
              </w:rPr>
            </w:pPr>
            <w:r>
              <w:rPr>
                <w:rFonts w:hint="default" w:ascii="Times New Roman" w:hAnsi="Times New Roman" w:cs="Times New Roman"/>
                <w:sz w:val="24"/>
                <w:szCs w:val="24"/>
                <w:lang w:val="en-US" w:eastAsia="zh-CN"/>
              </w:rPr>
              <w:t>B.</w:t>
            </w:r>
            <w:r>
              <w:rPr>
                <w:rFonts w:hint="default"/>
                <w:sz w:val="24"/>
                <w:szCs w:val="24"/>
                <w:lang w:val="en-US" w:eastAsia="zh-CN"/>
              </w:rPr>
              <w:t>危险废物需委托有资质的单位清运处理，并签订危险废物处理合同或协议；</w:t>
            </w:r>
          </w:p>
          <w:p w14:paraId="527D34A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sz w:val="24"/>
                <w:szCs w:val="24"/>
                <w:lang w:val="en-US" w:eastAsia="zh-CN"/>
              </w:rPr>
            </w:pPr>
            <w:r>
              <w:rPr>
                <w:rFonts w:hint="default" w:ascii="Times New Roman" w:hAnsi="Times New Roman" w:cs="Times New Roman"/>
                <w:sz w:val="24"/>
                <w:szCs w:val="24"/>
                <w:lang w:val="en-US" w:eastAsia="zh-CN"/>
              </w:rPr>
              <w:t>C.</w:t>
            </w:r>
            <w:r>
              <w:rPr>
                <w:rFonts w:hint="default"/>
                <w:sz w:val="24"/>
                <w:szCs w:val="24"/>
                <w:lang w:val="en-US" w:eastAsia="zh-CN"/>
              </w:rPr>
              <w:t>项目危险废物全部委托有资质单位进行处置，并建立危废转移联单制度，设置专人管理，危废根据贮存情况定期清运；危险废物的转运应严格按照《陕西省危险废物转移电子联单管理办法（试行）》的有关规定执行。</w:t>
            </w:r>
          </w:p>
          <w:p w14:paraId="07264B5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sz w:val="24"/>
                <w:szCs w:val="24"/>
                <w:lang w:val="en-US" w:eastAsia="zh-CN"/>
              </w:rPr>
            </w:pPr>
            <w:r>
              <w:rPr>
                <w:rFonts w:hint="default"/>
                <w:sz w:val="24"/>
                <w:szCs w:val="24"/>
                <w:lang w:val="en-US" w:eastAsia="zh-CN"/>
              </w:rPr>
              <w:t>本项目固体废物处理处置符合国家《固体废物污染环境防治法》规定的原则，符合《危险废物贮存污染控制标准》（GB18597-2023）规定，采取上述措施后，本项目危险废物可得到妥善的处理，对周围环境造成的影响很小。</w:t>
            </w:r>
          </w:p>
          <w:p w14:paraId="1C78FB99">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jc w:val="both"/>
              <w:textAlignment w:val="auto"/>
              <w:rPr>
                <w:rFonts w:hint="default" w:cs="Times New Roman"/>
                <w:b/>
                <w:bCs/>
                <w:color w:val="auto"/>
                <w:kern w:val="2"/>
                <w:sz w:val="24"/>
                <w:szCs w:val="24"/>
                <w:lang w:val="en-US" w:eastAsia="zh-CN" w:bidi="ar-SA"/>
              </w:rPr>
            </w:pPr>
            <w:r>
              <w:rPr>
                <w:rFonts w:hint="eastAsia" w:cs="Times New Roman"/>
                <w:b/>
                <w:bCs/>
                <w:color w:val="auto"/>
                <w:kern w:val="2"/>
                <w:sz w:val="24"/>
                <w:szCs w:val="24"/>
                <w:lang w:val="en-US" w:eastAsia="zh-CN" w:bidi="ar-SA"/>
              </w:rPr>
              <w:t>5.地下水、土壤</w:t>
            </w:r>
          </w:p>
          <w:p w14:paraId="1A4CFBB9">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default"/>
                <w:sz w:val="24"/>
                <w:szCs w:val="24"/>
                <w:lang w:val="en-US" w:eastAsia="zh-CN"/>
              </w:rPr>
            </w:pPr>
            <w:r>
              <w:rPr>
                <w:rFonts w:hint="default"/>
                <w:sz w:val="24"/>
                <w:szCs w:val="24"/>
                <w:lang w:val="en-US" w:eastAsia="zh-CN"/>
              </w:rPr>
              <w:t>依据《建设项目环境影响报告表编制技术指南污染影响类（试行）》中</w:t>
            </w:r>
            <w:r>
              <w:rPr>
                <w:rFonts w:hint="eastAsia"/>
                <w:sz w:val="24"/>
                <w:szCs w:val="24"/>
                <w:lang w:val="en-US" w:eastAsia="zh-CN"/>
              </w:rPr>
              <w:t>“</w:t>
            </w:r>
            <w:r>
              <w:rPr>
                <w:rFonts w:hint="default"/>
                <w:sz w:val="24"/>
                <w:szCs w:val="24"/>
                <w:lang w:val="en-US" w:eastAsia="zh-CN"/>
              </w:rPr>
              <w:t>原则上不开展环境质量现状调查</w:t>
            </w:r>
            <w:r>
              <w:rPr>
                <w:rFonts w:hint="eastAsia"/>
                <w:sz w:val="24"/>
                <w:szCs w:val="24"/>
                <w:lang w:val="en-US" w:eastAsia="zh-CN"/>
              </w:rPr>
              <w:t>”</w:t>
            </w:r>
            <w:r>
              <w:rPr>
                <w:rFonts w:hint="default"/>
                <w:sz w:val="24"/>
                <w:szCs w:val="24"/>
                <w:lang w:val="en-US" w:eastAsia="zh-CN"/>
              </w:rPr>
              <w:t>。建设项目存在土壤、地下水环境污染途径的，应结合污染源、保护目标分布情况开展现状调查以留作背景值。</w:t>
            </w:r>
          </w:p>
          <w:p w14:paraId="44DF80CC">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default"/>
                <w:sz w:val="24"/>
                <w:szCs w:val="24"/>
                <w:lang w:val="en-US" w:eastAsia="zh-CN"/>
              </w:rPr>
            </w:pPr>
            <w:r>
              <w:rPr>
                <w:rFonts w:hint="default"/>
                <w:sz w:val="24"/>
                <w:szCs w:val="24"/>
                <w:lang w:val="en-US" w:eastAsia="zh-CN"/>
              </w:rPr>
              <w:t>本项目</w:t>
            </w:r>
            <w:r>
              <w:rPr>
                <w:rFonts w:hint="eastAsia"/>
                <w:sz w:val="24"/>
                <w:szCs w:val="24"/>
                <w:lang w:val="en-US" w:eastAsia="zh-CN"/>
              </w:rPr>
              <w:t>实验室</w:t>
            </w:r>
            <w:r>
              <w:rPr>
                <w:rFonts w:hint="default"/>
                <w:sz w:val="24"/>
                <w:szCs w:val="24"/>
                <w:lang w:val="en-US" w:eastAsia="zh-CN"/>
              </w:rPr>
              <w:t>、库房和危废贮存库、化学品库均硬化并达到相关防渗要求，设备均位于</w:t>
            </w:r>
            <w:r>
              <w:rPr>
                <w:rFonts w:hint="eastAsia"/>
                <w:sz w:val="24"/>
                <w:szCs w:val="24"/>
                <w:lang w:val="en-US" w:eastAsia="zh-CN"/>
              </w:rPr>
              <w:t>实验室</w:t>
            </w:r>
            <w:r>
              <w:rPr>
                <w:rFonts w:hint="default"/>
                <w:sz w:val="24"/>
                <w:szCs w:val="24"/>
                <w:lang w:val="en-US" w:eastAsia="zh-CN"/>
              </w:rPr>
              <w:t>地面上，暂存于危废贮存库，且用容器盛装，下方设置托盘，能有效阻隔液体渗漏。且项目设置于</w:t>
            </w:r>
            <w:r>
              <w:rPr>
                <w:rFonts w:hint="eastAsia"/>
                <w:sz w:val="24"/>
                <w:szCs w:val="24"/>
                <w:lang w:val="en-US" w:eastAsia="zh-CN"/>
              </w:rPr>
              <w:t>6</w:t>
            </w:r>
            <w:r>
              <w:rPr>
                <w:rFonts w:hint="default"/>
                <w:sz w:val="24"/>
                <w:szCs w:val="24"/>
                <w:lang w:val="en-US" w:eastAsia="zh-CN"/>
              </w:rPr>
              <w:t>楼，不与地面直接接触，基本切断了废水、固废进入地下水和土壤的途径，污染物一般不会直接入渗地下水和土壤进而污染。本次环评不对地下水及土壤环境进行评价。</w:t>
            </w:r>
          </w:p>
          <w:p w14:paraId="5487F550">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jc w:val="both"/>
              <w:textAlignment w:val="auto"/>
              <w:rPr>
                <w:rFonts w:hint="default" w:cs="Times New Roman"/>
                <w:b/>
                <w:bCs/>
                <w:color w:val="auto"/>
                <w:kern w:val="2"/>
                <w:sz w:val="24"/>
                <w:szCs w:val="24"/>
                <w:lang w:val="en-US" w:eastAsia="zh-CN" w:bidi="ar-SA"/>
              </w:rPr>
            </w:pPr>
            <w:r>
              <w:rPr>
                <w:rFonts w:hint="eastAsia" w:cs="Times New Roman"/>
                <w:b/>
                <w:bCs/>
                <w:color w:val="auto"/>
                <w:kern w:val="2"/>
                <w:sz w:val="24"/>
                <w:szCs w:val="24"/>
                <w:lang w:val="en-US" w:eastAsia="zh-CN" w:bidi="ar-SA"/>
              </w:rPr>
              <w:t>6.</w:t>
            </w:r>
            <w:r>
              <w:rPr>
                <w:rFonts w:hint="default" w:cs="Times New Roman"/>
                <w:b/>
                <w:bCs/>
                <w:color w:val="auto"/>
                <w:kern w:val="2"/>
                <w:sz w:val="24"/>
                <w:szCs w:val="24"/>
                <w:lang w:val="en-US" w:eastAsia="zh-CN" w:bidi="ar-SA"/>
              </w:rPr>
              <w:t>环境风险</w:t>
            </w:r>
          </w:p>
          <w:p w14:paraId="6D703085">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368" w:leftChars="175"/>
              <w:jc w:val="both"/>
              <w:textAlignment w:val="auto"/>
              <w:rPr>
                <w:rFonts w:hint="eastAsia"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（1）</w:t>
            </w:r>
            <w:r>
              <w:rPr>
                <w:rFonts w:hint="eastAsia" w:cs="Times New Roman"/>
                <w:b/>
                <w:bCs/>
                <w:color w:val="auto"/>
                <w:kern w:val="2"/>
                <w:sz w:val="24"/>
                <w:szCs w:val="24"/>
                <w:lang w:val="en-US" w:eastAsia="zh-CN" w:bidi="ar-SA"/>
              </w:rPr>
              <w:t>评价等级确定</w:t>
            </w:r>
          </w:p>
          <w:p w14:paraId="60C4CF7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sz w:val="24"/>
                <w:szCs w:val="24"/>
                <w:lang w:val="en-US" w:eastAsia="zh-CN"/>
              </w:rPr>
            </w:pPr>
            <w:r>
              <w:rPr>
                <w:rFonts w:hint="default"/>
                <w:sz w:val="24"/>
                <w:szCs w:val="24"/>
                <w:lang w:val="en-US" w:eastAsia="zh-CN"/>
              </w:rPr>
              <w:t>根据《建设项目环境风险评价技术导则》（HJ169-2018）附录B以及《危险化学品重大危险源辨识》（GB18218-2018），筛选出本项目的工程分析及生产、加工、运输、使用和贮存过程中涉及的主要风险质，风险物质数量与临界量比值Q按下式计算：</w:t>
            </w:r>
          </w:p>
          <w:p w14:paraId="2612231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sz w:val="24"/>
                <w:szCs w:val="24"/>
                <w:lang w:val="en-US" w:eastAsia="zh-CN"/>
              </w:rPr>
            </w:pPr>
            <w:r>
              <w:rPr>
                <w:rFonts w:hint="default"/>
                <w:sz w:val="24"/>
                <w:szCs w:val="24"/>
                <w:lang w:val="en-US" w:eastAsia="zh-CN"/>
              </w:rPr>
              <w:t>当存在多种危险物质时，则按下式计算物质总量与其临界量比值（Q）。</w:t>
            </w:r>
          </w:p>
          <w:p w14:paraId="21929945">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0" w:leftChars="0" w:firstLine="422" w:firstLineChars="175"/>
              <w:jc w:val="center"/>
              <w:textAlignment w:val="auto"/>
              <w:rPr>
                <w:rFonts w:hint="default" w:hAnsi="Cambria Math" w:cs="Times New Roman"/>
                <w:b/>
                <w:bCs/>
                <w:i w:val="0"/>
                <w:color w:val="auto"/>
                <w:kern w:val="2"/>
                <w:sz w:val="24"/>
                <w:szCs w:val="24"/>
                <w:lang w:val="en-US" w:eastAsia="zh-CN" w:bidi="ar-SA"/>
              </w:rPr>
            </w:pPr>
            <w:r>
              <w:rPr>
                <w:rFonts w:hint="default" w:hAnsi="Cambria Math" w:cs="Times New Roman"/>
                <w:b/>
                <w:bCs/>
                <w:i w:val="0"/>
                <w:color w:val="auto"/>
                <w:kern w:val="2"/>
                <w:position w:val="-30"/>
                <w:sz w:val="24"/>
                <w:szCs w:val="24"/>
                <w:lang w:val="en-US" w:eastAsia="zh-CN" w:bidi="ar-SA"/>
              </w:rPr>
              <w:object>
                <v:shape id="_x0000_i1030" o:spt="75" type="#_x0000_t75" style="height:30.35pt;width:104.5pt;" o:ole="t" filled="f" o:preferrelative="t" stroked="f" coordsize="21600,21600">
                  <v:path/>
                  <v:fill on="f" focussize="0,0"/>
                  <v:stroke on="f"/>
                  <v:imagedata r:id="rId22" o:title=""/>
                  <o:lock v:ext="edit" aspectratio="t"/>
                  <w10:wrap type="none"/>
                  <w10:anchorlock/>
                </v:shape>
                <o:OLEObject Type="Embed" ProgID="Equation.KSEE3" ShapeID="_x0000_i1030" DrawAspect="Content" ObjectID="_1468075730" r:id="rId21">
                  <o:LockedField>false</o:LockedField>
                </o:OLEObject>
              </w:object>
            </w:r>
          </w:p>
          <w:p w14:paraId="3A07C192">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0" w:leftChars="0" w:firstLine="420" w:firstLineChars="175"/>
              <w:jc w:val="both"/>
              <w:textAlignment w:val="auto"/>
              <w:rPr>
                <w:rFonts w:hint="eastAsia" w:hAnsi="Cambria Math" w:cs="Times New Roman"/>
                <w:bCs w:val="0"/>
                <w:i w:val="0"/>
                <w:color w:val="auto"/>
                <w:kern w:val="2"/>
                <w:sz w:val="24"/>
                <w:szCs w:val="24"/>
                <w:lang w:val="en-US" w:eastAsia="zh-CN" w:bidi="ar-SA"/>
              </w:rPr>
            </w:pPr>
            <w:r>
              <w:rPr>
                <w:rFonts w:hint="eastAsia" w:hAnsi="Cambria Math" w:cs="Times New Roman"/>
                <w:bCs w:val="0"/>
                <w:i w:val="0"/>
                <w:color w:val="auto"/>
                <w:kern w:val="2"/>
                <w:sz w:val="24"/>
                <w:szCs w:val="24"/>
                <w:lang w:val="en-US" w:eastAsia="zh-CN" w:bidi="ar-SA"/>
              </w:rPr>
              <w:t>式中：q</w:t>
            </w:r>
            <w:r>
              <w:rPr>
                <w:rFonts w:hint="eastAsia" w:hAnsi="Cambria Math" w:cs="Times New Roman"/>
                <w:bCs w:val="0"/>
                <w:i w:val="0"/>
                <w:color w:val="auto"/>
                <w:kern w:val="2"/>
                <w:sz w:val="24"/>
                <w:szCs w:val="24"/>
                <w:vertAlign w:val="subscript"/>
                <w:lang w:val="en-US" w:eastAsia="zh-CN" w:bidi="ar-SA"/>
              </w:rPr>
              <w:t>1</w:t>
            </w:r>
            <w:r>
              <w:rPr>
                <w:rFonts w:hint="eastAsia" w:hAnsi="Cambria Math" w:cs="Times New Roman"/>
                <w:bCs w:val="0"/>
                <w:i w:val="0"/>
                <w:color w:val="auto"/>
                <w:kern w:val="2"/>
                <w:sz w:val="24"/>
                <w:szCs w:val="24"/>
                <w:lang w:val="en-US" w:eastAsia="zh-CN" w:bidi="ar-SA"/>
              </w:rPr>
              <w:t>，q</w:t>
            </w:r>
            <w:r>
              <w:rPr>
                <w:rFonts w:hint="eastAsia" w:hAnsi="Cambria Math" w:cs="Times New Roman"/>
                <w:bCs w:val="0"/>
                <w:i w:val="0"/>
                <w:color w:val="auto"/>
                <w:kern w:val="2"/>
                <w:sz w:val="24"/>
                <w:szCs w:val="24"/>
                <w:vertAlign w:val="subscript"/>
                <w:lang w:val="en-US" w:eastAsia="zh-CN" w:bidi="ar-SA"/>
              </w:rPr>
              <w:t>2</w:t>
            </w:r>
            <w:r>
              <w:rPr>
                <w:rFonts w:hint="eastAsia" w:hAnsi="Cambria Math" w:cs="Times New Roman"/>
                <w:bCs w:val="0"/>
                <w:i w:val="0"/>
                <w:color w:val="auto"/>
                <w:kern w:val="2"/>
                <w:sz w:val="24"/>
                <w:szCs w:val="24"/>
                <w:lang w:val="en-US" w:eastAsia="zh-CN" w:bidi="ar-SA"/>
              </w:rPr>
              <w:t>，......q</w:t>
            </w:r>
            <w:r>
              <w:rPr>
                <w:rFonts w:hint="eastAsia" w:hAnsi="Cambria Math" w:cs="Times New Roman"/>
                <w:bCs w:val="0"/>
                <w:i w:val="0"/>
                <w:color w:val="auto"/>
                <w:kern w:val="2"/>
                <w:sz w:val="24"/>
                <w:szCs w:val="24"/>
                <w:vertAlign w:val="subscript"/>
                <w:lang w:val="en-US" w:eastAsia="zh-CN" w:bidi="ar-SA"/>
              </w:rPr>
              <w:t>n</w:t>
            </w:r>
            <w:r>
              <w:rPr>
                <w:rFonts w:hint="eastAsia" w:hAnsi="Cambria Math" w:cs="Times New Roman"/>
                <w:bCs w:val="0"/>
                <w:i w:val="0"/>
                <w:color w:val="auto"/>
                <w:kern w:val="2"/>
                <w:sz w:val="24"/>
                <w:szCs w:val="24"/>
                <w:lang w:val="en-US" w:eastAsia="zh-CN" w:bidi="ar-SA"/>
              </w:rPr>
              <w:t>—每种危险物质的最大存在总量，t；</w:t>
            </w:r>
          </w:p>
          <w:p w14:paraId="14C3F298">
            <w:pPr>
              <w:pStyle w:val="26"/>
              <w:keepNext w:val="0"/>
              <w:keepLines w:val="0"/>
              <w:pageBreakBefore w:val="0"/>
              <w:widowControl w:val="0"/>
              <w:numPr>
                <w:ilvl w:val="0"/>
                <w:numId w:val="0"/>
              </w:numPr>
              <w:tabs>
                <w:tab w:val="left" w:pos="0"/>
                <w:tab w:val="left" w:pos="1294"/>
              </w:tabs>
              <w:kinsoku/>
              <w:wordWrap/>
              <w:overflowPunct/>
              <w:topLinePunct w:val="0"/>
              <w:autoSpaceDE/>
              <w:autoSpaceDN/>
              <w:bidi w:val="0"/>
              <w:adjustRightInd/>
              <w:snapToGrid w:val="0"/>
              <w:spacing w:line="360" w:lineRule="auto"/>
              <w:ind w:left="0" w:leftChars="0" w:firstLine="1058" w:firstLineChars="441"/>
              <w:jc w:val="both"/>
              <w:textAlignment w:val="auto"/>
              <w:rPr>
                <w:rFonts w:hint="eastAsia" w:hAnsi="Cambria Math" w:cs="Times New Roman"/>
                <w:bCs w:val="0"/>
                <w:i w:val="0"/>
                <w:color w:val="auto"/>
                <w:kern w:val="2"/>
                <w:sz w:val="24"/>
                <w:szCs w:val="24"/>
                <w:lang w:val="en-US" w:eastAsia="zh-CN" w:bidi="ar-SA"/>
              </w:rPr>
            </w:pPr>
            <w:r>
              <w:rPr>
                <w:rFonts w:hint="eastAsia" w:hAnsi="Cambria Math" w:cs="Times New Roman"/>
                <w:bCs w:val="0"/>
                <w:i w:val="0"/>
                <w:color w:val="auto"/>
                <w:kern w:val="2"/>
                <w:sz w:val="24"/>
                <w:szCs w:val="24"/>
                <w:lang w:val="en-US" w:eastAsia="zh-CN" w:bidi="ar-SA"/>
              </w:rPr>
              <w:t>Q</w:t>
            </w:r>
            <w:r>
              <w:rPr>
                <w:rFonts w:hint="eastAsia" w:hAnsi="Cambria Math" w:cs="Times New Roman"/>
                <w:bCs w:val="0"/>
                <w:i w:val="0"/>
                <w:color w:val="auto"/>
                <w:kern w:val="2"/>
                <w:sz w:val="24"/>
                <w:szCs w:val="24"/>
                <w:vertAlign w:val="subscript"/>
                <w:lang w:val="en-US" w:eastAsia="zh-CN" w:bidi="ar-SA"/>
              </w:rPr>
              <w:t>1</w:t>
            </w:r>
            <w:r>
              <w:rPr>
                <w:rFonts w:hint="eastAsia" w:hAnsi="Cambria Math" w:cs="Times New Roman"/>
                <w:bCs w:val="0"/>
                <w:i w:val="0"/>
                <w:color w:val="auto"/>
                <w:kern w:val="2"/>
                <w:sz w:val="24"/>
                <w:szCs w:val="24"/>
                <w:vertAlign w:val="baseline"/>
                <w:lang w:val="en-US" w:eastAsia="zh-CN" w:bidi="ar-SA"/>
              </w:rPr>
              <w:t>，</w:t>
            </w:r>
            <w:r>
              <w:rPr>
                <w:rFonts w:hint="eastAsia" w:hAnsi="Cambria Math" w:cs="Times New Roman"/>
                <w:bCs w:val="0"/>
                <w:i w:val="0"/>
                <w:color w:val="auto"/>
                <w:kern w:val="2"/>
                <w:sz w:val="24"/>
                <w:szCs w:val="24"/>
                <w:lang w:val="en-US" w:eastAsia="zh-CN" w:bidi="ar-SA"/>
              </w:rPr>
              <w:t>Q</w:t>
            </w:r>
            <w:r>
              <w:rPr>
                <w:rFonts w:hint="eastAsia" w:hAnsi="Cambria Math" w:cs="Times New Roman"/>
                <w:bCs w:val="0"/>
                <w:i w:val="0"/>
                <w:color w:val="auto"/>
                <w:kern w:val="2"/>
                <w:sz w:val="24"/>
                <w:szCs w:val="24"/>
                <w:vertAlign w:val="subscript"/>
                <w:lang w:val="en-US" w:eastAsia="zh-CN" w:bidi="ar-SA"/>
              </w:rPr>
              <w:t>2</w:t>
            </w:r>
            <w:r>
              <w:rPr>
                <w:rFonts w:hint="eastAsia" w:hAnsi="Cambria Math" w:cs="Times New Roman"/>
                <w:bCs w:val="0"/>
                <w:i w:val="0"/>
                <w:color w:val="auto"/>
                <w:kern w:val="2"/>
                <w:sz w:val="24"/>
                <w:szCs w:val="24"/>
                <w:vertAlign w:val="baseline"/>
                <w:lang w:val="en-US" w:eastAsia="zh-CN" w:bidi="ar-SA"/>
              </w:rPr>
              <w:t>，</w:t>
            </w:r>
            <w:r>
              <w:rPr>
                <w:rFonts w:hint="eastAsia" w:hAnsi="Cambria Math" w:cs="Times New Roman"/>
                <w:bCs w:val="0"/>
                <w:i w:val="0"/>
                <w:color w:val="auto"/>
                <w:kern w:val="2"/>
                <w:sz w:val="24"/>
                <w:szCs w:val="24"/>
                <w:lang w:val="en-US" w:eastAsia="zh-CN" w:bidi="ar-SA"/>
              </w:rPr>
              <w:t>......Q</w:t>
            </w:r>
            <w:r>
              <w:rPr>
                <w:rFonts w:hint="eastAsia" w:hAnsi="Cambria Math" w:cs="Times New Roman"/>
                <w:bCs w:val="0"/>
                <w:i w:val="0"/>
                <w:color w:val="auto"/>
                <w:kern w:val="2"/>
                <w:sz w:val="24"/>
                <w:szCs w:val="24"/>
                <w:vertAlign w:val="subscript"/>
                <w:lang w:val="en-US" w:eastAsia="zh-CN" w:bidi="ar-SA"/>
              </w:rPr>
              <w:t>n</w:t>
            </w:r>
            <w:r>
              <w:rPr>
                <w:rFonts w:hint="eastAsia" w:hAnsi="Cambria Math" w:cs="Times New Roman"/>
                <w:bCs w:val="0"/>
                <w:i w:val="0"/>
                <w:color w:val="auto"/>
                <w:kern w:val="2"/>
                <w:sz w:val="24"/>
                <w:szCs w:val="24"/>
                <w:lang w:val="en-US" w:eastAsia="zh-CN" w:bidi="ar-SA"/>
              </w:rPr>
              <w:t>—每种危险物质的临界量，t。</w:t>
            </w:r>
          </w:p>
          <w:p w14:paraId="0FF90D6A">
            <w:pPr>
              <w:pStyle w:val="26"/>
              <w:keepNext w:val="0"/>
              <w:keepLines w:val="0"/>
              <w:pageBreakBefore w:val="0"/>
              <w:widowControl w:val="0"/>
              <w:numPr>
                <w:ilvl w:val="0"/>
                <w:numId w:val="0"/>
              </w:numPr>
              <w:tabs>
                <w:tab w:val="left" w:pos="0"/>
                <w:tab w:val="left" w:pos="1294"/>
              </w:tabs>
              <w:kinsoku/>
              <w:wordWrap/>
              <w:overflowPunct/>
              <w:topLinePunct w:val="0"/>
              <w:autoSpaceDE/>
              <w:autoSpaceDN/>
              <w:bidi w:val="0"/>
              <w:adjustRightInd/>
              <w:snapToGrid w:val="0"/>
              <w:spacing w:line="360" w:lineRule="auto"/>
              <w:ind w:left="0" w:leftChars="0" w:firstLine="420" w:firstLineChars="175"/>
              <w:jc w:val="both"/>
              <w:textAlignment w:val="auto"/>
              <w:rPr>
                <w:rFonts w:hint="eastAsia" w:hAnsi="Cambria Math" w:cs="Times New Roman"/>
                <w:bCs w:val="0"/>
                <w:i w:val="0"/>
                <w:color w:val="auto"/>
                <w:kern w:val="2"/>
                <w:sz w:val="24"/>
                <w:szCs w:val="24"/>
                <w:lang w:val="en-US" w:eastAsia="zh-CN" w:bidi="ar-SA"/>
              </w:rPr>
            </w:pPr>
            <w:r>
              <w:rPr>
                <w:rFonts w:hint="eastAsia" w:hAnsi="Cambria Math" w:cs="Times New Roman"/>
                <w:bCs w:val="0"/>
                <w:i w:val="0"/>
                <w:color w:val="auto"/>
                <w:kern w:val="2"/>
                <w:sz w:val="24"/>
                <w:szCs w:val="24"/>
                <w:lang w:val="en-US" w:eastAsia="zh-CN" w:bidi="ar-SA"/>
              </w:rPr>
              <w:t>当Q≥1时，将Q值划分为：（1）1≤Q＜10；（2）10≤Q＜100；（3）Q≥100。</w:t>
            </w:r>
          </w:p>
          <w:p w14:paraId="725C93A7">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jc w:val="both"/>
              <w:textAlignment w:val="auto"/>
              <w:rPr>
                <w:rFonts w:hint="eastAsia" w:cs="Times New Roman"/>
                <w:b w:val="0"/>
                <w:bCs w:val="0"/>
                <w:color w:val="auto"/>
                <w:kern w:val="2"/>
                <w:sz w:val="24"/>
                <w:szCs w:val="24"/>
                <w:lang w:val="en-US" w:eastAsia="zh-CN" w:bidi="ar-SA"/>
              </w:rPr>
            </w:pPr>
            <w:r>
              <w:rPr>
                <w:rFonts w:hint="eastAsia" w:cs="Times New Roman"/>
                <w:b w:val="0"/>
                <w:bCs w:val="0"/>
                <w:color w:val="auto"/>
                <w:kern w:val="2"/>
                <w:sz w:val="24"/>
                <w:szCs w:val="24"/>
                <w:lang w:val="en-US" w:eastAsia="zh-CN" w:bidi="ar-SA"/>
              </w:rPr>
              <w:t>本项目建成后，全厂风险识别及风险潜势判断见下表。</w:t>
            </w:r>
          </w:p>
          <w:p w14:paraId="54DB59EA">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jc w:val="center"/>
              <w:textAlignment w:val="auto"/>
              <w:rPr>
                <w:rFonts w:hint="eastAsia" w:cs="Times New Roman"/>
                <w:b/>
                <w:bCs/>
                <w:color w:val="auto"/>
                <w:kern w:val="2"/>
                <w:sz w:val="24"/>
                <w:szCs w:val="24"/>
                <w:lang w:val="en-US" w:eastAsia="zh-CN" w:bidi="ar-SA"/>
              </w:rPr>
            </w:pPr>
            <w:r>
              <w:rPr>
                <w:rFonts w:hint="eastAsia" w:cs="Times New Roman"/>
                <w:b/>
                <w:bCs/>
                <w:color w:val="auto"/>
                <w:kern w:val="2"/>
                <w:sz w:val="24"/>
                <w:szCs w:val="24"/>
                <w:lang w:val="en-US" w:eastAsia="zh-CN" w:bidi="ar-SA"/>
              </w:rPr>
              <w:t>表4-15  项目重大风险源识别表</w:t>
            </w:r>
          </w:p>
          <w:tbl>
            <w:tblPr>
              <w:tblStyle w:val="32"/>
              <w:tblW w:w="487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56"/>
              <w:gridCol w:w="1812"/>
              <w:gridCol w:w="2075"/>
              <w:gridCol w:w="1625"/>
            </w:tblGrid>
            <w:tr w14:paraId="624DC1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8" w:type="pct"/>
                  <w:tcBorders>
                    <w:tl2br w:val="nil"/>
                    <w:tr2bl w:val="nil"/>
                  </w:tcBorders>
                  <w:vAlign w:val="center"/>
                </w:tcPr>
                <w:p w14:paraId="521C96B1">
                  <w:pPr>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危险物质名称</w:t>
                  </w:r>
                </w:p>
              </w:tc>
              <w:tc>
                <w:tcPr>
                  <w:tcW w:w="1246" w:type="pct"/>
                  <w:tcBorders>
                    <w:tl2br w:val="nil"/>
                    <w:tr2bl w:val="nil"/>
                  </w:tcBorders>
                  <w:vAlign w:val="center"/>
                </w:tcPr>
                <w:p w14:paraId="6BDC5EDC">
                  <w:pPr>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临界量（t）</w:t>
                  </w:r>
                </w:p>
              </w:tc>
              <w:tc>
                <w:tcPr>
                  <w:tcW w:w="1427" w:type="pct"/>
                  <w:tcBorders>
                    <w:tl2br w:val="nil"/>
                    <w:tr2bl w:val="nil"/>
                  </w:tcBorders>
                  <w:vAlign w:val="center"/>
                </w:tcPr>
                <w:p w14:paraId="2F1C36D0">
                  <w:pPr>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项目最大存在量（t）</w:t>
                  </w:r>
                </w:p>
              </w:tc>
              <w:tc>
                <w:tcPr>
                  <w:tcW w:w="1117" w:type="pct"/>
                  <w:tcBorders>
                    <w:tl2br w:val="nil"/>
                    <w:tr2bl w:val="nil"/>
                  </w:tcBorders>
                  <w:vAlign w:val="center"/>
                </w:tcPr>
                <w:p w14:paraId="20C21F4E">
                  <w:pPr>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Q</w:t>
                  </w:r>
                </w:p>
              </w:tc>
            </w:tr>
            <w:tr w14:paraId="24CA75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8" w:type="pct"/>
                  <w:tcBorders>
                    <w:tl2br w:val="nil"/>
                    <w:tr2bl w:val="nil"/>
                  </w:tcBorders>
                  <w:vAlign w:val="center"/>
                </w:tcPr>
                <w:p w14:paraId="5BD49E9F">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石油醚</w:t>
                  </w:r>
                </w:p>
              </w:tc>
              <w:tc>
                <w:tcPr>
                  <w:tcW w:w="1246" w:type="pct"/>
                  <w:tcBorders>
                    <w:tl2br w:val="nil"/>
                    <w:tr2bl w:val="nil"/>
                  </w:tcBorders>
                  <w:vAlign w:val="center"/>
                </w:tcPr>
                <w:p w14:paraId="50FEACA1">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1427" w:type="pct"/>
                  <w:tcBorders>
                    <w:tl2br w:val="nil"/>
                    <w:tr2bl w:val="nil"/>
                  </w:tcBorders>
                  <w:vAlign w:val="center"/>
                </w:tcPr>
                <w:p w14:paraId="768F8127">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w:t>
                  </w:r>
                </w:p>
              </w:tc>
              <w:tc>
                <w:tcPr>
                  <w:tcW w:w="1117" w:type="pct"/>
                  <w:tcBorders>
                    <w:tl2br w:val="nil"/>
                    <w:tr2bl w:val="nil"/>
                  </w:tcBorders>
                  <w:vAlign w:val="center"/>
                </w:tcPr>
                <w:p w14:paraId="491D96EE">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0.02</w:t>
                  </w:r>
                </w:p>
              </w:tc>
            </w:tr>
            <w:tr w14:paraId="031DF7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8" w:type="pct"/>
                  <w:tcBorders>
                    <w:tl2br w:val="nil"/>
                    <w:tr2bl w:val="nil"/>
                  </w:tcBorders>
                  <w:vAlign w:val="center"/>
                </w:tcPr>
                <w:p w14:paraId="425A8D53">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正己烷</w:t>
                  </w:r>
                </w:p>
              </w:tc>
              <w:tc>
                <w:tcPr>
                  <w:tcW w:w="1246" w:type="pct"/>
                  <w:tcBorders>
                    <w:tl2br w:val="nil"/>
                    <w:tr2bl w:val="nil"/>
                  </w:tcBorders>
                  <w:vAlign w:val="center"/>
                </w:tcPr>
                <w:p w14:paraId="477038A4">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1427" w:type="pct"/>
                  <w:tcBorders>
                    <w:tl2br w:val="nil"/>
                    <w:tr2bl w:val="nil"/>
                  </w:tcBorders>
                  <w:vAlign w:val="center"/>
                </w:tcPr>
                <w:p w14:paraId="79856D1C">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w:t>
                  </w:r>
                </w:p>
              </w:tc>
              <w:tc>
                <w:tcPr>
                  <w:tcW w:w="1117" w:type="pct"/>
                  <w:tcBorders>
                    <w:tl2br w:val="nil"/>
                    <w:tr2bl w:val="nil"/>
                  </w:tcBorders>
                  <w:vAlign w:val="center"/>
                </w:tcPr>
                <w:p w14:paraId="2E0866CA">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0.02</w:t>
                  </w:r>
                </w:p>
              </w:tc>
            </w:tr>
            <w:tr w14:paraId="566311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8" w:type="pct"/>
                  <w:tcBorders>
                    <w:tl2br w:val="nil"/>
                    <w:tr2bl w:val="nil"/>
                  </w:tcBorders>
                  <w:vAlign w:val="center"/>
                </w:tcPr>
                <w:p w14:paraId="02E1B14D">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乙酸乙酯</w:t>
                  </w:r>
                </w:p>
              </w:tc>
              <w:tc>
                <w:tcPr>
                  <w:tcW w:w="1246" w:type="pct"/>
                  <w:tcBorders>
                    <w:tl2br w:val="nil"/>
                    <w:tr2bl w:val="nil"/>
                  </w:tcBorders>
                  <w:vAlign w:val="center"/>
                </w:tcPr>
                <w:p w14:paraId="7E745302">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1427" w:type="pct"/>
                  <w:tcBorders>
                    <w:tl2br w:val="nil"/>
                    <w:tr2bl w:val="nil"/>
                  </w:tcBorders>
                  <w:vAlign w:val="center"/>
                </w:tcPr>
                <w:p w14:paraId="01E58F98">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w:t>
                  </w:r>
                </w:p>
              </w:tc>
              <w:tc>
                <w:tcPr>
                  <w:tcW w:w="1117" w:type="pct"/>
                  <w:tcBorders>
                    <w:tl2br w:val="nil"/>
                    <w:tr2bl w:val="nil"/>
                  </w:tcBorders>
                  <w:vAlign w:val="center"/>
                </w:tcPr>
                <w:p w14:paraId="4F66E033">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0.02</w:t>
                  </w:r>
                </w:p>
              </w:tc>
            </w:tr>
            <w:tr w14:paraId="1AE2D9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8" w:type="pct"/>
                  <w:tcBorders>
                    <w:tl2br w:val="nil"/>
                    <w:tr2bl w:val="nil"/>
                  </w:tcBorders>
                  <w:vAlign w:val="center"/>
                </w:tcPr>
                <w:p w14:paraId="6231DCDB">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二氯甲烷</w:t>
                  </w:r>
                </w:p>
              </w:tc>
              <w:tc>
                <w:tcPr>
                  <w:tcW w:w="1246" w:type="pct"/>
                  <w:tcBorders>
                    <w:tl2br w:val="nil"/>
                    <w:tr2bl w:val="nil"/>
                  </w:tcBorders>
                  <w:vAlign w:val="center"/>
                </w:tcPr>
                <w:p w14:paraId="538BD19B">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1427" w:type="pct"/>
                  <w:tcBorders>
                    <w:tl2br w:val="nil"/>
                    <w:tr2bl w:val="nil"/>
                  </w:tcBorders>
                  <w:vAlign w:val="center"/>
                </w:tcPr>
                <w:p w14:paraId="00CFBEB9">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w:t>
                  </w:r>
                </w:p>
              </w:tc>
              <w:tc>
                <w:tcPr>
                  <w:tcW w:w="1117" w:type="pct"/>
                  <w:tcBorders>
                    <w:tl2br w:val="nil"/>
                    <w:tr2bl w:val="nil"/>
                  </w:tcBorders>
                  <w:vAlign w:val="center"/>
                </w:tcPr>
                <w:p w14:paraId="7EE80409">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0.02</w:t>
                  </w:r>
                </w:p>
              </w:tc>
            </w:tr>
            <w:tr w14:paraId="6D7DD1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8" w:type="pct"/>
                  <w:tcBorders>
                    <w:tl2br w:val="nil"/>
                    <w:tr2bl w:val="nil"/>
                  </w:tcBorders>
                  <w:vAlign w:val="center"/>
                </w:tcPr>
                <w:p w14:paraId="322248C7">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甲酸</w:t>
                  </w:r>
                </w:p>
              </w:tc>
              <w:tc>
                <w:tcPr>
                  <w:tcW w:w="1246" w:type="pct"/>
                  <w:tcBorders>
                    <w:tl2br w:val="nil"/>
                    <w:tr2bl w:val="nil"/>
                  </w:tcBorders>
                  <w:vAlign w:val="center"/>
                </w:tcPr>
                <w:p w14:paraId="4771044E">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1427" w:type="pct"/>
                  <w:tcBorders>
                    <w:tl2br w:val="nil"/>
                    <w:tr2bl w:val="nil"/>
                  </w:tcBorders>
                  <w:vAlign w:val="center"/>
                </w:tcPr>
                <w:p w14:paraId="63C5E537">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0.03</w:t>
                  </w:r>
                </w:p>
              </w:tc>
              <w:tc>
                <w:tcPr>
                  <w:tcW w:w="1117" w:type="pct"/>
                  <w:tcBorders>
                    <w:tl2br w:val="nil"/>
                    <w:tr2bl w:val="nil"/>
                  </w:tcBorders>
                  <w:vAlign w:val="center"/>
                </w:tcPr>
                <w:p w14:paraId="42E31AB8">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0.003</w:t>
                  </w:r>
                </w:p>
              </w:tc>
            </w:tr>
            <w:tr w14:paraId="4F0917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8" w:type="pct"/>
                  <w:tcBorders>
                    <w:tl2br w:val="nil"/>
                    <w:tr2bl w:val="nil"/>
                  </w:tcBorders>
                  <w:vAlign w:val="center"/>
                </w:tcPr>
                <w:p w14:paraId="3B3659A5">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三乙胺</w:t>
                  </w:r>
                </w:p>
              </w:tc>
              <w:tc>
                <w:tcPr>
                  <w:tcW w:w="1246" w:type="pct"/>
                  <w:tcBorders>
                    <w:tl2br w:val="nil"/>
                    <w:tr2bl w:val="nil"/>
                  </w:tcBorders>
                  <w:vAlign w:val="center"/>
                </w:tcPr>
                <w:p w14:paraId="6F8C2132">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w:t>
                  </w:r>
                </w:p>
              </w:tc>
              <w:tc>
                <w:tcPr>
                  <w:tcW w:w="1427" w:type="pct"/>
                  <w:tcBorders>
                    <w:tl2br w:val="nil"/>
                    <w:tr2bl w:val="nil"/>
                  </w:tcBorders>
                  <w:vAlign w:val="center"/>
                </w:tcPr>
                <w:p w14:paraId="01D7E295">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0.01</w:t>
                  </w:r>
                </w:p>
              </w:tc>
              <w:tc>
                <w:tcPr>
                  <w:tcW w:w="1117" w:type="pct"/>
                  <w:tcBorders>
                    <w:tl2br w:val="nil"/>
                    <w:tr2bl w:val="nil"/>
                  </w:tcBorders>
                  <w:vAlign w:val="center"/>
                </w:tcPr>
                <w:p w14:paraId="20293B3D">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0.0002</w:t>
                  </w:r>
                </w:p>
              </w:tc>
            </w:tr>
            <w:tr w14:paraId="25B949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8" w:type="pct"/>
                  <w:tcBorders>
                    <w:tl2br w:val="nil"/>
                    <w:tr2bl w:val="nil"/>
                  </w:tcBorders>
                  <w:vAlign w:val="center"/>
                </w:tcPr>
                <w:p w14:paraId="054A32D2">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三溴化硼</w:t>
                  </w:r>
                </w:p>
              </w:tc>
              <w:tc>
                <w:tcPr>
                  <w:tcW w:w="1246" w:type="pct"/>
                  <w:tcBorders>
                    <w:tl2br w:val="nil"/>
                    <w:tr2bl w:val="nil"/>
                  </w:tcBorders>
                  <w:vAlign w:val="center"/>
                </w:tcPr>
                <w:p w14:paraId="2B7C2425">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1427" w:type="pct"/>
                  <w:tcBorders>
                    <w:tl2br w:val="nil"/>
                    <w:tr2bl w:val="nil"/>
                  </w:tcBorders>
                  <w:vAlign w:val="center"/>
                </w:tcPr>
                <w:p w14:paraId="0CCAEDD1">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0.02</w:t>
                  </w:r>
                </w:p>
              </w:tc>
              <w:tc>
                <w:tcPr>
                  <w:tcW w:w="1117" w:type="pct"/>
                  <w:tcBorders>
                    <w:tl2br w:val="nil"/>
                    <w:tr2bl w:val="nil"/>
                  </w:tcBorders>
                  <w:vAlign w:val="center"/>
                </w:tcPr>
                <w:p w14:paraId="73B4E12E">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0.004</w:t>
                  </w:r>
                </w:p>
              </w:tc>
            </w:tr>
            <w:tr w14:paraId="4D92EE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82" w:type="pct"/>
                  <w:gridSpan w:val="3"/>
                  <w:tcBorders>
                    <w:tl2br w:val="nil"/>
                    <w:tr2bl w:val="nil"/>
                  </w:tcBorders>
                  <w:vAlign w:val="center"/>
                </w:tcPr>
                <w:p w14:paraId="37F9203C">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合计</w:t>
                  </w:r>
                </w:p>
              </w:tc>
              <w:tc>
                <w:tcPr>
                  <w:tcW w:w="1117" w:type="pct"/>
                  <w:tcBorders>
                    <w:tl2br w:val="nil"/>
                    <w:tr2bl w:val="nil"/>
                  </w:tcBorders>
                  <w:vAlign w:val="center"/>
                </w:tcPr>
                <w:p w14:paraId="3A37EEAA">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0.0872</w:t>
                  </w:r>
                </w:p>
              </w:tc>
            </w:tr>
          </w:tbl>
          <w:p w14:paraId="14FC9F24">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经计算，Q=0.0872＜1，环境风险评价等级为简单分级。</w:t>
            </w:r>
          </w:p>
          <w:p w14:paraId="3ACA1156">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（2）环境风险事故分析</w:t>
            </w:r>
          </w:p>
          <w:p w14:paraId="776A63F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cs="Times New Roman"/>
                <w:sz w:val="24"/>
                <w:szCs w:val="24"/>
                <w:lang w:val="en-US" w:eastAsia="zh-CN"/>
              </w:rPr>
              <w:t>A.</w:t>
            </w:r>
            <w:r>
              <w:rPr>
                <w:rFonts w:hint="default" w:ascii="Times New Roman" w:hAnsi="Times New Roman" w:eastAsia="宋体" w:cs="Times New Roman"/>
                <w:sz w:val="24"/>
                <w:szCs w:val="24"/>
                <w:lang w:val="en-US" w:eastAsia="zh-CN"/>
              </w:rPr>
              <w:t>因不可抗拒因素或操作失误，引起实验药品破碎、泄漏，从而进入周围环境，对实验室周边设施、环境造成腐蚀污染，甚至造成人员受伤。</w:t>
            </w:r>
          </w:p>
          <w:p w14:paraId="1947878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cs="Times New Roman"/>
                <w:sz w:val="24"/>
                <w:szCs w:val="24"/>
                <w:lang w:val="en-US" w:eastAsia="zh-CN"/>
              </w:rPr>
              <w:t>B.</w:t>
            </w:r>
            <w:r>
              <w:rPr>
                <w:rFonts w:hint="default" w:ascii="Times New Roman" w:hAnsi="Times New Roman" w:eastAsia="宋体" w:cs="Times New Roman"/>
                <w:sz w:val="24"/>
                <w:szCs w:val="24"/>
                <w:lang w:val="en-US" w:eastAsia="zh-CN"/>
              </w:rPr>
              <w:t>试剂在使用、贮存和运输过程中，因意外事故造成泄漏，会对周围环境产生的影响。</w:t>
            </w:r>
          </w:p>
          <w:p w14:paraId="6C26541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cs="Times New Roman"/>
                <w:sz w:val="24"/>
                <w:szCs w:val="24"/>
                <w:lang w:val="en-US" w:eastAsia="zh-CN"/>
              </w:rPr>
              <w:t>C.</w:t>
            </w:r>
            <w:r>
              <w:rPr>
                <w:rFonts w:hint="default" w:ascii="Times New Roman" w:hAnsi="Times New Roman" w:eastAsia="宋体" w:cs="Times New Roman"/>
                <w:sz w:val="24"/>
                <w:szCs w:val="24"/>
                <w:lang w:val="en-US" w:eastAsia="zh-CN"/>
              </w:rPr>
              <w:t>试剂接触引发人身损伤。</w:t>
            </w:r>
          </w:p>
          <w:p w14:paraId="1450D50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eastAsia" w:cs="Times New Roman"/>
                <w:sz w:val="24"/>
                <w:szCs w:val="24"/>
                <w:lang w:val="en-US" w:eastAsia="zh-CN"/>
              </w:rPr>
              <w:t>D.</w:t>
            </w:r>
            <w:r>
              <w:rPr>
                <w:rFonts w:hint="default" w:ascii="Times New Roman" w:hAnsi="Times New Roman" w:eastAsia="宋体" w:cs="Times New Roman"/>
                <w:sz w:val="24"/>
                <w:szCs w:val="24"/>
                <w:lang w:val="en-US" w:eastAsia="zh-CN"/>
              </w:rPr>
              <w:t>发生火灾会给企业带来重大损失，危及职工生命和企业财产的安全。必须加强管理，做好消防安全工作。</w:t>
            </w:r>
          </w:p>
          <w:p w14:paraId="2E76AB51">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b/>
                <w:bCs/>
                <w:sz w:val="24"/>
                <w:szCs w:val="24"/>
                <w:lang w:val="en-US" w:eastAsia="zh-CN"/>
              </w:rPr>
              <w:t>（3）环境风险防范措施</w:t>
            </w:r>
          </w:p>
          <w:p w14:paraId="0F36499C">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①实验室管理措施</w:t>
            </w:r>
          </w:p>
          <w:p w14:paraId="6C0E093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cs="Times New Roman"/>
                <w:sz w:val="24"/>
                <w:szCs w:val="24"/>
                <w:lang w:val="en-US" w:eastAsia="zh-CN"/>
              </w:rPr>
              <w:t>A.</w:t>
            </w:r>
            <w:r>
              <w:rPr>
                <w:rFonts w:hint="default" w:ascii="Times New Roman" w:hAnsi="Times New Roman" w:eastAsia="宋体" w:cs="Times New Roman"/>
                <w:sz w:val="24"/>
                <w:szCs w:val="24"/>
                <w:lang w:val="en-US" w:eastAsia="zh-CN"/>
              </w:rPr>
              <w:t>实验室要建立一套领导监督负责、员工值日的安全检查制度。落实事故风险负责人，配备专职实验室安全员，每个实验室都要落实到人，检查排除事故风险隐患。</w:t>
            </w:r>
          </w:p>
          <w:p w14:paraId="36D62F1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cs="Times New Roman"/>
                <w:sz w:val="24"/>
                <w:szCs w:val="24"/>
                <w:lang w:val="en-US" w:eastAsia="zh-CN"/>
              </w:rPr>
              <w:t>B.</w:t>
            </w:r>
            <w:r>
              <w:rPr>
                <w:rFonts w:hint="default" w:ascii="Times New Roman" w:hAnsi="Times New Roman" w:eastAsia="宋体" w:cs="Times New Roman"/>
                <w:sz w:val="24"/>
                <w:szCs w:val="24"/>
                <w:lang w:val="en-US" w:eastAsia="zh-CN"/>
              </w:rPr>
              <w:t>实验室安全运行组织管理标准化。主要是要制订以实验室安全运行为目标的实验室安全管理全过程的各项详细的、可操作的管理标准，并在管理中严格贯彻和执行。</w:t>
            </w:r>
          </w:p>
          <w:p w14:paraId="41B5C8F1">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175"/>
              <w:jc w:val="left"/>
              <w:textAlignment w:val="auto"/>
              <w:rPr>
                <w:rFonts w:hint="default" w:ascii="Times New Roman" w:hAnsi="Times New Roman" w:cs="Times New Roman"/>
                <w:color w:val="auto"/>
              </w:rPr>
            </w:pPr>
            <w:r>
              <w:rPr>
                <w:rFonts w:hint="default" w:ascii="Times New Roman" w:hAnsi="Times New Roman" w:cs="Times New Roman"/>
                <w:sz w:val="24"/>
                <w:szCs w:val="24"/>
                <w:lang w:val="en-US" w:eastAsia="zh-CN"/>
              </w:rPr>
              <w:t>C.</w:t>
            </w:r>
            <w:r>
              <w:rPr>
                <w:rFonts w:hint="default" w:ascii="Times New Roman" w:hAnsi="Times New Roman" w:eastAsia="宋体" w:cs="Times New Roman"/>
                <w:color w:val="auto"/>
                <w:kern w:val="0"/>
                <w:sz w:val="24"/>
                <w:szCs w:val="24"/>
                <w:lang w:val="en-US" w:eastAsia="zh-CN" w:bidi="ar"/>
              </w:rPr>
              <w:t>实验室安全条件标准化。主要是保证实验室房屋及水、电、气等管线设施规范、完善，实验室设备及各种附件完好，实验室现场布置合理、通道畅通、整洁卫生，实验室安全标志齐全、醒目直观，实验室安全防护设施与报警装置齐全可靠，安全事故抢救设施齐全、性能良好，并要依此制订相应的各项标准，以作建设和检查的依据。</w:t>
            </w:r>
          </w:p>
          <w:p w14:paraId="0F5AAC02">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175"/>
              <w:jc w:val="left"/>
              <w:textAlignment w:val="auto"/>
              <w:rPr>
                <w:rFonts w:hint="default" w:ascii="Times New Roman" w:hAnsi="Times New Roman" w:eastAsia="宋体" w:cs="Times New Roman"/>
                <w:color w:val="auto"/>
                <w:kern w:val="0"/>
                <w:sz w:val="24"/>
                <w:szCs w:val="24"/>
                <w:lang w:val="en-US" w:eastAsia="zh-CN" w:bidi="ar"/>
              </w:rPr>
            </w:pPr>
            <w:r>
              <w:rPr>
                <w:rFonts w:hint="eastAsia" w:cs="Times New Roman"/>
                <w:sz w:val="24"/>
                <w:szCs w:val="24"/>
                <w:lang w:val="en-US" w:eastAsia="zh-CN"/>
              </w:rPr>
              <w:t>D.</w:t>
            </w:r>
            <w:r>
              <w:rPr>
                <w:rFonts w:hint="default" w:ascii="Times New Roman" w:hAnsi="Times New Roman" w:eastAsia="宋体" w:cs="Times New Roman"/>
                <w:color w:val="auto"/>
                <w:kern w:val="0"/>
                <w:sz w:val="24"/>
                <w:szCs w:val="24"/>
                <w:lang w:val="en-US" w:eastAsia="zh-CN" w:bidi="ar"/>
              </w:rPr>
              <w:t>实验室安全操作标准化。主要针对各实验室的每个实验制订操作程序和动作标准，实现标准化操作。</w:t>
            </w:r>
          </w:p>
          <w:p w14:paraId="7E7B59C5">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175"/>
              <w:jc w:val="left"/>
              <w:textAlignment w:val="auto"/>
              <w:rPr>
                <w:rFonts w:hint="default" w:ascii="Times New Roman" w:hAnsi="Times New Roman" w:eastAsia="宋体" w:cs="Times New Roman"/>
                <w:color w:val="auto"/>
                <w:kern w:val="0"/>
                <w:sz w:val="24"/>
                <w:szCs w:val="24"/>
                <w:lang w:val="en-US" w:eastAsia="zh-CN" w:bidi="ar"/>
              </w:rPr>
            </w:pPr>
            <w:r>
              <w:rPr>
                <w:rFonts w:hint="eastAsia" w:cs="Times New Roman"/>
                <w:color w:val="auto"/>
                <w:kern w:val="0"/>
                <w:sz w:val="24"/>
                <w:szCs w:val="24"/>
                <w:lang w:val="en-US" w:eastAsia="zh-CN" w:bidi="ar"/>
              </w:rPr>
              <w:t>E.</w:t>
            </w:r>
            <w:r>
              <w:rPr>
                <w:rFonts w:hint="default" w:ascii="Times New Roman" w:hAnsi="Times New Roman" w:eastAsia="宋体" w:cs="Times New Roman"/>
                <w:color w:val="auto"/>
                <w:kern w:val="0"/>
                <w:sz w:val="24"/>
                <w:szCs w:val="24"/>
                <w:lang w:val="en-US" w:eastAsia="zh-CN" w:bidi="ar"/>
              </w:rPr>
              <w:t>规范有毒试剂的使用，实验室加强通风，防止中毒事件发生。</w:t>
            </w:r>
          </w:p>
          <w:p w14:paraId="577FC15F">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175"/>
              <w:jc w:val="left"/>
              <w:textAlignment w:val="auto"/>
              <w:rPr>
                <w:rFonts w:hint="default" w:ascii="宋体" w:hAnsi="宋体" w:eastAsia="宋体" w:cs="宋体"/>
                <w:color w:val="auto"/>
                <w:kern w:val="0"/>
                <w:sz w:val="24"/>
                <w:szCs w:val="24"/>
                <w:lang w:val="en-US" w:eastAsia="zh-CN" w:bidi="ar"/>
              </w:rPr>
            </w:pPr>
            <w:r>
              <w:rPr>
                <w:rFonts w:hint="eastAsia" w:cs="Times New Roman"/>
                <w:color w:val="auto"/>
                <w:kern w:val="0"/>
                <w:sz w:val="24"/>
                <w:szCs w:val="24"/>
                <w:lang w:val="en-US" w:eastAsia="zh-CN" w:bidi="ar"/>
              </w:rPr>
              <w:t>F.</w:t>
            </w:r>
            <w:r>
              <w:rPr>
                <w:rFonts w:hint="default" w:ascii="Times New Roman" w:hAnsi="Times New Roman" w:eastAsia="宋体" w:cs="Times New Roman"/>
                <w:color w:val="auto"/>
                <w:kern w:val="0"/>
                <w:sz w:val="24"/>
                <w:szCs w:val="24"/>
                <w:lang w:val="en-US" w:eastAsia="zh-CN" w:bidi="ar"/>
              </w:rPr>
              <w:t>实验室按规范设置应急消防</w:t>
            </w:r>
            <w:r>
              <w:rPr>
                <w:rFonts w:hint="eastAsia" w:ascii="宋体" w:hAnsi="宋体" w:eastAsia="宋体" w:cs="宋体"/>
                <w:color w:val="auto"/>
                <w:kern w:val="0"/>
                <w:sz w:val="24"/>
                <w:szCs w:val="24"/>
                <w:lang w:val="en-US" w:eastAsia="zh-CN" w:bidi="ar"/>
              </w:rPr>
              <w:t>器材。</w:t>
            </w:r>
          </w:p>
          <w:p w14:paraId="74AF0EDE">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2" w:firstLineChars="175"/>
              <w:jc w:val="left"/>
              <w:textAlignment w:val="auto"/>
              <w:rPr>
                <w:rFonts w:hint="eastAsia" w:ascii="宋体" w:hAnsi="宋体" w:eastAsia="宋体" w:cs="宋体"/>
                <w:b/>
                <w:bCs/>
                <w:color w:val="auto"/>
                <w:kern w:val="0"/>
                <w:sz w:val="24"/>
                <w:szCs w:val="24"/>
                <w:lang w:val="en-US" w:eastAsia="zh-CN" w:bidi="ar"/>
              </w:rPr>
            </w:pPr>
            <w:r>
              <w:rPr>
                <w:rFonts w:hint="eastAsia" w:ascii="宋体" w:hAnsi="宋体" w:eastAsia="宋体" w:cs="宋体"/>
                <w:b/>
                <w:bCs/>
                <w:color w:val="auto"/>
                <w:kern w:val="0"/>
                <w:sz w:val="24"/>
                <w:szCs w:val="24"/>
                <w:lang w:val="en-US" w:eastAsia="zh-CN" w:bidi="ar"/>
              </w:rPr>
              <w:t>②化学试剂储存、泄漏风险防范措施</w:t>
            </w:r>
          </w:p>
          <w:p w14:paraId="569F57C5">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0" w:leftChars="0" w:firstLine="420" w:firstLineChars="175"/>
              <w:jc w:val="left"/>
              <w:textAlignment w:val="auto"/>
              <w:rPr>
                <w:rFonts w:hint="default" w:ascii="Times New Roman" w:hAnsi="Times New Roman" w:eastAsia="宋体" w:cs="Times New Roman"/>
                <w:color w:val="auto"/>
                <w:kern w:val="0"/>
                <w:sz w:val="24"/>
                <w:szCs w:val="24"/>
                <w:lang w:val="en-US" w:eastAsia="zh-CN" w:bidi="ar"/>
              </w:rPr>
            </w:pPr>
            <w:r>
              <w:rPr>
                <w:rFonts w:hint="eastAsia" w:cs="Times New Roman"/>
                <w:color w:val="000000" w:themeColor="text1"/>
                <w:kern w:val="0"/>
                <w:sz w:val="24"/>
                <w:szCs w:val="24"/>
                <w:lang w:val="en-US" w:eastAsia="zh-CN" w:bidi="ar"/>
                <w14:textFill>
                  <w14:solidFill>
                    <w14:schemeClr w14:val="tx1"/>
                  </w14:solidFill>
                </w14:textFill>
              </w:rPr>
              <w:t>A.</w:t>
            </w:r>
            <w:r>
              <w:rPr>
                <w:rFonts w:hint="default" w:ascii="Times New Roman" w:hAnsi="Times New Roman" w:eastAsia="宋体" w:cs="Times New Roman"/>
                <w:color w:val="auto"/>
                <w:kern w:val="0"/>
                <w:sz w:val="24"/>
                <w:szCs w:val="24"/>
                <w:lang w:val="en-US" w:eastAsia="zh-CN" w:bidi="ar"/>
              </w:rPr>
              <w:t>加强设备检查维护管理，及时消除设备隐患，确保安全可靠</w:t>
            </w:r>
            <w:r>
              <w:rPr>
                <w:rFonts w:hint="default" w:ascii="Times New Roman" w:hAnsi="Times New Roman" w:cs="Times New Roman"/>
                <w:color w:val="auto"/>
                <w:kern w:val="0"/>
                <w:sz w:val="24"/>
                <w:szCs w:val="24"/>
                <w:lang w:val="en-US" w:eastAsia="zh-CN" w:bidi="ar"/>
              </w:rPr>
              <w:t>；</w:t>
            </w:r>
          </w:p>
          <w:p w14:paraId="7E21A1B9">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0" w:leftChars="0" w:firstLine="420" w:firstLineChars="175"/>
              <w:jc w:val="left"/>
              <w:textAlignment w:val="auto"/>
              <w:rPr>
                <w:rFonts w:hint="default" w:ascii="Times New Roman" w:hAnsi="Times New Roman" w:eastAsia="宋体" w:cs="Times New Roman"/>
                <w:color w:val="auto"/>
                <w:kern w:val="0"/>
                <w:sz w:val="24"/>
                <w:szCs w:val="24"/>
                <w:lang w:val="en-US" w:eastAsia="zh-CN" w:bidi="ar"/>
              </w:rPr>
            </w:pPr>
            <w:r>
              <w:rPr>
                <w:rFonts w:hint="eastAsia" w:cs="Times New Roman"/>
                <w:color w:val="000000" w:themeColor="text1"/>
                <w:kern w:val="0"/>
                <w:sz w:val="24"/>
                <w:szCs w:val="24"/>
                <w:lang w:val="en-US" w:eastAsia="zh-CN" w:bidi="ar"/>
                <w14:textFill>
                  <w14:solidFill>
                    <w14:schemeClr w14:val="tx1"/>
                  </w14:solidFill>
                </w14:textFill>
              </w:rPr>
              <w:t>B.</w:t>
            </w:r>
            <w:r>
              <w:rPr>
                <w:rFonts w:hint="default" w:ascii="Times New Roman" w:hAnsi="Times New Roman" w:eastAsia="宋体" w:cs="Times New Roman"/>
                <w:color w:val="auto"/>
                <w:kern w:val="0"/>
                <w:sz w:val="24"/>
                <w:szCs w:val="24"/>
                <w:lang w:val="en-US" w:eastAsia="zh-CN" w:bidi="ar"/>
              </w:rPr>
              <w:t>罐贮时要有防爆技术措施</w:t>
            </w:r>
            <w:r>
              <w:rPr>
                <w:rFonts w:hint="default" w:ascii="Times New Roman" w:hAnsi="Times New Roman" w:cs="Times New Roman"/>
                <w:color w:val="auto"/>
                <w:kern w:val="0"/>
                <w:sz w:val="24"/>
                <w:szCs w:val="24"/>
                <w:lang w:val="en-US" w:eastAsia="zh-CN" w:bidi="ar"/>
              </w:rPr>
              <w:t>；</w:t>
            </w:r>
            <w:r>
              <w:rPr>
                <w:rFonts w:hint="default" w:ascii="Times New Roman" w:hAnsi="Times New Roman" w:eastAsia="宋体" w:cs="Times New Roman"/>
                <w:color w:val="auto"/>
                <w:kern w:val="0"/>
                <w:sz w:val="24"/>
                <w:szCs w:val="24"/>
                <w:lang w:val="en-US" w:eastAsia="zh-CN" w:bidi="ar"/>
              </w:rPr>
              <w:t>储存场所保持阴凉、干燥、通风，远离火种、热源，防治阳光直射</w:t>
            </w:r>
            <w:r>
              <w:rPr>
                <w:rFonts w:hint="default" w:ascii="Times New Roman" w:hAnsi="Times New Roman" w:cs="Times New Roman"/>
                <w:color w:val="auto"/>
                <w:kern w:val="0"/>
                <w:sz w:val="24"/>
                <w:szCs w:val="24"/>
                <w:lang w:val="en-US" w:eastAsia="zh-CN" w:bidi="ar"/>
              </w:rPr>
              <w:t>；</w:t>
            </w:r>
          </w:p>
          <w:p w14:paraId="55798836">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0" w:leftChars="0" w:firstLine="420" w:firstLineChars="175"/>
              <w:jc w:val="left"/>
              <w:textAlignment w:val="auto"/>
              <w:rPr>
                <w:rFonts w:hint="default" w:ascii="Times New Roman" w:hAnsi="Times New Roman" w:eastAsia="宋体" w:cs="Times New Roman"/>
                <w:color w:val="auto"/>
                <w:kern w:val="0"/>
                <w:sz w:val="24"/>
                <w:szCs w:val="24"/>
                <w:lang w:val="en-US" w:eastAsia="zh-CN" w:bidi="ar"/>
              </w:rPr>
            </w:pPr>
            <w:r>
              <w:rPr>
                <w:rFonts w:hint="eastAsia" w:cs="Times New Roman"/>
                <w:color w:val="000000" w:themeColor="text1"/>
                <w:kern w:val="0"/>
                <w:sz w:val="24"/>
                <w:szCs w:val="24"/>
                <w:lang w:val="en-US" w:eastAsia="zh-CN" w:bidi="ar"/>
                <w14:textFill>
                  <w14:solidFill>
                    <w14:schemeClr w14:val="tx1"/>
                  </w14:solidFill>
                </w14:textFill>
              </w:rPr>
              <w:t>C.</w:t>
            </w:r>
            <w:r>
              <w:rPr>
                <w:rFonts w:hint="default" w:ascii="Times New Roman" w:hAnsi="Times New Roman" w:eastAsia="宋体" w:cs="Times New Roman"/>
                <w:color w:val="auto"/>
                <w:kern w:val="0"/>
                <w:sz w:val="24"/>
                <w:szCs w:val="24"/>
                <w:lang w:val="en-US" w:eastAsia="zh-CN" w:bidi="ar"/>
              </w:rPr>
              <w:t>配备消防、防护器材设施</w:t>
            </w:r>
            <w:r>
              <w:rPr>
                <w:rFonts w:hint="default" w:ascii="Times New Roman" w:hAnsi="Times New Roman" w:cs="Times New Roman"/>
                <w:color w:val="auto"/>
                <w:kern w:val="0"/>
                <w:sz w:val="24"/>
                <w:szCs w:val="24"/>
                <w:lang w:val="en-US" w:eastAsia="zh-CN" w:bidi="ar"/>
              </w:rPr>
              <w:t>；</w:t>
            </w:r>
            <w:r>
              <w:rPr>
                <w:rFonts w:hint="default" w:ascii="Times New Roman" w:hAnsi="Times New Roman" w:eastAsia="宋体" w:cs="Times New Roman"/>
                <w:color w:val="auto"/>
                <w:kern w:val="0"/>
                <w:sz w:val="24"/>
                <w:szCs w:val="24"/>
                <w:lang w:val="en-US" w:eastAsia="zh-CN" w:bidi="ar"/>
              </w:rPr>
              <w:t>定期开展应急消防演练，提高应变能力。</w:t>
            </w:r>
          </w:p>
          <w:p w14:paraId="565641BC">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0" w:leftChars="0" w:firstLine="420" w:firstLineChars="175"/>
              <w:jc w:val="left"/>
              <w:textAlignment w:val="auto"/>
              <w:rPr>
                <w:rFonts w:hint="default" w:ascii="Times New Roman" w:hAnsi="Times New Roman" w:eastAsia="宋体" w:cs="Times New Roman"/>
                <w:color w:val="auto"/>
                <w:kern w:val="0"/>
                <w:sz w:val="24"/>
                <w:szCs w:val="24"/>
                <w:lang w:val="en-US" w:eastAsia="zh-CN" w:bidi="ar"/>
              </w:rPr>
            </w:pPr>
            <w:r>
              <w:rPr>
                <w:rFonts w:hint="eastAsia" w:cs="Times New Roman"/>
                <w:color w:val="000000" w:themeColor="text1"/>
                <w:kern w:val="0"/>
                <w:sz w:val="24"/>
                <w:szCs w:val="24"/>
                <w:lang w:val="en-US" w:eastAsia="zh-CN" w:bidi="ar"/>
                <w14:textFill>
                  <w14:solidFill>
                    <w14:schemeClr w14:val="tx1"/>
                  </w14:solidFill>
                </w14:textFill>
              </w:rPr>
              <w:t>D.</w:t>
            </w:r>
            <w:r>
              <w:rPr>
                <w:rFonts w:hint="default" w:ascii="Times New Roman" w:hAnsi="Times New Roman" w:eastAsia="宋体" w:cs="Times New Roman"/>
                <w:color w:val="auto"/>
                <w:kern w:val="0"/>
                <w:sz w:val="24"/>
                <w:szCs w:val="24"/>
                <w:lang w:val="en-US" w:eastAsia="zh-CN" w:bidi="ar"/>
              </w:rPr>
              <w:t>发动各岗位的人员迅速撤离，并建立警戒区</w:t>
            </w:r>
            <w:r>
              <w:rPr>
                <w:rFonts w:hint="default" w:ascii="Times New Roman" w:hAnsi="Times New Roman" w:cs="Times New Roman"/>
                <w:color w:val="auto"/>
                <w:kern w:val="0"/>
                <w:sz w:val="24"/>
                <w:szCs w:val="24"/>
                <w:lang w:val="en-US" w:eastAsia="zh-CN" w:bidi="ar"/>
              </w:rPr>
              <w:t>；</w:t>
            </w:r>
          </w:p>
          <w:p w14:paraId="6B320C9D">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0" w:leftChars="0" w:firstLine="420" w:firstLineChars="175"/>
              <w:jc w:val="left"/>
              <w:textAlignment w:val="auto"/>
              <w:rPr>
                <w:rFonts w:hint="default" w:ascii="Times New Roman" w:hAnsi="Times New Roman" w:eastAsia="宋体" w:cs="Times New Roman"/>
                <w:color w:val="auto"/>
                <w:kern w:val="0"/>
                <w:sz w:val="24"/>
                <w:szCs w:val="24"/>
                <w:lang w:val="en-US" w:eastAsia="zh-CN" w:bidi="ar"/>
              </w:rPr>
            </w:pPr>
            <w:r>
              <w:rPr>
                <w:rFonts w:hint="eastAsia" w:cs="Times New Roman"/>
                <w:color w:val="000000" w:themeColor="text1"/>
                <w:kern w:val="0"/>
                <w:sz w:val="24"/>
                <w:szCs w:val="24"/>
                <w:lang w:val="en-US" w:eastAsia="zh-CN" w:bidi="ar"/>
                <w14:textFill>
                  <w14:solidFill>
                    <w14:schemeClr w14:val="tx1"/>
                  </w14:solidFill>
                </w14:textFill>
              </w:rPr>
              <w:t>E.</w:t>
            </w:r>
            <w:r>
              <w:rPr>
                <w:rFonts w:hint="default" w:ascii="Times New Roman" w:hAnsi="Times New Roman" w:eastAsia="宋体" w:cs="Times New Roman"/>
                <w:color w:val="auto"/>
                <w:kern w:val="0"/>
                <w:sz w:val="24"/>
                <w:szCs w:val="24"/>
                <w:lang w:val="en-US" w:eastAsia="zh-CN" w:bidi="ar"/>
              </w:rPr>
              <w:t>不得与爆炸物、氧化剂及稻草、油脂、木屑等有机物混放。工作场所严禁吸烟、进食和饮水。</w:t>
            </w:r>
          </w:p>
          <w:p w14:paraId="4B37C4D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eastAsia" w:cs="Times New Roman"/>
                <w:sz w:val="24"/>
                <w:szCs w:val="24"/>
                <w:lang w:val="en-US" w:eastAsia="zh-CN"/>
              </w:rPr>
              <w:t>F.</w:t>
            </w:r>
            <w:r>
              <w:rPr>
                <w:rFonts w:hint="default" w:ascii="Times New Roman" w:hAnsi="Times New Roman" w:cs="Times New Roman"/>
                <w:sz w:val="24"/>
                <w:szCs w:val="24"/>
                <w:lang w:val="en-US" w:eastAsia="zh-CN"/>
              </w:rPr>
              <w:t>危险化学试剂库地面应采取防渗、防腐措施；试剂库建立危险化学品的品种目录，及时填写领用量、使用量、暂存量台账、国家重点监管危险化学品台账、易制毒化学品台账、易制爆危险化学品台账、剧毒化学品（配置的未使用完的溶液）台账；并采取“五双”管理制度，即双人收发、双人保管、双人领发、双人双锁、双人记帐。</w:t>
            </w:r>
          </w:p>
          <w:p w14:paraId="5E9F0294">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Chars="175"/>
              <w:jc w:val="both"/>
              <w:textAlignment w:val="auto"/>
              <w:rPr>
                <w:rFonts w:hint="eastAsia" w:cs="Times New Roman"/>
                <w:b/>
                <w:bCs/>
                <w:color w:val="auto"/>
                <w:kern w:val="2"/>
                <w:sz w:val="24"/>
                <w:szCs w:val="24"/>
                <w:lang w:val="en-US" w:eastAsia="zh-CN" w:bidi="ar-SA"/>
              </w:rPr>
            </w:pPr>
            <w:r>
              <w:rPr>
                <w:rFonts w:hint="eastAsia" w:cs="Times New Roman"/>
                <w:b/>
                <w:bCs/>
                <w:color w:val="auto"/>
                <w:kern w:val="2"/>
                <w:sz w:val="24"/>
                <w:szCs w:val="24"/>
                <w:lang w:val="en-US" w:eastAsia="zh-CN" w:bidi="ar-SA"/>
              </w:rPr>
              <w:t>③火灾事故风险防范措施</w:t>
            </w:r>
          </w:p>
          <w:p w14:paraId="53D31A8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eastAsia" w:cs="Times New Roman"/>
                <w:sz w:val="24"/>
                <w:szCs w:val="24"/>
                <w:lang w:val="en-US" w:eastAsia="zh-CN"/>
              </w:rPr>
              <w:t>A.</w:t>
            </w:r>
            <w:r>
              <w:rPr>
                <w:rFonts w:hint="default" w:ascii="Times New Roman" w:hAnsi="Times New Roman" w:eastAsia="宋体" w:cs="Times New Roman"/>
                <w:sz w:val="24"/>
                <w:szCs w:val="24"/>
                <w:lang w:val="en-US" w:eastAsia="zh-CN"/>
              </w:rPr>
              <w:t>操作和处理易燃、易爆溶剂时，应远离火源:对易爆炸固体的残渣，必须小心销毁，对于易发生自燃的物质及沾有它们的滤纸，不能随意丢弃，以免造成新的火源，引起火灾。</w:t>
            </w:r>
          </w:p>
          <w:p w14:paraId="149F9BB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eastAsia" w:cs="Times New Roman"/>
                <w:sz w:val="24"/>
                <w:szCs w:val="24"/>
                <w:lang w:val="en-US" w:eastAsia="zh-CN"/>
              </w:rPr>
              <w:t>B.</w:t>
            </w:r>
            <w:r>
              <w:rPr>
                <w:rFonts w:hint="default" w:ascii="Times New Roman" w:hAnsi="Times New Roman" w:eastAsia="宋体" w:cs="Times New Roman"/>
                <w:sz w:val="24"/>
                <w:szCs w:val="24"/>
                <w:lang w:val="en-US" w:eastAsia="zh-CN"/>
              </w:rPr>
              <w:t>实验前应仔细检查仪器装置是否正确、稳妥与严密</w:t>
            </w:r>
            <w:r>
              <w:rPr>
                <w:rFonts w:hint="default" w:ascii="Times New Roman" w:hAnsi="Times New Roman" w:cs="Times New Roman"/>
                <w:sz w:val="24"/>
                <w:szCs w:val="24"/>
                <w:lang w:val="en-US" w:eastAsia="zh-CN"/>
              </w:rPr>
              <w:t>；</w:t>
            </w:r>
            <w:r>
              <w:rPr>
                <w:rFonts w:hint="default" w:ascii="Times New Roman" w:hAnsi="Times New Roman" w:eastAsia="宋体" w:cs="Times New Roman"/>
                <w:sz w:val="24"/>
                <w:szCs w:val="24"/>
                <w:lang w:val="en-US" w:eastAsia="zh-CN"/>
              </w:rPr>
              <w:t>操作要求正确、严格:常压操作时，切勿造成系统密闭，否则可能会发生爆炸事故</w:t>
            </w:r>
            <w:r>
              <w:rPr>
                <w:rFonts w:hint="default" w:ascii="Times New Roman" w:hAnsi="Times New Roman" w:cs="Times New Roman"/>
                <w:sz w:val="24"/>
                <w:szCs w:val="24"/>
                <w:lang w:val="en-US" w:eastAsia="zh-CN"/>
              </w:rPr>
              <w:t>；</w:t>
            </w:r>
            <w:r>
              <w:rPr>
                <w:rFonts w:hint="default" w:ascii="Times New Roman" w:hAnsi="Times New Roman" w:eastAsia="宋体" w:cs="Times New Roman"/>
                <w:sz w:val="24"/>
                <w:szCs w:val="24"/>
                <w:lang w:val="en-US" w:eastAsia="zh-CN"/>
              </w:rPr>
              <w:t>对沸点低于80℃的液体，一般蒸馏时应采用水浴加热，不能直接用火加热:实验操作中，应防止有机物蒸气泄漏出来，更不要用敞口装置加热。若要进行除去溶剂的操作，则必须在通风橱里进行。</w:t>
            </w:r>
          </w:p>
          <w:p w14:paraId="41E1BDD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eastAsia" w:cs="Times New Roman"/>
                <w:sz w:val="24"/>
                <w:szCs w:val="24"/>
                <w:lang w:val="en-US" w:eastAsia="zh-CN"/>
              </w:rPr>
              <w:t>C.</w:t>
            </w:r>
            <w:r>
              <w:rPr>
                <w:rFonts w:hint="default" w:ascii="Times New Roman" w:hAnsi="Times New Roman" w:eastAsia="宋体" w:cs="Times New Roman"/>
                <w:sz w:val="24"/>
                <w:szCs w:val="24"/>
                <w:lang w:val="en-US" w:eastAsia="zh-CN"/>
              </w:rPr>
              <w:t>实验室里不允许贮放大量易燃物。</w:t>
            </w:r>
          </w:p>
          <w:p w14:paraId="2F4B4B74">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④中毒事故风险防范措施</w:t>
            </w:r>
          </w:p>
          <w:p w14:paraId="57FED90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eastAsia" w:cs="Times New Roman"/>
                <w:sz w:val="24"/>
                <w:szCs w:val="24"/>
                <w:lang w:val="en-US" w:eastAsia="zh-CN"/>
              </w:rPr>
              <w:t>A.</w:t>
            </w:r>
            <w:r>
              <w:rPr>
                <w:rFonts w:hint="default" w:ascii="Times New Roman" w:hAnsi="Times New Roman" w:eastAsia="宋体" w:cs="Times New Roman"/>
                <w:sz w:val="24"/>
                <w:szCs w:val="24"/>
                <w:lang w:val="en-US" w:eastAsia="zh-CN"/>
              </w:rPr>
              <w:t>处理具有刺激性、恶臭和有毒的化学药品，必须在通风橱中进行。通风橱开启后，不要把头深入橱内，并保持实验室通风良好。</w:t>
            </w:r>
          </w:p>
          <w:p w14:paraId="54C01FC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eastAsia" w:cs="Times New Roman"/>
                <w:sz w:val="24"/>
                <w:szCs w:val="24"/>
                <w:lang w:val="en-US" w:eastAsia="zh-CN"/>
              </w:rPr>
              <w:t>B.</w:t>
            </w:r>
            <w:r>
              <w:rPr>
                <w:rFonts w:hint="default" w:ascii="Times New Roman" w:hAnsi="Times New Roman" w:eastAsia="宋体" w:cs="Times New Roman"/>
                <w:sz w:val="24"/>
                <w:szCs w:val="24"/>
                <w:lang w:val="en-US" w:eastAsia="zh-CN"/>
              </w:rPr>
              <w:t>实验中应避免手直接接触化学药品，尤其严禁手直接接触剧毒品。沾在皮肤上的有机物应当立即用大量清水和肥皂洗去，切莫用有机溶剂洗，否则只会增加化学药品渗入皮肤的速度。</w:t>
            </w:r>
          </w:p>
          <w:p w14:paraId="7C088DD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eastAsia" w:cs="Times New Roman"/>
                <w:sz w:val="24"/>
                <w:szCs w:val="24"/>
                <w:lang w:val="en-US" w:eastAsia="zh-CN"/>
              </w:rPr>
              <w:t>C.</w:t>
            </w:r>
            <w:r>
              <w:rPr>
                <w:rFonts w:hint="default" w:ascii="Times New Roman" w:hAnsi="Times New Roman" w:eastAsia="宋体" w:cs="Times New Roman"/>
                <w:sz w:val="24"/>
                <w:szCs w:val="24"/>
                <w:lang w:val="en-US" w:eastAsia="zh-CN"/>
              </w:rPr>
              <w:t>溅落在桌面或地面的有机物应及时除去。如不慎损坏水银温度计，撒落在地上的水银应尽量收集起来，并用硫磺粉盖在洒落的地方。</w:t>
            </w:r>
          </w:p>
          <w:p w14:paraId="3B8B639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eastAsia" w:cs="Times New Roman"/>
                <w:sz w:val="24"/>
                <w:szCs w:val="24"/>
                <w:lang w:val="en-US" w:eastAsia="zh-CN"/>
              </w:rPr>
              <w:t>D.</w:t>
            </w:r>
            <w:r>
              <w:rPr>
                <w:rFonts w:hint="default" w:ascii="Times New Roman" w:hAnsi="Times New Roman" w:eastAsia="宋体" w:cs="Times New Roman"/>
                <w:sz w:val="24"/>
                <w:szCs w:val="24"/>
                <w:lang w:val="en-US" w:eastAsia="zh-CN"/>
              </w:rPr>
              <w:t>实验室中所有剧毒物质由各项目组技术负责人保管、适量发给使用人员，并回收剩余。</w:t>
            </w:r>
          </w:p>
          <w:p w14:paraId="4374F00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eastAsia" w:cs="Times New Roman"/>
                <w:sz w:val="24"/>
                <w:szCs w:val="24"/>
                <w:lang w:val="en-US" w:eastAsia="zh-CN"/>
              </w:rPr>
              <w:t>E.</w:t>
            </w:r>
            <w:r>
              <w:rPr>
                <w:rFonts w:hint="default" w:ascii="Times New Roman" w:hAnsi="Times New Roman" w:eastAsia="宋体" w:cs="Times New Roman"/>
                <w:sz w:val="24"/>
                <w:szCs w:val="24"/>
                <w:lang w:val="en-US" w:eastAsia="zh-CN"/>
              </w:rPr>
              <w:t>实验装有毒物质的器皿要贴标签注明，用后及时清洗，经常使用有毒物质实验的操作台及水槽要注明，实验后的有毒残渣必须按照实验室规定进行处理，不准乱丢。</w:t>
            </w:r>
          </w:p>
          <w:p w14:paraId="4BB62FE6">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⑤爆炸事故风险防范措施</w:t>
            </w:r>
          </w:p>
          <w:p w14:paraId="2D8E2F9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eastAsia" w:cs="Times New Roman"/>
                <w:sz w:val="24"/>
                <w:szCs w:val="24"/>
                <w:lang w:val="en-US" w:eastAsia="zh-CN"/>
              </w:rPr>
              <w:t>A.</w:t>
            </w:r>
            <w:r>
              <w:rPr>
                <w:rFonts w:hint="default" w:ascii="Times New Roman" w:hAnsi="Times New Roman" w:cs="Times New Roman"/>
                <w:sz w:val="24"/>
                <w:szCs w:val="24"/>
                <w:lang w:val="en-US" w:eastAsia="zh-CN"/>
              </w:rPr>
              <w:t>如果在常压下进行蒸馏或加热回流，仪器必须与大气相通。在蒸馏时要注意，不要将物料蒸干。在减压操作时，不能使用不耐外压的玻璃仪器（例如平底烧瓶和锥形烧瓶等）。</w:t>
            </w:r>
          </w:p>
          <w:p w14:paraId="30A0F90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eastAsia" w:cs="Times New Roman"/>
                <w:sz w:val="24"/>
                <w:szCs w:val="24"/>
                <w:lang w:val="en-US" w:eastAsia="zh-CN"/>
              </w:rPr>
              <w:t>B.</w:t>
            </w:r>
            <w:r>
              <w:rPr>
                <w:rFonts w:hint="default" w:ascii="Times New Roman" w:hAnsi="Times New Roman" w:cs="Times New Roman"/>
                <w:sz w:val="24"/>
                <w:szCs w:val="24"/>
                <w:lang w:val="en-US" w:eastAsia="zh-CN"/>
              </w:rPr>
              <w:t>易燃气体与空气混合达到一定比例时，会生成爆炸性混合物，遇明火即会爆炸。因此，使用易燃物质时必须严禁明火。</w:t>
            </w:r>
          </w:p>
          <w:p w14:paraId="1351E6D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eastAsia" w:cs="Times New Roman"/>
                <w:sz w:val="24"/>
                <w:szCs w:val="24"/>
                <w:lang w:val="en-US" w:eastAsia="zh-CN"/>
              </w:rPr>
              <w:t>C.</w:t>
            </w:r>
            <w:r>
              <w:rPr>
                <w:rFonts w:hint="default" w:ascii="Times New Roman" w:hAnsi="Times New Roman" w:cs="Times New Roman"/>
                <w:sz w:val="24"/>
                <w:szCs w:val="24"/>
                <w:lang w:val="en-US" w:eastAsia="zh-CN"/>
              </w:rPr>
              <w:t>对于放热量很大的合成反应，要小心地慢慢滴加物料，并注意冷却。</w:t>
            </w:r>
          </w:p>
          <w:p w14:paraId="4156D63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综上，实验室运营过程中，加强管理，对各类危险化学品严格管控，实验操作过程标准化要求，环境风险可控。</w:t>
            </w:r>
          </w:p>
          <w:p w14:paraId="6234B38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根据以上实验室可能产生的风险事故，应尽快编制突发环境事件应急预案，对可能发生的环境风险给予说明。</w:t>
            </w:r>
          </w:p>
          <w:p w14:paraId="08A9956D">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jc w:val="both"/>
              <w:textAlignment w:val="auto"/>
              <w:rPr>
                <w:rFonts w:hint="default" w:cs="Times New Roman"/>
                <w:b w:val="0"/>
                <w:bCs w:val="0"/>
                <w:color w:val="auto"/>
                <w:kern w:val="2"/>
                <w:sz w:val="24"/>
                <w:szCs w:val="24"/>
                <w:lang w:val="en-US" w:eastAsia="zh-CN" w:bidi="ar-SA"/>
              </w:rPr>
            </w:pPr>
            <w:r>
              <w:rPr>
                <w:rFonts w:hint="eastAsia" w:cs="Times New Roman"/>
                <w:b/>
                <w:bCs/>
                <w:color w:val="auto"/>
                <w:kern w:val="2"/>
                <w:sz w:val="24"/>
                <w:szCs w:val="24"/>
                <w:lang w:val="en-US" w:eastAsia="zh-CN" w:bidi="ar-SA"/>
              </w:rPr>
              <w:t>7.环保投资估算</w:t>
            </w:r>
          </w:p>
          <w:p w14:paraId="1AE5B57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Times New Roman"/>
                <w:b/>
                <w:bCs/>
                <w:color w:val="auto"/>
                <w:kern w:val="2"/>
                <w:szCs w:val="24"/>
                <w:lang w:val="en-US" w:eastAsia="zh-CN" w:bidi="ar-SA"/>
              </w:rPr>
            </w:pPr>
            <w:r>
              <w:rPr>
                <w:rFonts w:hint="default" w:ascii="Times New Roman" w:hAnsi="Times New Roman" w:cs="Times New Roman"/>
                <w:sz w:val="24"/>
                <w:szCs w:val="24"/>
                <w:lang w:val="en-US" w:eastAsia="zh-CN"/>
              </w:rPr>
              <w:t>本项目总投资1000万元，本次评价估算环保投资50万元，占总投资的5%，见表4-1</w:t>
            </w:r>
            <w:r>
              <w:rPr>
                <w:rFonts w:hint="eastAsia" w:cs="Times New Roman"/>
                <w:sz w:val="24"/>
                <w:szCs w:val="24"/>
                <w:lang w:val="en-US" w:eastAsia="zh-CN"/>
              </w:rPr>
              <w:t>6</w:t>
            </w:r>
            <w:r>
              <w:rPr>
                <w:rFonts w:hint="default" w:ascii="Times New Roman" w:hAnsi="Times New Roman" w:cs="Times New Roman"/>
                <w:sz w:val="24"/>
                <w:szCs w:val="24"/>
                <w:lang w:val="en-US" w:eastAsia="zh-CN"/>
              </w:rPr>
              <w:t>。</w:t>
            </w:r>
          </w:p>
          <w:p w14:paraId="44A9289D">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jc w:val="center"/>
              <w:textAlignment w:val="auto"/>
              <w:rPr>
                <w:rFonts w:hint="eastAsia" w:cs="Times New Roman"/>
                <w:b/>
                <w:bCs/>
                <w:color w:val="auto"/>
                <w:kern w:val="2"/>
                <w:sz w:val="24"/>
                <w:szCs w:val="24"/>
                <w:lang w:val="en-US" w:eastAsia="zh-CN" w:bidi="ar-SA"/>
              </w:rPr>
            </w:pPr>
            <w:r>
              <w:rPr>
                <w:rFonts w:hint="eastAsia" w:cs="Times New Roman"/>
                <w:b/>
                <w:bCs/>
                <w:color w:val="auto"/>
                <w:kern w:val="2"/>
                <w:sz w:val="24"/>
                <w:szCs w:val="24"/>
                <w:lang w:val="en-US" w:eastAsia="zh-CN" w:bidi="ar-SA"/>
              </w:rPr>
              <w:t>表4-16  环保投资估算表</w:t>
            </w:r>
          </w:p>
          <w:tbl>
            <w:tblPr>
              <w:tblStyle w:val="32"/>
              <w:tblW w:w="746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81"/>
              <w:gridCol w:w="654"/>
              <w:gridCol w:w="1204"/>
              <w:gridCol w:w="3437"/>
              <w:gridCol w:w="1193"/>
            </w:tblGrid>
            <w:tr w14:paraId="13A9FF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39" w:type="dxa"/>
                  <w:gridSpan w:val="3"/>
                  <w:tcBorders>
                    <w:tl2br w:val="nil"/>
                    <w:tr2bl w:val="nil"/>
                  </w:tcBorders>
                  <w:vAlign w:val="center"/>
                </w:tcPr>
                <w:p w14:paraId="5E1F007D">
                  <w:pPr>
                    <w:bidi w:val="0"/>
                    <w:jc w:val="center"/>
                    <w:rPr>
                      <w:rFonts w:hint="default"/>
                      <w:b/>
                      <w:bCs/>
                      <w:lang w:val="en-US" w:eastAsia="zh-CN"/>
                    </w:rPr>
                  </w:pPr>
                  <w:r>
                    <w:rPr>
                      <w:rFonts w:hint="eastAsia"/>
                      <w:b/>
                      <w:bCs/>
                      <w:lang w:val="en-US" w:eastAsia="zh-CN"/>
                    </w:rPr>
                    <w:t>治理工程</w:t>
                  </w:r>
                </w:p>
              </w:tc>
              <w:tc>
                <w:tcPr>
                  <w:tcW w:w="3437" w:type="dxa"/>
                  <w:tcBorders>
                    <w:tl2br w:val="nil"/>
                    <w:tr2bl w:val="nil"/>
                  </w:tcBorders>
                  <w:vAlign w:val="center"/>
                </w:tcPr>
                <w:p w14:paraId="4CB32ADD">
                  <w:pPr>
                    <w:bidi w:val="0"/>
                    <w:jc w:val="center"/>
                    <w:rPr>
                      <w:rFonts w:hint="default"/>
                      <w:b/>
                      <w:bCs/>
                      <w:lang w:val="en-US" w:eastAsia="zh-CN"/>
                    </w:rPr>
                  </w:pPr>
                  <w:r>
                    <w:rPr>
                      <w:rFonts w:hint="eastAsia"/>
                      <w:b/>
                      <w:bCs/>
                      <w:lang w:val="en-US" w:eastAsia="zh-CN"/>
                    </w:rPr>
                    <w:t>环保设备</w:t>
                  </w:r>
                </w:p>
              </w:tc>
              <w:tc>
                <w:tcPr>
                  <w:tcW w:w="1193" w:type="dxa"/>
                  <w:tcBorders>
                    <w:tl2br w:val="nil"/>
                    <w:tr2bl w:val="nil"/>
                  </w:tcBorders>
                  <w:vAlign w:val="center"/>
                </w:tcPr>
                <w:p w14:paraId="592D6E7B">
                  <w:pPr>
                    <w:bidi w:val="0"/>
                    <w:jc w:val="center"/>
                    <w:rPr>
                      <w:rFonts w:hint="default"/>
                      <w:b/>
                      <w:bCs/>
                      <w:lang w:val="en-US" w:eastAsia="zh-CN"/>
                    </w:rPr>
                  </w:pPr>
                  <w:r>
                    <w:rPr>
                      <w:rFonts w:hint="eastAsia"/>
                      <w:b/>
                      <w:bCs/>
                      <w:lang w:val="en-US" w:eastAsia="zh-CN"/>
                    </w:rPr>
                    <w:t>环保投资（万元）</w:t>
                  </w:r>
                </w:p>
              </w:tc>
            </w:tr>
            <w:tr w14:paraId="06ECA3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1" w:type="dxa"/>
                  <w:vMerge w:val="restart"/>
                  <w:tcBorders>
                    <w:tl2br w:val="nil"/>
                    <w:tr2bl w:val="nil"/>
                  </w:tcBorders>
                  <w:vAlign w:val="center"/>
                </w:tcPr>
                <w:p w14:paraId="48917135">
                  <w:pPr>
                    <w:bidi w:val="0"/>
                    <w:jc w:val="center"/>
                    <w:rPr>
                      <w:rFonts w:hint="default"/>
                      <w:lang w:val="en-US" w:eastAsia="zh-CN"/>
                    </w:rPr>
                  </w:pPr>
                  <w:r>
                    <w:rPr>
                      <w:rFonts w:hint="eastAsia"/>
                      <w:lang w:val="en-US" w:eastAsia="zh-CN"/>
                    </w:rPr>
                    <w:t>运营期</w:t>
                  </w:r>
                </w:p>
              </w:tc>
              <w:tc>
                <w:tcPr>
                  <w:tcW w:w="654" w:type="dxa"/>
                  <w:vMerge w:val="restart"/>
                  <w:tcBorders>
                    <w:tl2br w:val="nil"/>
                    <w:tr2bl w:val="nil"/>
                  </w:tcBorders>
                  <w:vAlign w:val="center"/>
                </w:tcPr>
                <w:p w14:paraId="3E65199B">
                  <w:pPr>
                    <w:bidi w:val="0"/>
                    <w:jc w:val="center"/>
                    <w:rPr>
                      <w:rFonts w:hint="default"/>
                      <w:lang w:val="en-US" w:eastAsia="zh-CN"/>
                    </w:rPr>
                  </w:pPr>
                  <w:r>
                    <w:rPr>
                      <w:rFonts w:hint="eastAsia"/>
                      <w:lang w:val="en-US" w:eastAsia="zh-CN"/>
                    </w:rPr>
                    <w:t>废气</w:t>
                  </w:r>
                </w:p>
              </w:tc>
              <w:tc>
                <w:tcPr>
                  <w:tcW w:w="1204" w:type="dxa"/>
                  <w:tcBorders>
                    <w:tl2br w:val="nil"/>
                    <w:tr2bl w:val="nil"/>
                  </w:tcBorders>
                  <w:vAlign w:val="center"/>
                </w:tcPr>
                <w:p w14:paraId="7FF5B40D">
                  <w:pPr>
                    <w:bidi w:val="0"/>
                    <w:jc w:val="center"/>
                    <w:rPr>
                      <w:rFonts w:hint="default"/>
                      <w:lang w:val="en-US" w:eastAsia="zh-CN"/>
                    </w:rPr>
                  </w:pPr>
                  <w:r>
                    <w:rPr>
                      <w:rFonts w:hint="eastAsia"/>
                      <w:lang w:val="en-US" w:eastAsia="zh-CN"/>
                    </w:rPr>
                    <w:t>小试实验室废气</w:t>
                  </w:r>
                </w:p>
              </w:tc>
              <w:tc>
                <w:tcPr>
                  <w:tcW w:w="3437" w:type="dxa"/>
                  <w:tcBorders>
                    <w:tl2br w:val="nil"/>
                    <w:tr2bl w:val="nil"/>
                  </w:tcBorders>
                  <w:vAlign w:val="center"/>
                </w:tcPr>
                <w:p w14:paraId="782EC1D7">
                  <w:pPr>
                    <w:bidi w:val="0"/>
                    <w:jc w:val="center"/>
                    <w:rPr>
                      <w:rFonts w:hint="default"/>
                      <w:lang w:val="en-US" w:eastAsia="zh-CN"/>
                    </w:rPr>
                  </w:pPr>
                  <w:r>
                    <w:rPr>
                      <w:rFonts w:hint="default"/>
                      <w:lang w:val="en-US" w:eastAsia="zh-CN"/>
                    </w:rPr>
                    <w:t>通风橱+</w:t>
                  </w:r>
                  <w:r>
                    <w:rPr>
                      <w:rFonts w:hint="eastAsia"/>
                      <w:lang w:val="en-US" w:eastAsia="zh-CN"/>
                    </w:rPr>
                    <w:t>2级</w:t>
                  </w:r>
                  <w:r>
                    <w:rPr>
                      <w:rFonts w:hint="default"/>
                      <w:lang w:val="en-US" w:eastAsia="zh-CN"/>
                    </w:rPr>
                    <w:t>活性炭吸附装置</w:t>
                  </w:r>
                  <w:r>
                    <w:rPr>
                      <w:rFonts w:hint="eastAsia"/>
                      <w:lang w:val="en-US" w:eastAsia="zh-CN"/>
                    </w:rPr>
                    <w:t>（TA004+TA005）</w:t>
                  </w:r>
                  <w:r>
                    <w:rPr>
                      <w:rFonts w:hint="default"/>
                      <w:lang w:val="en-US" w:eastAsia="zh-CN"/>
                    </w:rPr>
                    <w:t>+</w:t>
                  </w:r>
                  <w:r>
                    <w:rPr>
                      <w:rFonts w:hint="eastAsia"/>
                      <w:lang w:val="en-US" w:eastAsia="zh-CN"/>
                    </w:rPr>
                    <w:t>28</w:t>
                  </w:r>
                  <w:r>
                    <w:rPr>
                      <w:rFonts w:hint="default"/>
                      <w:lang w:val="en-US" w:eastAsia="zh-CN"/>
                    </w:rPr>
                    <w:t>m高排气筒</w:t>
                  </w:r>
                  <w:r>
                    <w:rPr>
                      <w:rFonts w:hint="eastAsia"/>
                      <w:lang w:eastAsia="zh-CN"/>
                    </w:rPr>
                    <w:t>（</w:t>
                  </w:r>
                  <w:r>
                    <w:rPr>
                      <w:rFonts w:hint="eastAsia"/>
                      <w:lang w:val="en-US" w:eastAsia="zh-CN"/>
                    </w:rPr>
                    <w:t>DA001）</w:t>
                  </w:r>
                </w:p>
              </w:tc>
              <w:tc>
                <w:tcPr>
                  <w:tcW w:w="1193" w:type="dxa"/>
                  <w:tcBorders>
                    <w:tl2br w:val="nil"/>
                    <w:tr2bl w:val="nil"/>
                  </w:tcBorders>
                  <w:vAlign w:val="center"/>
                </w:tcPr>
                <w:p w14:paraId="3ACC78A5">
                  <w:pPr>
                    <w:bidi w:val="0"/>
                    <w:jc w:val="center"/>
                    <w:rPr>
                      <w:rFonts w:hint="default"/>
                      <w:lang w:val="en-US" w:eastAsia="zh-CN"/>
                    </w:rPr>
                  </w:pPr>
                  <w:r>
                    <w:rPr>
                      <w:rFonts w:hint="eastAsia"/>
                      <w:lang w:val="en-US" w:eastAsia="zh-CN"/>
                    </w:rPr>
                    <w:t>11.7</w:t>
                  </w:r>
                </w:p>
              </w:tc>
            </w:tr>
            <w:tr w14:paraId="2AC476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1" w:type="dxa"/>
                  <w:vMerge w:val="continue"/>
                  <w:tcBorders>
                    <w:tl2br w:val="nil"/>
                    <w:tr2bl w:val="nil"/>
                  </w:tcBorders>
                  <w:vAlign w:val="center"/>
                </w:tcPr>
                <w:p w14:paraId="204DAFD8">
                  <w:pPr>
                    <w:bidi w:val="0"/>
                    <w:jc w:val="center"/>
                  </w:pPr>
                </w:p>
              </w:tc>
              <w:tc>
                <w:tcPr>
                  <w:tcW w:w="654" w:type="dxa"/>
                  <w:vMerge w:val="continue"/>
                  <w:tcBorders>
                    <w:tl2br w:val="nil"/>
                    <w:tr2bl w:val="nil"/>
                  </w:tcBorders>
                  <w:vAlign w:val="center"/>
                </w:tcPr>
                <w:p w14:paraId="703F3B93">
                  <w:pPr>
                    <w:bidi w:val="0"/>
                    <w:jc w:val="center"/>
                  </w:pPr>
                </w:p>
              </w:tc>
              <w:tc>
                <w:tcPr>
                  <w:tcW w:w="1204" w:type="dxa"/>
                  <w:tcBorders>
                    <w:tl2br w:val="nil"/>
                    <w:tr2bl w:val="nil"/>
                  </w:tcBorders>
                  <w:vAlign w:val="center"/>
                </w:tcPr>
                <w:p w14:paraId="55813D98">
                  <w:pPr>
                    <w:bidi w:val="0"/>
                    <w:jc w:val="center"/>
                    <w:rPr>
                      <w:rFonts w:hint="default"/>
                      <w:lang w:val="en-US" w:eastAsia="zh-CN"/>
                    </w:rPr>
                  </w:pPr>
                  <w:r>
                    <w:rPr>
                      <w:rFonts w:hint="eastAsia"/>
                      <w:lang w:val="en-US" w:eastAsia="zh-CN"/>
                    </w:rPr>
                    <w:t>探试实验试废气</w:t>
                  </w:r>
                </w:p>
              </w:tc>
              <w:tc>
                <w:tcPr>
                  <w:tcW w:w="3437" w:type="dxa"/>
                  <w:tcBorders>
                    <w:tl2br w:val="nil"/>
                    <w:tr2bl w:val="nil"/>
                  </w:tcBorders>
                  <w:vAlign w:val="center"/>
                </w:tcPr>
                <w:p w14:paraId="65621B46">
                  <w:pPr>
                    <w:bidi w:val="0"/>
                    <w:jc w:val="center"/>
                    <w:rPr>
                      <w:rFonts w:hint="default"/>
                      <w:lang w:val="en-US" w:eastAsia="zh-CN"/>
                    </w:rPr>
                  </w:pPr>
                  <w:r>
                    <w:rPr>
                      <w:rFonts w:hint="default"/>
                      <w:lang w:val="en-US" w:eastAsia="zh-CN"/>
                    </w:rPr>
                    <w:t>通风橱+</w:t>
                  </w:r>
                  <w:r>
                    <w:rPr>
                      <w:rFonts w:hint="eastAsia"/>
                      <w:lang w:val="en-US" w:eastAsia="zh-CN"/>
                    </w:rPr>
                    <w:t>3级</w:t>
                  </w:r>
                  <w:r>
                    <w:rPr>
                      <w:rFonts w:hint="default"/>
                      <w:lang w:val="en-US" w:eastAsia="zh-CN"/>
                    </w:rPr>
                    <w:t>活性炭吸附装置</w:t>
                  </w:r>
                  <w:r>
                    <w:rPr>
                      <w:rFonts w:hint="eastAsia"/>
                      <w:lang w:val="en-US" w:eastAsia="zh-CN"/>
                    </w:rPr>
                    <w:t>（TA001+TA002+TA003）</w:t>
                  </w:r>
                  <w:r>
                    <w:rPr>
                      <w:rFonts w:hint="default"/>
                      <w:lang w:val="en-US" w:eastAsia="zh-CN"/>
                    </w:rPr>
                    <w:t>+</w:t>
                  </w:r>
                  <w:r>
                    <w:rPr>
                      <w:rFonts w:hint="eastAsia"/>
                      <w:lang w:val="en-US" w:eastAsia="zh-CN"/>
                    </w:rPr>
                    <w:t>28</w:t>
                  </w:r>
                  <w:r>
                    <w:rPr>
                      <w:rFonts w:hint="default"/>
                      <w:lang w:val="en-US" w:eastAsia="zh-CN"/>
                    </w:rPr>
                    <w:t>m高排气筒</w:t>
                  </w:r>
                  <w:r>
                    <w:rPr>
                      <w:rFonts w:hint="eastAsia"/>
                      <w:lang w:val="en-US" w:eastAsia="zh-CN"/>
                    </w:rPr>
                    <w:t>（DA002）</w:t>
                  </w:r>
                </w:p>
              </w:tc>
              <w:tc>
                <w:tcPr>
                  <w:tcW w:w="1193" w:type="dxa"/>
                  <w:tcBorders>
                    <w:tl2br w:val="nil"/>
                    <w:tr2bl w:val="nil"/>
                  </w:tcBorders>
                  <w:vAlign w:val="center"/>
                </w:tcPr>
                <w:p w14:paraId="6233195F">
                  <w:pPr>
                    <w:bidi w:val="0"/>
                    <w:jc w:val="center"/>
                    <w:rPr>
                      <w:rFonts w:hint="default"/>
                      <w:lang w:val="en-US" w:eastAsia="zh-CN"/>
                    </w:rPr>
                  </w:pPr>
                  <w:r>
                    <w:rPr>
                      <w:rFonts w:hint="eastAsia"/>
                      <w:lang w:val="en-US" w:eastAsia="zh-CN"/>
                    </w:rPr>
                    <w:t>17.5</w:t>
                  </w:r>
                </w:p>
              </w:tc>
            </w:tr>
            <w:tr w14:paraId="35A598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1" w:type="dxa"/>
                  <w:vMerge w:val="continue"/>
                  <w:tcBorders>
                    <w:tl2br w:val="nil"/>
                    <w:tr2bl w:val="nil"/>
                  </w:tcBorders>
                  <w:vAlign w:val="center"/>
                </w:tcPr>
                <w:p w14:paraId="7674ED00">
                  <w:pPr>
                    <w:bidi w:val="0"/>
                    <w:jc w:val="center"/>
                    <w:rPr>
                      <w:rFonts w:hint="default"/>
                      <w:lang w:val="en-US" w:eastAsia="zh-CN"/>
                    </w:rPr>
                  </w:pPr>
                </w:p>
              </w:tc>
              <w:tc>
                <w:tcPr>
                  <w:tcW w:w="654" w:type="dxa"/>
                  <w:vMerge w:val="continue"/>
                  <w:tcBorders>
                    <w:tl2br w:val="nil"/>
                    <w:tr2bl w:val="nil"/>
                  </w:tcBorders>
                  <w:vAlign w:val="center"/>
                </w:tcPr>
                <w:p w14:paraId="4C82C601">
                  <w:pPr>
                    <w:bidi w:val="0"/>
                    <w:jc w:val="center"/>
                    <w:rPr>
                      <w:rFonts w:hint="default"/>
                      <w:lang w:val="en-US" w:eastAsia="zh-CN"/>
                    </w:rPr>
                  </w:pPr>
                </w:p>
              </w:tc>
              <w:tc>
                <w:tcPr>
                  <w:tcW w:w="1204" w:type="dxa"/>
                  <w:tcBorders>
                    <w:tl2br w:val="nil"/>
                    <w:tr2bl w:val="nil"/>
                  </w:tcBorders>
                  <w:vAlign w:val="center"/>
                </w:tcPr>
                <w:p w14:paraId="5CEE8381">
                  <w:pPr>
                    <w:bidi w:val="0"/>
                    <w:jc w:val="center"/>
                    <w:rPr>
                      <w:rFonts w:hint="default"/>
                      <w:lang w:val="en-US" w:eastAsia="zh-CN"/>
                    </w:rPr>
                  </w:pPr>
                  <w:r>
                    <w:rPr>
                      <w:rFonts w:hint="eastAsia"/>
                      <w:lang w:val="en-US" w:eastAsia="zh-CN"/>
                    </w:rPr>
                    <w:t>分析测试实验室废气</w:t>
                  </w:r>
                </w:p>
              </w:tc>
              <w:tc>
                <w:tcPr>
                  <w:tcW w:w="3437" w:type="dxa"/>
                  <w:tcBorders>
                    <w:tl2br w:val="nil"/>
                    <w:tr2bl w:val="nil"/>
                  </w:tcBorders>
                  <w:vAlign w:val="center"/>
                </w:tcPr>
                <w:p w14:paraId="4554F1CC">
                  <w:pPr>
                    <w:bidi w:val="0"/>
                    <w:jc w:val="center"/>
                    <w:rPr>
                      <w:rFonts w:hint="default"/>
                      <w:lang w:val="en-US" w:eastAsia="zh-CN"/>
                    </w:rPr>
                  </w:pPr>
                  <w:r>
                    <w:rPr>
                      <w:rFonts w:hint="default"/>
                      <w:lang w:val="en-US" w:eastAsia="zh-CN"/>
                    </w:rPr>
                    <w:t>通风橱+</w:t>
                  </w:r>
                  <w:r>
                    <w:rPr>
                      <w:rFonts w:hint="eastAsia"/>
                      <w:lang w:val="en-US" w:eastAsia="zh-CN"/>
                    </w:rPr>
                    <w:t>1级</w:t>
                  </w:r>
                  <w:r>
                    <w:rPr>
                      <w:rFonts w:hint="default"/>
                      <w:lang w:val="en-US" w:eastAsia="zh-CN"/>
                    </w:rPr>
                    <w:t>活性炭吸附装置</w:t>
                  </w:r>
                  <w:r>
                    <w:rPr>
                      <w:rFonts w:hint="eastAsia"/>
                      <w:lang w:val="en-US" w:eastAsia="zh-CN"/>
                    </w:rPr>
                    <w:t>（TA006）</w:t>
                  </w:r>
                  <w:r>
                    <w:rPr>
                      <w:rFonts w:hint="default"/>
                      <w:lang w:val="en-US" w:eastAsia="zh-CN"/>
                    </w:rPr>
                    <w:t>+</w:t>
                  </w:r>
                  <w:r>
                    <w:rPr>
                      <w:rFonts w:hint="eastAsia"/>
                      <w:lang w:val="en-US" w:eastAsia="zh-CN"/>
                    </w:rPr>
                    <w:t>28</w:t>
                  </w:r>
                  <w:r>
                    <w:rPr>
                      <w:rFonts w:hint="default"/>
                      <w:lang w:val="en-US" w:eastAsia="zh-CN"/>
                    </w:rPr>
                    <w:t>m高排气筒</w:t>
                  </w:r>
                  <w:r>
                    <w:rPr>
                      <w:rFonts w:hint="eastAsia"/>
                      <w:lang w:val="en-US" w:eastAsia="zh-CN"/>
                    </w:rPr>
                    <w:t>（DA003）</w:t>
                  </w:r>
                </w:p>
              </w:tc>
              <w:tc>
                <w:tcPr>
                  <w:tcW w:w="1193" w:type="dxa"/>
                  <w:tcBorders>
                    <w:tl2br w:val="nil"/>
                    <w:tr2bl w:val="nil"/>
                  </w:tcBorders>
                  <w:vAlign w:val="center"/>
                </w:tcPr>
                <w:p w14:paraId="00DCFFD4">
                  <w:pPr>
                    <w:bidi w:val="0"/>
                    <w:jc w:val="center"/>
                    <w:rPr>
                      <w:rFonts w:hint="default"/>
                      <w:lang w:val="en-US" w:eastAsia="zh-CN"/>
                    </w:rPr>
                  </w:pPr>
                  <w:r>
                    <w:rPr>
                      <w:rFonts w:hint="eastAsia"/>
                      <w:lang w:val="en-US" w:eastAsia="zh-CN"/>
                    </w:rPr>
                    <w:t>5.8</w:t>
                  </w:r>
                </w:p>
              </w:tc>
            </w:tr>
            <w:tr w14:paraId="044967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1" w:type="dxa"/>
                  <w:vMerge w:val="continue"/>
                  <w:tcBorders>
                    <w:tl2br w:val="nil"/>
                    <w:tr2bl w:val="nil"/>
                  </w:tcBorders>
                  <w:vAlign w:val="center"/>
                </w:tcPr>
                <w:p w14:paraId="4CBD7315">
                  <w:pPr>
                    <w:bidi w:val="0"/>
                    <w:jc w:val="center"/>
                    <w:rPr>
                      <w:rFonts w:hint="default"/>
                      <w:lang w:val="en-US" w:eastAsia="zh-CN"/>
                    </w:rPr>
                  </w:pPr>
                </w:p>
              </w:tc>
              <w:tc>
                <w:tcPr>
                  <w:tcW w:w="654" w:type="dxa"/>
                  <w:vMerge w:val="restart"/>
                  <w:tcBorders>
                    <w:tl2br w:val="nil"/>
                    <w:tr2bl w:val="nil"/>
                  </w:tcBorders>
                  <w:vAlign w:val="center"/>
                </w:tcPr>
                <w:p w14:paraId="5AEA3CC4">
                  <w:pPr>
                    <w:bidi w:val="0"/>
                    <w:jc w:val="center"/>
                    <w:rPr>
                      <w:rFonts w:hint="default"/>
                      <w:lang w:val="en-US" w:eastAsia="zh-CN"/>
                    </w:rPr>
                  </w:pPr>
                  <w:r>
                    <w:rPr>
                      <w:rFonts w:hint="eastAsia"/>
                      <w:lang w:val="en-US" w:eastAsia="zh-CN"/>
                    </w:rPr>
                    <w:t>废水</w:t>
                  </w:r>
                </w:p>
              </w:tc>
              <w:tc>
                <w:tcPr>
                  <w:tcW w:w="1204" w:type="dxa"/>
                  <w:tcBorders>
                    <w:tl2br w:val="nil"/>
                    <w:tr2bl w:val="nil"/>
                  </w:tcBorders>
                  <w:vAlign w:val="center"/>
                </w:tcPr>
                <w:p w14:paraId="7FC2C4E3">
                  <w:pPr>
                    <w:bidi w:val="0"/>
                    <w:jc w:val="center"/>
                    <w:rPr>
                      <w:rFonts w:hint="default"/>
                      <w:lang w:val="en-US" w:eastAsia="zh-CN"/>
                    </w:rPr>
                  </w:pPr>
                  <w:r>
                    <w:rPr>
                      <w:rFonts w:hint="eastAsia"/>
                      <w:lang w:val="en-US" w:eastAsia="zh-CN"/>
                    </w:rPr>
                    <w:t>生产废水</w:t>
                  </w:r>
                </w:p>
              </w:tc>
              <w:tc>
                <w:tcPr>
                  <w:tcW w:w="3437" w:type="dxa"/>
                  <w:tcBorders>
                    <w:tl2br w:val="nil"/>
                    <w:tr2bl w:val="nil"/>
                  </w:tcBorders>
                  <w:vAlign w:val="center"/>
                </w:tcPr>
                <w:p w14:paraId="6D9F867B">
                  <w:pPr>
                    <w:bidi w:val="0"/>
                    <w:jc w:val="center"/>
                    <w:rPr>
                      <w:rFonts w:hint="default"/>
                      <w:lang w:val="en-US" w:eastAsia="zh-CN"/>
                    </w:rPr>
                  </w:pPr>
                  <w:r>
                    <w:rPr>
                      <w:rFonts w:hint="default"/>
                      <w:lang w:val="en-US" w:eastAsia="zh-CN"/>
                    </w:rPr>
                    <w:t>污水处理间（新建）+化粪池（依托）</w:t>
                  </w:r>
                </w:p>
              </w:tc>
              <w:tc>
                <w:tcPr>
                  <w:tcW w:w="1193" w:type="dxa"/>
                  <w:vMerge w:val="restart"/>
                  <w:tcBorders>
                    <w:tl2br w:val="nil"/>
                    <w:tr2bl w:val="nil"/>
                  </w:tcBorders>
                  <w:vAlign w:val="center"/>
                </w:tcPr>
                <w:p w14:paraId="2E3C19E1">
                  <w:pPr>
                    <w:bidi w:val="0"/>
                    <w:jc w:val="center"/>
                    <w:rPr>
                      <w:rFonts w:hint="default"/>
                      <w:lang w:val="en-US" w:eastAsia="zh-CN"/>
                    </w:rPr>
                  </w:pPr>
                  <w:r>
                    <w:rPr>
                      <w:rFonts w:hint="eastAsia"/>
                      <w:lang w:val="en-US" w:eastAsia="zh-CN"/>
                    </w:rPr>
                    <w:t>3</w:t>
                  </w:r>
                </w:p>
              </w:tc>
            </w:tr>
            <w:tr w14:paraId="759D47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1" w:type="dxa"/>
                  <w:vMerge w:val="continue"/>
                  <w:tcBorders>
                    <w:tl2br w:val="nil"/>
                    <w:tr2bl w:val="nil"/>
                  </w:tcBorders>
                  <w:vAlign w:val="center"/>
                </w:tcPr>
                <w:p w14:paraId="49A460D9">
                  <w:pPr>
                    <w:bidi w:val="0"/>
                    <w:jc w:val="center"/>
                  </w:pPr>
                </w:p>
              </w:tc>
              <w:tc>
                <w:tcPr>
                  <w:tcW w:w="654" w:type="dxa"/>
                  <w:vMerge w:val="continue"/>
                  <w:tcBorders>
                    <w:tl2br w:val="nil"/>
                    <w:tr2bl w:val="nil"/>
                  </w:tcBorders>
                  <w:vAlign w:val="center"/>
                </w:tcPr>
                <w:p w14:paraId="177606C5">
                  <w:pPr>
                    <w:bidi w:val="0"/>
                    <w:jc w:val="center"/>
                  </w:pPr>
                </w:p>
              </w:tc>
              <w:tc>
                <w:tcPr>
                  <w:tcW w:w="1204" w:type="dxa"/>
                  <w:tcBorders>
                    <w:tl2br w:val="nil"/>
                    <w:tr2bl w:val="nil"/>
                  </w:tcBorders>
                  <w:vAlign w:val="center"/>
                </w:tcPr>
                <w:p w14:paraId="2C7F815E">
                  <w:pPr>
                    <w:bidi w:val="0"/>
                    <w:jc w:val="center"/>
                    <w:rPr>
                      <w:rFonts w:hint="default"/>
                      <w:lang w:val="en-US" w:eastAsia="zh-CN"/>
                    </w:rPr>
                  </w:pPr>
                  <w:r>
                    <w:rPr>
                      <w:rFonts w:hint="eastAsia"/>
                      <w:lang w:val="en-US" w:eastAsia="zh-CN"/>
                    </w:rPr>
                    <w:t>生活污水</w:t>
                  </w:r>
                </w:p>
              </w:tc>
              <w:tc>
                <w:tcPr>
                  <w:tcW w:w="3437" w:type="dxa"/>
                  <w:tcBorders>
                    <w:tl2br w:val="nil"/>
                    <w:tr2bl w:val="nil"/>
                  </w:tcBorders>
                  <w:vAlign w:val="center"/>
                </w:tcPr>
                <w:p w14:paraId="1EA80B54">
                  <w:pPr>
                    <w:bidi w:val="0"/>
                    <w:jc w:val="center"/>
                    <w:rPr>
                      <w:rFonts w:hint="default"/>
                      <w:lang w:val="en-US" w:eastAsia="zh-CN"/>
                    </w:rPr>
                  </w:pPr>
                  <w:r>
                    <w:rPr>
                      <w:rFonts w:hint="eastAsia"/>
                      <w:lang w:val="en-US" w:eastAsia="zh-CN"/>
                    </w:rPr>
                    <w:t>污水管网（依托）+化粪池（依托）</w:t>
                  </w:r>
                </w:p>
              </w:tc>
              <w:tc>
                <w:tcPr>
                  <w:tcW w:w="1193" w:type="dxa"/>
                  <w:vMerge w:val="continue"/>
                  <w:tcBorders>
                    <w:tl2br w:val="nil"/>
                    <w:tr2bl w:val="nil"/>
                  </w:tcBorders>
                  <w:vAlign w:val="center"/>
                </w:tcPr>
                <w:p w14:paraId="13D896D9">
                  <w:pPr>
                    <w:bidi w:val="0"/>
                    <w:jc w:val="center"/>
                    <w:rPr>
                      <w:rFonts w:hint="eastAsia"/>
                      <w:lang w:val="en-US" w:eastAsia="zh-CN"/>
                    </w:rPr>
                  </w:pPr>
                </w:p>
              </w:tc>
            </w:tr>
            <w:tr w14:paraId="233F73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1" w:type="dxa"/>
                  <w:vMerge w:val="continue"/>
                  <w:tcBorders>
                    <w:tl2br w:val="nil"/>
                    <w:tr2bl w:val="nil"/>
                  </w:tcBorders>
                  <w:vAlign w:val="center"/>
                </w:tcPr>
                <w:p w14:paraId="6B53F3D9">
                  <w:pPr>
                    <w:bidi w:val="0"/>
                    <w:jc w:val="center"/>
                    <w:rPr>
                      <w:rFonts w:hint="default"/>
                      <w:lang w:val="en-US" w:eastAsia="zh-CN"/>
                    </w:rPr>
                  </w:pPr>
                </w:p>
              </w:tc>
              <w:tc>
                <w:tcPr>
                  <w:tcW w:w="1858" w:type="dxa"/>
                  <w:gridSpan w:val="2"/>
                  <w:tcBorders>
                    <w:tl2br w:val="nil"/>
                    <w:tr2bl w:val="nil"/>
                  </w:tcBorders>
                  <w:vAlign w:val="center"/>
                </w:tcPr>
                <w:p w14:paraId="78B7F755">
                  <w:pPr>
                    <w:bidi w:val="0"/>
                    <w:jc w:val="center"/>
                    <w:rPr>
                      <w:rFonts w:hint="default"/>
                      <w:lang w:val="en-US" w:eastAsia="zh-CN"/>
                    </w:rPr>
                  </w:pPr>
                  <w:r>
                    <w:rPr>
                      <w:rFonts w:hint="eastAsia"/>
                      <w:lang w:val="en-US" w:eastAsia="zh-CN"/>
                    </w:rPr>
                    <w:t>噪声</w:t>
                  </w:r>
                </w:p>
              </w:tc>
              <w:tc>
                <w:tcPr>
                  <w:tcW w:w="3437" w:type="dxa"/>
                  <w:tcBorders>
                    <w:tl2br w:val="nil"/>
                    <w:tr2bl w:val="nil"/>
                  </w:tcBorders>
                  <w:vAlign w:val="center"/>
                </w:tcPr>
                <w:p w14:paraId="501FABBA">
                  <w:pPr>
                    <w:bidi w:val="0"/>
                    <w:jc w:val="center"/>
                    <w:rPr>
                      <w:rFonts w:hint="default"/>
                      <w:lang w:val="en-US" w:eastAsia="zh-CN"/>
                    </w:rPr>
                  </w:pPr>
                  <w:r>
                    <w:rPr>
                      <w:rFonts w:hint="default"/>
                      <w:lang w:val="en-US" w:eastAsia="zh-CN"/>
                    </w:rPr>
                    <w:t>基础减震、消声、隔声</w:t>
                  </w:r>
                </w:p>
              </w:tc>
              <w:tc>
                <w:tcPr>
                  <w:tcW w:w="1193" w:type="dxa"/>
                  <w:tcBorders>
                    <w:tl2br w:val="nil"/>
                    <w:tr2bl w:val="nil"/>
                  </w:tcBorders>
                  <w:vAlign w:val="center"/>
                </w:tcPr>
                <w:p w14:paraId="470C2EC8">
                  <w:pPr>
                    <w:bidi w:val="0"/>
                    <w:jc w:val="center"/>
                    <w:rPr>
                      <w:rFonts w:hint="default"/>
                      <w:lang w:val="en-US" w:eastAsia="zh-CN"/>
                    </w:rPr>
                  </w:pPr>
                  <w:r>
                    <w:rPr>
                      <w:rFonts w:hint="eastAsia"/>
                      <w:lang w:val="en-US" w:eastAsia="zh-CN"/>
                    </w:rPr>
                    <w:t>2</w:t>
                  </w:r>
                </w:p>
              </w:tc>
            </w:tr>
            <w:tr w14:paraId="2DB00B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1" w:type="dxa"/>
                  <w:vMerge w:val="continue"/>
                  <w:tcBorders>
                    <w:tl2br w:val="nil"/>
                    <w:tr2bl w:val="nil"/>
                  </w:tcBorders>
                  <w:vAlign w:val="center"/>
                </w:tcPr>
                <w:p w14:paraId="2D3EC102">
                  <w:pPr>
                    <w:bidi w:val="0"/>
                    <w:jc w:val="center"/>
                    <w:rPr>
                      <w:rFonts w:hint="default"/>
                      <w:lang w:val="en-US" w:eastAsia="zh-CN"/>
                    </w:rPr>
                  </w:pPr>
                </w:p>
              </w:tc>
              <w:tc>
                <w:tcPr>
                  <w:tcW w:w="654" w:type="dxa"/>
                  <w:vMerge w:val="restart"/>
                  <w:tcBorders>
                    <w:tl2br w:val="nil"/>
                    <w:tr2bl w:val="nil"/>
                  </w:tcBorders>
                  <w:vAlign w:val="center"/>
                </w:tcPr>
                <w:p w14:paraId="6FBD41AD">
                  <w:pPr>
                    <w:bidi w:val="0"/>
                    <w:jc w:val="center"/>
                    <w:rPr>
                      <w:rFonts w:hint="default"/>
                      <w:lang w:val="en-US" w:eastAsia="zh-CN"/>
                    </w:rPr>
                  </w:pPr>
                  <w:r>
                    <w:rPr>
                      <w:rFonts w:hint="eastAsia"/>
                      <w:lang w:val="en-US" w:eastAsia="zh-CN"/>
                    </w:rPr>
                    <w:t>固废</w:t>
                  </w:r>
                </w:p>
              </w:tc>
              <w:tc>
                <w:tcPr>
                  <w:tcW w:w="1204" w:type="dxa"/>
                  <w:tcBorders>
                    <w:tl2br w:val="nil"/>
                    <w:tr2bl w:val="nil"/>
                  </w:tcBorders>
                  <w:vAlign w:val="center"/>
                </w:tcPr>
                <w:p w14:paraId="6941192E">
                  <w:pPr>
                    <w:bidi w:val="0"/>
                    <w:jc w:val="center"/>
                    <w:rPr>
                      <w:rFonts w:hint="default"/>
                      <w:lang w:val="en-US" w:eastAsia="zh-CN"/>
                    </w:rPr>
                  </w:pPr>
                  <w:r>
                    <w:rPr>
                      <w:rFonts w:hint="eastAsia"/>
                      <w:lang w:val="en-US" w:eastAsia="zh-CN"/>
                    </w:rPr>
                    <w:t>一般固废</w:t>
                  </w:r>
                </w:p>
              </w:tc>
              <w:tc>
                <w:tcPr>
                  <w:tcW w:w="3437" w:type="dxa"/>
                  <w:tcBorders>
                    <w:tl2br w:val="nil"/>
                    <w:tr2bl w:val="nil"/>
                  </w:tcBorders>
                  <w:vAlign w:val="center"/>
                </w:tcPr>
                <w:p w14:paraId="0B77745F">
                  <w:pPr>
                    <w:bidi w:val="0"/>
                    <w:jc w:val="center"/>
                    <w:rPr>
                      <w:rFonts w:hint="default"/>
                      <w:lang w:val="en-US" w:eastAsia="zh-CN"/>
                    </w:rPr>
                  </w:pPr>
                  <w:r>
                    <w:rPr>
                      <w:rFonts w:hint="default"/>
                      <w:lang w:val="en-US" w:eastAsia="zh-CN"/>
                    </w:rPr>
                    <w:t>废包装收集后外售</w:t>
                  </w:r>
                </w:p>
              </w:tc>
              <w:tc>
                <w:tcPr>
                  <w:tcW w:w="1193" w:type="dxa"/>
                  <w:vMerge w:val="restart"/>
                  <w:tcBorders>
                    <w:tl2br w:val="nil"/>
                    <w:tr2bl w:val="nil"/>
                  </w:tcBorders>
                  <w:vAlign w:val="center"/>
                </w:tcPr>
                <w:p w14:paraId="384E9A3B">
                  <w:pPr>
                    <w:bidi w:val="0"/>
                    <w:jc w:val="center"/>
                    <w:rPr>
                      <w:rFonts w:hint="default"/>
                      <w:lang w:val="en-US" w:eastAsia="zh-CN"/>
                    </w:rPr>
                  </w:pPr>
                  <w:r>
                    <w:rPr>
                      <w:rFonts w:hint="eastAsia"/>
                      <w:lang w:val="en-US" w:eastAsia="zh-CN"/>
                    </w:rPr>
                    <w:t>10</w:t>
                  </w:r>
                </w:p>
              </w:tc>
            </w:tr>
            <w:tr w14:paraId="214D82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1" w:type="dxa"/>
                  <w:vMerge w:val="continue"/>
                  <w:tcBorders>
                    <w:tl2br w:val="nil"/>
                    <w:tr2bl w:val="nil"/>
                  </w:tcBorders>
                  <w:vAlign w:val="center"/>
                </w:tcPr>
                <w:p w14:paraId="4E2FA117">
                  <w:pPr>
                    <w:bidi w:val="0"/>
                    <w:jc w:val="center"/>
                    <w:rPr>
                      <w:rFonts w:hint="default"/>
                      <w:lang w:val="en-US" w:eastAsia="zh-CN"/>
                    </w:rPr>
                  </w:pPr>
                </w:p>
              </w:tc>
              <w:tc>
                <w:tcPr>
                  <w:tcW w:w="654" w:type="dxa"/>
                  <w:vMerge w:val="continue"/>
                  <w:tcBorders>
                    <w:tl2br w:val="nil"/>
                    <w:tr2bl w:val="nil"/>
                  </w:tcBorders>
                  <w:vAlign w:val="center"/>
                </w:tcPr>
                <w:p w14:paraId="7570E1CE">
                  <w:pPr>
                    <w:bidi w:val="0"/>
                    <w:jc w:val="center"/>
                    <w:rPr>
                      <w:rFonts w:hint="default"/>
                      <w:lang w:val="en-US" w:eastAsia="zh-CN"/>
                    </w:rPr>
                  </w:pPr>
                </w:p>
              </w:tc>
              <w:tc>
                <w:tcPr>
                  <w:tcW w:w="1204" w:type="dxa"/>
                  <w:tcBorders>
                    <w:tl2br w:val="nil"/>
                    <w:tr2bl w:val="nil"/>
                  </w:tcBorders>
                  <w:vAlign w:val="center"/>
                </w:tcPr>
                <w:p w14:paraId="2AA09FB4">
                  <w:pPr>
                    <w:bidi w:val="0"/>
                    <w:jc w:val="center"/>
                    <w:rPr>
                      <w:rFonts w:hint="default"/>
                      <w:lang w:val="en-US" w:eastAsia="zh-CN"/>
                    </w:rPr>
                  </w:pPr>
                  <w:r>
                    <w:rPr>
                      <w:rFonts w:hint="eastAsia"/>
                      <w:lang w:val="en-US" w:eastAsia="zh-CN"/>
                    </w:rPr>
                    <w:t>危险废物</w:t>
                  </w:r>
                </w:p>
              </w:tc>
              <w:tc>
                <w:tcPr>
                  <w:tcW w:w="3437" w:type="dxa"/>
                  <w:tcBorders>
                    <w:tl2br w:val="nil"/>
                    <w:tr2bl w:val="nil"/>
                  </w:tcBorders>
                  <w:vAlign w:val="center"/>
                </w:tcPr>
                <w:p w14:paraId="336C526C">
                  <w:pPr>
                    <w:bidi w:val="0"/>
                    <w:jc w:val="center"/>
                    <w:rPr>
                      <w:rFonts w:hint="default"/>
                      <w:lang w:val="en-US" w:eastAsia="zh-CN"/>
                    </w:rPr>
                  </w:pPr>
                  <w:r>
                    <w:rPr>
                      <w:rFonts w:hint="default"/>
                      <w:lang w:val="en-US" w:eastAsia="zh-CN"/>
                    </w:rPr>
                    <w:t>符合标准的危废贮存库，面积33.12m2</w:t>
                  </w:r>
                </w:p>
              </w:tc>
              <w:tc>
                <w:tcPr>
                  <w:tcW w:w="1193" w:type="dxa"/>
                  <w:vMerge w:val="continue"/>
                  <w:tcBorders>
                    <w:tl2br w:val="nil"/>
                    <w:tr2bl w:val="nil"/>
                  </w:tcBorders>
                  <w:vAlign w:val="center"/>
                </w:tcPr>
                <w:p w14:paraId="77A7D3E5">
                  <w:pPr>
                    <w:bidi w:val="0"/>
                    <w:jc w:val="center"/>
                    <w:rPr>
                      <w:rFonts w:hint="default"/>
                      <w:lang w:val="en-US" w:eastAsia="zh-CN"/>
                    </w:rPr>
                  </w:pPr>
                </w:p>
              </w:tc>
            </w:tr>
            <w:tr w14:paraId="5ED30D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1" w:type="dxa"/>
                  <w:vMerge w:val="continue"/>
                  <w:tcBorders>
                    <w:tl2br w:val="nil"/>
                    <w:tr2bl w:val="nil"/>
                  </w:tcBorders>
                  <w:vAlign w:val="center"/>
                </w:tcPr>
                <w:p w14:paraId="71431F42">
                  <w:pPr>
                    <w:bidi w:val="0"/>
                    <w:jc w:val="center"/>
                    <w:rPr>
                      <w:rFonts w:hint="default"/>
                      <w:lang w:val="en-US" w:eastAsia="zh-CN"/>
                    </w:rPr>
                  </w:pPr>
                </w:p>
              </w:tc>
              <w:tc>
                <w:tcPr>
                  <w:tcW w:w="654" w:type="dxa"/>
                  <w:vMerge w:val="continue"/>
                  <w:tcBorders>
                    <w:tl2br w:val="nil"/>
                    <w:tr2bl w:val="nil"/>
                  </w:tcBorders>
                  <w:vAlign w:val="center"/>
                </w:tcPr>
                <w:p w14:paraId="5DF45C7A">
                  <w:pPr>
                    <w:bidi w:val="0"/>
                    <w:jc w:val="center"/>
                    <w:rPr>
                      <w:rFonts w:hint="default"/>
                      <w:lang w:val="en-US" w:eastAsia="zh-CN"/>
                    </w:rPr>
                  </w:pPr>
                </w:p>
              </w:tc>
              <w:tc>
                <w:tcPr>
                  <w:tcW w:w="1204" w:type="dxa"/>
                  <w:tcBorders>
                    <w:tl2br w:val="nil"/>
                    <w:tr2bl w:val="nil"/>
                  </w:tcBorders>
                  <w:vAlign w:val="center"/>
                </w:tcPr>
                <w:p w14:paraId="1F7DBCA3">
                  <w:pPr>
                    <w:bidi w:val="0"/>
                    <w:jc w:val="center"/>
                    <w:rPr>
                      <w:rFonts w:hint="default"/>
                      <w:lang w:val="en-US" w:eastAsia="zh-CN"/>
                    </w:rPr>
                  </w:pPr>
                  <w:r>
                    <w:rPr>
                      <w:rFonts w:hint="eastAsia"/>
                      <w:lang w:val="en-US" w:eastAsia="zh-CN"/>
                    </w:rPr>
                    <w:t>生活垃圾</w:t>
                  </w:r>
                </w:p>
              </w:tc>
              <w:tc>
                <w:tcPr>
                  <w:tcW w:w="3437" w:type="dxa"/>
                  <w:tcBorders>
                    <w:tl2br w:val="nil"/>
                    <w:tr2bl w:val="nil"/>
                  </w:tcBorders>
                  <w:vAlign w:val="center"/>
                </w:tcPr>
                <w:p w14:paraId="6B0CFA5D">
                  <w:pPr>
                    <w:bidi w:val="0"/>
                    <w:jc w:val="center"/>
                    <w:rPr>
                      <w:rFonts w:hint="default"/>
                      <w:lang w:val="en-US" w:eastAsia="zh-CN"/>
                    </w:rPr>
                  </w:pPr>
                  <w:r>
                    <w:rPr>
                      <w:rFonts w:hint="default"/>
                      <w:lang w:val="en-US" w:eastAsia="zh-CN"/>
                    </w:rPr>
                    <w:t>委托环卫部门清运</w:t>
                  </w:r>
                </w:p>
              </w:tc>
              <w:tc>
                <w:tcPr>
                  <w:tcW w:w="1193" w:type="dxa"/>
                  <w:vMerge w:val="continue"/>
                  <w:tcBorders>
                    <w:tl2br w:val="nil"/>
                    <w:tr2bl w:val="nil"/>
                  </w:tcBorders>
                  <w:vAlign w:val="center"/>
                </w:tcPr>
                <w:p w14:paraId="0C9087A2">
                  <w:pPr>
                    <w:bidi w:val="0"/>
                    <w:jc w:val="center"/>
                    <w:rPr>
                      <w:rFonts w:hint="default"/>
                      <w:lang w:val="en-US" w:eastAsia="zh-CN"/>
                    </w:rPr>
                  </w:pPr>
                </w:p>
              </w:tc>
            </w:tr>
            <w:tr w14:paraId="0AE5D8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39" w:type="dxa"/>
                  <w:gridSpan w:val="3"/>
                  <w:tcBorders>
                    <w:tl2br w:val="nil"/>
                    <w:tr2bl w:val="nil"/>
                  </w:tcBorders>
                  <w:vAlign w:val="center"/>
                </w:tcPr>
                <w:p w14:paraId="1770E809">
                  <w:pPr>
                    <w:bidi w:val="0"/>
                    <w:jc w:val="center"/>
                    <w:rPr>
                      <w:rFonts w:hint="default"/>
                      <w:lang w:val="en-US" w:eastAsia="zh-CN"/>
                    </w:rPr>
                  </w:pPr>
                  <w:r>
                    <w:rPr>
                      <w:rFonts w:hint="eastAsia"/>
                      <w:lang w:val="en-US" w:eastAsia="zh-CN"/>
                    </w:rPr>
                    <w:t>合计</w:t>
                  </w:r>
                </w:p>
              </w:tc>
              <w:tc>
                <w:tcPr>
                  <w:tcW w:w="3437" w:type="dxa"/>
                  <w:tcBorders>
                    <w:tl2br w:val="nil"/>
                    <w:tr2bl w:val="nil"/>
                  </w:tcBorders>
                  <w:vAlign w:val="center"/>
                </w:tcPr>
                <w:p w14:paraId="0379CC62">
                  <w:pPr>
                    <w:bidi w:val="0"/>
                    <w:jc w:val="center"/>
                    <w:rPr>
                      <w:rFonts w:hint="default"/>
                      <w:lang w:val="en-US" w:eastAsia="zh-CN"/>
                    </w:rPr>
                  </w:pPr>
                  <w:r>
                    <w:rPr>
                      <w:rFonts w:hint="eastAsia"/>
                      <w:lang w:val="en-US" w:eastAsia="zh-CN"/>
                    </w:rPr>
                    <w:t>环保投资</w:t>
                  </w:r>
                </w:p>
              </w:tc>
              <w:tc>
                <w:tcPr>
                  <w:tcW w:w="1193" w:type="dxa"/>
                  <w:tcBorders>
                    <w:tl2br w:val="nil"/>
                    <w:tr2bl w:val="nil"/>
                  </w:tcBorders>
                  <w:vAlign w:val="center"/>
                </w:tcPr>
                <w:p w14:paraId="6C939C86">
                  <w:pPr>
                    <w:bidi w:val="0"/>
                    <w:jc w:val="center"/>
                    <w:rPr>
                      <w:rFonts w:hint="default"/>
                      <w:lang w:val="en-US" w:eastAsia="zh-CN"/>
                    </w:rPr>
                  </w:pPr>
                  <w:r>
                    <w:rPr>
                      <w:rFonts w:hint="eastAsia"/>
                      <w:lang w:val="en-US" w:eastAsia="zh-CN"/>
                    </w:rPr>
                    <w:t>50</w:t>
                  </w:r>
                </w:p>
              </w:tc>
            </w:tr>
          </w:tbl>
          <w:p w14:paraId="479C1957">
            <w:pPr>
              <w:pStyle w:val="26"/>
              <w:keepNext w:val="0"/>
              <w:keepLines w:val="0"/>
              <w:pageBreakBefore w:val="0"/>
              <w:widowControl w:val="0"/>
              <w:numPr>
                <w:ilvl w:val="0"/>
                <w:numId w:val="0"/>
              </w:numPr>
              <w:tabs>
                <w:tab w:val="left" w:pos="0"/>
                <w:tab w:val="left" w:pos="1294"/>
              </w:tabs>
              <w:kinsoku/>
              <w:wordWrap/>
              <w:overflowPunct/>
              <w:topLinePunct w:val="0"/>
              <w:autoSpaceDE/>
              <w:autoSpaceDN/>
              <w:bidi w:val="0"/>
              <w:adjustRightInd/>
              <w:snapToGrid w:val="0"/>
              <w:spacing w:line="360" w:lineRule="auto"/>
              <w:ind w:left="0" w:leftChars="0" w:firstLine="420" w:firstLineChars="175"/>
              <w:jc w:val="both"/>
              <w:textAlignment w:val="auto"/>
              <w:rPr>
                <w:rFonts w:hint="default" w:hAnsi="Cambria Math" w:cs="Times New Roman"/>
                <w:bCs w:val="0"/>
                <w:i w:val="0"/>
                <w:color w:val="auto"/>
                <w:kern w:val="2"/>
                <w:sz w:val="24"/>
                <w:szCs w:val="24"/>
                <w:lang w:val="en-US" w:eastAsia="zh-CN" w:bidi="ar-SA"/>
              </w:rPr>
            </w:pPr>
          </w:p>
          <w:p w14:paraId="08AA2F88">
            <w:pPr>
              <w:pStyle w:val="26"/>
              <w:keepNext w:val="0"/>
              <w:keepLines w:val="0"/>
              <w:pageBreakBefore w:val="0"/>
              <w:widowControl w:val="0"/>
              <w:numPr>
                <w:ilvl w:val="0"/>
                <w:numId w:val="0"/>
              </w:numPr>
              <w:tabs>
                <w:tab w:val="left" w:pos="0"/>
                <w:tab w:val="left" w:pos="1294"/>
              </w:tabs>
              <w:kinsoku/>
              <w:wordWrap/>
              <w:overflowPunct/>
              <w:topLinePunct w:val="0"/>
              <w:autoSpaceDE/>
              <w:autoSpaceDN/>
              <w:bidi w:val="0"/>
              <w:adjustRightInd/>
              <w:snapToGrid w:val="0"/>
              <w:spacing w:line="360" w:lineRule="auto"/>
              <w:ind w:left="0" w:leftChars="0" w:firstLine="420" w:firstLineChars="175"/>
              <w:jc w:val="both"/>
              <w:textAlignment w:val="auto"/>
              <w:rPr>
                <w:rFonts w:hint="default" w:hAnsi="Cambria Math" w:cs="Times New Roman"/>
                <w:bCs w:val="0"/>
                <w:i w:val="0"/>
                <w:color w:val="auto"/>
                <w:kern w:val="2"/>
                <w:sz w:val="24"/>
                <w:szCs w:val="24"/>
                <w:lang w:val="en-US" w:eastAsia="zh-CN" w:bidi="ar-SA"/>
              </w:rPr>
            </w:pPr>
          </w:p>
          <w:p w14:paraId="0FE8AAD5">
            <w:pPr>
              <w:pStyle w:val="26"/>
              <w:keepNext w:val="0"/>
              <w:keepLines w:val="0"/>
              <w:pageBreakBefore w:val="0"/>
              <w:widowControl w:val="0"/>
              <w:numPr>
                <w:ilvl w:val="0"/>
                <w:numId w:val="0"/>
              </w:numPr>
              <w:tabs>
                <w:tab w:val="left" w:pos="0"/>
                <w:tab w:val="left" w:pos="1294"/>
              </w:tabs>
              <w:kinsoku/>
              <w:wordWrap/>
              <w:overflowPunct/>
              <w:topLinePunct w:val="0"/>
              <w:autoSpaceDE/>
              <w:autoSpaceDN/>
              <w:bidi w:val="0"/>
              <w:adjustRightInd/>
              <w:snapToGrid w:val="0"/>
              <w:spacing w:line="360" w:lineRule="auto"/>
              <w:ind w:left="0" w:leftChars="0" w:firstLine="420" w:firstLineChars="175"/>
              <w:jc w:val="both"/>
              <w:textAlignment w:val="auto"/>
              <w:rPr>
                <w:rFonts w:hint="default" w:hAnsi="Cambria Math" w:cs="Times New Roman"/>
                <w:bCs w:val="0"/>
                <w:i w:val="0"/>
                <w:color w:val="auto"/>
                <w:kern w:val="2"/>
                <w:sz w:val="24"/>
                <w:szCs w:val="24"/>
                <w:lang w:val="en-US" w:eastAsia="zh-CN" w:bidi="ar-SA"/>
              </w:rPr>
            </w:pPr>
          </w:p>
          <w:p w14:paraId="68137DE5">
            <w:pPr>
              <w:pStyle w:val="26"/>
              <w:keepNext w:val="0"/>
              <w:keepLines w:val="0"/>
              <w:pageBreakBefore w:val="0"/>
              <w:widowControl w:val="0"/>
              <w:numPr>
                <w:ilvl w:val="0"/>
                <w:numId w:val="0"/>
              </w:numPr>
              <w:tabs>
                <w:tab w:val="left" w:pos="0"/>
                <w:tab w:val="left" w:pos="1294"/>
              </w:tabs>
              <w:kinsoku/>
              <w:wordWrap/>
              <w:overflowPunct/>
              <w:topLinePunct w:val="0"/>
              <w:autoSpaceDE/>
              <w:autoSpaceDN/>
              <w:bidi w:val="0"/>
              <w:adjustRightInd/>
              <w:snapToGrid w:val="0"/>
              <w:spacing w:line="360" w:lineRule="auto"/>
              <w:ind w:left="0" w:leftChars="0" w:firstLine="420" w:firstLineChars="175"/>
              <w:jc w:val="both"/>
              <w:textAlignment w:val="auto"/>
              <w:rPr>
                <w:rFonts w:hint="default" w:hAnsi="Cambria Math" w:cs="Times New Roman"/>
                <w:bCs w:val="0"/>
                <w:i w:val="0"/>
                <w:color w:val="auto"/>
                <w:kern w:val="2"/>
                <w:sz w:val="24"/>
                <w:szCs w:val="24"/>
                <w:lang w:val="en-US" w:eastAsia="zh-CN" w:bidi="ar-SA"/>
              </w:rPr>
            </w:pPr>
          </w:p>
          <w:p w14:paraId="5A905AEF">
            <w:pPr>
              <w:pStyle w:val="26"/>
              <w:keepNext w:val="0"/>
              <w:keepLines w:val="0"/>
              <w:pageBreakBefore w:val="0"/>
              <w:widowControl w:val="0"/>
              <w:numPr>
                <w:ilvl w:val="0"/>
                <w:numId w:val="0"/>
              </w:numPr>
              <w:tabs>
                <w:tab w:val="left" w:pos="0"/>
                <w:tab w:val="left" w:pos="1294"/>
              </w:tabs>
              <w:kinsoku/>
              <w:wordWrap/>
              <w:overflowPunct/>
              <w:topLinePunct w:val="0"/>
              <w:autoSpaceDE/>
              <w:autoSpaceDN/>
              <w:bidi w:val="0"/>
              <w:adjustRightInd/>
              <w:snapToGrid w:val="0"/>
              <w:spacing w:line="360" w:lineRule="auto"/>
              <w:ind w:left="0" w:leftChars="0" w:firstLine="420" w:firstLineChars="175"/>
              <w:jc w:val="both"/>
              <w:textAlignment w:val="auto"/>
              <w:rPr>
                <w:rFonts w:hint="default" w:hAnsi="Cambria Math" w:cs="Times New Roman"/>
                <w:bCs w:val="0"/>
                <w:i w:val="0"/>
                <w:color w:val="auto"/>
                <w:kern w:val="2"/>
                <w:sz w:val="24"/>
                <w:szCs w:val="24"/>
                <w:lang w:val="en-US" w:eastAsia="zh-CN" w:bidi="ar-SA"/>
              </w:rPr>
            </w:pPr>
          </w:p>
          <w:p w14:paraId="56B0FA33">
            <w:pPr>
              <w:pStyle w:val="26"/>
              <w:keepNext w:val="0"/>
              <w:keepLines w:val="0"/>
              <w:pageBreakBefore w:val="0"/>
              <w:widowControl w:val="0"/>
              <w:numPr>
                <w:ilvl w:val="0"/>
                <w:numId w:val="0"/>
              </w:numPr>
              <w:tabs>
                <w:tab w:val="left" w:pos="0"/>
                <w:tab w:val="left" w:pos="1294"/>
              </w:tabs>
              <w:kinsoku/>
              <w:wordWrap/>
              <w:overflowPunct/>
              <w:topLinePunct w:val="0"/>
              <w:autoSpaceDE/>
              <w:autoSpaceDN/>
              <w:bidi w:val="0"/>
              <w:adjustRightInd/>
              <w:snapToGrid w:val="0"/>
              <w:spacing w:line="360" w:lineRule="auto"/>
              <w:ind w:left="0" w:leftChars="0" w:firstLine="420" w:firstLineChars="175"/>
              <w:jc w:val="both"/>
              <w:textAlignment w:val="auto"/>
              <w:rPr>
                <w:rFonts w:hint="default" w:hAnsi="Cambria Math" w:cs="Times New Roman"/>
                <w:bCs w:val="0"/>
                <w:i w:val="0"/>
                <w:color w:val="auto"/>
                <w:kern w:val="2"/>
                <w:sz w:val="24"/>
                <w:szCs w:val="24"/>
                <w:lang w:val="en-US" w:eastAsia="zh-CN" w:bidi="ar-SA"/>
              </w:rPr>
            </w:pPr>
          </w:p>
          <w:p w14:paraId="0355D1BF">
            <w:pPr>
              <w:pStyle w:val="26"/>
              <w:keepNext w:val="0"/>
              <w:keepLines w:val="0"/>
              <w:pageBreakBefore w:val="0"/>
              <w:widowControl w:val="0"/>
              <w:numPr>
                <w:ilvl w:val="0"/>
                <w:numId w:val="0"/>
              </w:numPr>
              <w:tabs>
                <w:tab w:val="left" w:pos="0"/>
                <w:tab w:val="left" w:pos="1294"/>
              </w:tabs>
              <w:kinsoku/>
              <w:wordWrap/>
              <w:overflowPunct/>
              <w:topLinePunct w:val="0"/>
              <w:autoSpaceDE/>
              <w:autoSpaceDN/>
              <w:bidi w:val="0"/>
              <w:adjustRightInd/>
              <w:snapToGrid w:val="0"/>
              <w:spacing w:line="360" w:lineRule="auto"/>
              <w:ind w:left="0" w:leftChars="0" w:firstLine="420" w:firstLineChars="175"/>
              <w:jc w:val="both"/>
              <w:textAlignment w:val="auto"/>
              <w:rPr>
                <w:rFonts w:hint="default" w:hAnsi="Cambria Math" w:cs="Times New Roman"/>
                <w:bCs w:val="0"/>
                <w:i w:val="0"/>
                <w:color w:val="auto"/>
                <w:kern w:val="2"/>
                <w:sz w:val="24"/>
                <w:szCs w:val="24"/>
                <w:lang w:val="en-US" w:eastAsia="zh-CN" w:bidi="ar-SA"/>
              </w:rPr>
            </w:pPr>
          </w:p>
          <w:p w14:paraId="39ACCE40">
            <w:pPr>
              <w:pStyle w:val="26"/>
              <w:keepNext w:val="0"/>
              <w:keepLines w:val="0"/>
              <w:pageBreakBefore w:val="0"/>
              <w:widowControl w:val="0"/>
              <w:numPr>
                <w:ilvl w:val="0"/>
                <w:numId w:val="0"/>
              </w:numPr>
              <w:tabs>
                <w:tab w:val="left" w:pos="0"/>
                <w:tab w:val="left" w:pos="1294"/>
              </w:tabs>
              <w:kinsoku/>
              <w:wordWrap/>
              <w:overflowPunct/>
              <w:topLinePunct w:val="0"/>
              <w:autoSpaceDE/>
              <w:autoSpaceDN/>
              <w:bidi w:val="0"/>
              <w:adjustRightInd/>
              <w:snapToGrid w:val="0"/>
              <w:spacing w:line="360" w:lineRule="auto"/>
              <w:ind w:left="0" w:leftChars="0" w:firstLine="420" w:firstLineChars="175"/>
              <w:jc w:val="both"/>
              <w:textAlignment w:val="auto"/>
              <w:rPr>
                <w:rFonts w:hint="default" w:hAnsi="Cambria Math" w:cs="Times New Roman"/>
                <w:bCs w:val="0"/>
                <w:i w:val="0"/>
                <w:color w:val="auto"/>
                <w:kern w:val="2"/>
                <w:sz w:val="24"/>
                <w:szCs w:val="24"/>
                <w:lang w:val="en-US" w:eastAsia="zh-CN" w:bidi="ar-SA"/>
              </w:rPr>
            </w:pPr>
          </w:p>
          <w:p w14:paraId="332AF971">
            <w:pPr>
              <w:pStyle w:val="26"/>
              <w:keepNext w:val="0"/>
              <w:keepLines w:val="0"/>
              <w:pageBreakBefore w:val="0"/>
              <w:widowControl w:val="0"/>
              <w:numPr>
                <w:ilvl w:val="0"/>
                <w:numId w:val="0"/>
              </w:numPr>
              <w:tabs>
                <w:tab w:val="left" w:pos="0"/>
                <w:tab w:val="left" w:pos="1294"/>
              </w:tabs>
              <w:kinsoku/>
              <w:wordWrap/>
              <w:overflowPunct/>
              <w:topLinePunct w:val="0"/>
              <w:autoSpaceDE/>
              <w:autoSpaceDN/>
              <w:bidi w:val="0"/>
              <w:adjustRightInd/>
              <w:snapToGrid w:val="0"/>
              <w:spacing w:line="360" w:lineRule="auto"/>
              <w:ind w:left="0" w:leftChars="0" w:firstLine="420" w:firstLineChars="175"/>
              <w:jc w:val="both"/>
              <w:textAlignment w:val="auto"/>
              <w:rPr>
                <w:rFonts w:hint="default" w:hAnsi="Cambria Math" w:cs="Times New Roman"/>
                <w:bCs w:val="0"/>
                <w:i w:val="0"/>
                <w:color w:val="auto"/>
                <w:kern w:val="2"/>
                <w:sz w:val="24"/>
                <w:szCs w:val="24"/>
                <w:lang w:val="en-US" w:eastAsia="zh-CN" w:bidi="ar-SA"/>
              </w:rPr>
            </w:pPr>
          </w:p>
          <w:p w14:paraId="6EA9DED5">
            <w:pPr>
              <w:pStyle w:val="26"/>
              <w:keepNext w:val="0"/>
              <w:keepLines w:val="0"/>
              <w:pageBreakBefore w:val="0"/>
              <w:widowControl w:val="0"/>
              <w:numPr>
                <w:ilvl w:val="0"/>
                <w:numId w:val="0"/>
              </w:numPr>
              <w:tabs>
                <w:tab w:val="left" w:pos="0"/>
                <w:tab w:val="left" w:pos="1294"/>
              </w:tabs>
              <w:kinsoku/>
              <w:wordWrap/>
              <w:overflowPunct/>
              <w:topLinePunct w:val="0"/>
              <w:autoSpaceDE/>
              <w:autoSpaceDN/>
              <w:bidi w:val="0"/>
              <w:adjustRightInd/>
              <w:snapToGrid w:val="0"/>
              <w:spacing w:line="360" w:lineRule="auto"/>
              <w:ind w:left="0" w:leftChars="0" w:firstLine="420" w:firstLineChars="175"/>
              <w:jc w:val="both"/>
              <w:textAlignment w:val="auto"/>
              <w:rPr>
                <w:rFonts w:hint="default" w:hAnsi="Cambria Math" w:cs="Times New Roman"/>
                <w:bCs w:val="0"/>
                <w:i w:val="0"/>
                <w:color w:val="auto"/>
                <w:kern w:val="2"/>
                <w:sz w:val="24"/>
                <w:szCs w:val="24"/>
                <w:lang w:val="en-US" w:eastAsia="zh-CN" w:bidi="ar-SA"/>
              </w:rPr>
            </w:pPr>
          </w:p>
          <w:p w14:paraId="67DD4D67">
            <w:pPr>
              <w:pStyle w:val="26"/>
              <w:keepNext w:val="0"/>
              <w:keepLines w:val="0"/>
              <w:pageBreakBefore w:val="0"/>
              <w:widowControl w:val="0"/>
              <w:numPr>
                <w:ilvl w:val="0"/>
                <w:numId w:val="0"/>
              </w:numPr>
              <w:tabs>
                <w:tab w:val="left" w:pos="0"/>
                <w:tab w:val="left" w:pos="1294"/>
              </w:tabs>
              <w:kinsoku/>
              <w:wordWrap/>
              <w:overflowPunct/>
              <w:topLinePunct w:val="0"/>
              <w:autoSpaceDE/>
              <w:autoSpaceDN/>
              <w:bidi w:val="0"/>
              <w:adjustRightInd/>
              <w:snapToGrid w:val="0"/>
              <w:spacing w:line="360" w:lineRule="auto"/>
              <w:ind w:left="0" w:leftChars="0" w:firstLine="420" w:firstLineChars="175"/>
              <w:jc w:val="both"/>
              <w:textAlignment w:val="auto"/>
              <w:rPr>
                <w:rFonts w:hint="default" w:hAnsi="Cambria Math" w:cs="Times New Roman"/>
                <w:bCs w:val="0"/>
                <w:i w:val="0"/>
                <w:color w:val="auto"/>
                <w:kern w:val="2"/>
                <w:sz w:val="24"/>
                <w:szCs w:val="24"/>
                <w:lang w:val="en-US" w:eastAsia="zh-CN" w:bidi="ar-SA"/>
              </w:rPr>
            </w:pPr>
          </w:p>
          <w:p w14:paraId="38D73A72">
            <w:pPr>
              <w:pStyle w:val="26"/>
              <w:keepNext w:val="0"/>
              <w:keepLines w:val="0"/>
              <w:pageBreakBefore w:val="0"/>
              <w:widowControl w:val="0"/>
              <w:numPr>
                <w:ilvl w:val="0"/>
                <w:numId w:val="0"/>
              </w:numPr>
              <w:tabs>
                <w:tab w:val="left" w:pos="0"/>
                <w:tab w:val="left" w:pos="1294"/>
              </w:tabs>
              <w:kinsoku/>
              <w:wordWrap/>
              <w:overflowPunct/>
              <w:topLinePunct w:val="0"/>
              <w:autoSpaceDE/>
              <w:autoSpaceDN/>
              <w:bidi w:val="0"/>
              <w:adjustRightInd/>
              <w:snapToGrid w:val="0"/>
              <w:spacing w:line="360" w:lineRule="auto"/>
              <w:ind w:left="0" w:leftChars="0" w:firstLine="420" w:firstLineChars="175"/>
              <w:jc w:val="both"/>
              <w:textAlignment w:val="auto"/>
              <w:rPr>
                <w:rFonts w:hint="default" w:hAnsi="Cambria Math" w:cs="Times New Roman"/>
                <w:bCs w:val="0"/>
                <w:i w:val="0"/>
                <w:color w:val="auto"/>
                <w:kern w:val="2"/>
                <w:sz w:val="24"/>
                <w:szCs w:val="24"/>
                <w:lang w:val="en-US" w:eastAsia="zh-CN" w:bidi="ar-SA"/>
              </w:rPr>
            </w:pPr>
          </w:p>
          <w:p w14:paraId="6D635439">
            <w:pPr>
              <w:pStyle w:val="26"/>
              <w:keepNext w:val="0"/>
              <w:keepLines w:val="0"/>
              <w:pageBreakBefore w:val="0"/>
              <w:widowControl w:val="0"/>
              <w:numPr>
                <w:ilvl w:val="0"/>
                <w:numId w:val="0"/>
              </w:numPr>
              <w:tabs>
                <w:tab w:val="left" w:pos="0"/>
                <w:tab w:val="left" w:pos="1294"/>
              </w:tabs>
              <w:kinsoku/>
              <w:wordWrap/>
              <w:overflowPunct/>
              <w:topLinePunct w:val="0"/>
              <w:autoSpaceDE/>
              <w:autoSpaceDN/>
              <w:bidi w:val="0"/>
              <w:adjustRightInd/>
              <w:snapToGrid w:val="0"/>
              <w:spacing w:line="360" w:lineRule="auto"/>
              <w:ind w:left="0" w:leftChars="0" w:firstLine="420" w:firstLineChars="175"/>
              <w:jc w:val="both"/>
              <w:textAlignment w:val="auto"/>
              <w:rPr>
                <w:rFonts w:hint="default" w:hAnsi="Cambria Math" w:cs="Times New Roman"/>
                <w:bCs w:val="0"/>
                <w:i w:val="0"/>
                <w:color w:val="auto"/>
                <w:kern w:val="2"/>
                <w:sz w:val="24"/>
                <w:szCs w:val="24"/>
                <w:lang w:val="en-US" w:eastAsia="zh-CN" w:bidi="ar-SA"/>
              </w:rPr>
            </w:pPr>
          </w:p>
          <w:p w14:paraId="769DC414">
            <w:pPr>
              <w:pStyle w:val="26"/>
              <w:keepNext w:val="0"/>
              <w:keepLines w:val="0"/>
              <w:pageBreakBefore w:val="0"/>
              <w:widowControl w:val="0"/>
              <w:numPr>
                <w:ilvl w:val="0"/>
                <w:numId w:val="0"/>
              </w:numPr>
              <w:tabs>
                <w:tab w:val="left" w:pos="0"/>
                <w:tab w:val="left" w:pos="1294"/>
              </w:tabs>
              <w:kinsoku/>
              <w:wordWrap/>
              <w:overflowPunct/>
              <w:topLinePunct w:val="0"/>
              <w:autoSpaceDE/>
              <w:autoSpaceDN/>
              <w:bidi w:val="0"/>
              <w:adjustRightInd/>
              <w:snapToGrid w:val="0"/>
              <w:spacing w:line="360" w:lineRule="auto"/>
              <w:ind w:left="0" w:leftChars="0" w:firstLine="420" w:firstLineChars="175"/>
              <w:jc w:val="both"/>
              <w:textAlignment w:val="auto"/>
              <w:rPr>
                <w:rFonts w:hint="default" w:hAnsi="Cambria Math" w:cs="Times New Roman"/>
                <w:bCs w:val="0"/>
                <w:i w:val="0"/>
                <w:color w:val="auto"/>
                <w:kern w:val="2"/>
                <w:sz w:val="24"/>
                <w:szCs w:val="24"/>
                <w:lang w:val="en-US" w:eastAsia="zh-CN" w:bidi="ar-SA"/>
              </w:rPr>
            </w:pPr>
          </w:p>
          <w:p w14:paraId="31455E9D">
            <w:pPr>
              <w:pStyle w:val="26"/>
              <w:keepNext w:val="0"/>
              <w:keepLines w:val="0"/>
              <w:pageBreakBefore w:val="0"/>
              <w:widowControl w:val="0"/>
              <w:numPr>
                <w:ilvl w:val="0"/>
                <w:numId w:val="0"/>
              </w:numPr>
              <w:tabs>
                <w:tab w:val="left" w:pos="0"/>
                <w:tab w:val="left" w:pos="1294"/>
              </w:tabs>
              <w:kinsoku/>
              <w:wordWrap/>
              <w:overflowPunct/>
              <w:topLinePunct w:val="0"/>
              <w:autoSpaceDE/>
              <w:autoSpaceDN/>
              <w:bidi w:val="0"/>
              <w:adjustRightInd/>
              <w:snapToGrid w:val="0"/>
              <w:spacing w:line="360" w:lineRule="auto"/>
              <w:ind w:left="0" w:leftChars="0" w:firstLine="420" w:firstLineChars="175"/>
              <w:jc w:val="both"/>
              <w:textAlignment w:val="auto"/>
              <w:rPr>
                <w:rFonts w:hint="default" w:hAnsi="Cambria Math" w:cs="Times New Roman"/>
                <w:bCs w:val="0"/>
                <w:i w:val="0"/>
                <w:color w:val="auto"/>
                <w:kern w:val="2"/>
                <w:sz w:val="24"/>
                <w:szCs w:val="24"/>
                <w:lang w:val="en-US" w:eastAsia="zh-CN" w:bidi="ar-SA"/>
              </w:rPr>
            </w:pPr>
          </w:p>
          <w:p w14:paraId="2DA7DBF1">
            <w:pPr>
              <w:pStyle w:val="26"/>
              <w:keepNext w:val="0"/>
              <w:keepLines w:val="0"/>
              <w:pageBreakBefore w:val="0"/>
              <w:widowControl w:val="0"/>
              <w:numPr>
                <w:ilvl w:val="0"/>
                <w:numId w:val="0"/>
              </w:numPr>
              <w:tabs>
                <w:tab w:val="left" w:pos="0"/>
                <w:tab w:val="left" w:pos="1294"/>
              </w:tabs>
              <w:kinsoku/>
              <w:wordWrap/>
              <w:overflowPunct/>
              <w:topLinePunct w:val="0"/>
              <w:autoSpaceDE/>
              <w:autoSpaceDN/>
              <w:bidi w:val="0"/>
              <w:adjustRightInd/>
              <w:snapToGrid w:val="0"/>
              <w:spacing w:line="360" w:lineRule="auto"/>
              <w:ind w:left="0" w:leftChars="0" w:firstLine="420" w:firstLineChars="175"/>
              <w:jc w:val="both"/>
              <w:textAlignment w:val="auto"/>
              <w:rPr>
                <w:rFonts w:hint="default" w:hAnsi="Cambria Math" w:cs="Times New Roman"/>
                <w:bCs w:val="0"/>
                <w:i w:val="0"/>
                <w:color w:val="auto"/>
                <w:kern w:val="2"/>
                <w:sz w:val="24"/>
                <w:szCs w:val="24"/>
                <w:lang w:val="en-US" w:eastAsia="zh-CN" w:bidi="ar-SA"/>
              </w:rPr>
            </w:pPr>
          </w:p>
          <w:p w14:paraId="7CA85421">
            <w:pPr>
              <w:pStyle w:val="26"/>
              <w:keepNext w:val="0"/>
              <w:keepLines w:val="0"/>
              <w:pageBreakBefore w:val="0"/>
              <w:widowControl w:val="0"/>
              <w:numPr>
                <w:ilvl w:val="0"/>
                <w:numId w:val="0"/>
              </w:numPr>
              <w:tabs>
                <w:tab w:val="left" w:pos="0"/>
                <w:tab w:val="left" w:pos="1294"/>
              </w:tabs>
              <w:kinsoku/>
              <w:wordWrap/>
              <w:overflowPunct/>
              <w:topLinePunct w:val="0"/>
              <w:autoSpaceDE/>
              <w:autoSpaceDN/>
              <w:bidi w:val="0"/>
              <w:adjustRightInd/>
              <w:snapToGrid w:val="0"/>
              <w:spacing w:line="360" w:lineRule="auto"/>
              <w:ind w:left="0" w:leftChars="0" w:firstLine="420" w:firstLineChars="175"/>
              <w:jc w:val="both"/>
              <w:textAlignment w:val="auto"/>
              <w:rPr>
                <w:rFonts w:hint="default" w:hAnsi="Cambria Math" w:cs="Times New Roman"/>
                <w:bCs w:val="0"/>
                <w:i w:val="0"/>
                <w:color w:val="auto"/>
                <w:kern w:val="2"/>
                <w:sz w:val="24"/>
                <w:szCs w:val="24"/>
                <w:lang w:val="en-US" w:eastAsia="zh-CN" w:bidi="ar-SA"/>
              </w:rPr>
            </w:pPr>
          </w:p>
          <w:p w14:paraId="52D1310B">
            <w:pPr>
              <w:pStyle w:val="26"/>
              <w:keepNext w:val="0"/>
              <w:keepLines w:val="0"/>
              <w:pageBreakBefore w:val="0"/>
              <w:widowControl w:val="0"/>
              <w:numPr>
                <w:ilvl w:val="0"/>
                <w:numId w:val="0"/>
              </w:numPr>
              <w:tabs>
                <w:tab w:val="left" w:pos="0"/>
                <w:tab w:val="left" w:pos="1294"/>
              </w:tabs>
              <w:kinsoku/>
              <w:wordWrap/>
              <w:overflowPunct/>
              <w:topLinePunct w:val="0"/>
              <w:autoSpaceDE/>
              <w:autoSpaceDN/>
              <w:bidi w:val="0"/>
              <w:adjustRightInd/>
              <w:snapToGrid w:val="0"/>
              <w:spacing w:line="360" w:lineRule="auto"/>
              <w:ind w:left="0" w:leftChars="0" w:firstLine="420" w:firstLineChars="175"/>
              <w:jc w:val="both"/>
              <w:textAlignment w:val="auto"/>
              <w:rPr>
                <w:rFonts w:hint="default" w:hAnsi="Cambria Math" w:cs="Times New Roman"/>
                <w:bCs w:val="0"/>
                <w:i w:val="0"/>
                <w:color w:val="auto"/>
                <w:kern w:val="2"/>
                <w:sz w:val="24"/>
                <w:szCs w:val="24"/>
                <w:lang w:val="en-US" w:eastAsia="zh-CN" w:bidi="ar-SA"/>
              </w:rPr>
            </w:pPr>
          </w:p>
          <w:p w14:paraId="187FA756">
            <w:pPr>
              <w:pStyle w:val="26"/>
              <w:keepNext w:val="0"/>
              <w:keepLines w:val="0"/>
              <w:pageBreakBefore w:val="0"/>
              <w:widowControl w:val="0"/>
              <w:numPr>
                <w:ilvl w:val="0"/>
                <w:numId w:val="0"/>
              </w:numPr>
              <w:tabs>
                <w:tab w:val="left" w:pos="0"/>
                <w:tab w:val="left" w:pos="1294"/>
              </w:tabs>
              <w:kinsoku/>
              <w:wordWrap/>
              <w:overflowPunct/>
              <w:topLinePunct w:val="0"/>
              <w:autoSpaceDE/>
              <w:autoSpaceDN/>
              <w:bidi w:val="0"/>
              <w:adjustRightInd/>
              <w:snapToGrid w:val="0"/>
              <w:spacing w:line="360" w:lineRule="auto"/>
              <w:ind w:left="0" w:leftChars="0" w:firstLine="420" w:firstLineChars="175"/>
              <w:jc w:val="both"/>
              <w:textAlignment w:val="auto"/>
              <w:rPr>
                <w:rFonts w:hint="default" w:hAnsi="Cambria Math" w:cs="Times New Roman"/>
                <w:bCs w:val="0"/>
                <w:i w:val="0"/>
                <w:color w:val="auto"/>
                <w:kern w:val="2"/>
                <w:sz w:val="24"/>
                <w:szCs w:val="24"/>
                <w:lang w:val="en-US" w:eastAsia="zh-CN" w:bidi="ar-SA"/>
              </w:rPr>
            </w:pPr>
          </w:p>
          <w:p w14:paraId="418CA530">
            <w:pPr>
              <w:pStyle w:val="26"/>
              <w:keepNext w:val="0"/>
              <w:keepLines w:val="0"/>
              <w:pageBreakBefore w:val="0"/>
              <w:widowControl w:val="0"/>
              <w:numPr>
                <w:ilvl w:val="0"/>
                <w:numId w:val="0"/>
              </w:numPr>
              <w:tabs>
                <w:tab w:val="left" w:pos="0"/>
                <w:tab w:val="left" w:pos="1294"/>
              </w:tabs>
              <w:kinsoku/>
              <w:wordWrap/>
              <w:overflowPunct/>
              <w:topLinePunct w:val="0"/>
              <w:autoSpaceDE/>
              <w:autoSpaceDN/>
              <w:bidi w:val="0"/>
              <w:adjustRightInd/>
              <w:snapToGrid w:val="0"/>
              <w:spacing w:line="360" w:lineRule="auto"/>
              <w:ind w:left="0" w:leftChars="0" w:firstLine="420" w:firstLineChars="175"/>
              <w:jc w:val="both"/>
              <w:textAlignment w:val="auto"/>
              <w:rPr>
                <w:rFonts w:hint="default" w:hAnsi="Cambria Math" w:cs="Times New Roman"/>
                <w:bCs w:val="0"/>
                <w:i w:val="0"/>
                <w:color w:val="auto"/>
                <w:kern w:val="2"/>
                <w:sz w:val="24"/>
                <w:szCs w:val="24"/>
                <w:lang w:val="en-US" w:eastAsia="zh-CN" w:bidi="ar-SA"/>
              </w:rPr>
            </w:pPr>
          </w:p>
          <w:p w14:paraId="141B61E8">
            <w:pPr>
              <w:pStyle w:val="26"/>
              <w:keepNext w:val="0"/>
              <w:keepLines w:val="0"/>
              <w:pageBreakBefore w:val="0"/>
              <w:widowControl w:val="0"/>
              <w:numPr>
                <w:ilvl w:val="0"/>
                <w:numId w:val="0"/>
              </w:numPr>
              <w:tabs>
                <w:tab w:val="left" w:pos="0"/>
                <w:tab w:val="left" w:pos="1294"/>
              </w:tabs>
              <w:kinsoku/>
              <w:wordWrap/>
              <w:overflowPunct/>
              <w:topLinePunct w:val="0"/>
              <w:autoSpaceDE/>
              <w:autoSpaceDN/>
              <w:bidi w:val="0"/>
              <w:adjustRightInd/>
              <w:snapToGrid w:val="0"/>
              <w:spacing w:line="360" w:lineRule="auto"/>
              <w:ind w:left="0" w:leftChars="0" w:firstLine="420" w:firstLineChars="175"/>
              <w:jc w:val="both"/>
              <w:textAlignment w:val="auto"/>
              <w:rPr>
                <w:rFonts w:hint="default" w:hAnsi="Cambria Math" w:cs="Times New Roman"/>
                <w:bCs w:val="0"/>
                <w:i w:val="0"/>
                <w:color w:val="auto"/>
                <w:kern w:val="2"/>
                <w:sz w:val="24"/>
                <w:szCs w:val="24"/>
                <w:lang w:val="en-US" w:eastAsia="zh-CN" w:bidi="ar-SA"/>
              </w:rPr>
            </w:pPr>
          </w:p>
          <w:p w14:paraId="1A46AD20">
            <w:pPr>
              <w:pStyle w:val="26"/>
              <w:keepNext w:val="0"/>
              <w:keepLines w:val="0"/>
              <w:pageBreakBefore w:val="0"/>
              <w:widowControl w:val="0"/>
              <w:numPr>
                <w:ilvl w:val="0"/>
                <w:numId w:val="0"/>
              </w:numPr>
              <w:tabs>
                <w:tab w:val="left" w:pos="0"/>
                <w:tab w:val="left" w:pos="1294"/>
              </w:tabs>
              <w:kinsoku/>
              <w:wordWrap/>
              <w:overflowPunct/>
              <w:topLinePunct w:val="0"/>
              <w:autoSpaceDE/>
              <w:autoSpaceDN/>
              <w:bidi w:val="0"/>
              <w:adjustRightInd/>
              <w:snapToGrid w:val="0"/>
              <w:spacing w:line="360" w:lineRule="auto"/>
              <w:ind w:left="0" w:leftChars="0" w:firstLine="420" w:firstLineChars="175"/>
              <w:jc w:val="both"/>
              <w:textAlignment w:val="auto"/>
              <w:rPr>
                <w:rFonts w:hint="default" w:hAnsi="Cambria Math" w:cs="Times New Roman"/>
                <w:bCs w:val="0"/>
                <w:i w:val="0"/>
                <w:color w:val="auto"/>
                <w:kern w:val="2"/>
                <w:sz w:val="24"/>
                <w:szCs w:val="24"/>
                <w:lang w:val="en-US" w:eastAsia="zh-CN" w:bidi="ar-SA"/>
              </w:rPr>
            </w:pPr>
          </w:p>
          <w:p w14:paraId="32375173">
            <w:pPr>
              <w:pStyle w:val="26"/>
              <w:keepNext w:val="0"/>
              <w:keepLines w:val="0"/>
              <w:pageBreakBefore w:val="0"/>
              <w:widowControl w:val="0"/>
              <w:numPr>
                <w:ilvl w:val="0"/>
                <w:numId w:val="0"/>
              </w:numPr>
              <w:tabs>
                <w:tab w:val="left" w:pos="0"/>
                <w:tab w:val="left" w:pos="1294"/>
              </w:tabs>
              <w:kinsoku/>
              <w:wordWrap/>
              <w:overflowPunct/>
              <w:topLinePunct w:val="0"/>
              <w:autoSpaceDE/>
              <w:autoSpaceDN/>
              <w:bidi w:val="0"/>
              <w:adjustRightInd/>
              <w:snapToGrid w:val="0"/>
              <w:spacing w:line="360" w:lineRule="auto"/>
              <w:ind w:left="0" w:leftChars="0" w:firstLine="420" w:firstLineChars="175"/>
              <w:jc w:val="both"/>
              <w:textAlignment w:val="auto"/>
              <w:rPr>
                <w:rFonts w:hint="default" w:hAnsi="Cambria Math" w:cs="Times New Roman"/>
                <w:bCs w:val="0"/>
                <w:i w:val="0"/>
                <w:color w:val="auto"/>
                <w:kern w:val="2"/>
                <w:sz w:val="24"/>
                <w:szCs w:val="24"/>
                <w:lang w:val="en-US" w:eastAsia="zh-CN" w:bidi="ar-SA"/>
              </w:rPr>
            </w:pPr>
          </w:p>
          <w:p w14:paraId="4B4F1B09">
            <w:pPr>
              <w:pStyle w:val="26"/>
              <w:keepNext w:val="0"/>
              <w:keepLines w:val="0"/>
              <w:pageBreakBefore w:val="0"/>
              <w:widowControl w:val="0"/>
              <w:numPr>
                <w:ilvl w:val="0"/>
                <w:numId w:val="0"/>
              </w:numPr>
              <w:tabs>
                <w:tab w:val="left" w:pos="0"/>
                <w:tab w:val="left" w:pos="1294"/>
              </w:tabs>
              <w:kinsoku/>
              <w:wordWrap/>
              <w:overflowPunct/>
              <w:topLinePunct w:val="0"/>
              <w:autoSpaceDE/>
              <w:autoSpaceDN/>
              <w:bidi w:val="0"/>
              <w:adjustRightInd/>
              <w:snapToGrid w:val="0"/>
              <w:spacing w:line="360" w:lineRule="auto"/>
              <w:ind w:left="0" w:leftChars="0" w:firstLine="420" w:firstLineChars="175"/>
              <w:jc w:val="both"/>
              <w:textAlignment w:val="auto"/>
              <w:rPr>
                <w:rFonts w:hint="default" w:hAnsi="Cambria Math" w:cs="Times New Roman"/>
                <w:bCs w:val="0"/>
                <w:i w:val="0"/>
                <w:color w:val="auto"/>
                <w:kern w:val="2"/>
                <w:sz w:val="24"/>
                <w:szCs w:val="24"/>
                <w:lang w:val="en-US" w:eastAsia="zh-CN" w:bidi="ar-SA"/>
              </w:rPr>
            </w:pPr>
          </w:p>
          <w:p w14:paraId="6A757629">
            <w:pPr>
              <w:pStyle w:val="26"/>
              <w:keepNext w:val="0"/>
              <w:keepLines w:val="0"/>
              <w:pageBreakBefore w:val="0"/>
              <w:widowControl w:val="0"/>
              <w:numPr>
                <w:ilvl w:val="0"/>
                <w:numId w:val="0"/>
              </w:numPr>
              <w:tabs>
                <w:tab w:val="left" w:pos="0"/>
                <w:tab w:val="left" w:pos="1294"/>
              </w:tabs>
              <w:kinsoku/>
              <w:wordWrap/>
              <w:overflowPunct/>
              <w:topLinePunct w:val="0"/>
              <w:autoSpaceDE/>
              <w:autoSpaceDN/>
              <w:bidi w:val="0"/>
              <w:adjustRightInd/>
              <w:snapToGrid w:val="0"/>
              <w:spacing w:line="360" w:lineRule="auto"/>
              <w:ind w:left="0" w:leftChars="0" w:firstLine="420" w:firstLineChars="175"/>
              <w:jc w:val="both"/>
              <w:textAlignment w:val="auto"/>
              <w:rPr>
                <w:rFonts w:hint="default" w:hAnsi="Cambria Math" w:cs="Times New Roman"/>
                <w:bCs w:val="0"/>
                <w:i w:val="0"/>
                <w:color w:val="auto"/>
                <w:kern w:val="2"/>
                <w:sz w:val="24"/>
                <w:szCs w:val="24"/>
                <w:lang w:val="en-US" w:eastAsia="zh-CN" w:bidi="ar-SA"/>
              </w:rPr>
            </w:pPr>
          </w:p>
          <w:p w14:paraId="52B900A7">
            <w:pPr>
              <w:pStyle w:val="26"/>
              <w:keepNext w:val="0"/>
              <w:keepLines w:val="0"/>
              <w:pageBreakBefore w:val="0"/>
              <w:widowControl w:val="0"/>
              <w:numPr>
                <w:ilvl w:val="0"/>
                <w:numId w:val="0"/>
              </w:numPr>
              <w:tabs>
                <w:tab w:val="left" w:pos="0"/>
                <w:tab w:val="left" w:pos="1294"/>
              </w:tabs>
              <w:kinsoku/>
              <w:wordWrap/>
              <w:overflowPunct/>
              <w:topLinePunct w:val="0"/>
              <w:autoSpaceDE/>
              <w:autoSpaceDN/>
              <w:bidi w:val="0"/>
              <w:adjustRightInd/>
              <w:snapToGrid w:val="0"/>
              <w:spacing w:line="360" w:lineRule="auto"/>
              <w:ind w:left="0" w:leftChars="0" w:firstLine="420" w:firstLineChars="175"/>
              <w:jc w:val="both"/>
              <w:textAlignment w:val="auto"/>
              <w:rPr>
                <w:rFonts w:hint="default" w:hAnsi="Cambria Math" w:cs="Times New Roman"/>
                <w:bCs w:val="0"/>
                <w:i w:val="0"/>
                <w:color w:val="auto"/>
                <w:kern w:val="2"/>
                <w:sz w:val="24"/>
                <w:szCs w:val="24"/>
                <w:lang w:val="en-US" w:eastAsia="zh-CN" w:bidi="ar-SA"/>
              </w:rPr>
            </w:pPr>
          </w:p>
          <w:p w14:paraId="1CDCFFCE">
            <w:pPr>
              <w:pStyle w:val="26"/>
              <w:keepNext w:val="0"/>
              <w:keepLines w:val="0"/>
              <w:pageBreakBefore w:val="0"/>
              <w:widowControl w:val="0"/>
              <w:numPr>
                <w:ilvl w:val="0"/>
                <w:numId w:val="0"/>
              </w:numPr>
              <w:tabs>
                <w:tab w:val="left" w:pos="0"/>
                <w:tab w:val="left" w:pos="1294"/>
              </w:tabs>
              <w:kinsoku/>
              <w:wordWrap/>
              <w:overflowPunct/>
              <w:topLinePunct w:val="0"/>
              <w:autoSpaceDE/>
              <w:autoSpaceDN/>
              <w:bidi w:val="0"/>
              <w:adjustRightInd/>
              <w:snapToGrid w:val="0"/>
              <w:spacing w:line="360" w:lineRule="auto"/>
              <w:ind w:left="0" w:leftChars="0" w:firstLine="420" w:firstLineChars="175"/>
              <w:jc w:val="both"/>
              <w:textAlignment w:val="auto"/>
              <w:rPr>
                <w:rFonts w:hint="default" w:hAnsi="Cambria Math" w:cs="Times New Roman"/>
                <w:bCs w:val="0"/>
                <w:i w:val="0"/>
                <w:color w:val="auto"/>
                <w:kern w:val="2"/>
                <w:sz w:val="24"/>
                <w:szCs w:val="24"/>
                <w:lang w:val="en-US" w:eastAsia="zh-CN" w:bidi="ar-SA"/>
              </w:rPr>
            </w:pPr>
          </w:p>
        </w:tc>
      </w:tr>
    </w:tbl>
    <w:p w14:paraId="2DA8AE35">
      <w:pPr>
        <w:sectPr>
          <w:pgSz w:w="11907" w:h="16840"/>
          <w:pgMar w:top="1440" w:right="1803" w:bottom="1440" w:left="1803" w:header="851" w:footer="851" w:gutter="0"/>
          <w:pgBorders>
            <w:top w:val="none" w:sz="0" w:space="0"/>
            <w:left w:val="none" w:sz="0" w:space="0"/>
            <w:bottom w:val="none" w:sz="0" w:space="0"/>
            <w:right w:val="none" w:sz="0" w:space="0"/>
          </w:pgBorders>
          <w:pgNumType w:fmt="numberInDash"/>
          <w:cols w:space="720" w:num="1"/>
          <w:docGrid w:linePitch="312" w:charSpace="0"/>
        </w:sectPr>
      </w:pPr>
    </w:p>
    <w:p w14:paraId="409923BE">
      <w:pPr>
        <w:pStyle w:val="2"/>
        <w:bidi w:val="0"/>
        <w:jc w:val="center"/>
        <w:rPr>
          <w:rFonts w:ascii="黑体" w:hAnsi="黑体" w:eastAsia="黑体"/>
          <w:snapToGrid w:val="0"/>
          <w:color w:val="000000"/>
          <w:szCs w:val="30"/>
        </w:rPr>
      </w:pPr>
      <w:bookmarkStart w:id="41" w:name="_Toc5218"/>
      <w:r>
        <w:rPr>
          <w:rFonts w:hint="eastAsia"/>
          <w:b w:val="0"/>
          <w:bCs w:val="0"/>
          <w:color w:val="000000"/>
        </w:rPr>
        <w:t>五、</w:t>
      </w:r>
      <w:bookmarkStart w:id="42" w:name="_Hlk54167917"/>
      <w:r>
        <w:rPr>
          <w:rFonts w:hint="eastAsia"/>
          <w:b w:val="0"/>
          <w:bCs w:val="0"/>
          <w:color w:val="000000"/>
        </w:rPr>
        <w:t>环境保护措施监督检查清单</w:t>
      </w:r>
      <w:bookmarkEnd w:id="41"/>
      <w:bookmarkEnd w:id="42"/>
    </w:p>
    <w:tbl>
      <w:tblPr>
        <w:tblStyle w:val="31"/>
        <w:tblW w:w="869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43"/>
        <w:gridCol w:w="1607"/>
        <w:gridCol w:w="1300"/>
        <w:gridCol w:w="2125"/>
        <w:gridCol w:w="2423"/>
      </w:tblGrid>
      <w:tr w14:paraId="4D6C44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1243" w:type="dxa"/>
            <w:tcBorders>
              <w:tl2br w:val="single" w:color="auto" w:sz="4" w:space="0"/>
            </w:tcBorders>
            <w:noWrap w:val="0"/>
            <w:vAlign w:val="center"/>
          </w:tcPr>
          <w:p w14:paraId="6A696C64">
            <w:pPr>
              <w:adjustRightInd w:val="0"/>
              <w:snapToGrid w:val="0"/>
              <w:jc w:val="right"/>
              <w:rPr>
                <w:b/>
                <w:bCs/>
                <w:color w:val="000000"/>
                <w:szCs w:val="21"/>
              </w:rPr>
            </w:pPr>
            <w:r>
              <w:rPr>
                <w:b/>
                <w:bCs/>
                <w:color w:val="000000"/>
                <w:szCs w:val="21"/>
              </w:rPr>
              <w:t>内容</w:t>
            </w:r>
          </w:p>
          <w:p w14:paraId="4457D6E4">
            <w:pPr>
              <w:adjustRightInd w:val="0"/>
              <w:snapToGrid w:val="0"/>
              <w:jc w:val="center"/>
              <w:rPr>
                <w:b/>
                <w:bCs/>
                <w:color w:val="000000"/>
                <w:szCs w:val="21"/>
              </w:rPr>
            </w:pPr>
          </w:p>
          <w:p w14:paraId="5F476DB6">
            <w:pPr>
              <w:adjustRightInd w:val="0"/>
              <w:snapToGrid w:val="0"/>
              <w:jc w:val="left"/>
              <w:rPr>
                <w:b/>
                <w:bCs/>
                <w:color w:val="000000"/>
                <w:szCs w:val="21"/>
              </w:rPr>
            </w:pPr>
            <w:r>
              <w:rPr>
                <w:b/>
                <w:bCs/>
                <w:color w:val="000000"/>
                <w:szCs w:val="21"/>
              </w:rPr>
              <w:t>要素</w:t>
            </w:r>
          </w:p>
        </w:tc>
        <w:tc>
          <w:tcPr>
            <w:tcW w:w="1607" w:type="dxa"/>
            <w:noWrap w:val="0"/>
            <w:vAlign w:val="center"/>
          </w:tcPr>
          <w:p w14:paraId="7FA5A082">
            <w:pPr>
              <w:adjustRightInd w:val="0"/>
              <w:snapToGrid w:val="0"/>
              <w:jc w:val="center"/>
              <w:rPr>
                <w:b/>
                <w:bCs/>
                <w:color w:val="000000"/>
                <w:szCs w:val="21"/>
              </w:rPr>
            </w:pPr>
            <w:r>
              <w:rPr>
                <w:b/>
                <w:bCs/>
                <w:color w:val="000000"/>
                <w:szCs w:val="21"/>
              </w:rPr>
              <w:t>排放口</w:t>
            </w:r>
            <w:r>
              <w:rPr>
                <w:rFonts w:hint="eastAsia"/>
                <w:b/>
                <w:bCs/>
                <w:color w:val="000000"/>
                <w:szCs w:val="21"/>
                <w:lang w:eastAsia="zh-CN"/>
              </w:rPr>
              <w:t>（</w:t>
            </w:r>
            <w:r>
              <w:rPr>
                <w:b/>
                <w:bCs/>
                <w:color w:val="000000"/>
                <w:szCs w:val="21"/>
              </w:rPr>
              <w:t>编号、名称</w:t>
            </w:r>
            <w:r>
              <w:rPr>
                <w:rFonts w:hint="eastAsia"/>
                <w:b/>
                <w:bCs/>
                <w:color w:val="000000"/>
                <w:szCs w:val="21"/>
                <w:lang w:eastAsia="zh-CN"/>
              </w:rPr>
              <w:t>）</w:t>
            </w:r>
            <w:r>
              <w:rPr>
                <w:b/>
                <w:bCs/>
                <w:color w:val="000000"/>
                <w:szCs w:val="21"/>
              </w:rPr>
              <w:t>/污染源</w:t>
            </w:r>
          </w:p>
        </w:tc>
        <w:tc>
          <w:tcPr>
            <w:tcW w:w="1300" w:type="dxa"/>
            <w:noWrap w:val="0"/>
            <w:vAlign w:val="center"/>
          </w:tcPr>
          <w:p w14:paraId="7687C4DD">
            <w:pPr>
              <w:adjustRightInd w:val="0"/>
              <w:snapToGrid w:val="0"/>
              <w:jc w:val="center"/>
              <w:rPr>
                <w:b/>
                <w:bCs/>
                <w:color w:val="000000"/>
                <w:szCs w:val="21"/>
              </w:rPr>
            </w:pPr>
            <w:r>
              <w:rPr>
                <w:b/>
                <w:bCs/>
                <w:color w:val="000000"/>
                <w:szCs w:val="21"/>
              </w:rPr>
              <w:t>污染物项目</w:t>
            </w:r>
          </w:p>
        </w:tc>
        <w:tc>
          <w:tcPr>
            <w:tcW w:w="2125" w:type="dxa"/>
            <w:noWrap w:val="0"/>
            <w:vAlign w:val="center"/>
          </w:tcPr>
          <w:p w14:paraId="2B9D8DB7">
            <w:pPr>
              <w:adjustRightInd w:val="0"/>
              <w:snapToGrid w:val="0"/>
              <w:jc w:val="center"/>
              <w:rPr>
                <w:b/>
                <w:bCs/>
                <w:color w:val="000000"/>
                <w:szCs w:val="21"/>
              </w:rPr>
            </w:pPr>
            <w:r>
              <w:rPr>
                <w:b/>
                <w:bCs/>
                <w:color w:val="000000"/>
                <w:szCs w:val="21"/>
              </w:rPr>
              <w:t>环境保护措施</w:t>
            </w:r>
          </w:p>
        </w:tc>
        <w:tc>
          <w:tcPr>
            <w:tcW w:w="2423" w:type="dxa"/>
            <w:noWrap w:val="0"/>
            <w:vAlign w:val="center"/>
          </w:tcPr>
          <w:p w14:paraId="7C6854CC">
            <w:pPr>
              <w:adjustRightInd w:val="0"/>
              <w:snapToGrid w:val="0"/>
              <w:jc w:val="center"/>
              <w:rPr>
                <w:b/>
                <w:bCs/>
                <w:color w:val="000000"/>
                <w:szCs w:val="21"/>
              </w:rPr>
            </w:pPr>
            <w:r>
              <w:rPr>
                <w:b/>
                <w:bCs/>
                <w:color w:val="000000"/>
                <w:szCs w:val="21"/>
              </w:rPr>
              <w:t>执行标准</w:t>
            </w:r>
          </w:p>
        </w:tc>
      </w:tr>
      <w:tr w14:paraId="47DB08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1243" w:type="dxa"/>
            <w:vMerge w:val="restart"/>
            <w:noWrap w:val="0"/>
            <w:vAlign w:val="center"/>
          </w:tcPr>
          <w:p w14:paraId="586404D3">
            <w:pPr>
              <w:adjustRightInd w:val="0"/>
              <w:snapToGrid w:val="0"/>
              <w:jc w:val="center"/>
              <w:rPr>
                <w:b/>
                <w:bCs/>
                <w:color w:val="000000"/>
                <w:szCs w:val="21"/>
              </w:rPr>
            </w:pPr>
            <w:r>
              <w:rPr>
                <w:b/>
                <w:bCs/>
                <w:color w:val="000000"/>
                <w:szCs w:val="21"/>
              </w:rPr>
              <w:t>大气环境</w:t>
            </w:r>
          </w:p>
        </w:tc>
        <w:tc>
          <w:tcPr>
            <w:tcW w:w="1607" w:type="dxa"/>
            <w:noWrap w:val="0"/>
            <w:vAlign w:val="center"/>
          </w:tcPr>
          <w:p w14:paraId="6C1AF607">
            <w:pPr>
              <w:keepNext w:val="0"/>
              <w:keepLines w:val="0"/>
              <w:widowControl/>
              <w:suppressLineNumbers w:val="0"/>
              <w:jc w:val="center"/>
              <w:rPr>
                <w:rFonts w:hint="default" w:eastAsia="宋体"/>
                <w:color w:val="000000"/>
                <w:lang w:val="en-US" w:eastAsia="zh-CN"/>
              </w:rPr>
            </w:pPr>
            <w:r>
              <w:rPr>
                <w:rFonts w:hint="eastAsia"/>
                <w:color w:val="000000"/>
                <w:lang w:val="en-US" w:eastAsia="zh-CN"/>
              </w:rPr>
              <w:t>小试实验室排放口（DA001）</w:t>
            </w:r>
          </w:p>
        </w:tc>
        <w:tc>
          <w:tcPr>
            <w:tcW w:w="1300" w:type="dxa"/>
            <w:vMerge w:val="restart"/>
            <w:noWrap w:val="0"/>
            <w:vAlign w:val="center"/>
          </w:tcPr>
          <w:p w14:paraId="282AFE1E">
            <w:pPr>
              <w:adjustRightInd w:val="0"/>
              <w:snapToGrid w:val="0"/>
              <w:jc w:val="center"/>
              <w:rPr>
                <w:rFonts w:hint="default" w:eastAsia="宋体"/>
                <w:color w:val="000000"/>
                <w:spacing w:val="-3"/>
                <w:szCs w:val="21"/>
                <w:lang w:val="en-US" w:eastAsia="zh-CN"/>
              </w:rPr>
            </w:pPr>
            <w:r>
              <w:rPr>
                <w:rFonts w:hint="eastAsia"/>
                <w:color w:val="000000"/>
                <w:spacing w:val="-3"/>
                <w:szCs w:val="21"/>
                <w:lang w:val="en-US" w:eastAsia="zh-CN"/>
              </w:rPr>
              <w:t>非甲烷总烃</w:t>
            </w:r>
          </w:p>
        </w:tc>
        <w:tc>
          <w:tcPr>
            <w:tcW w:w="2125" w:type="dxa"/>
            <w:noWrap w:val="0"/>
            <w:vAlign w:val="top"/>
          </w:tcPr>
          <w:p w14:paraId="7F0E372B">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ind w:left="0" w:leftChars="0" w:firstLine="0" w:firstLineChars="0"/>
              <w:jc w:val="center"/>
              <w:textAlignment w:val="auto"/>
              <w:rPr>
                <w:rFonts w:hint="default" w:eastAsia="宋体"/>
                <w:color w:val="000000"/>
                <w:sz w:val="21"/>
                <w:szCs w:val="21"/>
                <w:lang w:val="en-US" w:eastAsia="zh-CN"/>
              </w:rPr>
            </w:pPr>
            <w:r>
              <w:rPr>
                <w:rFonts w:hint="default" w:ascii="Times New Roman" w:hAnsi="Times New Roman" w:cs="Times New Roman"/>
                <w:b w:val="0"/>
                <w:bCs w:val="0"/>
                <w:color w:val="000000" w:themeColor="text1"/>
                <w:kern w:val="2"/>
                <w:sz w:val="21"/>
                <w:szCs w:val="21"/>
                <w:vertAlign w:val="baseline"/>
                <w:lang w:val="en-US" w:eastAsia="zh-CN" w:bidi="ar-SA"/>
                <w14:textFill>
                  <w14:solidFill>
                    <w14:schemeClr w14:val="tx1"/>
                  </w14:solidFill>
                </w14:textFill>
              </w:rPr>
              <w:t>通风橱+</w:t>
            </w:r>
            <w:r>
              <w:rPr>
                <w:rFonts w:hint="eastAsia" w:cs="Times New Roman"/>
                <w:b w:val="0"/>
                <w:bCs w:val="0"/>
                <w:color w:val="000000" w:themeColor="text1"/>
                <w:kern w:val="2"/>
                <w:sz w:val="21"/>
                <w:szCs w:val="21"/>
                <w:vertAlign w:val="baseline"/>
                <w:lang w:val="en-US" w:eastAsia="zh-CN" w:bidi="ar-SA"/>
                <w14:textFill>
                  <w14:solidFill>
                    <w14:schemeClr w14:val="tx1"/>
                  </w14:solidFill>
                </w14:textFill>
              </w:rPr>
              <w:t>2级</w:t>
            </w:r>
            <w:r>
              <w:rPr>
                <w:rFonts w:hint="default" w:ascii="Times New Roman" w:hAnsi="Times New Roman" w:cs="Times New Roman"/>
                <w:b w:val="0"/>
                <w:bCs w:val="0"/>
                <w:color w:val="000000" w:themeColor="text1"/>
                <w:kern w:val="2"/>
                <w:sz w:val="21"/>
                <w:szCs w:val="21"/>
                <w:vertAlign w:val="baseline"/>
                <w:lang w:val="en-US" w:eastAsia="zh-CN" w:bidi="ar-SA"/>
                <w14:textFill>
                  <w14:solidFill>
                    <w14:schemeClr w14:val="tx1"/>
                  </w14:solidFill>
                </w14:textFill>
              </w:rPr>
              <w:t>活性炭吸附装置</w:t>
            </w:r>
            <w:r>
              <w:rPr>
                <w:rFonts w:hint="eastAsia" w:cs="Times New Roman"/>
                <w:b w:val="0"/>
                <w:bCs w:val="0"/>
                <w:color w:val="000000" w:themeColor="text1"/>
                <w:kern w:val="2"/>
                <w:sz w:val="21"/>
                <w:szCs w:val="21"/>
                <w:vertAlign w:val="baseline"/>
                <w:lang w:val="en-US" w:eastAsia="zh-CN" w:bidi="ar-SA"/>
                <w14:textFill>
                  <w14:solidFill>
                    <w14:schemeClr w14:val="tx1"/>
                  </w14:solidFill>
                </w14:textFill>
              </w:rPr>
              <w:t>（TA004+TA005）</w:t>
            </w:r>
            <w:r>
              <w:rPr>
                <w:rFonts w:hint="default" w:ascii="Times New Roman" w:hAnsi="Times New Roman" w:cs="Times New Roman"/>
                <w:b w:val="0"/>
                <w:bCs w:val="0"/>
                <w:color w:val="000000" w:themeColor="text1"/>
                <w:kern w:val="2"/>
                <w:sz w:val="21"/>
                <w:szCs w:val="21"/>
                <w:vertAlign w:val="baseline"/>
                <w:lang w:val="en-US" w:eastAsia="zh-CN" w:bidi="ar-SA"/>
                <w14:textFill>
                  <w14:solidFill>
                    <w14:schemeClr w14:val="tx1"/>
                  </w14:solidFill>
                </w14:textFill>
              </w:rPr>
              <w:t>+</w:t>
            </w:r>
            <w:r>
              <w:rPr>
                <w:rFonts w:hint="eastAsia" w:cs="Times New Roman"/>
                <w:b w:val="0"/>
                <w:bCs w:val="0"/>
                <w:color w:val="000000" w:themeColor="text1"/>
                <w:kern w:val="2"/>
                <w:sz w:val="21"/>
                <w:szCs w:val="21"/>
                <w:vertAlign w:val="baseline"/>
                <w:lang w:val="en-US" w:eastAsia="zh-CN" w:bidi="ar-SA"/>
                <w14:textFill>
                  <w14:solidFill>
                    <w14:schemeClr w14:val="tx1"/>
                  </w14:solidFill>
                </w14:textFill>
              </w:rPr>
              <w:t>28</w:t>
            </w:r>
            <w:r>
              <w:rPr>
                <w:rFonts w:hint="default" w:ascii="Times New Roman" w:hAnsi="Times New Roman" w:cs="Times New Roman"/>
                <w:b w:val="0"/>
                <w:bCs w:val="0"/>
                <w:color w:val="000000" w:themeColor="text1"/>
                <w:kern w:val="2"/>
                <w:sz w:val="21"/>
                <w:szCs w:val="21"/>
                <w:vertAlign w:val="baseline"/>
                <w:lang w:val="en-US" w:eastAsia="zh-CN" w:bidi="ar-SA"/>
                <w14:textFill>
                  <w14:solidFill>
                    <w14:schemeClr w14:val="tx1"/>
                  </w14:solidFill>
                </w14:textFill>
              </w:rPr>
              <w:t>m高排气筒</w:t>
            </w:r>
            <w:r>
              <w:rPr>
                <w:rFonts w:hint="eastAsia" w:cs="Times New Roman"/>
                <w:b w:val="0"/>
                <w:bCs w:val="0"/>
                <w:color w:val="000000" w:themeColor="text1"/>
                <w:kern w:val="2"/>
                <w:sz w:val="21"/>
                <w:szCs w:val="21"/>
                <w:vertAlign w:val="baseline"/>
                <w:lang w:val="en-US" w:eastAsia="zh-CN" w:bidi="ar-SA"/>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DA001</w:t>
            </w:r>
            <w:r>
              <w:rPr>
                <w:rFonts w:hint="eastAsia" w:cs="Times New Roman"/>
                <w:b w:val="0"/>
                <w:bCs w:val="0"/>
                <w:color w:val="000000" w:themeColor="text1"/>
                <w:kern w:val="2"/>
                <w:sz w:val="21"/>
                <w:szCs w:val="21"/>
                <w:vertAlign w:val="baseline"/>
                <w:lang w:val="en-US" w:eastAsia="zh-CN" w:bidi="ar-SA"/>
                <w14:textFill>
                  <w14:solidFill>
                    <w14:schemeClr w14:val="tx1"/>
                  </w14:solidFill>
                </w14:textFill>
              </w:rPr>
              <w:t>）</w:t>
            </w:r>
          </w:p>
        </w:tc>
        <w:tc>
          <w:tcPr>
            <w:tcW w:w="2423" w:type="dxa"/>
            <w:vMerge w:val="restart"/>
            <w:noWrap w:val="0"/>
            <w:vAlign w:val="center"/>
          </w:tcPr>
          <w:p w14:paraId="5F24381D">
            <w:pPr>
              <w:widowControl/>
              <w:jc w:val="center"/>
              <w:rPr>
                <w:rFonts w:hint="eastAsia" w:eastAsia="宋体"/>
                <w:color w:val="000000"/>
                <w:szCs w:val="21"/>
                <w:lang w:eastAsia="zh-CN"/>
              </w:rPr>
            </w:pPr>
            <w:r>
              <w:rPr>
                <w:rFonts w:hint="eastAsia"/>
                <w:color w:val="000000"/>
                <w:szCs w:val="21"/>
                <w:lang w:eastAsia="zh-CN"/>
              </w:rPr>
              <w:t>《</w:t>
            </w:r>
            <w:r>
              <w:rPr>
                <w:rFonts w:hint="eastAsia"/>
                <w:color w:val="000000"/>
                <w:szCs w:val="21"/>
                <w:lang w:val="en-US" w:eastAsia="zh-CN"/>
              </w:rPr>
              <w:t>制药工业大气污染物排放标准</w:t>
            </w:r>
            <w:r>
              <w:rPr>
                <w:rFonts w:hint="eastAsia"/>
                <w:color w:val="000000"/>
                <w:szCs w:val="21"/>
                <w:lang w:eastAsia="zh-CN"/>
              </w:rPr>
              <w:t>》（</w:t>
            </w:r>
            <w:r>
              <w:rPr>
                <w:rFonts w:hint="eastAsia"/>
                <w:color w:val="000000"/>
                <w:szCs w:val="21"/>
                <w:lang w:val="en-US" w:eastAsia="zh-CN"/>
              </w:rPr>
              <w:t>GB37823-2019</w:t>
            </w:r>
            <w:r>
              <w:rPr>
                <w:rFonts w:hint="eastAsia"/>
                <w:color w:val="000000"/>
                <w:szCs w:val="21"/>
                <w:lang w:eastAsia="zh-CN"/>
              </w:rPr>
              <w:t>）</w:t>
            </w:r>
            <w:r>
              <w:rPr>
                <w:rFonts w:hint="eastAsia"/>
                <w:color w:val="000000"/>
                <w:szCs w:val="21"/>
                <w:lang w:val="en-US" w:eastAsia="zh-CN"/>
              </w:rPr>
              <w:t>表2</w:t>
            </w:r>
          </w:p>
        </w:tc>
      </w:tr>
      <w:tr w14:paraId="13DADD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43" w:type="dxa"/>
            <w:vMerge w:val="continue"/>
            <w:noWrap w:val="0"/>
            <w:vAlign w:val="center"/>
          </w:tcPr>
          <w:p w14:paraId="3326B7F2">
            <w:pPr>
              <w:keepNext w:val="0"/>
              <w:keepLines w:val="0"/>
              <w:widowControl/>
              <w:suppressLineNumbers w:val="0"/>
              <w:jc w:val="center"/>
            </w:pPr>
          </w:p>
        </w:tc>
        <w:tc>
          <w:tcPr>
            <w:tcW w:w="1607" w:type="dxa"/>
            <w:noWrap w:val="0"/>
            <w:vAlign w:val="center"/>
          </w:tcPr>
          <w:p w14:paraId="29F6C93C">
            <w:pPr>
              <w:jc w:val="center"/>
              <w:rPr>
                <w:rFonts w:hint="default" w:eastAsia="宋体"/>
                <w:color w:val="000000"/>
                <w:lang w:val="en-US" w:eastAsia="zh-CN"/>
              </w:rPr>
            </w:pPr>
            <w:r>
              <w:rPr>
                <w:rFonts w:hint="eastAsia"/>
                <w:color w:val="000000"/>
                <w:lang w:val="en-US" w:eastAsia="zh-CN"/>
              </w:rPr>
              <w:t>探试实验室排放口（DA002）</w:t>
            </w:r>
          </w:p>
        </w:tc>
        <w:tc>
          <w:tcPr>
            <w:tcW w:w="1300" w:type="dxa"/>
            <w:vMerge w:val="continue"/>
            <w:noWrap w:val="0"/>
            <w:vAlign w:val="center"/>
          </w:tcPr>
          <w:p w14:paraId="13901BFE">
            <w:pPr>
              <w:keepNext w:val="0"/>
              <w:keepLines w:val="0"/>
              <w:widowControl/>
              <w:suppressLineNumbers w:val="0"/>
              <w:jc w:val="center"/>
              <w:rPr>
                <w:rFonts w:hint="default" w:eastAsia="宋体"/>
                <w:color w:val="000000"/>
                <w:lang w:val="en-US" w:eastAsia="zh-CN"/>
              </w:rPr>
            </w:pPr>
          </w:p>
        </w:tc>
        <w:tc>
          <w:tcPr>
            <w:tcW w:w="2125" w:type="dxa"/>
            <w:noWrap w:val="0"/>
            <w:vAlign w:val="top"/>
          </w:tcPr>
          <w:p w14:paraId="451F3BFA">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ind w:left="0" w:leftChars="0" w:firstLine="0" w:firstLineChars="0"/>
              <w:jc w:val="center"/>
              <w:textAlignment w:val="auto"/>
              <w:rPr>
                <w:rFonts w:hint="default" w:eastAsia="宋体"/>
                <w:color w:val="000000"/>
                <w:lang w:val="en-US" w:eastAsia="zh-CN"/>
              </w:rPr>
            </w:pPr>
            <w:r>
              <w:rPr>
                <w:rFonts w:hint="default" w:ascii="Times New Roman" w:hAnsi="Times New Roman" w:cs="Times New Roman"/>
                <w:b w:val="0"/>
                <w:bCs w:val="0"/>
                <w:color w:val="000000" w:themeColor="text1"/>
                <w:kern w:val="2"/>
                <w:sz w:val="21"/>
                <w:szCs w:val="21"/>
                <w:vertAlign w:val="baseline"/>
                <w:lang w:val="en-US" w:eastAsia="zh-CN" w:bidi="ar-SA"/>
                <w14:textFill>
                  <w14:solidFill>
                    <w14:schemeClr w14:val="tx1"/>
                  </w14:solidFill>
                </w14:textFill>
              </w:rPr>
              <w:t>通风橱+</w:t>
            </w:r>
            <w:r>
              <w:rPr>
                <w:rFonts w:hint="eastAsia" w:cs="Times New Roman"/>
                <w:b w:val="0"/>
                <w:bCs w:val="0"/>
                <w:color w:val="000000" w:themeColor="text1"/>
                <w:kern w:val="2"/>
                <w:sz w:val="21"/>
                <w:szCs w:val="21"/>
                <w:vertAlign w:val="baseline"/>
                <w:lang w:val="en-US" w:eastAsia="zh-CN" w:bidi="ar-SA"/>
                <w14:textFill>
                  <w14:solidFill>
                    <w14:schemeClr w14:val="tx1"/>
                  </w14:solidFill>
                </w14:textFill>
              </w:rPr>
              <w:t>3级</w:t>
            </w:r>
            <w:r>
              <w:rPr>
                <w:rFonts w:hint="default" w:ascii="Times New Roman" w:hAnsi="Times New Roman" w:cs="Times New Roman"/>
                <w:b w:val="0"/>
                <w:bCs w:val="0"/>
                <w:color w:val="000000" w:themeColor="text1"/>
                <w:kern w:val="2"/>
                <w:sz w:val="21"/>
                <w:szCs w:val="21"/>
                <w:vertAlign w:val="baseline"/>
                <w:lang w:val="en-US" w:eastAsia="zh-CN" w:bidi="ar-SA"/>
                <w14:textFill>
                  <w14:solidFill>
                    <w14:schemeClr w14:val="tx1"/>
                  </w14:solidFill>
                </w14:textFill>
              </w:rPr>
              <w:t>活性炭吸附装置</w:t>
            </w:r>
            <w:r>
              <w:rPr>
                <w:rFonts w:hint="eastAsia" w:cs="Times New Roman"/>
                <w:b w:val="0"/>
                <w:bCs w:val="0"/>
                <w:color w:val="000000" w:themeColor="text1"/>
                <w:kern w:val="2"/>
                <w:sz w:val="21"/>
                <w:szCs w:val="21"/>
                <w:vertAlign w:val="baseline"/>
                <w:lang w:val="en-US" w:eastAsia="zh-CN" w:bidi="ar-SA"/>
                <w14:textFill>
                  <w14:solidFill>
                    <w14:schemeClr w14:val="tx1"/>
                  </w14:solidFill>
                </w14:textFill>
              </w:rPr>
              <w:t>（TA001+TA002+TA003）</w:t>
            </w:r>
            <w:r>
              <w:rPr>
                <w:rFonts w:hint="default" w:ascii="Times New Roman" w:hAnsi="Times New Roman" w:cs="Times New Roman"/>
                <w:b w:val="0"/>
                <w:bCs w:val="0"/>
                <w:color w:val="000000" w:themeColor="text1"/>
                <w:kern w:val="2"/>
                <w:sz w:val="21"/>
                <w:szCs w:val="21"/>
                <w:vertAlign w:val="baseline"/>
                <w:lang w:val="en-US" w:eastAsia="zh-CN" w:bidi="ar-SA"/>
                <w14:textFill>
                  <w14:solidFill>
                    <w14:schemeClr w14:val="tx1"/>
                  </w14:solidFill>
                </w14:textFill>
              </w:rPr>
              <w:t>+</w:t>
            </w:r>
            <w:r>
              <w:rPr>
                <w:rFonts w:hint="eastAsia" w:cs="Times New Roman"/>
                <w:b w:val="0"/>
                <w:bCs w:val="0"/>
                <w:color w:val="000000" w:themeColor="text1"/>
                <w:kern w:val="2"/>
                <w:sz w:val="21"/>
                <w:szCs w:val="21"/>
                <w:vertAlign w:val="baseline"/>
                <w:lang w:val="en-US" w:eastAsia="zh-CN" w:bidi="ar-SA"/>
                <w14:textFill>
                  <w14:solidFill>
                    <w14:schemeClr w14:val="tx1"/>
                  </w14:solidFill>
                </w14:textFill>
              </w:rPr>
              <w:t>28</w:t>
            </w:r>
            <w:r>
              <w:rPr>
                <w:rFonts w:hint="default" w:ascii="Times New Roman" w:hAnsi="Times New Roman" w:cs="Times New Roman"/>
                <w:b w:val="0"/>
                <w:bCs w:val="0"/>
                <w:color w:val="000000" w:themeColor="text1"/>
                <w:kern w:val="2"/>
                <w:sz w:val="21"/>
                <w:szCs w:val="21"/>
                <w:vertAlign w:val="baseline"/>
                <w:lang w:val="en-US" w:eastAsia="zh-CN" w:bidi="ar-SA"/>
                <w14:textFill>
                  <w14:solidFill>
                    <w14:schemeClr w14:val="tx1"/>
                  </w14:solidFill>
                </w14:textFill>
              </w:rPr>
              <w:t>m高排气筒</w:t>
            </w:r>
            <w:r>
              <w:rPr>
                <w:rFonts w:hint="eastAsia" w:cs="Times New Roman"/>
                <w:b w:val="0"/>
                <w:bCs w:val="0"/>
                <w:color w:val="000000" w:themeColor="text1"/>
                <w:kern w:val="2"/>
                <w:sz w:val="21"/>
                <w:szCs w:val="21"/>
                <w:vertAlign w:val="baseline"/>
                <w:lang w:val="en-US" w:eastAsia="zh-CN" w:bidi="ar-SA"/>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DA002</w:t>
            </w:r>
            <w:r>
              <w:rPr>
                <w:rFonts w:hint="eastAsia" w:cs="Times New Roman"/>
                <w:b w:val="0"/>
                <w:bCs w:val="0"/>
                <w:color w:val="000000" w:themeColor="text1"/>
                <w:kern w:val="2"/>
                <w:sz w:val="21"/>
                <w:szCs w:val="21"/>
                <w:vertAlign w:val="baseline"/>
                <w:lang w:val="en-US" w:eastAsia="zh-CN" w:bidi="ar-SA"/>
                <w14:textFill>
                  <w14:solidFill>
                    <w14:schemeClr w14:val="tx1"/>
                  </w14:solidFill>
                </w14:textFill>
              </w:rPr>
              <w:t>）</w:t>
            </w:r>
          </w:p>
        </w:tc>
        <w:tc>
          <w:tcPr>
            <w:tcW w:w="2423" w:type="dxa"/>
            <w:vMerge w:val="continue"/>
            <w:noWrap w:val="0"/>
            <w:vAlign w:val="center"/>
          </w:tcPr>
          <w:p w14:paraId="15A1D167">
            <w:pPr>
              <w:keepNext w:val="0"/>
              <w:keepLines w:val="0"/>
              <w:widowControl/>
              <w:suppressLineNumbers w:val="0"/>
              <w:jc w:val="center"/>
              <w:rPr>
                <w:rFonts w:hint="default" w:eastAsia="宋体"/>
                <w:color w:val="000000"/>
                <w:lang w:val="en-US" w:eastAsia="zh-CN"/>
              </w:rPr>
            </w:pPr>
          </w:p>
        </w:tc>
      </w:tr>
      <w:tr w14:paraId="2DF2A5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1243" w:type="dxa"/>
            <w:vMerge w:val="continue"/>
            <w:noWrap w:val="0"/>
            <w:vAlign w:val="center"/>
          </w:tcPr>
          <w:p w14:paraId="3D4252C6">
            <w:pPr>
              <w:adjustRightInd w:val="0"/>
              <w:snapToGrid w:val="0"/>
              <w:jc w:val="center"/>
              <w:rPr>
                <w:b/>
                <w:bCs/>
                <w:color w:val="000000"/>
                <w:szCs w:val="21"/>
              </w:rPr>
            </w:pPr>
          </w:p>
        </w:tc>
        <w:tc>
          <w:tcPr>
            <w:tcW w:w="1607" w:type="dxa"/>
            <w:noWrap w:val="0"/>
            <w:vAlign w:val="center"/>
          </w:tcPr>
          <w:p w14:paraId="2A701912">
            <w:pPr>
              <w:ind w:left="-105" w:leftChars="-50" w:right="-105" w:rightChars="-50"/>
              <w:jc w:val="center"/>
              <w:rPr>
                <w:rFonts w:hint="default" w:eastAsia="宋体"/>
                <w:color w:val="000000"/>
                <w:szCs w:val="21"/>
                <w:lang w:val="en-US" w:eastAsia="zh-CN"/>
              </w:rPr>
            </w:pPr>
            <w:r>
              <w:rPr>
                <w:rFonts w:hint="eastAsia"/>
                <w:color w:val="000000"/>
                <w:szCs w:val="21"/>
                <w:lang w:val="en-US" w:eastAsia="zh-CN"/>
              </w:rPr>
              <w:t>分析测试实验室排放口（DA003）</w:t>
            </w:r>
          </w:p>
        </w:tc>
        <w:tc>
          <w:tcPr>
            <w:tcW w:w="1300" w:type="dxa"/>
            <w:vMerge w:val="continue"/>
            <w:noWrap w:val="0"/>
            <w:vAlign w:val="center"/>
          </w:tcPr>
          <w:p w14:paraId="48EFA5BA">
            <w:pPr>
              <w:adjustRightInd w:val="0"/>
              <w:snapToGrid w:val="0"/>
              <w:jc w:val="center"/>
              <w:rPr>
                <w:color w:val="000000"/>
                <w:szCs w:val="21"/>
              </w:rPr>
            </w:pPr>
          </w:p>
        </w:tc>
        <w:tc>
          <w:tcPr>
            <w:tcW w:w="2125" w:type="dxa"/>
            <w:noWrap w:val="0"/>
            <w:vAlign w:val="center"/>
          </w:tcPr>
          <w:p w14:paraId="2D39B5B8">
            <w:pPr>
              <w:pStyle w:val="26"/>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ind w:left="0" w:leftChars="0" w:firstLine="0" w:firstLineChars="0"/>
              <w:jc w:val="center"/>
              <w:textAlignment w:val="auto"/>
              <w:rPr>
                <w:color w:val="000000"/>
                <w:sz w:val="21"/>
                <w:szCs w:val="21"/>
              </w:rPr>
            </w:pPr>
            <w:r>
              <w:rPr>
                <w:rFonts w:hint="default" w:ascii="Times New Roman" w:hAnsi="Times New Roman" w:cs="Times New Roman"/>
                <w:b w:val="0"/>
                <w:bCs w:val="0"/>
                <w:color w:val="000000" w:themeColor="text1"/>
                <w:kern w:val="2"/>
                <w:sz w:val="21"/>
                <w:szCs w:val="21"/>
                <w:vertAlign w:val="baseline"/>
                <w:lang w:val="en-US" w:eastAsia="zh-CN" w:bidi="ar-SA"/>
                <w14:textFill>
                  <w14:solidFill>
                    <w14:schemeClr w14:val="tx1"/>
                  </w14:solidFill>
                </w14:textFill>
              </w:rPr>
              <w:t>通风橱+</w:t>
            </w:r>
            <w:r>
              <w:rPr>
                <w:rFonts w:hint="eastAsia" w:cs="Times New Roman"/>
                <w:b w:val="0"/>
                <w:bCs w:val="0"/>
                <w:color w:val="000000" w:themeColor="text1"/>
                <w:kern w:val="2"/>
                <w:sz w:val="21"/>
                <w:szCs w:val="21"/>
                <w:vertAlign w:val="baseline"/>
                <w:lang w:val="en-US" w:eastAsia="zh-CN" w:bidi="ar-SA"/>
                <w14:textFill>
                  <w14:solidFill>
                    <w14:schemeClr w14:val="tx1"/>
                  </w14:solidFill>
                </w14:textFill>
              </w:rPr>
              <w:t>1级</w:t>
            </w:r>
            <w:r>
              <w:rPr>
                <w:rFonts w:hint="default" w:ascii="Times New Roman" w:hAnsi="Times New Roman" w:cs="Times New Roman"/>
                <w:b w:val="0"/>
                <w:bCs w:val="0"/>
                <w:color w:val="000000" w:themeColor="text1"/>
                <w:kern w:val="2"/>
                <w:sz w:val="21"/>
                <w:szCs w:val="21"/>
                <w:vertAlign w:val="baseline"/>
                <w:lang w:val="en-US" w:eastAsia="zh-CN" w:bidi="ar-SA"/>
                <w14:textFill>
                  <w14:solidFill>
                    <w14:schemeClr w14:val="tx1"/>
                  </w14:solidFill>
                </w14:textFill>
              </w:rPr>
              <w:t>活性炭吸附装置</w:t>
            </w:r>
            <w:r>
              <w:rPr>
                <w:rFonts w:hint="eastAsia" w:cs="Times New Roman"/>
                <w:b w:val="0"/>
                <w:bCs w:val="0"/>
                <w:color w:val="000000" w:themeColor="text1"/>
                <w:kern w:val="2"/>
                <w:sz w:val="21"/>
                <w:szCs w:val="21"/>
                <w:vertAlign w:val="baseline"/>
                <w:lang w:val="en-US" w:eastAsia="zh-CN" w:bidi="ar-SA"/>
                <w14:textFill>
                  <w14:solidFill>
                    <w14:schemeClr w14:val="tx1"/>
                  </w14:solidFill>
                </w14:textFill>
              </w:rPr>
              <w:t>（TA006）</w:t>
            </w:r>
            <w:r>
              <w:rPr>
                <w:rFonts w:hint="default" w:ascii="Times New Roman" w:hAnsi="Times New Roman" w:cs="Times New Roman"/>
                <w:b w:val="0"/>
                <w:bCs w:val="0"/>
                <w:color w:val="000000" w:themeColor="text1"/>
                <w:kern w:val="2"/>
                <w:sz w:val="21"/>
                <w:szCs w:val="21"/>
                <w:vertAlign w:val="baseline"/>
                <w:lang w:val="en-US" w:eastAsia="zh-CN" w:bidi="ar-SA"/>
                <w14:textFill>
                  <w14:solidFill>
                    <w14:schemeClr w14:val="tx1"/>
                  </w14:solidFill>
                </w14:textFill>
              </w:rPr>
              <w:t>+</w:t>
            </w:r>
            <w:r>
              <w:rPr>
                <w:rFonts w:hint="eastAsia" w:cs="Times New Roman"/>
                <w:b w:val="0"/>
                <w:bCs w:val="0"/>
                <w:color w:val="000000" w:themeColor="text1"/>
                <w:kern w:val="2"/>
                <w:sz w:val="21"/>
                <w:szCs w:val="21"/>
                <w:vertAlign w:val="baseline"/>
                <w:lang w:val="en-US" w:eastAsia="zh-CN" w:bidi="ar-SA"/>
                <w14:textFill>
                  <w14:solidFill>
                    <w14:schemeClr w14:val="tx1"/>
                  </w14:solidFill>
                </w14:textFill>
              </w:rPr>
              <w:t>28</w:t>
            </w:r>
            <w:r>
              <w:rPr>
                <w:rFonts w:hint="default" w:ascii="Times New Roman" w:hAnsi="Times New Roman" w:cs="Times New Roman"/>
                <w:b w:val="0"/>
                <w:bCs w:val="0"/>
                <w:color w:val="000000" w:themeColor="text1"/>
                <w:kern w:val="2"/>
                <w:sz w:val="21"/>
                <w:szCs w:val="21"/>
                <w:vertAlign w:val="baseline"/>
                <w:lang w:val="en-US" w:eastAsia="zh-CN" w:bidi="ar-SA"/>
                <w14:textFill>
                  <w14:solidFill>
                    <w14:schemeClr w14:val="tx1"/>
                  </w14:solidFill>
                </w14:textFill>
              </w:rPr>
              <w:t>m高排气筒</w:t>
            </w:r>
            <w:r>
              <w:rPr>
                <w:rFonts w:hint="eastAsia" w:cs="Times New Roman"/>
                <w:b w:val="0"/>
                <w:bCs w:val="0"/>
                <w:color w:val="000000" w:themeColor="text1"/>
                <w:kern w:val="2"/>
                <w:sz w:val="21"/>
                <w:szCs w:val="21"/>
                <w:vertAlign w:val="baseline"/>
                <w:lang w:val="en-US" w:eastAsia="zh-CN" w:bidi="ar-SA"/>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DA003</w:t>
            </w:r>
            <w:r>
              <w:rPr>
                <w:rFonts w:hint="eastAsia" w:cs="Times New Roman"/>
                <w:b w:val="0"/>
                <w:bCs w:val="0"/>
                <w:color w:val="000000" w:themeColor="text1"/>
                <w:kern w:val="2"/>
                <w:sz w:val="21"/>
                <w:szCs w:val="21"/>
                <w:vertAlign w:val="baseline"/>
                <w:lang w:val="en-US" w:eastAsia="zh-CN" w:bidi="ar-SA"/>
                <w14:textFill>
                  <w14:solidFill>
                    <w14:schemeClr w14:val="tx1"/>
                  </w14:solidFill>
                </w14:textFill>
              </w:rPr>
              <w:t>）</w:t>
            </w:r>
          </w:p>
        </w:tc>
        <w:tc>
          <w:tcPr>
            <w:tcW w:w="2423" w:type="dxa"/>
            <w:vMerge w:val="continue"/>
            <w:noWrap w:val="0"/>
            <w:vAlign w:val="center"/>
          </w:tcPr>
          <w:p w14:paraId="34DF726B">
            <w:pPr>
              <w:jc w:val="center"/>
              <w:rPr>
                <w:rFonts w:hint="eastAsia" w:eastAsia="宋体"/>
                <w:color w:val="000000"/>
                <w:szCs w:val="21"/>
                <w:lang w:eastAsia="zh-CN"/>
              </w:rPr>
            </w:pPr>
          </w:p>
        </w:tc>
      </w:tr>
      <w:tr w14:paraId="13C6A2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1243" w:type="dxa"/>
            <w:vMerge w:val="continue"/>
            <w:noWrap w:val="0"/>
            <w:vAlign w:val="center"/>
          </w:tcPr>
          <w:p w14:paraId="30BB2A06">
            <w:pPr>
              <w:ind w:left="-105" w:leftChars="-50" w:right="-105" w:rightChars="-50"/>
              <w:jc w:val="center"/>
            </w:pPr>
          </w:p>
        </w:tc>
        <w:tc>
          <w:tcPr>
            <w:tcW w:w="1607" w:type="dxa"/>
            <w:noWrap w:val="0"/>
            <w:vAlign w:val="center"/>
          </w:tcPr>
          <w:p w14:paraId="0490840E">
            <w:pPr>
              <w:ind w:left="-105" w:leftChars="-50" w:right="-105" w:rightChars="-50"/>
              <w:jc w:val="center"/>
              <w:rPr>
                <w:rFonts w:hint="eastAsia" w:eastAsia="宋体"/>
                <w:color w:val="000000"/>
                <w:szCs w:val="21"/>
                <w:lang w:val="en-US" w:eastAsia="zh-CN"/>
              </w:rPr>
            </w:pPr>
            <w:r>
              <w:rPr>
                <w:rFonts w:hint="eastAsia"/>
                <w:color w:val="000000"/>
                <w:szCs w:val="21"/>
                <w:lang w:val="en-US" w:eastAsia="zh-CN"/>
              </w:rPr>
              <w:t>无组织</w:t>
            </w:r>
          </w:p>
        </w:tc>
        <w:tc>
          <w:tcPr>
            <w:tcW w:w="1300" w:type="dxa"/>
            <w:vMerge w:val="continue"/>
            <w:noWrap w:val="0"/>
            <w:vAlign w:val="center"/>
          </w:tcPr>
          <w:p w14:paraId="6F04FA8F">
            <w:pPr>
              <w:ind w:left="-105" w:leftChars="-50" w:right="-105" w:rightChars="-50"/>
              <w:jc w:val="center"/>
              <w:rPr>
                <w:color w:val="000000"/>
                <w:szCs w:val="21"/>
              </w:rPr>
            </w:pPr>
          </w:p>
        </w:tc>
        <w:tc>
          <w:tcPr>
            <w:tcW w:w="2125" w:type="dxa"/>
            <w:noWrap w:val="0"/>
            <w:vAlign w:val="center"/>
          </w:tcPr>
          <w:p w14:paraId="32050CE7">
            <w:pPr>
              <w:ind w:left="-105" w:leftChars="-50" w:right="-105" w:rightChars="-50"/>
              <w:jc w:val="center"/>
              <w:rPr>
                <w:rFonts w:hint="eastAsia" w:eastAsia="宋体"/>
                <w:color w:val="000000"/>
                <w:szCs w:val="21"/>
                <w:lang w:val="en-US" w:eastAsia="zh-CN"/>
              </w:rPr>
            </w:pPr>
            <w:r>
              <w:rPr>
                <w:rFonts w:hint="eastAsia"/>
                <w:color w:val="auto"/>
                <w:szCs w:val="21"/>
                <w:lang w:val="en-US" w:eastAsia="zh-CN"/>
              </w:rPr>
              <w:t>/</w:t>
            </w:r>
          </w:p>
        </w:tc>
        <w:tc>
          <w:tcPr>
            <w:tcW w:w="2423" w:type="dxa"/>
            <w:noWrap w:val="0"/>
            <w:vAlign w:val="center"/>
          </w:tcPr>
          <w:p w14:paraId="734EA62F">
            <w:pPr>
              <w:ind w:left="-105" w:leftChars="-50" w:right="-105" w:rightChars="-50"/>
              <w:jc w:val="center"/>
              <w:rPr>
                <w:rFonts w:hint="default"/>
                <w:color w:val="000000"/>
                <w:szCs w:val="21"/>
                <w:highlight w:val="yellow"/>
                <w:lang w:val="en-US" w:eastAsia="zh-CN"/>
              </w:rPr>
            </w:pPr>
            <w:r>
              <w:rPr>
                <w:rFonts w:hint="eastAsia"/>
                <w:color w:val="000000"/>
                <w:szCs w:val="21"/>
                <w:highlight w:val="none"/>
                <w:lang w:eastAsia="zh-CN"/>
              </w:rPr>
              <w:t>《</w:t>
            </w:r>
            <w:r>
              <w:rPr>
                <w:rFonts w:hint="eastAsia"/>
                <w:color w:val="000000"/>
                <w:szCs w:val="21"/>
                <w:highlight w:val="none"/>
                <w:lang w:val="en-US" w:eastAsia="zh-CN"/>
              </w:rPr>
              <w:t>挥发性有机物排放控制标准</w:t>
            </w:r>
            <w:r>
              <w:rPr>
                <w:rFonts w:hint="eastAsia"/>
                <w:color w:val="000000"/>
                <w:szCs w:val="21"/>
                <w:highlight w:val="none"/>
                <w:lang w:eastAsia="zh-CN"/>
              </w:rPr>
              <w:t>》（</w:t>
            </w:r>
            <w:r>
              <w:rPr>
                <w:rFonts w:hint="eastAsia"/>
                <w:color w:val="000000"/>
                <w:szCs w:val="21"/>
                <w:highlight w:val="none"/>
                <w:lang w:val="en-US" w:eastAsia="zh-CN"/>
              </w:rPr>
              <w:t>DB61/T1061-2017</w:t>
            </w:r>
            <w:r>
              <w:rPr>
                <w:rFonts w:hint="eastAsia"/>
                <w:color w:val="000000"/>
                <w:szCs w:val="21"/>
                <w:highlight w:val="none"/>
                <w:lang w:eastAsia="zh-CN"/>
              </w:rPr>
              <w:t>）</w:t>
            </w:r>
            <w:r>
              <w:rPr>
                <w:rFonts w:hint="eastAsia"/>
                <w:color w:val="000000"/>
                <w:szCs w:val="21"/>
                <w:highlight w:val="none"/>
                <w:lang w:val="en-US" w:eastAsia="zh-CN"/>
              </w:rPr>
              <w:t>；</w:t>
            </w:r>
          </w:p>
        </w:tc>
      </w:tr>
      <w:tr w14:paraId="4CE3CF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1243" w:type="dxa"/>
            <w:vMerge w:val="restart"/>
            <w:noWrap w:val="0"/>
            <w:vAlign w:val="center"/>
          </w:tcPr>
          <w:p w14:paraId="625EB872">
            <w:pPr>
              <w:adjustRightInd w:val="0"/>
              <w:snapToGrid w:val="0"/>
              <w:jc w:val="center"/>
              <w:rPr>
                <w:b/>
                <w:bCs/>
                <w:color w:val="000000"/>
                <w:szCs w:val="21"/>
              </w:rPr>
            </w:pPr>
            <w:r>
              <w:rPr>
                <w:b/>
                <w:bCs/>
                <w:color w:val="000000"/>
                <w:szCs w:val="21"/>
              </w:rPr>
              <w:t>地表水环境</w:t>
            </w:r>
          </w:p>
        </w:tc>
        <w:tc>
          <w:tcPr>
            <w:tcW w:w="1607" w:type="dxa"/>
            <w:vMerge w:val="restart"/>
            <w:noWrap w:val="0"/>
            <w:vAlign w:val="center"/>
          </w:tcPr>
          <w:p w14:paraId="25396A69">
            <w:pPr>
              <w:keepNext w:val="0"/>
              <w:keepLines w:val="0"/>
              <w:widowControl/>
              <w:suppressLineNumbers w:val="0"/>
              <w:jc w:val="center"/>
              <w:rPr>
                <w:rFonts w:hint="default" w:ascii="Times New Roman"/>
                <w:color w:val="000000"/>
                <w:lang w:val="en-US" w:eastAsia="zh-CN"/>
              </w:rPr>
            </w:pPr>
            <w:r>
              <w:rPr>
                <w:rFonts w:hint="eastAsia"/>
                <w:color w:val="000000" w:themeColor="text1"/>
                <w:lang w:val="en-US" w:eastAsia="zh-CN"/>
                <w14:textFill>
                  <w14:solidFill>
                    <w14:schemeClr w14:val="tx1"/>
                  </w14:solidFill>
                </w14:textFill>
              </w:rPr>
              <w:t>生产废水、生活污水排放口DW001</w:t>
            </w:r>
          </w:p>
        </w:tc>
        <w:tc>
          <w:tcPr>
            <w:tcW w:w="1300" w:type="dxa"/>
            <w:noWrap w:val="0"/>
            <w:vAlign w:val="center"/>
          </w:tcPr>
          <w:p w14:paraId="1F3AD2DE">
            <w:pPr>
              <w:pStyle w:val="55"/>
              <w:spacing w:before="24" w:after="24"/>
              <w:jc w:val="center"/>
              <w:rPr>
                <w:rFonts w:hint="default" w:ascii="Times New Roman"/>
                <w:color w:val="000000"/>
                <w:szCs w:val="21"/>
                <w:lang w:val="en-US" w:eastAsia="zh-CN"/>
              </w:rPr>
            </w:pPr>
            <w:r>
              <w:rPr>
                <w:rFonts w:hint="eastAsia" w:ascii="Times New Roman"/>
                <w:color w:val="000000"/>
                <w:szCs w:val="21"/>
                <w:lang w:val="en-US" w:eastAsia="zh-CN"/>
              </w:rPr>
              <w:t>pH、COD、BOD</w:t>
            </w:r>
            <w:r>
              <w:rPr>
                <w:rFonts w:hint="eastAsia" w:ascii="Times New Roman"/>
                <w:color w:val="000000"/>
                <w:szCs w:val="21"/>
                <w:vertAlign w:val="subscript"/>
                <w:lang w:val="en-US" w:eastAsia="zh-CN"/>
              </w:rPr>
              <w:t>5</w:t>
            </w:r>
            <w:r>
              <w:rPr>
                <w:rFonts w:hint="eastAsia" w:ascii="Times New Roman"/>
                <w:color w:val="000000"/>
                <w:szCs w:val="21"/>
                <w:lang w:val="en-US" w:eastAsia="zh-CN"/>
              </w:rPr>
              <w:t>、SS、NH</w:t>
            </w:r>
            <w:r>
              <w:rPr>
                <w:rFonts w:hint="eastAsia" w:ascii="Times New Roman"/>
                <w:color w:val="000000"/>
                <w:szCs w:val="21"/>
                <w:vertAlign w:val="subscript"/>
                <w:lang w:val="en-US" w:eastAsia="zh-CN"/>
              </w:rPr>
              <w:t>3</w:t>
            </w:r>
            <w:r>
              <w:rPr>
                <w:rFonts w:hint="eastAsia" w:ascii="Times New Roman"/>
                <w:color w:val="000000"/>
                <w:szCs w:val="21"/>
                <w:lang w:val="en-US" w:eastAsia="zh-CN"/>
              </w:rPr>
              <w:t>-N</w:t>
            </w:r>
          </w:p>
        </w:tc>
        <w:tc>
          <w:tcPr>
            <w:tcW w:w="2125" w:type="dxa"/>
            <w:noWrap w:val="0"/>
            <w:vAlign w:val="center"/>
          </w:tcPr>
          <w:p w14:paraId="7E00C861">
            <w:pPr>
              <w:keepNext w:val="0"/>
              <w:keepLines w:val="0"/>
              <w:widowControl/>
              <w:suppressLineNumbers w:val="0"/>
              <w:jc w:val="center"/>
              <w:rPr>
                <w:rFonts w:hint="default" w:ascii="Times New Roman"/>
                <w:color w:val="000000"/>
                <w:lang w:val="en-US" w:eastAsia="zh-CN"/>
              </w:rPr>
            </w:pPr>
            <w:r>
              <w:rPr>
                <w:rFonts w:hint="eastAsia"/>
                <w:color w:val="000000"/>
                <w:lang w:val="en-US" w:eastAsia="zh-CN"/>
              </w:rPr>
              <w:t>企业自建污水处理间+园区化粪池（依托）</w:t>
            </w:r>
          </w:p>
        </w:tc>
        <w:tc>
          <w:tcPr>
            <w:tcW w:w="2423" w:type="dxa"/>
            <w:noWrap w:val="0"/>
            <w:vAlign w:val="center"/>
          </w:tcPr>
          <w:p w14:paraId="196DFA22">
            <w:pPr>
              <w:keepNext w:val="0"/>
              <w:keepLines w:val="0"/>
              <w:widowControl/>
              <w:suppressLineNumbers w:val="0"/>
              <w:jc w:val="center"/>
              <w:rPr>
                <w:rFonts w:hint="default" w:ascii="宋体" w:hAnsi="宋体" w:eastAsia="宋体" w:cs="宋体"/>
                <w:color w:val="000000"/>
                <w:kern w:val="0"/>
                <w:sz w:val="21"/>
                <w:szCs w:val="21"/>
                <w:lang w:val="en-US" w:eastAsia="zh-CN" w:bidi="ar"/>
              </w:rPr>
            </w:pPr>
            <w:r>
              <w:rPr>
                <w:rFonts w:hint="eastAsia" w:ascii="宋体" w:hAnsi="宋体" w:cs="宋体"/>
                <w:color w:val="000000"/>
                <w:kern w:val="0"/>
                <w:sz w:val="21"/>
                <w:szCs w:val="21"/>
                <w:lang w:val="en-US" w:eastAsia="zh-CN" w:bidi="ar"/>
              </w:rPr>
              <w:t>西安市第六污水处理厂收水水质要求</w:t>
            </w:r>
          </w:p>
        </w:tc>
      </w:tr>
      <w:tr w14:paraId="293872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1243" w:type="dxa"/>
            <w:vMerge w:val="continue"/>
            <w:noWrap w:val="0"/>
            <w:vAlign w:val="center"/>
          </w:tcPr>
          <w:p w14:paraId="467182B5">
            <w:pPr>
              <w:keepNext w:val="0"/>
              <w:keepLines w:val="0"/>
              <w:widowControl/>
              <w:suppressLineNumbers w:val="0"/>
              <w:jc w:val="center"/>
            </w:pPr>
          </w:p>
        </w:tc>
        <w:tc>
          <w:tcPr>
            <w:tcW w:w="1607" w:type="dxa"/>
            <w:vMerge w:val="continue"/>
            <w:noWrap w:val="0"/>
            <w:vAlign w:val="center"/>
          </w:tcPr>
          <w:p w14:paraId="50F5A5CE">
            <w:pPr>
              <w:keepNext w:val="0"/>
              <w:keepLines w:val="0"/>
              <w:widowControl/>
              <w:suppressLineNumbers w:val="0"/>
              <w:jc w:val="center"/>
              <w:rPr>
                <w:rFonts w:hint="default" w:ascii="Times New Roman"/>
                <w:color w:val="000000"/>
                <w:lang w:val="en-US" w:eastAsia="zh-CN"/>
              </w:rPr>
            </w:pPr>
          </w:p>
        </w:tc>
        <w:tc>
          <w:tcPr>
            <w:tcW w:w="1300" w:type="dxa"/>
            <w:noWrap w:val="0"/>
            <w:vAlign w:val="center"/>
          </w:tcPr>
          <w:p w14:paraId="598F3463">
            <w:pPr>
              <w:keepNext w:val="0"/>
              <w:keepLines w:val="0"/>
              <w:widowControl/>
              <w:suppressLineNumbers w:val="0"/>
              <w:jc w:val="center"/>
              <w:rPr>
                <w:rFonts w:hint="default" w:ascii="Times New Roman"/>
                <w:color w:val="000000"/>
                <w:lang w:val="en-US" w:eastAsia="zh-CN"/>
              </w:rPr>
            </w:pPr>
            <w:r>
              <w:rPr>
                <w:rFonts w:hint="eastAsia"/>
                <w:color w:val="000000"/>
                <w:szCs w:val="21"/>
                <w:lang w:val="en-US" w:eastAsia="zh-CN"/>
              </w:rPr>
              <w:t>p</w:t>
            </w:r>
            <w:r>
              <w:rPr>
                <w:rFonts w:hint="eastAsia" w:ascii="Times New Roman"/>
                <w:color w:val="000000"/>
                <w:szCs w:val="21"/>
                <w:lang w:val="en-US" w:eastAsia="zh-CN"/>
              </w:rPr>
              <w:t>H、COD、BOD</w:t>
            </w:r>
            <w:r>
              <w:rPr>
                <w:rFonts w:hint="eastAsia" w:ascii="Times New Roman"/>
                <w:color w:val="000000"/>
                <w:szCs w:val="21"/>
                <w:vertAlign w:val="subscript"/>
                <w:lang w:val="en-US" w:eastAsia="zh-CN"/>
              </w:rPr>
              <w:t>5</w:t>
            </w:r>
            <w:r>
              <w:rPr>
                <w:rFonts w:hint="eastAsia" w:ascii="Times New Roman"/>
                <w:color w:val="000000"/>
                <w:szCs w:val="21"/>
                <w:lang w:val="en-US" w:eastAsia="zh-CN"/>
              </w:rPr>
              <w:t>、SS、NH</w:t>
            </w:r>
            <w:r>
              <w:rPr>
                <w:rFonts w:hint="eastAsia" w:ascii="Times New Roman"/>
                <w:color w:val="000000"/>
                <w:szCs w:val="21"/>
                <w:vertAlign w:val="subscript"/>
                <w:lang w:val="en-US" w:eastAsia="zh-CN"/>
              </w:rPr>
              <w:t>3</w:t>
            </w:r>
            <w:r>
              <w:rPr>
                <w:rFonts w:hint="eastAsia" w:ascii="Times New Roman"/>
                <w:color w:val="000000"/>
                <w:szCs w:val="21"/>
                <w:lang w:val="en-US" w:eastAsia="zh-CN"/>
              </w:rPr>
              <w:t>-N</w:t>
            </w:r>
          </w:p>
        </w:tc>
        <w:tc>
          <w:tcPr>
            <w:tcW w:w="2125" w:type="dxa"/>
            <w:noWrap w:val="0"/>
            <w:vAlign w:val="center"/>
          </w:tcPr>
          <w:p w14:paraId="0178DF1D">
            <w:pPr>
              <w:keepNext w:val="0"/>
              <w:keepLines w:val="0"/>
              <w:widowControl/>
              <w:suppressLineNumbers w:val="0"/>
              <w:jc w:val="center"/>
              <w:rPr>
                <w:rFonts w:hint="default" w:ascii="Times New Roman"/>
                <w:color w:val="000000"/>
                <w:lang w:val="en-US" w:eastAsia="zh-CN"/>
              </w:rPr>
            </w:pPr>
            <w:r>
              <w:rPr>
                <w:rFonts w:hint="eastAsia"/>
                <w:color w:val="000000"/>
                <w:lang w:val="en-US" w:eastAsia="zh-CN"/>
              </w:rPr>
              <w:t>园区化粪池（100m</w:t>
            </w:r>
            <w:r>
              <w:rPr>
                <w:rFonts w:hint="eastAsia"/>
                <w:color w:val="000000"/>
                <w:vertAlign w:val="superscript"/>
                <w:lang w:val="en-US" w:eastAsia="zh-CN"/>
              </w:rPr>
              <w:t>3</w:t>
            </w:r>
            <w:r>
              <w:rPr>
                <w:rFonts w:hint="eastAsia"/>
                <w:color w:val="000000"/>
                <w:lang w:val="en-US" w:eastAsia="zh-CN"/>
              </w:rPr>
              <w:t>，依托园区）</w:t>
            </w:r>
          </w:p>
        </w:tc>
        <w:tc>
          <w:tcPr>
            <w:tcW w:w="2423" w:type="dxa"/>
            <w:noWrap w:val="0"/>
            <w:vAlign w:val="center"/>
          </w:tcPr>
          <w:p w14:paraId="179DBE97">
            <w:pPr>
              <w:keepNext w:val="0"/>
              <w:keepLines w:val="0"/>
              <w:widowControl/>
              <w:suppressLineNumbers w:val="0"/>
              <w:jc w:val="center"/>
              <w:rPr>
                <w:rFonts w:hint="eastAsia"/>
                <w:color w:val="000000"/>
                <w:sz w:val="21"/>
                <w:szCs w:val="21"/>
                <w:lang w:val="en-US" w:eastAsia="zh-CN"/>
              </w:rPr>
            </w:pPr>
            <w:r>
              <w:rPr>
                <w:rFonts w:hint="eastAsia"/>
                <w:color w:val="000000"/>
                <w:lang w:val="en-US" w:eastAsia="zh-CN"/>
              </w:rPr>
              <w:t>《污水排入城镇下水道水质标准》（GB/T31962-2015）</w:t>
            </w:r>
            <w:r>
              <w:rPr>
                <w:rFonts w:hint="eastAsia"/>
                <w:spacing w:val="-1"/>
                <w:sz w:val="21"/>
                <w:szCs w:val="21"/>
                <w:highlight w:val="none"/>
                <w:lang w:val="en-US" w:eastAsia="zh-CN"/>
              </w:rPr>
              <w:t>A</w:t>
            </w:r>
            <w:r>
              <w:rPr>
                <w:rFonts w:hint="eastAsia"/>
                <w:spacing w:val="-1"/>
                <w:sz w:val="21"/>
                <w:szCs w:val="21"/>
                <w:highlight w:val="none"/>
              </w:rPr>
              <w:t>级</w:t>
            </w:r>
            <w:r>
              <w:rPr>
                <w:rFonts w:hint="eastAsia"/>
                <w:spacing w:val="-1"/>
                <w:sz w:val="21"/>
                <w:szCs w:val="21"/>
                <w:highlight w:val="none"/>
                <w:lang w:val="en-US" w:eastAsia="zh-CN"/>
              </w:rPr>
              <w:t>标准</w:t>
            </w:r>
          </w:p>
          <w:p w14:paraId="2521F975">
            <w:pPr>
              <w:keepNext w:val="0"/>
              <w:keepLines w:val="0"/>
              <w:widowControl/>
              <w:suppressLineNumbers w:val="0"/>
              <w:jc w:val="center"/>
              <w:rPr>
                <w:rFonts w:hint="default"/>
                <w:color w:val="000000"/>
                <w:lang w:val="en-US" w:eastAsia="zh-CN"/>
              </w:rPr>
            </w:pPr>
            <w:r>
              <w:rPr>
                <w:rFonts w:hint="eastAsia"/>
                <w:color w:val="000000"/>
                <w:lang w:val="en-US" w:eastAsia="zh-CN"/>
              </w:rPr>
              <w:t>《污水综合排放标准》（GB8978-1996）三级标准</w:t>
            </w:r>
          </w:p>
        </w:tc>
      </w:tr>
      <w:tr w14:paraId="31A2F3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3" w:type="dxa"/>
            <w:noWrap w:val="0"/>
            <w:vAlign w:val="center"/>
          </w:tcPr>
          <w:p w14:paraId="4CB30F11">
            <w:pPr>
              <w:adjustRightInd w:val="0"/>
              <w:snapToGrid w:val="0"/>
              <w:jc w:val="center"/>
              <w:rPr>
                <w:b/>
                <w:bCs/>
                <w:color w:val="000000"/>
                <w:szCs w:val="21"/>
              </w:rPr>
            </w:pPr>
            <w:r>
              <w:rPr>
                <w:b/>
                <w:bCs/>
                <w:color w:val="000000"/>
                <w:szCs w:val="21"/>
              </w:rPr>
              <w:t>声环境</w:t>
            </w:r>
          </w:p>
        </w:tc>
        <w:tc>
          <w:tcPr>
            <w:tcW w:w="1607" w:type="dxa"/>
            <w:noWrap w:val="0"/>
            <w:vAlign w:val="center"/>
          </w:tcPr>
          <w:p w14:paraId="02F691A3">
            <w:pPr>
              <w:keepNext w:val="0"/>
              <w:keepLines w:val="0"/>
              <w:widowControl/>
              <w:suppressLineNumbers w:val="0"/>
              <w:ind w:firstLine="420" w:firstLineChars="200"/>
              <w:jc w:val="both"/>
              <w:rPr>
                <w:rFonts w:hint="default" w:eastAsia="宋体"/>
                <w:color w:val="000000"/>
                <w:szCs w:val="21"/>
                <w:lang w:val="en-US" w:eastAsia="zh-CN"/>
              </w:rPr>
            </w:pPr>
            <w:r>
              <w:rPr>
                <w:rFonts w:hint="eastAsia"/>
                <w:color w:val="000000"/>
                <w:szCs w:val="21"/>
                <w:lang w:val="en-US" w:eastAsia="zh-CN"/>
              </w:rPr>
              <w:t>设备运行</w:t>
            </w:r>
          </w:p>
        </w:tc>
        <w:tc>
          <w:tcPr>
            <w:tcW w:w="1300" w:type="dxa"/>
            <w:noWrap w:val="0"/>
            <w:vAlign w:val="center"/>
          </w:tcPr>
          <w:p w14:paraId="687390C2">
            <w:pPr>
              <w:keepNext w:val="0"/>
              <w:keepLines w:val="0"/>
              <w:widowControl/>
              <w:suppressLineNumbers w:val="0"/>
              <w:jc w:val="center"/>
              <w:rPr>
                <w:rFonts w:hint="default" w:eastAsia="宋体"/>
                <w:color w:val="000000"/>
                <w:szCs w:val="21"/>
                <w:lang w:val="en-US" w:eastAsia="zh-CN"/>
              </w:rPr>
            </w:pPr>
            <w:r>
              <w:rPr>
                <w:rFonts w:hint="eastAsia"/>
                <w:color w:val="000000"/>
                <w:szCs w:val="21"/>
                <w:lang w:val="en-US" w:eastAsia="zh-CN"/>
              </w:rPr>
              <w:t>设备噪声</w:t>
            </w:r>
          </w:p>
        </w:tc>
        <w:tc>
          <w:tcPr>
            <w:tcW w:w="2125" w:type="dxa"/>
            <w:noWrap w:val="0"/>
            <w:vAlign w:val="center"/>
          </w:tcPr>
          <w:p w14:paraId="24AE877E">
            <w:pPr>
              <w:keepNext w:val="0"/>
              <w:keepLines w:val="0"/>
              <w:widowControl/>
              <w:suppressLineNumbers w:val="0"/>
              <w:jc w:val="both"/>
              <w:rPr>
                <w:rFonts w:hint="default" w:eastAsia="宋体"/>
                <w:color w:val="000000"/>
                <w:szCs w:val="21"/>
                <w:lang w:val="en-US" w:eastAsia="zh-CN"/>
              </w:rPr>
            </w:pPr>
            <w:r>
              <w:rPr>
                <w:rFonts w:hint="eastAsia"/>
                <w:color w:val="000000"/>
                <w:szCs w:val="21"/>
                <w:lang w:val="en-US" w:eastAsia="zh-CN"/>
              </w:rPr>
              <w:t>隔声、减震、消声</w:t>
            </w:r>
          </w:p>
        </w:tc>
        <w:tc>
          <w:tcPr>
            <w:tcW w:w="2423" w:type="dxa"/>
            <w:noWrap w:val="0"/>
            <w:vAlign w:val="center"/>
          </w:tcPr>
          <w:p w14:paraId="57EABD37">
            <w:pPr>
              <w:keepNext w:val="0"/>
              <w:keepLines w:val="0"/>
              <w:widowControl/>
              <w:suppressLineNumbers w:val="0"/>
              <w:ind w:firstLine="420" w:firstLineChars="200"/>
              <w:jc w:val="center"/>
              <w:rPr>
                <w:rFonts w:hint="default" w:eastAsia="宋体"/>
                <w:color w:val="000000"/>
                <w:szCs w:val="21"/>
                <w:lang w:val="en-US" w:eastAsia="zh-CN"/>
              </w:rPr>
            </w:pPr>
            <w:r>
              <w:rPr>
                <w:rFonts w:hint="eastAsia"/>
                <w:color w:val="000000"/>
                <w:szCs w:val="21"/>
                <w:lang w:eastAsia="zh-CN"/>
              </w:rPr>
              <w:t>《</w:t>
            </w:r>
            <w:r>
              <w:rPr>
                <w:rFonts w:hint="eastAsia"/>
                <w:color w:val="000000"/>
                <w:szCs w:val="21"/>
                <w:lang w:val="en-US" w:eastAsia="zh-CN"/>
              </w:rPr>
              <w:t>工业企业厂界环境噪声排放标准</w:t>
            </w:r>
            <w:r>
              <w:rPr>
                <w:rFonts w:hint="eastAsia"/>
                <w:color w:val="000000"/>
                <w:szCs w:val="21"/>
                <w:lang w:eastAsia="zh-CN"/>
              </w:rPr>
              <w:t>》（</w:t>
            </w:r>
            <w:r>
              <w:rPr>
                <w:rFonts w:hint="eastAsia"/>
                <w:color w:val="000000"/>
                <w:szCs w:val="21"/>
                <w:lang w:val="en-US" w:eastAsia="zh-CN"/>
              </w:rPr>
              <w:t>GB12348-2008</w:t>
            </w:r>
            <w:r>
              <w:rPr>
                <w:rFonts w:hint="eastAsia"/>
                <w:color w:val="000000"/>
                <w:szCs w:val="21"/>
                <w:lang w:eastAsia="zh-CN"/>
              </w:rPr>
              <w:t>）</w:t>
            </w:r>
            <w:r>
              <w:rPr>
                <w:rFonts w:hint="eastAsia"/>
                <w:color w:val="000000"/>
                <w:szCs w:val="21"/>
                <w:lang w:val="en-US" w:eastAsia="zh-CN"/>
              </w:rPr>
              <w:t>中3类标准</w:t>
            </w:r>
          </w:p>
        </w:tc>
      </w:tr>
      <w:tr w14:paraId="410417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3" w:type="dxa"/>
            <w:noWrap w:val="0"/>
            <w:vAlign w:val="center"/>
          </w:tcPr>
          <w:p w14:paraId="2FF25A62">
            <w:pPr>
              <w:adjustRightInd w:val="0"/>
              <w:snapToGrid w:val="0"/>
              <w:jc w:val="center"/>
              <w:rPr>
                <w:b/>
                <w:bCs/>
                <w:color w:val="000000"/>
                <w:szCs w:val="21"/>
              </w:rPr>
            </w:pPr>
            <w:r>
              <w:rPr>
                <w:b/>
                <w:bCs/>
                <w:color w:val="000000"/>
                <w:szCs w:val="21"/>
              </w:rPr>
              <w:t>电磁辐射</w:t>
            </w:r>
          </w:p>
        </w:tc>
        <w:tc>
          <w:tcPr>
            <w:tcW w:w="7455" w:type="dxa"/>
            <w:gridSpan w:val="4"/>
            <w:noWrap w:val="0"/>
            <w:vAlign w:val="center"/>
          </w:tcPr>
          <w:p w14:paraId="4E8C8F1F">
            <w:pPr>
              <w:adjustRightInd w:val="0"/>
              <w:snapToGrid w:val="0"/>
              <w:jc w:val="center"/>
              <w:rPr>
                <w:color w:val="000000"/>
                <w:szCs w:val="21"/>
              </w:rPr>
            </w:pPr>
            <w:r>
              <w:rPr>
                <w:color w:val="000000"/>
                <w:szCs w:val="21"/>
              </w:rPr>
              <w:t>/</w:t>
            </w:r>
          </w:p>
        </w:tc>
      </w:tr>
      <w:tr w14:paraId="785B79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3" w:type="dxa"/>
            <w:noWrap w:val="0"/>
            <w:vAlign w:val="center"/>
          </w:tcPr>
          <w:p w14:paraId="148548B2">
            <w:pPr>
              <w:adjustRightInd w:val="0"/>
              <w:snapToGrid w:val="0"/>
              <w:jc w:val="center"/>
              <w:rPr>
                <w:b/>
                <w:bCs/>
                <w:color w:val="000000"/>
                <w:szCs w:val="21"/>
              </w:rPr>
            </w:pPr>
            <w:r>
              <w:rPr>
                <w:b/>
                <w:bCs/>
                <w:color w:val="000000"/>
                <w:szCs w:val="21"/>
              </w:rPr>
              <w:t>固体废物</w:t>
            </w:r>
          </w:p>
        </w:tc>
        <w:tc>
          <w:tcPr>
            <w:tcW w:w="7455" w:type="dxa"/>
            <w:gridSpan w:val="4"/>
            <w:tcBorders>
              <w:bottom w:val="single" w:color="auto" w:sz="4" w:space="0"/>
            </w:tcBorders>
            <w:noWrap w:val="0"/>
            <w:vAlign w:val="center"/>
          </w:tcPr>
          <w:p w14:paraId="1516D8D8">
            <w:pPr>
              <w:keepNext w:val="0"/>
              <w:keepLines w:val="0"/>
              <w:widowControl/>
              <w:numPr>
                <w:ilvl w:val="0"/>
                <w:numId w:val="0"/>
              </w:numPr>
              <w:suppressLineNumbers w:val="0"/>
              <w:spacing w:line="360" w:lineRule="auto"/>
              <w:ind w:firstLine="210" w:firstLineChars="100"/>
              <w:jc w:val="both"/>
              <w:rPr>
                <w:rFonts w:hint="eastAsia"/>
                <w:color w:val="000000"/>
                <w:szCs w:val="21"/>
                <w:lang w:val="en-US" w:eastAsia="zh-CN"/>
              </w:rPr>
            </w:pPr>
            <w:r>
              <w:rPr>
                <w:rFonts w:hint="eastAsia"/>
                <w:color w:val="000000"/>
                <w:szCs w:val="21"/>
                <w:lang w:val="en-US" w:eastAsia="zh-CN"/>
              </w:rPr>
              <w:t>（1）危险废物：实验废液、沾染危废的过滤吸附介质、报废器皿、容器、废弃样品及分析产物、废手套、抹布、废活性炭、废水处理污泥；</w:t>
            </w:r>
          </w:p>
          <w:p w14:paraId="1BF8AC6B">
            <w:pPr>
              <w:keepNext w:val="0"/>
              <w:keepLines w:val="0"/>
              <w:widowControl/>
              <w:numPr>
                <w:ilvl w:val="0"/>
                <w:numId w:val="0"/>
              </w:numPr>
              <w:suppressLineNumbers w:val="0"/>
              <w:spacing w:line="360" w:lineRule="auto"/>
              <w:ind w:firstLine="210" w:firstLineChars="100"/>
              <w:jc w:val="both"/>
              <w:rPr>
                <w:rFonts w:hint="default"/>
                <w:color w:val="000000"/>
                <w:szCs w:val="21"/>
                <w:lang w:val="en-US" w:eastAsia="zh-CN"/>
              </w:rPr>
            </w:pPr>
            <w:r>
              <w:rPr>
                <w:rFonts w:hint="eastAsia"/>
                <w:color w:val="000000"/>
                <w:szCs w:val="21"/>
                <w:lang w:val="en-US" w:eastAsia="zh-CN"/>
              </w:rPr>
              <w:t>（2）一般固体废物：产生后集中收集，定期外售至废品回收站；</w:t>
            </w:r>
          </w:p>
          <w:p w14:paraId="400636C3">
            <w:pPr>
              <w:keepNext w:val="0"/>
              <w:keepLines w:val="0"/>
              <w:widowControl/>
              <w:numPr>
                <w:ilvl w:val="0"/>
                <w:numId w:val="0"/>
              </w:numPr>
              <w:suppressLineNumbers w:val="0"/>
              <w:spacing w:line="360" w:lineRule="auto"/>
              <w:ind w:firstLine="210" w:firstLineChars="100"/>
              <w:jc w:val="both"/>
              <w:rPr>
                <w:rFonts w:hint="default"/>
                <w:color w:val="000000"/>
                <w:szCs w:val="21"/>
                <w:lang w:val="en-US" w:eastAsia="zh-CN"/>
              </w:rPr>
            </w:pPr>
            <w:r>
              <w:rPr>
                <w:rFonts w:hint="eastAsia"/>
                <w:color w:val="000000"/>
                <w:szCs w:val="21"/>
                <w:lang w:val="en-US" w:eastAsia="zh-CN"/>
              </w:rPr>
              <w:t>（3）生活垃圾：集中收集，定期交由当地环卫部门处置。</w:t>
            </w:r>
          </w:p>
        </w:tc>
      </w:tr>
      <w:tr w14:paraId="3CACFA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3" w:type="dxa"/>
            <w:noWrap w:val="0"/>
            <w:vAlign w:val="center"/>
          </w:tcPr>
          <w:p w14:paraId="323C0AFF">
            <w:pPr>
              <w:adjustRightInd w:val="0"/>
              <w:snapToGrid w:val="0"/>
              <w:jc w:val="center"/>
              <w:rPr>
                <w:b/>
                <w:bCs/>
                <w:color w:val="000000"/>
                <w:szCs w:val="21"/>
              </w:rPr>
            </w:pPr>
            <w:r>
              <w:rPr>
                <w:b/>
                <w:bCs/>
                <w:color w:val="000000"/>
                <w:szCs w:val="21"/>
              </w:rPr>
              <w:t>土壤及地下水污染防治措施</w:t>
            </w:r>
          </w:p>
        </w:tc>
        <w:tc>
          <w:tcPr>
            <w:tcW w:w="7455" w:type="dxa"/>
            <w:gridSpan w:val="4"/>
            <w:noWrap w:val="0"/>
            <w:vAlign w:val="center"/>
          </w:tcPr>
          <w:p w14:paraId="40E855C0">
            <w:pPr>
              <w:keepNext w:val="0"/>
              <w:keepLines w:val="0"/>
              <w:widowControl/>
              <w:suppressLineNumbers w:val="0"/>
              <w:ind w:firstLine="420" w:firstLineChars="200"/>
              <w:jc w:val="both"/>
              <w:rPr>
                <w:color w:val="000000"/>
                <w:szCs w:val="21"/>
              </w:rPr>
            </w:pPr>
            <w:r>
              <w:rPr>
                <w:rFonts w:hint="eastAsia"/>
                <w:color w:val="000000"/>
                <w:lang w:val="en-US" w:eastAsia="zh-CN"/>
              </w:rPr>
              <w:t>危废贮存库地面及裙角进行防渗处理，涂刷环氧树脂防渗层，防渗层效果为不低于2mm厚的高密度聚乙烯；实验室全部为水泥硬化地面</w:t>
            </w:r>
            <w:r>
              <w:rPr>
                <w:color w:val="000000"/>
              </w:rPr>
              <w:t>。</w:t>
            </w:r>
          </w:p>
        </w:tc>
      </w:tr>
      <w:tr w14:paraId="1E3D35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3" w:type="dxa"/>
            <w:noWrap w:val="0"/>
            <w:vAlign w:val="center"/>
          </w:tcPr>
          <w:p w14:paraId="7F7B3E4F">
            <w:pPr>
              <w:adjustRightInd w:val="0"/>
              <w:snapToGrid w:val="0"/>
              <w:jc w:val="center"/>
              <w:rPr>
                <w:b/>
                <w:bCs/>
                <w:color w:val="000000"/>
                <w:szCs w:val="21"/>
              </w:rPr>
            </w:pPr>
            <w:r>
              <w:rPr>
                <w:b/>
                <w:bCs/>
                <w:color w:val="000000"/>
                <w:szCs w:val="21"/>
              </w:rPr>
              <w:t>生态保护措施</w:t>
            </w:r>
          </w:p>
        </w:tc>
        <w:tc>
          <w:tcPr>
            <w:tcW w:w="7455" w:type="dxa"/>
            <w:gridSpan w:val="4"/>
            <w:noWrap w:val="0"/>
            <w:vAlign w:val="center"/>
          </w:tcPr>
          <w:p w14:paraId="3B7F047E">
            <w:pPr>
              <w:keepNext w:val="0"/>
              <w:keepLines w:val="0"/>
              <w:widowControl/>
              <w:suppressLineNumbers w:val="0"/>
              <w:jc w:val="center"/>
              <w:rPr>
                <w:rFonts w:hint="eastAsia" w:eastAsia="宋体"/>
                <w:color w:val="000000"/>
                <w:szCs w:val="21"/>
                <w:lang w:val="en-US" w:eastAsia="zh-CN"/>
              </w:rPr>
            </w:pPr>
            <w:r>
              <w:rPr>
                <w:rFonts w:hint="eastAsia"/>
                <w:color w:val="000000"/>
                <w:szCs w:val="21"/>
                <w:lang w:val="en-US" w:eastAsia="zh-CN"/>
              </w:rPr>
              <w:t>/</w:t>
            </w:r>
          </w:p>
        </w:tc>
      </w:tr>
      <w:tr w14:paraId="61BC85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3" w:type="dxa"/>
            <w:noWrap w:val="0"/>
            <w:vAlign w:val="center"/>
          </w:tcPr>
          <w:p w14:paraId="74939E04">
            <w:pPr>
              <w:adjustRightInd w:val="0"/>
              <w:snapToGrid w:val="0"/>
              <w:spacing w:line="276" w:lineRule="auto"/>
              <w:jc w:val="center"/>
              <w:rPr>
                <w:b/>
                <w:bCs/>
                <w:color w:val="000000"/>
                <w:spacing w:val="-8"/>
                <w:szCs w:val="21"/>
              </w:rPr>
            </w:pPr>
            <w:r>
              <w:rPr>
                <w:b/>
                <w:bCs/>
                <w:color w:val="000000"/>
                <w:spacing w:val="-8"/>
                <w:szCs w:val="21"/>
              </w:rPr>
              <w:t>环境风险</w:t>
            </w:r>
          </w:p>
          <w:p w14:paraId="1C8D9206">
            <w:pPr>
              <w:adjustRightInd w:val="0"/>
              <w:snapToGrid w:val="0"/>
              <w:spacing w:line="276" w:lineRule="auto"/>
              <w:jc w:val="center"/>
              <w:rPr>
                <w:b/>
                <w:bCs/>
                <w:color w:val="000000"/>
                <w:spacing w:val="-8"/>
                <w:szCs w:val="21"/>
              </w:rPr>
            </w:pPr>
            <w:r>
              <w:rPr>
                <w:b/>
                <w:bCs/>
                <w:color w:val="000000"/>
                <w:spacing w:val="-8"/>
                <w:szCs w:val="21"/>
              </w:rPr>
              <w:t>防范措施</w:t>
            </w:r>
          </w:p>
        </w:tc>
        <w:tc>
          <w:tcPr>
            <w:tcW w:w="7455" w:type="dxa"/>
            <w:gridSpan w:val="4"/>
            <w:noWrap w:val="0"/>
            <w:vAlign w:val="center"/>
          </w:tcPr>
          <w:p w14:paraId="1EEEAEAB">
            <w:pPr>
              <w:bidi w:val="0"/>
              <w:spacing w:line="360" w:lineRule="auto"/>
              <w:ind w:firstLine="240" w:firstLineChars="100"/>
              <w:rPr>
                <w:rFonts w:hint="eastAsia"/>
                <w:sz w:val="24"/>
                <w:szCs w:val="32"/>
                <w:lang w:val="en-US" w:eastAsia="zh-CN"/>
              </w:rPr>
            </w:pPr>
            <w:r>
              <w:rPr>
                <w:rFonts w:hint="default"/>
                <w:sz w:val="24"/>
                <w:szCs w:val="32"/>
                <w:lang w:val="en-US" w:eastAsia="zh-CN"/>
              </w:rPr>
              <w:t>①</w:t>
            </w:r>
            <w:r>
              <w:rPr>
                <w:rFonts w:hint="eastAsia"/>
                <w:sz w:val="24"/>
                <w:szCs w:val="32"/>
                <w:lang w:val="en-US" w:eastAsia="zh-CN"/>
              </w:rPr>
              <w:t>合理规范设置配料库，与其他辅料分隔存放；</w:t>
            </w:r>
          </w:p>
          <w:p w14:paraId="6B9BE433">
            <w:pPr>
              <w:bidi w:val="0"/>
              <w:spacing w:line="360" w:lineRule="auto"/>
              <w:ind w:firstLine="240" w:firstLineChars="100"/>
              <w:rPr>
                <w:rFonts w:hint="eastAsia"/>
                <w:sz w:val="24"/>
                <w:szCs w:val="32"/>
                <w:lang w:val="en-US" w:eastAsia="zh-CN"/>
              </w:rPr>
            </w:pPr>
            <w:r>
              <w:rPr>
                <w:rFonts w:hint="eastAsia"/>
                <w:sz w:val="24"/>
                <w:szCs w:val="32"/>
                <w:lang w:val="en-US" w:eastAsia="zh-CN"/>
              </w:rPr>
              <w:t>②化学品库内存放在托盘上，以收集可能产生的泄漏物；</w:t>
            </w:r>
          </w:p>
          <w:p w14:paraId="72E6F070">
            <w:pPr>
              <w:bidi w:val="0"/>
              <w:spacing w:line="360" w:lineRule="auto"/>
              <w:ind w:firstLine="240" w:firstLineChars="100"/>
              <w:rPr>
                <w:rFonts w:hint="eastAsia"/>
                <w:sz w:val="24"/>
                <w:szCs w:val="32"/>
                <w:lang w:val="en-US" w:eastAsia="zh-CN"/>
              </w:rPr>
            </w:pPr>
            <w:r>
              <w:rPr>
                <w:rFonts w:hint="eastAsia"/>
                <w:sz w:val="24"/>
                <w:szCs w:val="32"/>
                <w:lang w:val="en-US" w:eastAsia="zh-CN"/>
              </w:rPr>
              <w:t>③废有机溶液需储存于特定容器内并放置在托盘上，暂存于危废贮存库内指定区域；</w:t>
            </w:r>
          </w:p>
          <w:p w14:paraId="48395EF8">
            <w:pPr>
              <w:bidi w:val="0"/>
              <w:spacing w:line="360" w:lineRule="auto"/>
              <w:ind w:firstLine="240" w:firstLineChars="100"/>
              <w:rPr>
                <w:rFonts w:hint="eastAsia"/>
                <w:sz w:val="24"/>
                <w:szCs w:val="32"/>
                <w:lang w:val="en-US" w:eastAsia="zh-CN"/>
              </w:rPr>
            </w:pPr>
            <w:r>
              <w:rPr>
                <w:rFonts w:hint="eastAsia"/>
                <w:sz w:val="24"/>
                <w:szCs w:val="32"/>
                <w:lang w:val="en-US" w:eastAsia="zh-CN"/>
              </w:rPr>
              <w:t>④完善岗位培训上岗制，加强职工的安全教育，提高安全防范风险的意识；</w:t>
            </w:r>
          </w:p>
          <w:p w14:paraId="1413738C">
            <w:pPr>
              <w:bidi w:val="0"/>
              <w:spacing w:line="360" w:lineRule="auto"/>
              <w:ind w:firstLine="240" w:firstLineChars="100"/>
              <w:rPr>
                <w:rFonts w:hint="default"/>
                <w:lang w:val="en-US"/>
              </w:rPr>
            </w:pPr>
            <w:r>
              <w:rPr>
                <w:rFonts w:hint="eastAsia"/>
                <w:sz w:val="24"/>
                <w:szCs w:val="32"/>
                <w:lang w:val="en-US" w:eastAsia="zh-CN"/>
              </w:rPr>
              <w:t>⑤对易发生泄漏的部位实行定期的巡检制度，及时发现问题，尽快解决。</w:t>
            </w:r>
          </w:p>
        </w:tc>
      </w:tr>
      <w:tr w14:paraId="004B27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3" w:type="dxa"/>
            <w:noWrap w:val="0"/>
            <w:vAlign w:val="center"/>
          </w:tcPr>
          <w:p w14:paraId="01923214">
            <w:pPr>
              <w:adjustRightInd w:val="0"/>
              <w:snapToGrid w:val="0"/>
              <w:jc w:val="center"/>
              <w:rPr>
                <w:b/>
                <w:bCs/>
                <w:color w:val="000000"/>
                <w:spacing w:val="-8"/>
                <w:szCs w:val="21"/>
              </w:rPr>
            </w:pPr>
            <w:r>
              <w:rPr>
                <w:b/>
                <w:bCs/>
                <w:color w:val="000000"/>
                <w:spacing w:val="-8"/>
                <w:szCs w:val="21"/>
              </w:rPr>
              <w:t>其他环境</w:t>
            </w:r>
          </w:p>
          <w:p w14:paraId="1A4E7673">
            <w:pPr>
              <w:adjustRightInd w:val="0"/>
              <w:snapToGrid w:val="0"/>
              <w:jc w:val="center"/>
              <w:rPr>
                <w:b/>
                <w:bCs/>
                <w:color w:val="000000"/>
                <w:spacing w:val="-8"/>
                <w:szCs w:val="21"/>
              </w:rPr>
            </w:pPr>
            <w:r>
              <w:rPr>
                <w:b/>
                <w:bCs/>
                <w:color w:val="000000"/>
                <w:spacing w:val="-8"/>
                <w:szCs w:val="21"/>
              </w:rPr>
              <w:t>管理要求</w:t>
            </w:r>
          </w:p>
        </w:tc>
        <w:tc>
          <w:tcPr>
            <w:tcW w:w="7455" w:type="dxa"/>
            <w:gridSpan w:val="4"/>
            <w:noWrap w:val="0"/>
            <w:vAlign w:val="center"/>
          </w:tcPr>
          <w:p w14:paraId="6FD88936">
            <w:pPr>
              <w:pStyle w:val="3"/>
              <w:numPr>
                <w:ilvl w:val="0"/>
                <w:numId w:val="0"/>
              </w:numPr>
              <w:rPr>
                <w:rFonts w:hint="default" w:ascii="Times New Roman" w:hAnsi="Times New Roman" w:cs="Times New Roman"/>
                <w:b/>
                <w:bCs/>
                <w:color w:val="000000"/>
                <w:kern w:val="28"/>
                <w:sz w:val="24"/>
                <w:szCs w:val="24"/>
                <w:lang w:val="en-US" w:eastAsia="zh-CN"/>
              </w:rPr>
            </w:pPr>
            <w:r>
              <w:rPr>
                <w:rFonts w:hint="default" w:ascii="Times New Roman" w:hAnsi="Times New Roman" w:cs="Times New Roman"/>
                <w:b/>
                <w:bCs/>
                <w:color w:val="000000"/>
                <w:kern w:val="28"/>
                <w:sz w:val="24"/>
                <w:szCs w:val="24"/>
                <w:lang w:val="en-US" w:eastAsia="zh-CN"/>
              </w:rPr>
              <w:t>1.运行期环境管理要求和监测计划</w:t>
            </w:r>
          </w:p>
          <w:p w14:paraId="317D8D31">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sz w:val="24"/>
                <w:szCs w:val="32"/>
                <w:lang w:val="en-US" w:eastAsia="zh-CN"/>
              </w:rPr>
            </w:pPr>
            <w:r>
              <w:rPr>
                <w:rFonts w:hint="default" w:ascii="Times New Roman" w:hAnsi="Times New Roman" w:cs="Times New Roman"/>
                <w:sz w:val="24"/>
                <w:szCs w:val="32"/>
                <w:lang w:val="en-US" w:eastAsia="zh-CN"/>
              </w:rPr>
              <w:t>基本要求</w:t>
            </w:r>
          </w:p>
          <w:p w14:paraId="3596877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sz w:val="24"/>
                <w:szCs w:val="32"/>
                <w:lang w:val="en-US" w:eastAsia="zh-CN"/>
              </w:rPr>
            </w:pPr>
            <w:r>
              <w:rPr>
                <w:rFonts w:hint="default" w:ascii="Times New Roman" w:hAnsi="Times New Roman" w:cs="Times New Roman"/>
                <w:sz w:val="24"/>
                <w:szCs w:val="32"/>
                <w:lang w:val="en-US" w:eastAsia="zh-CN"/>
              </w:rPr>
              <w:t>①根据国家环保政策、标准及环境监测要求，制定该项目运行期环保管理规章制度、各种污染物排放控制指标；</w:t>
            </w:r>
          </w:p>
          <w:p w14:paraId="03EC668B">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color w:val="000000"/>
                <w:kern w:val="28"/>
                <w:sz w:val="24"/>
                <w:szCs w:val="24"/>
                <w:lang w:val="en-US" w:eastAsia="zh-CN"/>
              </w:rPr>
            </w:pPr>
            <w:r>
              <w:rPr>
                <w:rFonts w:hint="default" w:ascii="Times New Roman" w:hAnsi="Times New Roman" w:eastAsia="宋体" w:cs="Times New Roman"/>
                <w:color w:val="000000"/>
                <w:kern w:val="28"/>
                <w:sz w:val="24"/>
                <w:szCs w:val="24"/>
                <w:lang w:val="en-US" w:eastAsia="zh-CN"/>
              </w:rPr>
              <w:t>②负责该项目内所有环保设施的日常运行管理，保障各环保设施的正常运行，并对环保设施的改进提出积极的建议；</w:t>
            </w:r>
          </w:p>
          <w:p w14:paraId="0860ADF0">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color w:val="000000"/>
                <w:kern w:val="28"/>
                <w:sz w:val="24"/>
                <w:szCs w:val="24"/>
                <w:lang w:val="en-US" w:eastAsia="zh-CN"/>
              </w:rPr>
            </w:pPr>
            <w:r>
              <w:rPr>
                <w:rFonts w:hint="default" w:ascii="Times New Roman" w:hAnsi="Times New Roman" w:cs="Times New Roman"/>
                <w:color w:val="000000"/>
                <w:kern w:val="28"/>
                <w:sz w:val="24"/>
                <w:szCs w:val="24"/>
                <w:lang w:val="en-US" w:eastAsia="zh-CN"/>
              </w:rPr>
              <w:t>③负责该项目运行期环境监测工作，及时掌握该项目污染状况，整理监测数据，建立污染源档案；</w:t>
            </w:r>
          </w:p>
          <w:p w14:paraId="6F38C98E">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color w:val="000000"/>
                <w:kern w:val="28"/>
                <w:sz w:val="24"/>
                <w:szCs w:val="24"/>
                <w:lang w:val="en-US" w:eastAsia="zh-CN"/>
              </w:rPr>
            </w:pPr>
            <w:r>
              <w:rPr>
                <w:rFonts w:hint="default" w:ascii="Times New Roman" w:hAnsi="Times New Roman" w:cs="Times New Roman"/>
                <w:color w:val="000000"/>
                <w:kern w:val="28"/>
                <w:sz w:val="24"/>
                <w:szCs w:val="24"/>
                <w:lang w:val="en-US" w:eastAsia="zh-CN"/>
              </w:rPr>
              <w:t>④该项目运行期的环境管理由建设单位承担；负责该项目内所有环保设施的日常运行管理，保障各环节设施的正常运行，并对环保设施的改进提出积极的建议；</w:t>
            </w:r>
          </w:p>
          <w:p w14:paraId="2B72B7CD">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color w:val="000000"/>
                <w:kern w:val="28"/>
                <w:sz w:val="24"/>
                <w:szCs w:val="24"/>
                <w:lang w:val="en-US" w:eastAsia="zh-CN"/>
              </w:rPr>
            </w:pPr>
            <w:r>
              <w:rPr>
                <w:rFonts w:hint="default" w:ascii="Times New Roman" w:hAnsi="Times New Roman" w:cs="Times New Roman"/>
                <w:color w:val="000000"/>
                <w:kern w:val="28"/>
                <w:sz w:val="24"/>
                <w:szCs w:val="24"/>
                <w:lang w:val="en-US" w:eastAsia="zh-CN"/>
              </w:rPr>
              <w:t>⑤负责对职工进行环保宣传教育工作，以及检查、监督各单位环保制度的执行情况；</w:t>
            </w:r>
          </w:p>
          <w:p w14:paraId="6096F368">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color w:val="000000"/>
                <w:kern w:val="28"/>
                <w:sz w:val="24"/>
                <w:szCs w:val="24"/>
                <w:lang w:val="en-US" w:eastAsia="zh-CN"/>
              </w:rPr>
            </w:pPr>
            <w:r>
              <w:rPr>
                <w:rFonts w:hint="default" w:ascii="Times New Roman" w:hAnsi="Times New Roman" w:cs="Times New Roman"/>
                <w:color w:val="000000"/>
                <w:kern w:val="28"/>
                <w:sz w:val="24"/>
                <w:szCs w:val="24"/>
                <w:lang w:val="en-US" w:eastAsia="zh-CN"/>
              </w:rPr>
              <w:t>环境监测计划</w:t>
            </w:r>
          </w:p>
          <w:p w14:paraId="308A449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color w:val="000000"/>
                <w:kern w:val="28"/>
                <w:sz w:val="24"/>
                <w:szCs w:val="24"/>
                <w:lang w:val="en-US" w:eastAsia="zh-CN"/>
              </w:rPr>
            </w:pPr>
            <w:r>
              <w:rPr>
                <w:rFonts w:hint="default" w:ascii="Times New Roman" w:hAnsi="Times New Roman" w:cs="Times New Roman"/>
                <w:color w:val="000000"/>
                <w:kern w:val="28"/>
                <w:sz w:val="24"/>
                <w:szCs w:val="24"/>
                <w:lang w:val="en-US" w:eastAsia="zh-CN"/>
              </w:rPr>
              <w:t>监测计划主要为运营期：主要是对项目建成运营后各污染源的排放监测。各环保设施运行情况应进行定期监测。监测计划如下：</w:t>
            </w:r>
          </w:p>
          <w:p w14:paraId="23811F8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rPr>
                <w:rFonts w:hint="default" w:ascii="Times New Roman" w:hAnsi="Times New Roman" w:cs="Times New Roman"/>
                <w:color w:val="000000"/>
                <w:kern w:val="28"/>
                <w:sz w:val="24"/>
                <w:szCs w:val="24"/>
                <w:lang w:val="en-US" w:eastAsia="zh-CN"/>
              </w:rPr>
            </w:pPr>
            <w:r>
              <w:rPr>
                <w:rFonts w:hint="default" w:ascii="Times New Roman" w:hAnsi="Times New Roman" w:cs="Times New Roman"/>
                <w:color w:val="000000"/>
                <w:kern w:val="28"/>
                <w:sz w:val="24"/>
                <w:szCs w:val="24"/>
                <w:lang w:val="en-US" w:eastAsia="zh-CN"/>
              </w:rPr>
              <w:t>①在所有环保设备经过试运行，并经检验合格后，方可正式运行；</w:t>
            </w:r>
          </w:p>
          <w:p w14:paraId="3403FFC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rPr>
                <w:rFonts w:hint="default" w:ascii="Times New Roman" w:hAnsi="Times New Roman" w:cs="Times New Roman"/>
                <w:color w:val="000000"/>
                <w:kern w:val="28"/>
                <w:sz w:val="24"/>
                <w:szCs w:val="24"/>
                <w:lang w:val="en-US" w:eastAsia="zh-CN"/>
              </w:rPr>
            </w:pPr>
            <w:r>
              <w:rPr>
                <w:rFonts w:hint="default" w:ascii="Times New Roman" w:hAnsi="Times New Roman" w:cs="Times New Roman"/>
                <w:color w:val="000000"/>
                <w:kern w:val="28"/>
                <w:sz w:val="24"/>
                <w:szCs w:val="24"/>
                <w:lang w:val="en-US" w:eastAsia="zh-CN"/>
              </w:rPr>
              <w:t>②运行期的环保问题由建设单位负责；</w:t>
            </w:r>
          </w:p>
          <w:p w14:paraId="508A1DD6">
            <w:pPr>
              <w:keepNext w:val="0"/>
              <w:keepLines w:val="0"/>
              <w:pageBreakBefore w:val="0"/>
              <w:widowControl w:val="0"/>
              <w:numPr>
                <w:ilvl w:val="0"/>
                <w:numId w:val="0"/>
              </w:numPr>
              <w:tabs>
                <w:tab w:val="left" w:pos="420"/>
              </w:tabs>
              <w:kinsoku/>
              <w:wordWrap/>
              <w:overflowPunct/>
              <w:topLinePunct w:val="0"/>
              <w:autoSpaceDE/>
              <w:autoSpaceDN/>
              <w:bidi w:val="0"/>
              <w:adjustRightInd/>
              <w:snapToGrid/>
              <w:spacing w:line="360" w:lineRule="auto"/>
              <w:ind w:left="17" w:leftChars="8" w:firstLine="456" w:firstLineChars="190"/>
              <w:textAlignment w:val="auto"/>
              <w:rPr>
                <w:rFonts w:hint="default" w:ascii="宋体" w:hAnsi="宋体" w:cs="宋体"/>
                <w:color w:val="000000"/>
                <w:kern w:val="28"/>
                <w:sz w:val="21"/>
                <w:szCs w:val="21"/>
                <w:lang w:val="en-US" w:eastAsia="zh-CN"/>
              </w:rPr>
            </w:pPr>
            <w:r>
              <w:rPr>
                <w:rFonts w:hint="default" w:ascii="Times New Roman" w:hAnsi="Times New Roman" w:cs="Times New Roman"/>
                <w:color w:val="000000"/>
                <w:kern w:val="28"/>
                <w:sz w:val="24"/>
                <w:szCs w:val="24"/>
                <w:lang w:val="en-US" w:eastAsia="zh-CN"/>
              </w:rPr>
              <w:t>③建设单位必须保证所有环保设备的正常运行，保证各类污染物达到国家的排放标准和当地环保部门的管理要求。</w:t>
            </w:r>
          </w:p>
          <w:p w14:paraId="4300CE2D">
            <w:pPr>
              <w:rPr>
                <w:rFonts w:hint="eastAsia" w:ascii="宋体" w:hAnsi="宋体" w:eastAsia="宋体" w:cs="宋体"/>
                <w:color w:val="000000"/>
                <w:kern w:val="28"/>
                <w:sz w:val="21"/>
                <w:szCs w:val="21"/>
                <w:lang w:val="en-US" w:eastAsia="zh-CN"/>
              </w:rPr>
            </w:pPr>
          </w:p>
          <w:p w14:paraId="59F04B92">
            <w:pPr>
              <w:pStyle w:val="3"/>
              <w:rPr>
                <w:rFonts w:hint="eastAsia"/>
              </w:rPr>
            </w:pPr>
          </w:p>
        </w:tc>
      </w:tr>
    </w:tbl>
    <w:p w14:paraId="7A55B800">
      <w:pPr>
        <w:pStyle w:val="27"/>
        <w:jc w:val="center"/>
        <w:outlineLvl w:val="0"/>
        <w:rPr>
          <w:rStyle w:val="41"/>
          <w:b w:val="0"/>
          <w:bCs w:val="0"/>
          <w:color w:val="000000"/>
        </w:rPr>
      </w:pPr>
      <w:r>
        <w:rPr>
          <w:snapToGrid w:val="0"/>
          <w:color w:val="000000"/>
        </w:rPr>
        <w:br w:type="page"/>
      </w:r>
      <w:bookmarkStart w:id="43" w:name="_Toc3009"/>
      <w:r>
        <w:rPr>
          <w:rStyle w:val="41"/>
          <w:rFonts w:hint="eastAsia"/>
          <w:b w:val="0"/>
          <w:bCs w:val="0"/>
          <w:color w:val="000000"/>
        </w:rPr>
        <w:t>六、结论</w:t>
      </w:r>
      <w:bookmarkEnd w:id="43"/>
    </w:p>
    <w:tbl>
      <w:tblPr>
        <w:tblStyle w:val="31"/>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0DEA05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07" w:hRule="atLeast"/>
          <w:jc w:val="center"/>
        </w:trPr>
        <w:tc>
          <w:tcPr>
            <w:tcW w:w="8865" w:type="dxa"/>
            <w:noWrap w:val="0"/>
            <w:vAlign w:val="top"/>
          </w:tcPr>
          <w:p w14:paraId="54392CEE">
            <w:pPr>
              <w:tabs>
                <w:tab w:val="left" w:pos="1882"/>
              </w:tabs>
              <w:spacing w:line="480" w:lineRule="exact"/>
              <w:ind w:firstLine="480" w:firstLineChars="200"/>
              <w:rPr>
                <w:rFonts w:hint="eastAsia" w:ascii="宋体" w:cs="宋体"/>
                <w:color w:val="000000"/>
                <w:szCs w:val="21"/>
              </w:rPr>
            </w:pPr>
            <w:r>
              <w:rPr>
                <w:rFonts w:hint="eastAsia"/>
                <w:color w:val="000000"/>
                <w:sz w:val="24"/>
              </w:rPr>
              <w:t>本项目的建设符合国家产业政策，采取相应措施后，排放的污染物可以做到达标排放，对周围环境的影响在可承受范围之内。因此环评认为，在切实落实环评报告提出的各项污染防治措施、严格执行环保“三同时”制度的基础上，从环境保护角度，该</w:t>
            </w:r>
            <w:r>
              <w:rPr>
                <w:rFonts w:hint="eastAsia"/>
                <w:bCs/>
                <w:color w:val="000000"/>
                <w:sz w:val="24"/>
              </w:rPr>
              <w:t>建设项目环境影响可行</w:t>
            </w:r>
            <w:r>
              <w:rPr>
                <w:rFonts w:hint="eastAsia"/>
                <w:color w:val="000000"/>
                <w:sz w:val="24"/>
              </w:rPr>
              <w:t>。</w:t>
            </w:r>
          </w:p>
        </w:tc>
      </w:tr>
    </w:tbl>
    <w:p w14:paraId="30994784">
      <w:pPr>
        <w:rPr>
          <w:rFonts w:ascii="宋体"/>
          <w:color w:val="000000"/>
        </w:rPr>
        <w:sectPr>
          <w:pgSz w:w="11906" w:h="16838"/>
          <w:pgMar w:top="1440" w:right="1417" w:bottom="1440" w:left="1803" w:header="851" w:footer="851" w:gutter="0"/>
          <w:pgBorders>
            <w:top w:val="none" w:sz="0" w:space="0"/>
            <w:left w:val="none" w:sz="0" w:space="0"/>
            <w:bottom w:val="none" w:sz="0" w:space="0"/>
            <w:right w:val="none" w:sz="0" w:space="0"/>
          </w:pgBorders>
          <w:pgNumType w:fmt="numberInDash"/>
          <w:cols w:space="720" w:num="1"/>
          <w:docGrid w:linePitch="312" w:charSpace="0"/>
        </w:sectPr>
      </w:pPr>
    </w:p>
    <w:p w14:paraId="0D722697">
      <w:pPr>
        <w:pStyle w:val="2"/>
        <w:bidi w:val="0"/>
        <w:spacing w:before="0" w:after="0" w:line="240" w:lineRule="auto"/>
        <w:ind w:left="431" w:hanging="431"/>
        <w:rPr>
          <w:b w:val="0"/>
          <w:bCs w:val="0"/>
          <w:color w:val="000000"/>
          <w:sz w:val="32"/>
          <w:szCs w:val="32"/>
        </w:rPr>
      </w:pPr>
      <w:bookmarkStart w:id="44" w:name="_Toc7840"/>
      <w:r>
        <w:rPr>
          <w:rFonts w:hint="eastAsia"/>
          <w:b w:val="0"/>
          <w:bCs w:val="0"/>
          <w:color w:val="000000"/>
          <w:sz w:val="32"/>
          <w:szCs w:val="32"/>
        </w:rPr>
        <w:t>附表</w:t>
      </w:r>
      <w:bookmarkEnd w:id="44"/>
    </w:p>
    <w:p w14:paraId="132FD14F">
      <w:pPr>
        <w:pStyle w:val="2"/>
        <w:bidi w:val="0"/>
        <w:spacing w:before="0" w:after="0" w:line="240" w:lineRule="auto"/>
        <w:ind w:left="431" w:hanging="431"/>
        <w:jc w:val="center"/>
        <w:rPr>
          <w:rFonts w:hint="default" w:ascii="方正小标宋_GBK" w:hAnsi="黑体" w:eastAsia="黑体"/>
          <w:snapToGrid w:val="0"/>
          <w:color w:val="000000"/>
          <w:szCs w:val="38"/>
          <w:lang w:val="en-US" w:eastAsia="zh-CN"/>
        </w:rPr>
      </w:pPr>
      <w:bookmarkStart w:id="45" w:name="_Toc12031"/>
      <w:r>
        <w:rPr>
          <w:rFonts w:hint="eastAsia"/>
          <w:b w:val="0"/>
          <w:bCs w:val="0"/>
          <w:color w:val="000000"/>
          <w:sz w:val="40"/>
          <w:szCs w:val="40"/>
        </w:rPr>
        <w:t>建设项目污染物排放量汇总表</w:t>
      </w:r>
      <w:bookmarkEnd w:id="45"/>
    </w:p>
    <w:tbl>
      <w:tblPr>
        <w:tblStyle w:val="31"/>
        <w:tblW w:w="1389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44"/>
        <w:gridCol w:w="1544"/>
        <w:gridCol w:w="1544"/>
        <w:gridCol w:w="1544"/>
        <w:gridCol w:w="1544"/>
        <w:gridCol w:w="1544"/>
        <w:gridCol w:w="1545"/>
        <w:gridCol w:w="1545"/>
        <w:gridCol w:w="1545"/>
      </w:tblGrid>
      <w:tr w14:paraId="469406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0" w:type="dxa"/>
            <w:tcBorders>
              <w:tl2br w:val="single" w:color="auto" w:sz="4" w:space="0"/>
            </w:tcBorders>
            <w:noWrap w:val="0"/>
            <w:tcMar>
              <w:left w:w="28" w:type="dxa"/>
              <w:right w:w="28" w:type="dxa"/>
            </w:tcMar>
            <w:vAlign w:val="center"/>
          </w:tcPr>
          <w:p w14:paraId="64E2E585">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b/>
                <w:bCs/>
                <w:lang w:val="en-US" w:eastAsia="zh-CN"/>
              </w:rPr>
            </w:pPr>
            <w:r>
              <w:rPr>
                <w:rFonts w:hint="eastAsia"/>
                <w:b/>
                <w:bCs/>
                <w:lang w:val="en-US" w:eastAsia="zh-CN"/>
              </w:rPr>
              <w:t xml:space="preserve">   </w:t>
            </w:r>
            <w:r>
              <w:rPr>
                <w:rFonts w:hint="default"/>
                <w:b/>
                <w:bCs/>
                <w:lang w:val="en-US" w:eastAsia="zh-CN"/>
              </w:rPr>
              <w:t>项目</w:t>
            </w:r>
          </w:p>
          <w:p w14:paraId="24F1D55D">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b/>
                <w:bCs/>
                <w:lang w:val="en-US" w:eastAsia="zh-CN"/>
              </w:rPr>
            </w:pPr>
            <w:r>
              <w:rPr>
                <w:rFonts w:hint="default"/>
                <w:b/>
                <w:bCs/>
                <w:lang w:val="en-US" w:eastAsia="zh-CN"/>
              </w:rPr>
              <w:t>分类</w:t>
            </w:r>
          </w:p>
        </w:tc>
        <w:tc>
          <w:tcPr>
            <w:tcW w:w="510" w:type="dxa"/>
            <w:noWrap w:val="0"/>
            <w:tcMar>
              <w:left w:w="28" w:type="dxa"/>
              <w:right w:w="28" w:type="dxa"/>
            </w:tcMar>
            <w:vAlign w:val="center"/>
          </w:tcPr>
          <w:p w14:paraId="0C3CF4F9">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b/>
                <w:bCs/>
                <w:lang w:val="en-US" w:eastAsia="zh-CN"/>
              </w:rPr>
            </w:pPr>
            <w:r>
              <w:rPr>
                <w:rFonts w:hint="default"/>
                <w:b/>
                <w:bCs/>
                <w:lang w:val="en-US" w:eastAsia="zh-CN"/>
              </w:rPr>
              <w:t>污染物名称</w:t>
            </w:r>
          </w:p>
        </w:tc>
        <w:tc>
          <w:tcPr>
            <w:tcW w:w="510" w:type="dxa"/>
            <w:noWrap w:val="0"/>
            <w:tcMar>
              <w:left w:w="28" w:type="dxa"/>
              <w:right w:w="28" w:type="dxa"/>
            </w:tcMar>
            <w:vAlign w:val="center"/>
          </w:tcPr>
          <w:p w14:paraId="461DEE22">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b/>
                <w:bCs/>
                <w:lang w:val="en-US" w:eastAsia="zh-CN"/>
              </w:rPr>
            </w:pPr>
            <w:r>
              <w:rPr>
                <w:rFonts w:hint="default"/>
                <w:b/>
                <w:bCs/>
                <w:lang w:val="en-US" w:eastAsia="zh-CN"/>
              </w:rPr>
              <w:t>现有工程排放量（固体废物产生量）</w:t>
            </w:r>
            <w:r>
              <w:rPr>
                <w:rFonts w:hint="default"/>
                <w:b/>
                <w:bCs/>
                <w:lang w:val="en-US" w:eastAsia="zh-CN"/>
              </w:rPr>
              <w:fldChar w:fldCharType="begin"/>
            </w:r>
            <w:r>
              <w:rPr>
                <w:rFonts w:hint="default"/>
                <w:b/>
                <w:bCs/>
                <w:lang w:val="en-US" w:eastAsia="zh-CN"/>
              </w:rPr>
              <w:instrText xml:space="preserve"> = 1 \* GB3 \* MERGEFORMAT </w:instrText>
            </w:r>
            <w:r>
              <w:rPr>
                <w:rFonts w:hint="default"/>
                <w:b/>
                <w:bCs/>
                <w:lang w:val="en-US" w:eastAsia="zh-CN"/>
              </w:rPr>
              <w:fldChar w:fldCharType="separate"/>
            </w:r>
            <w:r>
              <w:rPr>
                <w:rFonts w:hint="default"/>
                <w:b/>
                <w:bCs/>
                <w:lang w:val="en-US" w:eastAsia="zh-CN"/>
              </w:rPr>
              <w:t>①</w:t>
            </w:r>
            <w:r>
              <w:rPr>
                <w:rFonts w:hint="default"/>
                <w:b/>
                <w:bCs/>
                <w:lang w:val="en-US" w:eastAsia="zh-CN"/>
              </w:rPr>
              <w:fldChar w:fldCharType="end"/>
            </w:r>
          </w:p>
        </w:tc>
        <w:tc>
          <w:tcPr>
            <w:tcW w:w="510" w:type="dxa"/>
            <w:noWrap w:val="0"/>
            <w:tcMar>
              <w:left w:w="28" w:type="dxa"/>
              <w:right w:w="28" w:type="dxa"/>
            </w:tcMar>
            <w:vAlign w:val="center"/>
          </w:tcPr>
          <w:p w14:paraId="63363B22">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b/>
                <w:bCs/>
                <w:lang w:val="en-US" w:eastAsia="zh-CN"/>
              </w:rPr>
            </w:pPr>
            <w:r>
              <w:rPr>
                <w:rFonts w:hint="default"/>
                <w:b/>
                <w:bCs/>
                <w:lang w:val="en-US" w:eastAsia="zh-CN"/>
              </w:rPr>
              <w:t>现有工程许可排放量</w:t>
            </w:r>
            <w:r>
              <w:rPr>
                <w:rFonts w:hint="default"/>
                <w:b/>
                <w:bCs/>
                <w:lang w:val="en-US" w:eastAsia="zh-CN"/>
              </w:rPr>
              <w:fldChar w:fldCharType="begin"/>
            </w:r>
            <w:r>
              <w:rPr>
                <w:rFonts w:hint="default"/>
                <w:b/>
                <w:bCs/>
                <w:lang w:val="en-US" w:eastAsia="zh-CN"/>
              </w:rPr>
              <w:instrText xml:space="preserve"> = 2 \* GB3 \* MERGEFORMAT </w:instrText>
            </w:r>
            <w:r>
              <w:rPr>
                <w:rFonts w:hint="default"/>
                <w:b/>
                <w:bCs/>
                <w:lang w:val="en-US" w:eastAsia="zh-CN"/>
              </w:rPr>
              <w:fldChar w:fldCharType="separate"/>
            </w:r>
            <w:r>
              <w:rPr>
                <w:rFonts w:hint="default"/>
                <w:b/>
                <w:bCs/>
                <w:lang w:val="en-US" w:eastAsia="zh-CN"/>
              </w:rPr>
              <w:t>②</w:t>
            </w:r>
            <w:r>
              <w:rPr>
                <w:rFonts w:hint="default"/>
                <w:b/>
                <w:bCs/>
                <w:lang w:val="en-US" w:eastAsia="zh-CN"/>
              </w:rPr>
              <w:fldChar w:fldCharType="end"/>
            </w:r>
          </w:p>
        </w:tc>
        <w:tc>
          <w:tcPr>
            <w:tcW w:w="510" w:type="dxa"/>
            <w:noWrap w:val="0"/>
            <w:tcMar>
              <w:left w:w="28" w:type="dxa"/>
              <w:right w:w="28" w:type="dxa"/>
            </w:tcMar>
            <w:vAlign w:val="center"/>
          </w:tcPr>
          <w:p w14:paraId="50F00265">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b/>
                <w:bCs/>
                <w:lang w:val="en-US" w:eastAsia="zh-CN"/>
              </w:rPr>
            </w:pPr>
            <w:r>
              <w:rPr>
                <w:rFonts w:hint="default"/>
                <w:b/>
                <w:bCs/>
                <w:lang w:val="en-US" w:eastAsia="zh-CN"/>
              </w:rPr>
              <w:t>在建工程排放量（固体废物产生量）</w:t>
            </w:r>
            <w:r>
              <w:rPr>
                <w:rFonts w:hint="default"/>
                <w:b/>
                <w:bCs/>
                <w:lang w:val="en-US" w:eastAsia="zh-CN"/>
              </w:rPr>
              <w:fldChar w:fldCharType="begin"/>
            </w:r>
            <w:r>
              <w:rPr>
                <w:rFonts w:hint="default"/>
                <w:b/>
                <w:bCs/>
                <w:lang w:val="en-US" w:eastAsia="zh-CN"/>
              </w:rPr>
              <w:instrText xml:space="preserve"> = 3 \* GB3 \* MERGEFORMAT </w:instrText>
            </w:r>
            <w:r>
              <w:rPr>
                <w:rFonts w:hint="default"/>
                <w:b/>
                <w:bCs/>
                <w:lang w:val="en-US" w:eastAsia="zh-CN"/>
              </w:rPr>
              <w:fldChar w:fldCharType="separate"/>
            </w:r>
            <w:r>
              <w:rPr>
                <w:rFonts w:hint="default"/>
                <w:b/>
                <w:bCs/>
                <w:lang w:val="en-US" w:eastAsia="zh-CN"/>
              </w:rPr>
              <w:t>③</w:t>
            </w:r>
            <w:r>
              <w:rPr>
                <w:rFonts w:hint="default"/>
                <w:b/>
                <w:bCs/>
                <w:lang w:val="en-US" w:eastAsia="zh-CN"/>
              </w:rPr>
              <w:fldChar w:fldCharType="end"/>
            </w:r>
          </w:p>
        </w:tc>
        <w:tc>
          <w:tcPr>
            <w:tcW w:w="510" w:type="dxa"/>
            <w:noWrap w:val="0"/>
            <w:tcMar>
              <w:left w:w="28" w:type="dxa"/>
              <w:right w:w="28" w:type="dxa"/>
            </w:tcMar>
            <w:vAlign w:val="center"/>
          </w:tcPr>
          <w:p w14:paraId="198CD7BF">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b/>
                <w:bCs/>
                <w:lang w:val="en-US" w:eastAsia="zh-CN"/>
              </w:rPr>
            </w:pPr>
            <w:r>
              <w:rPr>
                <w:rFonts w:hint="default"/>
                <w:b/>
                <w:bCs/>
                <w:lang w:val="en-US" w:eastAsia="zh-CN"/>
              </w:rPr>
              <w:t>本项目排放量（固体废物产生量）</w:t>
            </w:r>
            <w:r>
              <w:rPr>
                <w:rFonts w:hint="default"/>
                <w:b/>
                <w:bCs/>
                <w:lang w:val="en-US" w:eastAsia="zh-CN"/>
              </w:rPr>
              <w:fldChar w:fldCharType="begin"/>
            </w:r>
            <w:r>
              <w:rPr>
                <w:rFonts w:hint="default"/>
                <w:b/>
                <w:bCs/>
                <w:lang w:val="en-US" w:eastAsia="zh-CN"/>
              </w:rPr>
              <w:instrText xml:space="preserve"> = 4 \* GB3 \* MERGEFORMAT </w:instrText>
            </w:r>
            <w:r>
              <w:rPr>
                <w:rFonts w:hint="default"/>
                <w:b/>
                <w:bCs/>
                <w:lang w:val="en-US" w:eastAsia="zh-CN"/>
              </w:rPr>
              <w:fldChar w:fldCharType="separate"/>
            </w:r>
            <w:r>
              <w:rPr>
                <w:rFonts w:hint="default"/>
                <w:b/>
                <w:bCs/>
                <w:lang w:val="en-US" w:eastAsia="zh-CN"/>
              </w:rPr>
              <w:t>④</w:t>
            </w:r>
            <w:r>
              <w:rPr>
                <w:rFonts w:hint="default"/>
                <w:b/>
                <w:bCs/>
                <w:lang w:val="en-US" w:eastAsia="zh-CN"/>
              </w:rPr>
              <w:fldChar w:fldCharType="end"/>
            </w:r>
          </w:p>
        </w:tc>
        <w:tc>
          <w:tcPr>
            <w:tcW w:w="510" w:type="dxa"/>
            <w:noWrap w:val="0"/>
            <w:tcMar>
              <w:left w:w="28" w:type="dxa"/>
              <w:right w:w="28" w:type="dxa"/>
            </w:tcMar>
            <w:vAlign w:val="center"/>
          </w:tcPr>
          <w:p w14:paraId="43B82678">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b/>
                <w:bCs/>
                <w:lang w:val="en-US" w:eastAsia="zh-CN"/>
              </w:rPr>
            </w:pPr>
            <w:r>
              <w:rPr>
                <w:rFonts w:hint="default"/>
                <w:b/>
                <w:bCs/>
                <w:lang w:val="en-US" w:eastAsia="zh-CN"/>
              </w:rPr>
              <w:t>以新带老削减量（新建项目不填）</w:t>
            </w:r>
            <w:r>
              <w:rPr>
                <w:rFonts w:hint="default"/>
                <w:b/>
                <w:bCs/>
                <w:lang w:val="en-US" w:eastAsia="zh-CN"/>
              </w:rPr>
              <w:fldChar w:fldCharType="begin"/>
            </w:r>
            <w:r>
              <w:rPr>
                <w:rFonts w:hint="default"/>
                <w:b/>
                <w:bCs/>
                <w:lang w:val="en-US" w:eastAsia="zh-CN"/>
              </w:rPr>
              <w:instrText xml:space="preserve"> = 5 \* GB3 \* MERGEFORMAT </w:instrText>
            </w:r>
            <w:r>
              <w:rPr>
                <w:rFonts w:hint="default"/>
                <w:b/>
                <w:bCs/>
                <w:lang w:val="en-US" w:eastAsia="zh-CN"/>
              </w:rPr>
              <w:fldChar w:fldCharType="separate"/>
            </w:r>
            <w:r>
              <w:rPr>
                <w:rFonts w:hint="default"/>
                <w:b/>
                <w:bCs/>
                <w:lang w:val="en-US" w:eastAsia="zh-CN"/>
              </w:rPr>
              <w:t>⑤</w:t>
            </w:r>
            <w:r>
              <w:rPr>
                <w:rFonts w:hint="default"/>
                <w:b/>
                <w:bCs/>
                <w:lang w:val="en-US" w:eastAsia="zh-CN"/>
              </w:rPr>
              <w:fldChar w:fldCharType="end"/>
            </w:r>
          </w:p>
        </w:tc>
        <w:tc>
          <w:tcPr>
            <w:tcW w:w="510" w:type="dxa"/>
            <w:noWrap w:val="0"/>
            <w:tcMar>
              <w:left w:w="28" w:type="dxa"/>
              <w:right w:w="28" w:type="dxa"/>
            </w:tcMar>
            <w:vAlign w:val="center"/>
          </w:tcPr>
          <w:p w14:paraId="3A094A8A">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b/>
                <w:bCs/>
                <w:lang w:val="en-US" w:eastAsia="zh-CN"/>
              </w:rPr>
            </w:pPr>
            <w:r>
              <w:rPr>
                <w:rFonts w:hint="default"/>
                <w:b/>
                <w:bCs/>
                <w:lang w:val="en-US" w:eastAsia="zh-CN"/>
              </w:rPr>
              <w:t>本项目建成后全厂排放量（固体废物产生量）</w:t>
            </w:r>
            <w:r>
              <w:rPr>
                <w:rFonts w:hint="default"/>
                <w:b/>
                <w:bCs/>
                <w:lang w:val="en-US" w:eastAsia="zh-CN"/>
              </w:rPr>
              <w:fldChar w:fldCharType="begin"/>
            </w:r>
            <w:r>
              <w:rPr>
                <w:rFonts w:hint="default"/>
                <w:b/>
                <w:bCs/>
                <w:lang w:val="en-US" w:eastAsia="zh-CN"/>
              </w:rPr>
              <w:instrText xml:space="preserve"> = 6 \* GB3 \* MERGEFORMAT </w:instrText>
            </w:r>
            <w:r>
              <w:rPr>
                <w:rFonts w:hint="default"/>
                <w:b/>
                <w:bCs/>
                <w:lang w:val="en-US" w:eastAsia="zh-CN"/>
              </w:rPr>
              <w:fldChar w:fldCharType="separate"/>
            </w:r>
            <w:r>
              <w:rPr>
                <w:rFonts w:hint="default"/>
                <w:b/>
                <w:bCs/>
                <w:lang w:val="en-US" w:eastAsia="zh-CN"/>
              </w:rPr>
              <w:t>⑥</w:t>
            </w:r>
            <w:r>
              <w:rPr>
                <w:rFonts w:hint="default"/>
                <w:b/>
                <w:bCs/>
                <w:lang w:val="en-US" w:eastAsia="zh-CN"/>
              </w:rPr>
              <w:fldChar w:fldCharType="end"/>
            </w:r>
          </w:p>
        </w:tc>
        <w:tc>
          <w:tcPr>
            <w:tcW w:w="510" w:type="dxa"/>
            <w:noWrap w:val="0"/>
            <w:tcMar>
              <w:left w:w="28" w:type="dxa"/>
              <w:right w:w="28" w:type="dxa"/>
            </w:tcMar>
            <w:vAlign w:val="center"/>
          </w:tcPr>
          <w:p w14:paraId="17BF8192">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b/>
                <w:bCs/>
                <w:lang w:val="en-US" w:eastAsia="zh-CN"/>
              </w:rPr>
            </w:pPr>
            <w:r>
              <w:rPr>
                <w:rFonts w:hint="default"/>
                <w:b/>
                <w:bCs/>
                <w:lang w:val="en-US" w:eastAsia="zh-CN"/>
              </w:rPr>
              <w:t>变化量</w:t>
            </w:r>
          </w:p>
          <w:p w14:paraId="6B95402E">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b/>
                <w:bCs/>
                <w:lang w:val="en-US" w:eastAsia="zh-CN"/>
              </w:rPr>
            </w:pPr>
            <w:r>
              <w:rPr>
                <w:rFonts w:hint="default"/>
                <w:b/>
                <w:bCs/>
                <w:lang w:val="en-US" w:eastAsia="zh-CN"/>
              </w:rPr>
              <w:fldChar w:fldCharType="begin"/>
            </w:r>
            <w:r>
              <w:rPr>
                <w:rFonts w:hint="default"/>
                <w:b/>
                <w:bCs/>
                <w:lang w:val="en-US" w:eastAsia="zh-CN"/>
              </w:rPr>
              <w:instrText xml:space="preserve"> = 7 \* GB3 \* MERGEFORMAT </w:instrText>
            </w:r>
            <w:r>
              <w:rPr>
                <w:rFonts w:hint="default"/>
                <w:b/>
                <w:bCs/>
                <w:lang w:val="en-US" w:eastAsia="zh-CN"/>
              </w:rPr>
              <w:fldChar w:fldCharType="separate"/>
            </w:r>
            <w:r>
              <w:rPr>
                <w:rFonts w:hint="default"/>
                <w:b/>
                <w:bCs/>
                <w:lang w:val="en-US" w:eastAsia="zh-CN"/>
              </w:rPr>
              <w:t>⑦</w:t>
            </w:r>
            <w:r>
              <w:rPr>
                <w:rFonts w:hint="default"/>
                <w:b/>
                <w:bCs/>
                <w:lang w:val="en-US" w:eastAsia="zh-CN"/>
              </w:rPr>
              <w:fldChar w:fldCharType="end"/>
            </w:r>
          </w:p>
        </w:tc>
      </w:tr>
      <w:tr w14:paraId="0CD0B2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0" w:type="dxa"/>
            <w:vMerge w:val="restart"/>
            <w:noWrap w:val="0"/>
            <w:vAlign w:val="center"/>
          </w:tcPr>
          <w:p w14:paraId="0D843C0A">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default"/>
                <w:lang w:val="en-US" w:eastAsia="zh-CN"/>
              </w:rPr>
              <w:t>废气</w:t>
            </w:r>
          </w:p>
        </w:tc>
        <w:tc>
          <w:tcPr>
            <w:tcW w:w="510" w:type="dxa"/>
            <w:vMerge w:val="restart"/>
            <w:noWrap w:val="0"/>
            <w:vAlign w:val="center"/>
          </w:tcPr>
          <w:p w14:paraId="0AA578C1">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非甲烷总烃</w:t>
            </w:r>
          </w:p>
        </w:tc>
        <w:tc>
          <w:tcPr>
            <w:tcW w:w="510" w:type="dxa"/>
            <w:noWrap w:val="0"/>
            <w:vAlign w:val="center"/>
          </w:tcPr>
          <w:p w14:paraId="33ED40BE">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default"/>
                <w:lang w:val="en-US" w:eastAsia="zh-CN"/>
              </w:rPr>
              <w:t>/</w:t>
            </w:r>
          </w:p>
        </w:tc>
        <w:tc>
          <w:tcPr>
            <w:tcW w:w="510" w:type="dxa"/>
            <w:noWrap w:val="0"/>
            <w:vAlign w:val="center"/>
          </w:tcPr>
          <w:p w14:paraId="63655196">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default"/>
                <w:lang w:val="en-US" w:eastAsia="zh-CN"/>
              </w:rPr>
              <w:t>/</w:t>
            </w:r>
          </w:p>
        </w:tc>
        <w:tc>
          <w:tcPr>
            <w:tcW w:w="510" w:type="dxa"/>
            <w:noWrap w:val="0"/>
            <w:vAlign w:val="center"/>
          </w:tcPr>
          <w:p w14:paraId="0BAC28A4">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default"/>
                <w:lang w:val="en-US" w:eastAsia="zh-CN"/>
              </w:rPr>
              <w:t>/</w:t>
            </w:r>
          </w:p>
        </w:tc>
        <w:tc>
          <w:tcPr>
            <w:tcW w:w="510" w:type="dxa"/>
            <w:vMerge w:val="restart"/>
            <w:noWrap w:val="0"/>
            <w:vAlign w:val="center"/>
          </w:tcPr>
          <w:p w14:paraId="18619865">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0.24798t/a</w:t>
            </w:r>
          </w:p>
        </w:tc>
        <w:tc>
          <w:tcPr>
            <w:tcW w:w="510" w:type="dxa"/>
            <w:vMerge w:val="restart"/>
            <w:noWrap w:val="0"/>
            <w:vAlign w:val="center"/>
          </w:tcPr>
          <w:p w14:paraId="7395E02E">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default"/>
                <w:lang w:val="en-US" w:eastAsia="zh-CN"/>
              </w:rPr>
              <w:t>/</w:t>
            </w:r>
          </w:p>
        </w:tc>
        <w:tc>
          <w:tcPr>
            <w:tcW w:w="510" w:type="dxa"/>
            <w:vMerge w:val="restart"/>
            <w:noWrap w:val="0"/>
            <w:vAlign w:val="center"/>
          </w:tcPr>
          <w:p w14:paraId="671693FA">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0.24798</w:t>
            </w:r>
            <w:r>
              <w:rPr>
                <w:rFonts w:hint="default"/>
                <w:lang w:val="en-US" w:eastAsia="zh-CN"/>
              </w:rPr>
              <w:t>t/a</w:t>
            </w:r>
          </w:p>
        </w:tc>
        <w:tc>
          <w:tcPr>
            <w:tcW w:w="510" w:type="dxa"/>
            <w:vMerge w:val="restart"/>
            <w:noWrap w:val="0"/>
            <w:vAlign w:val="center"/>
          </w:tcPr>
          <w:p w14:paraId="0DDE3121">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+0.24798t/a</w:t>
            </w:r>
          </w:p>
        </w:tc>
      </w:tr>
      <w:tr w14:paraId="0933D5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0" w:type="dxa"/>
            <w:vMerge w:val="continue"/>
            <w:noWrap w:val="0"/>
            <w:vAlign w:val="center"/>
          </w:tcPr>
          <w:p w14:paraId="270EE03E">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p>
        </w:tc>
        <w:tc>
          <w:tcPr>
            <w:tcW w:w="510" w:type="dxa"/>
            <w:vMerge w:val="continue"/>
            <w:noWrap w:val="0"/>
            <w:vAlign w:val="center"/>
          </w:tcPr>
          <w:p w14:paraId="3581A26E">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p>
        </w:tc>
        <w:tc>
          <w:tcPr>
            <w:tcW w:w="510" w:type="dxa"/>
            <w:noWrap w:val="0"/>
            <w:vAlign w:val="center"/>
          </w:tcPr>
          <w:p w14:paraId="5BA812B1">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default"/>
                <w:lang w:val="en-US" w:eastAsia="zh-CN"/>
              </w:rPr>
              <w:t>/</w:t>
            </w:r>
          </w:p>
        </w:tc>
        <w:tc>
          <w:tcPr>
            <w:tcW w:w="510" w:type="dxa"/>
            <w:noWrap w:val="0"/>
            <w:vAlign w:val="center"/>
          </w:tcPr>
          <w:p w14:paraId="10A9CC6B">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default"/>
                <w:lang w:val="en-US" w:eastAsia="zh-CN"/>
              </w:rPr>
              <w:t>/</w:t>
            </w:r>
          </w:p>
        </w:tc>
        <w:tc>
          <w:tcPr>
            <w:tcW w:w="510" w:type="dxa"/>
            <w:noWrap w:val="0"/>
            <w:vAlign w:val="center"/>
          </w:tcPr>
          <w:p w14:paraId="06D33A69">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default"/>
                <w:lang w:val="en-US" w:eastAsia="zh-CN"/>
              </w:rPr>
              <w:t>/</w:t>
            </w:r>
          </w:p>
        </w:tc>
        <w:tc>
          <w:tcPr>
            <w:tcW w:w="510" w:type="dxa"/>
            <w:vMerge w:val="continue"/>
            <w:noWrap w:val="0"/>
            <w:vAlign w:val="center"/>
          </w:tcPr>
          <w:p w14:paraId="0EA6F640">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p>
        </w:tc>
        <w:tc>
          <w:tcPr>
            <w:tcW w:w="510" w:type="dxa"/>
            <w:vMerge w:val="continue"/>
            <w:noWrap w:val="0"/>
            <w:vAlign w:val="center"/>
          </w:tcPr>
          <w:p w14:paraId="4E6F8CCC">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p>
        </w:tc>
        <w:tc>
          <w:tcPr>
            <w:tcW w:w="510" w:type="dxa"/>
            <w:vMerge w:val="continue"/>
            <w:noWrap w:val="0"/>
            <w:vAlign w:val="center"/>
          </w:tcPr>
          <w:p w14:paraId="10FDCBD9">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p>
        </w:tc>
        <w:tc>
          <w:tcPr>
            <w:tcW w:w="510" w:type="dxa"/>
            <w:vMerge w:val="continue"/>
            <w:noWrap w:val="0"/>
            <w:vAlign w:val="center"/>
          </w:tcPr>
          <w:p w14:paraId="3D689B2C">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p>
        </w:tc>
      </w:tr>
      <w:tr w14:paraId="5AE2C2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0" w:type="dxa"/>
            <w:vMerge w:val="continue"/>
            <w:noWrap w:val="0"/>
            <w:vAlign w:val="center"/>
          </w:tcPr>
          <w:p w14:paraId="7D7FE821">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p>
        </w:tc>
        <w:tc>
          <w:tcPr>
            <w:tcW w:w="510" w:type="dxa"/>
            <w:vMerge w:val="continue"/>
            <w:noWrap w:val="0"/>
            <w:vAlign w:val="center"/>
          </w:tcPr>
          <w:p w14:paraId="43AB324B">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p>
        </w:tc>
        <w:tc>
          <w:tcPr>
            <w:tcW w:w="510" w:type="dxa"/>
            <w:noWrap w:val="0"/>
            <w:vAlign w:val="center"/>
          </w:tcPr>
          <w:p w14:paraId="51271194">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default"/>
                <w:lang w:val="en-US" w:eastAsia="zh-CN"/>
              </w:rPr>
              <w:t>/</w:t>
            </w:r>
          </w:p>
        </w:tc>
        <w:tc>
          <w:tcPr>
            <w:tcW w:w="510" w:type="dxa"/>
            <w:noWrap w:val="0"/>
            <w:vAlign w:val="center"/>
          </w:tcPr>
          <w:p w14:paraId="5C45D0DD">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default"/>
                <w:lang w:val="en-US" w:eastAsia="zh-CN"/>
              </w:rPr>
              <w:t>/</w:t>
            </w:r>
          </w:p>
        </w:tc>
        <w:tc>
          <w:tcPr>
            <w:tcW w:w="510" w:type="dxa"/>
            <w:noWrap w:val="0"/>
            <w:vAlign w:val="center"/>
          </w:tcPr>
          <w:p w14:paraId="44023A62">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default"/>
                <w:lang w:val="en-US" w:eastAsia="zh-CN"/>
              </w:rPr>
              <w:t>/</w:t>
            </w:r>
          </w:p>
        </w:tc>
        <w:tc>
          <w:tcPr>
            <w:tcW w:w="510" w:type="dxa"/>
            <w:vMerge w:val="continue"/>
            <w:noWrap w:val="0"/>
            <w:vAlign w:val="center"/>
          </w:tcPr>
          <w:p w14:paraId="24C42890">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p>
        </w:tc>
        <w:tc>
          <w:tcPr>
            <w:tcW w:w="510" w:type="dxa"/>
            <w:vMerge w:val="continue"/>
            <w:noWrap w:val="0"/>
            <w:vAlign w:val="center"/>
          </w:tcPr>
          <w:p w14:paraId="704F7F94">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p>
        </w:tc>
        <w:tc>
          <w:tcPr>
            <w:tcW w:w="510" w:type="dxa"/>
            <w:vMerge w:val="continue"/>
            <w:noWrap w:val="0"/>
            <w:vAlign w:val="center"/>
          </w:tcPr>
          <w:p w14:paraId="541721F3">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p>
        </w:tc>
        <w:tc>
          <w:tcPr>
            <w:tcW w:w="510" w:type="dxa"/>
            <w:vMerge w:val="continue"/>
            <w:noWrap w:val="0"/>
            <w:vAlign w:val="center"/>
          </w:tcPr>
          <w:p w14:paraId="27532377">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p>
        </w:tc>
      </w:tr>
      <w:tr w14:paraId="0B32D3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 w:hRule="atLeast"/>
          <w:jc w:val="center"/>
        </w:trPr>
        <w:tc>
          <w:tcPr>
            <w:tcW w:w="510" w:type="dxa"/>
            <w:vMerge w:val="restart"/>
            <w:noWrap w:val="0"/>
            <w:vAlign w:val="center"/>
          </w:tcPr>
          <w:p w14:paraId="1F3A6A92">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default"/>
                <w:lang w:val="en-US" w:eastAsia="zh-CN"/>
              </w:rPr>
              <w:t>废水</w:t>
            </w:r>
          </w:p>
        </w:tc>
        <w:tc>
          <w:tcPr>
            <w:tcW w:w="510" w:type="dxa"/>
            <w:noWrap w:val="0"/>
            <w:vAlign w:val="center"/>
          </w:tcPr>
          <w:p w14:paraId="5610011A">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COD</w:t>
            </w:r>
          </w:p>
        </w:tc>
        <w:tc>
          <w:tcPr>
            <w:tcW w:w="510" w:type="dxa"/>
            <w:noWrap w:val="0"/>
            <w:vAlign w:val="center"/>
          </w:tcPr>
          <w:p w14:paraId="3F225DCB">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default"/>
                <w:lang w:val="en-US" w:eastAsia="zh-CN"/>
              </w:rPr>
              <w:t>/</w:t>
            </w:r>
          </w:p>
        </w:tc>
        <w:tc>
          <w:tcPr>
            <w:tcW w:w="510" w:type="dxa"/>
            <w:noWrap w:val="0"/>
            <w:vAlign w:val="center"/>
          </w:tcPr>
          <w:p w14:paraId="0967F288">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rPr>
            </w:pPr>
            <w:r>
              <w:rPr>
                <w:rFonts w:hint="default"/>
                <w:lang w:val="en-US" w:eastAsia="zh-CN"/>
              </w:rPr>
              <w:t>/</w:t>
            </w:r>
          </w:p>
        </w:tc>
        <w:tc>
          <w:tcPr>
            <w:tcW w:w="510" w:type="dxa"/>
            <w:noWrap w:val="0"/>
            <w:vAlign w:val="center"/>
          </w:tcPr>
          <w:p w14:paraId="5447B2C9">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rPr>
            </w:pPr>
            <w:r>
              <w:rPr>
                <w:rFonts w:hint="default"/>
                <w:lang w:val="en-US" w:eastAsia="zh-CN"/>
              </w:rPr>
              <w:t>/</w:t>
            </w:r>
          </w:p>
        </w:tc>
        <w:tc>
          <w:tcPr>
            <w:tcW w:w="510" w:type="dxa"/>
            <w:noWrap w:val="0"/>
            <w:vAlign w:val="center"/>
          </w:tcPr>
          <w:p w14:paraId="2CE7093D">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0.00699t/a</w:t>
            </w:r>
          </w:p>
        </w:tc>
        <w:tc>
          <w:tcPr>
            <w:tcW w:w="510" w:type="dxa"/>
            <w:noWrap w:val="0"/>
            <w:vAlign w:val="center"/>
          </w:tcPr>
          <w:p w14:paraId="4E4498DF">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rPr>
            </w:pPr>
            <w:r>
              <w:rPr>
                <w:rFonts w:hint="eastAsia"/>
                <w:lang w:val="en-US" w:eastAsia="zh-CN"/>
              </w:rPr>
              <w:t>/</w:t>
            </w:r>
          </w:p>
        </w:tc>
        <w:tc>
          <w:tcPr>
            <w:tcW w:w="510" w:type="dxa"/>
            <w:noWrap w:val="0"/>
            <w:vAlign w:val="center"/>
          </w:tcPr>
          <w:p w14:paraId="15398282">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0.00699t/a</w:t>
            </w:r>
          </w:p>
        </w:tc>
        <w:tc>
          <w:tcPr>
            <w:tcW w:w="510" w:type="dxa"/>
            <w:noWrap w:val="0"/>
            <w:vAlign w:val="center"/>
          </w:tcPr>
          <w:p w14:paraId="500DC708">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rPr>
            </w:pPr>
            <w:r>
              <w:rPr>
                <w:rFonts w:hint="eastAsia"/>
                <w:lang w:val="en-US" w:eastAsia="zh-CN"/>
              </w:rPr>
              <w:t>+0.00699t/a</w:t>
            </w:r>
          </w:p>
        </w:tc>
      </w:tr>
      <w:tr w14:paraId="7DA1AF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3" w:hRule="atLeast"/>
          <w:jc w:val="center"/>
        </w:trPr>
        <w:tc>
          <w:tcPr>
            <w:tcW w:w="510" w:type="dxa"/>
            <w:vMerge w:val="continue"/>
            <w:noWrap w:val="0"/>
            <w:vAlign w:val="center"/>
          </w:tcPr>
          <w:p w14:paraId="2440C7F8">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pPr>
          </w:p>
        </w:tc>
        <w:tc>
          <w:tcPr>
            <w:tcW w:w="510" w:type="dxa"/>
            <w:noWrap w:val="0"/>
            <w:vAlign w:val="center"/>
          </w:tcPr>
          <w:p w14:paraId="488C4460">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BOD</w:t>
            </w:r>
            <w:r>
              <w:rPr>
                <w:rFonts w:hint="eastAsia"/>
                <w:vertAlign w:val="subscript"/>
                <w:lang w:val="en-US" w:eastAsia="zh-CN"/>
              </w:rPr>
              <w:t>5</w:t>
            </w:r>
          </w:p>
        </w:tc>
        <w:tc>
          <w:tcPr>
            <w:tcW w:w="510" w:type="dxa"/>
            <w:noWrap w:val="0"/>
            <w:vAlign w:val="center"/>
          </w:tcPr>
          <w:p w14:paraId="3E1F3299">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w:t>
            </w:r>
          </w:p>
        </w:tc>
        <w:tc>
          <w:tcPr>
            <w:tcW w:w="510" w:type="dxa"/>
            <w:noWrap w:val="0"/>
            <w:vAlign w:val="center"/>
          </w:tcPr>
          <w:p w14:paraId="7A7B7859">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w:t>
            </w:r>
          </w:p>
        </w:tc>
        <w:tc>
          <w:tcPr>
            <w:tcW w:w="510" w:type="dxa"/>
            <w:noWrap w:val="0"/>
            <w:vAlign w:val="center"/>
          </w:tcPr>
          <w:p w14:paraId="2D589D1D">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w:t>
            </w:r>
          </w:p>
        </w:tc>
        <w:tc>
          <w:tcPr>
            <w:tcW w:w="510" w:type="dxa"/>
            <w:noWrap w:val="0"/>
            <w:vAlign w:val="center"/>
          </w:tcPr>
          <w:p w14:paraId="196EAEFE">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0.00148t/a</w:t>
            </w:r>
          </w:p>
        </w:tc>
        <w:tc>
          <w:tcPr>
            <w:tcW w:w="510" w:type="dxa"/>
            <w:noWrap w:val="0"/>
            <w:vAlign w:val="center"/>
          </w:tcPr>
          <w:p w14:paraId="6DF06F14">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w:t>
            </w:r>
          </w:p>
        </w:tc>
        <w:tc>
          <w:tcPr>
            <w:tcW w:w="510" w:type="dxa"/>
            <w:noWrap w:val="0"/>
            <w:vAlign w:val="center"/>
          </w:tcPr>
          <w:p w14:paraId="0EC96A5B">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0.00148t/a</w:t>
            </w:r>
          </w:p>
        </w:tc>
        <w:tc>
          <w:tcPr>
            <w:tcW w:w="510" w:type="dxa"/>
            <w:noWrap w:val="0"/>
            <w:vAlign w:val="center"/>
          </w:tcPr>
          <w:p w14:paraId="57F585FF">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+0.00148t/a</w:t>
            </w:r>
          </w:p>
        </w:tc>
      </w:tr>
      <w:tr w14:paraId="42FD05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 w:hRule="atLeast"/>
          <w:jc w:val="center"/>
        </w:trPr>
        <w:tc>
          <w:tcPr>
            <w:tcW w:w="510" w:type="dxa"/>
            <w:vMerge w:val="continue"/>
            <w:noWrap w:val="0"/>
            <w:vAlign w:val="center"/>
          </w:tcPr>
          <w:p w14:paraId="69A94C94">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p>
        </w:tc>
        <w:tc>
          <w:tcPr>
            <w:tcW w:w="510" w:type="dxa"/>
            <w:noWrap w:val="0"/>
            <w:vAlign w:val="center"/>
          </w:tcPr>
          <w:p w14:paraId="2C880DCB">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SS</w:t>
            </w:r>
          </w:p>
        </w:tc>
        <w:tc>
          <w:tcPr>
            <w:tcW w:w="510" w:type="dxa"/>
            <w:noWrap w:val="0"/>
            <w:vAlign w:val="center"/>
          </w:tcPr>
          <w:p w14:paraId="6E8E9BC8">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w:t>
            </w:r>
          </w:p>
        </w:tc>
        <w:tc>
          <w:tcPr>
            <w:tcW w:w="510" w:type="dxa"/>
            <w:noWrap w:val="0"/>
            <w:vAlign w:val="center"/>
          </w:tcPr>
          <w:p w14:paraId="1E3D1DB8">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w:t>
            </w:r>
          </w:p>
        </w:tc>
        <w:tc>
          <w:tcPr>
            <w:tcW w:w="510" w:type="dxa"/>
            <w:noWrap w:val="0"/>
            <w:vAlign w:val="center"/>
          </w:tcPr>
          <w:p w14:paraId="565A4E24">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w:t>
            </w:r>
          </w:p>
        </w:tc>
        <w:tc>
          <w:tcPr>
            <w:tcW w:w="510" w:type="dxa"/>
            <w:noWrap w:val="0"/>
            <w:vAlign w:val="center"/>
          </w:tcPr>
          <w:p w14:paraId="28A6DC4A">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0.000533t/a</w:t>
            </w:r>
          </w:p>
        </w:tc>
        <w:tc>
          <w:tcPr>
            <w:tcW w:w="510" w:type="dxa"/>
            <w:noWrap w:val="0"/>
            <w:vAlign w:val="center"/>
          </w:tcPr>
          <w:p w14:paraId="1B68E37C">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w:t>
            </w:r>
          </w:p>
        </w:tc>
        <w:tc>
          <w:tcPr>
            <w:tcW w:w="510" w:type="dxa"/>
            <w:noWrap w:val="0"/>
            <w:vAlign w:val="center"/>
          </w:tcPr>
          <w:p w14:paraId="146E2D93">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0.000533t/a</w:t>
            </w:r>
          </w:p>
        </w:tc>
        <w:tc>
          <w:tcPr>
            <w:tcW w:w="510" w:type="dxa"/>
            <w:noWrap w:val="0"/>
            <w:vAlign w:val="center"/>
          </w:tcPr>
          <w:p w14:paraId="05692DC4">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+0.000533t/a</w:t>
            </w:r>
          </w:p>
        </w:tc>
      </w:tr>
      <w:tr w14:paraId="1E9E4B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 w:hRule="atLeast"/>
          <w:jc w:val="center"/>
        </w:trPr>
        <w:tc>
          <w:tcPr>
            <w:tcW w:w="510" w:type="dxa"/>
            <w:vMerge w:val="continue"/>
            <w:noWrap w:val="0"/>
            <w:vAlign w:val="center"/>
          </w:tcPr>
          <w:p w14:paraId="5A34BD81">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p>
        </w:tc>
        <w:tc>
          <w:tcPr>
            <w:tcW w:w="510" w:type="dxa"/>
            <w:noWrap w:val="0"/>
            <w:vAlign w:val="center"/>
          </w:tcPr>
          <w:p w14:paraId="22C8869D">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NH</w:t>
            </w:r>
            <w:r>
              <w:rPr>
                <w:rFonts w:hint="eastAsia"/>
                <w:vertAlign w:val="subscript"/>
                <w:lang w:val="en-US" w:eastAsia="zh-CN"/>
              </w:rPr>
              <w:t>3</w:t>
            </w:r>
            <w:r>
              <w:rPr>
                <w:rFonts w:hint="eastAsia"/>
                <w:lang w:val="en-US" w:eastAsia="zh-CN"/>
              </w:rPr>
              <w:t>-N</w:t>
            </w:r>
          </w:p>
        </w:tc>
        <w:tc>
          <w:tcPr>
            <w:tcW w:w="510" w:type="dxa"/>
            <w:noWrap w:val="0"/>
            <w:vAlign w:val="center"/>
          </w:tcPr>
          <w:p w14:paraId="2708F6D7">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w:t>
            </w:r>
          </w:p>
        </w:tc>
        <w:tc>
          <w:tcPr>
            <w:tcW w:w="510" w:type="dxa"/>
            <w:noWrap w:val="0"/>
            <w:vAlign w:val="center"/>
          </w:tcPr>
          <w:p w14:paraId="68CE7296">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w:t>
            </w:r>
          </w:p>
        </w:tc>
        <w:tc>
          <w:tcPr>
            <w:tcW w:w="510" w:type="dxa"/>
            <w:noWrap w:val="0"/>
            <w:vAlign w:val="center"/>
          </w:tcPr>
          <w:p w14:paraId="4EC82E24">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w:t>
            </w:r>
          </w:p>
        </w:tc>
        <w:tc>
          <w:tcPr>
            <w:tcW w:w="510" w:type="dxa"/>
            <w:noWrap w:val="0"/>
            <w:vAlign w:val="center"/>
          </w:tcPr>
          <w:p w14:paraId="4D2A0056">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0.0000194t/a</w:t>
            </w:r>
          </w:p>
        </w:tc>
        <w:tc>
          <w:tcPr>
            <w:tcW w:w="510" w:type="dxa"/>
            <w:noWrap w:val="0"/>
            <w:vAlign w:val="center"/>
          </w:tcPr>
          <w:p w14:paraId="1A1A1B2D">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w:t>
            </w:r>
          </w:p>
        </w:tc>
        <w:tc>
          <w:tcPr>
            <w:tcW w:w="510" w:type="dxa"/>
            <w:noWrap w:val="0"/>
            <w:vAlign w:val="center"/>
          </w:tcPr>
          <w:p w14:paraId="272901D6">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0.0000194t/a</w:t>
            </w:r>
          </w:p>
        </w:tc>
        <w:tc>
          <w:tcPr>
            <w:tcW w:w="510" w:type="dxa"/>
            <w:noWrap w:val="0"/>
            <w:vAlign w:val="center"/>
          </w:tcPr>
          <w:p w14:paraId="72D808AF">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+0.0000194t/a</w:t>
            </w:r>
          </w:p>
        </w:tc>
      </w:tr>
      <w:tr w14:paraId="59B245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 w:hRule="atLeast"/>
          <w:jc w:val="center"/>
        </w:trPr>
        <w:tc>
          <w:tcPr>
            <w:tcW w:w="510" w:type="dxa"/>
            <w:vMerge w:val="continue"/>
            <w:noWrap w:val="0"/>
            <w:vAlign w:val="center"/>
          </w:tcPr>
          <w:p w14:paraId="31DF7BCB">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p>
        </w:tc>
        <w:tc>
          <w:tcPr>
            <w:tcW w:w="510" w:type="dxa"/>
            <w:noWrap w:val="0"/>
            <w:vAlign w:val="center"/>
          </w:tcPr>
          <w:p w14:paraId="5EB4EA5B">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总磷</w:t>
            </w:r>
          </w:p>
        </w:tc>
        <w:tc>
          <w:tcPr>
            <w:tcW w:w="510" w:type="dxa"/>
            <w:noWrap w:val="0"/>
            <w:vAlign w:val="center"/>
          </w:tcPr>
          <w:p w14:paraId="2578CC43">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w:t>
            </w:r>
          </w:p>
        </w:tc>
        <w:tc>
          <w:tcPr>
            <w:tcW w:w="510" w:type="dxa"/>
            <w:noWrap w:val="0"/>
            <w:vAlign w:val="center"/>
          </w:tcPr>
          <w:p w14:paraId="5245AA34">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w:t>
            </w:r>
          </w:p>
        </w:tc>
        <w:tc>
          <w:tcPr>
            <w:tcW w:w="510" w:type="dxa"/>
            <w:noWrap w:val="0"/>
            <w:vAlign w:val="center"/>
          </w:tcPr>
          <w:p w14:paraId="02C567BC">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w:t>
            </w:r>
          </w:p>
        </w:tc>
        <w:tc>
          <w:tcPr>
            <w:tcW w:w="510" w:type="dxa"/>
            <w:noWrap w:val="0"/>
            <w:vAlign w:val="center"/>
          </w:tcPr>
          <w:p w14:paraId="0302E5FF">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w:t>
            </w:r>
          </w:p>
        </w:tc>
        <w:tc>
          <w:tcPr>
            <w:tcW w:w="510" w:type="dxa"/>
            <w:noWrap w:val="0"/>
            <w:vAlign w:val="center"/>
          </w:tcPr>
          <w:p w14:paraId="4AA90A29">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w:t>
            </w:r>
          </w:p>
        </w:tc>
        <w:tc>
          <w:tcPr>
            <w:tcW w:w="510" w:type="dxa"/>
            <w:noWrap w:val="0"/>
            <w:vAlign w:val="center"/>
          </w:tcPr>
          <w:p w14:paraId="725B6076">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w:t>
            </w:r>
          </w:p>
        </w:tc>
        <w:tc>
          <w:tcPr>
            <w:tcW w:w="510" w:type="dxa"/>
            <w:noWrap w:val="0"/>
            <w:vAlign w:val="center"/>
          </w:tcPr>
          <w:p w14:paraId="4836C1C1">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w:t>
            </w:r>
          </w:p>
        </w:tc>
      </w:tr>
      <w:tr w14:paraId="7A1467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 w:hRule="atLeast"/>
          <w:jc w:val="center"/>
        </w:trPr>
        <w:tc>
          <w:tcPr>
            <w:tcW w:w="510" w:type="dxa"/>
            <w:vMerge w:val="continue"/>
            <w:noWrap w:val="0"/>
            <w:vAlign w:val="center"/>
          </w:tcPr>
          <w:p w14:paraId="5A7F1109">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p>
        </w:tc>
        <w:tc>
          <w:tcPr>
            <w:tcW w:w="510" w:type="dxa"/>
            <w:noWrap w:val="0"/>
            <w:vAlign w:val="center"/>
          </w:tcPr>
          <w:p w14:paraId="1D740B5D">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总氮</w:t>
            </w:r>
          </w:p>
        </w:tc>
        <w:tc>
          <w:tcPr>
            <w:tcW w:w="510" w:type="dxa"/>
            <w:noWrap w:val="0"/>
            <w:vAlign w:val="center"/>
          </w:tcPr>
          <w:p w14:paraId="170471CE">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w:t>
            </w:r>
          </w:p>
        </w:tc>
        <w:tc>
          <w:tcPr>
            <w:tcW w:w="510" w:type="dxa"/>
            <w:noWrap w:val="0"/>
            <w:vAlign w:val="center"/>
          </w:tcPr>
          <w:p w14:paraId="43DF71CF">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w:t>
            </w:r>
          </w:p>
        </w:tc>
        <w:tc>
          <w:tcPr>
            <w:tcW w:w="510" w:type="dxa"/>
            <w:noWrap w:val="0"/>
            <w:vAlign w:val="center"/>
          </w:tcPr>
          <w:p w14:paraId="4C144D44">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w:t>
            </w:r>
          </w:p>
        </w:tc>
        <w:tc>
          <w:tcPr>
            <w:tcW w:w="510" w:type="dxa"/>
            <w:noWrap w:val="0"/>
            <w:vAlign w:val="center"/>
          </w:tcPr>
          <w:p w14:paraId="2113918E">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w:t>
            </w:r>
          </w:p>
        </w:tc>
        <w:tc>
          <w:tcPr>
            <w:tcW w:w="510" w:type="dxa"/>
            <w:noWrap w:val="0"/>
            <w:vAlign w:val="center"/>
          </w:tcPr>
          <w:p w14:paraId="51688FC3">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w:t>
            </w:r>
          </w:p>
        </w:tc>
        <w:tc>
          <w:tcPr>
            <w:tcW w:w="510" w:type="dxa"/>
            <w:noWrap w:val="0"/>
            <w:vAlign w:val="center"/>
          </w:tcPr>
          <w:p w14:paraId="2CD375E1">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w:t>
            </w:r>
          </w:p>
        </w:tc>
        <w:tc>
          <w:tcPr>
            <w:tcW w:w="510" w:type="dxa"/>
            <w:noWrap w:val="0"/>
            <w:vAlign w:val="center"/>
          </w:tcPr>
          <w:p w14:paraId="22EEC1C5">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w:t>
            </w:r>
          </w:p>
        </w:tc>
      </w:tr>
      <w:tr w14:paraId="73E752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0" w:type="dxa"/>
            <w:noWrap w:val="0"/>
            <w:vAlign w:val="center"/>
          </w:tcPr>
          <w:p w14:paraId="0CD7C528">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default"/>
                <w:lang w:val="en-US" w:eastAsia="zh-CN"/>
              </w:rPr>
              <w:t>一般固废</w:t>
            </w:r>
          </w:p>
        </w:tc>
        <w:tc>
          <w:tcPr>
            <w:tcW w:w="510" w:type="dxa"/>
            <w:noWrap w:val="0"/>
            <w:vAlign w:val="center"/>
          </w:tcPr>
          <w:p w14:paraId="3AB190EC">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废包装材料</w:t>
            </w:r>
          </w:p>
        </w:tc>
        <w:tc>
          <w:tcPr>
            <w:tcW w:w="510" w:type="dxa"/>
            <w:noWrap w:val="0"/>
            <w:vAlign w:val="center"/>
          </w:tcPr>
          <w:p w14:paraId="176C2051">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default"/>
              </w:rPr>
              <w:t>/</w:t>
            </w:r>
          </w:p>
        </w:tc>
        <w:tc>
          <w:tcPr>
            <w:tcW w:w="510" w:type="dxa"/>
            <w:noWrap w:val="0"/>
            <w:vAlign w:val="center"/>
          </w:tcPr>
          <w:p w14:paraId="72C62251">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rPr>
            </w:pPr>
            <w:r>
              <w:rPr>
                <w:rFonts w:hint="default"/>
              </w:rPr>
              <w:t>/</w:t>
            </w:r>
          </w:p>
        </w:tc>
        <w:tc>
          <w:tcPr>
            <w:tcW w:w="510" w:type="dxa"/>
            <w:noWrap w:val="0"/>
            <w:vAlign w:val="center"/>
          </w:tcPr>
          <w:p w14:paraId="10796B83">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rPr>
            </w:pPr>
            <w:r>
              <w:rPr>
                <w:rFonts w:hint="default"/>
              </w:rPr>
              <w:t>/</w:t>
            </w:r>
          </w:p>
        </w:tc>
        <w:tc>
          <w:tcPr>
            <w:tcW w:w="510" w:type="dxa"/>
            <w:noWrap w:val="0"/>
            <w:vAlign w:val="center"/>
          </w:tcPr>
          <w:p w14:paraId="774D39AE">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0.1t/a</w:t>
            </w:r>
          </w:p>
        </w:tc>
        <w:tc>
          <w:tcPr>
            <w:tcW w:w="510" w:type="dxa"/>
            <w:noWrap w:val="0"/>
            <w:vAlign w:val="center"/>
          </w:tcPr>
          <w:p w14:paraId="2AB34902">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rPr>
            </w:pPr>
            <w:r>
              <w:rPr>
                <w:rFonts w:hint="default"/>
              </w:rPr>
              <w:t>/</w:t>
            </w:r>
          </w:p>
        </w:tc>
        <w:tc>
          <w:tcPr>
            <w:tcW w:w="510" w:type="dxa"/>
            <w:noWrap w:val="0"/>
            <w:vAlign w:val="center"/>
          </w:tcPr>
          <w:p w14:paraId="7DF6BD02">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0.1t/a</w:t>
            </w:r>
          </w:p>
        </w:tc>
        <w:tc>
          <w:tcPr>
            <w:tcW w:w="510" w:type="dxa"/>
            <w:noWrap w:val="0"/>
            <w:vAlign w:val="center"/>
          </w:tcPr>
          <w:p w14:paraId="0C4197EF">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rPr>
            </w:pPr>
            <w:r>
              <w:rPr>
                <w:rFonts w:hint="eastAsia"/>
                <w:lang w:val="en-US" w:eastAsia="zh-CN"/>
              </w:rPr>
              <w:t>+</w:t>
            </w:r>
            <w:r>
              <w:rPr>
                <w:rFonts w:hint="default"/>
                <w:lang w:val="en-US" w:eastAsia="zh-CN"/>
              </w:rPr>
              <w:t>0.</w:t>
            </w:r>
            <w:r>
              <w:rPr>
                <w:rFonts w:hint="eastAsia"/>
                <w:lang w:val="en-US" w:eastAsia="zh-CN"/>
              </w:rPr>
              <w:t>1</w:t>
            </w:r>
            <w:r>
              <w:rPr>
                <w:rFonts w:hint="default"/>
                <w:lang w:val="en-US" w:eastAsia="zh-CN"/>
              </w:rPr>
              <w:t>t/a</w:t>
            </w:r>
          </w:p>
        </w:tc>
      </w:tr>
      <w:tr w14:paraId="38BA2D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 w:hRule="atLeast"/>
          <w:jc w:val="center"/>
        </w:trPr>
        <w:tc>
          <w:tcPr>
            <w:tcW w:w="510" w:type="dxa"/>
            <w:vMerge w:val="restart"/>
            <w:noWrap w:val="0"/>
            <w:vAlign w:val="center"/>
          </w:tcPr>
          <w:p w14:paraId="35ED9F97">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危险废物</w:t>
            </w:r>
          </w:p>
        </w:tc>
        <w:tc>
          <w:tcPr>
            <w:tcW w:w="510" w:type="dxa"/>
            <w:noWrap w:val="0"/>
            <w:vAlign w:val="center"/>
          </w:tcPr>
          <w:p w14:paraId="758E68A1">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实验室废液</w:t>
            </w:r>
          </w:p>
        </w:tc>
        <w:tc>
          <w:tcPr>
            <w:tcW w:w="510" w:type="dxa"/>
            <w:noWrap w:val="0"/>
            <w:vAlign w:val="center"/>
          </w:tcPr>
          <w:p w14:paraId="49D29C60">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eastAsia"/>
                <w:lang w:val="en-US" w:eastAsia="zh-CN"/>
              </w:rPr>
            </w:pPr>
            <w:r>
              <w:rPr>
                <w:rFonts w:hint="eastAsia"/>
                <w:lang w:val="en-US" w:eastAsia="zh-CN"/>
              </w:rPr>
              <w:t>/</w:t>
            </w:r>
          </w:p>
        </w:tc>
        <w:tc>
          <w:tcPr>
            <w:tcW w:w="510" w:type="dxa"/>
            <w:noWrap w:val="0"/>
            <w:vAlign w:val="center"/>
          </w:tcPr>
          <w:p w14:paraId="342576C9">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rPr>
            </w:pPr>
            <w:r>
              <w:rPr>
                <w:rFonts w:hint="eastAsia"/>
                <w:lang w:val="en-US" w:eastAsia="zh-CN"/>
              </w:rPr>
              <w:t>/</w:t>
            </w:r>
          </w:p>
        </w:tc>
        <w:tc>
          <w:tcPr>
            <w:tcW w:w="510" w:type="dxa"/>
            <w:noWrap w:val="0"/>
            <w:vAlign w:val="center"/>
          </w:tcPr>
          <w:p w14:paraId="73500838">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rPr>
            </w:pPr>
            <w:r>
              <w:rPr>
                <w:rFonts w:hint="eastAsia"/>
                <w:lang w:val="en-US" w:eastAsia="zh-CN"/>
              </w:rPr>
              <w:t>/</w:t>
            </w:r>
          </w:p>
        </w:tc>
        <w:tc>
          <w:tcPr>
            <w:tcW w:w="510" w:type="dxa"/>
            <w:noWrap w:val="0"/>
            <w:vAlign w:val="center"/>
          </w:tcPr>
          <w:p w14:paraId="087EA6F6">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50.35t/a</w:t>
            </w:r>
          </w:p>
        </w:tc>
        <w:tc>
          <w:tcPr>
            <w:tcW w:w="510" w:type="dxa"/>
            <w:noWrap w:val="0"/>
            <w:vAlign w:val="center"/>
          </w:tcPr>
          <w:p w14:paraId="0506CC03">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eastAsia"/>
                <w:lang w:val="en-US" w:eastAsia="zh-CN"/>
              </w:rPr>
            </w:pPr>
            <w:r>
              <w:rPr>
                <w:rFonts w:hint="eastAsia"/>
                <w:lang w:val="en-US" w:eastAsia="zh-CN"/>
              </w:rPr>
              <w:t>/</w:t>
            </w:r>
          </w:p>
        </w:tc>
        <w:tc>
          <w:tcPr>
            <w:tcW w:w="510" w:type="dxa"/>
            <w:noWrap w:val="0"/>
            <w:vAlign w:val="center"/>
          </w:tcPr>
          <w:p w14:paraId="05CAABF9">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rPr>
            </w:pPr>
            <w:r>
              <w:rPr>
                <w:rFonts w:hint="eastAsia"/>
                <w:lang w:val="en-US" w:eastAsia="zh-CN"/>
              </w:rPr>
              <w:t>50.35t/a</w:t>
            </w:r>
          </w:p>
        </w:tc>
        <w:tc>
          <w:tcPr>
            <w:tcW w:w="510" w:type="dxa"/>
            <w:noWrap w:val="0"/>
            <w:vAlign w:val="center"/>
          </w:tcPr>
          <w:p w14:paraId="43A8DE0E">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eastAsia"/>
                <w:lang w:val="en-US" w:eastAsia="zh-CN"/>
              </w:rPr>
            </w:pPr>
            <w:r>
              <w:rPr>
                <w:rFonts w:hint="eastAsia"/>
                <w:lang w:val="en-US" w:eastAsia="zh-CN"/>
              </w:rPr>
              <w:t>+50.35t/a</w:t>
            </w:r>
          </w:p>
        </w:tc>
      </w:tr>
      <w:tr w14:paraId="6A333E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510" w:type="dxa"/>
            <w:vMerge w:val="continue"/>
            <w:noWrap w:val="0"/>
            <w:vAlign w:val="center"/>
          </w:tcPr>
          <w:p w14:paraId="7FA876E0">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pPr>
          </w:p>
        </w:tc>
        <w:tc>
          <w:tcPr>
            <w:tcW w:w="510" w:type="dxa"/>
            <w:noWrap w:val="0"/>
            <w:vAlign w:val="center"/>
          </w:tcPr>
          <w:p w14:paraId="415350CC">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沾染化学试剂的一次性实验用品</w:t>
            </w:r>
          </w:p>
        </w:tc>
        <w:tc>
          <w:tcPr>
            <w:tcW w:w="510" w:type="dxa"/>
            <w:noWrap w:val="0"/>
            <w:vAlign w:val="center"/>
          </w:tcPr>
          <w:p w14:paraId="6A249C9E">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w:t>
            </w:r>
          </w:p>
        </w:tc>
        <w:tc>
          <w:tcPr>
            <w:tcW w:w="510" w:type="dxa"/>
            <w:noWrap w:val="0"/>
            <w:vAlign w:val="center"/>
          </w:tcPr>
          <w:p w14:paraId="4F082946">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w:t>
            </w:r>
          </w:p>
        </w:tc>
        <w:tc>
          <w:tcPr>
            <w:tcW w:w="510" w:type="dxa"/>
            <w:noWrap w:val="0"/>
            <w:vAlign w:val="center"/>
          </w:tcPr>
          <w:p w14:paraId="61573427">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w:t>
            </w:r>
          </w:p>
        </w:tc>
        <w:tc>
          <w:tcPr>
            <w:tcW w:w="510" w:type="dxa"/>
            <w:noWrap w:val="0"/>
            <w:vAlign w:val="center"/>
          </w:tcPr>
          <w:p w14:paraId="6806457A">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3.5t/a</w:t>
            </w:r>
          </w:p>
        </w:tc>
        <w:tc>
          <w:tcPr>
            <w:tcW w:w="510" w:type="dxa"/>
            <w:noWrap w:val="0"/>
            <w:vAlign w:val="center"/>
          </w:tcPr>
          <w:p w14:paraId="3D954122">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w:t>
            </w:r>
          </w:p>
        </w:tc>
        <w:tc>
          <w:tcPr>
            <w:tcW w:w="510" w:type="dxa"/>
            <w:noWrap w:val="0"/>
            <w:vAlign w:val="center"/>
          </w:tcPr>
          <w:p w14:paraId="089A4E6D">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3.5t/a</w:t>
            </w:r>
          </w:p>
        </w:tc>
        <w:tc>
          <w:tcPr>
            <w:tcW w:w="510" w:type="dxa"/>
            <w:noWrap w:val="0"/>
            <w:vAlign w:val="center"/>
          </w:tcPr>
          <w:p w14:paraId="35FFD685">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+3.5t/a</w:t>
            </w:r>
          </w:p>
        </w:tc>
      </w:tr>
      <w:tr w14:paraId="412BD5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 w:hRule="atLeast"/>
          <w:jc w:val="center"/>
        </w:trPr>
        <w:tc>
          <w:tcPr>
            <w:tcW w:w="510" w:type="dxa"/>
            <w:vMerge w:val="continue"/>
            <w:noWrap w:val="0"/>
            <w:vAlign w:val="center"/>
          </w:tcPr>
          <w:p w14:paraId="7B411DDC">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p>
        </w:tc>
        <w:tc>
          <w:tcPr>
            <w:tcW w:w="510" w:type="dxa"/>
            <w:noWrap w:val="0"/>
            <w:vAlign w:val="center"/>
          </w:tcPr>
          <w:p w14:paraId="6FAD557B">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废活性炭</w:t>
            </w:r>
          </w:p>
        </w:tc>
        <w:tc>
          <w:tcPr>
            <w:tcW w:w="510" w:type="dxa"/>
            <w:noWrap w:val="0"/>
            <w:vAlign w:val="center"/>
          </w:tcPr>
          <w:p w14:paraId="5A238776">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w:t>
            </w:r>
          </w:p>
        </w:tc>
        <w:tc>
          <w:tcPr>
            <w:tcW w:w="510" w:type="dxa"/>
            <w:noWrap w:val="0"/>
            <w:vAlign w:val="center"/>
          </w:tcPr>
          <w:p w14:paraId="6910D7CE">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w:t>
            </w:r>
          </w:p>
        </w:tc>
        <w:tc>
          <w:tcPr>
            <w:tcW w:w="510" w:type="dxa"/>
            <w:noWrap w:val="0"/>
            <w:vAlign w:val="center"/>
          </w:tcPr>
          <w:p w14:paraId="41EBFCEF">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w:t>
            </w:r>
          </w:p>
        </w:tc>
        <w:tc>
          <w:tcPr>
            <w:tcW w:w="510" w:type="dxa"/>
            <w:noWrap w:val="0"/>
            <w:vAlign w:val="center"/>
          </w:tcPr>
          <w:p w14:paraId="44D7DDFD">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1.149t/a</w:t>
            </w:r>
          </w:p>
        </w:tc>
        <w:tc>
          <w:tcPr>
            <w:tcW w:w="510" w:type="dxa"/>
            <w:noWrap w:val="0"/>
            <w:vAlign w:val="center"/>
          </w:tcPr>
          <w:p w14:paraId="19AD861F">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w:t>
            </w:r>
          </w:p>
        </w:tc>
        <w:tc>
          <w:tcPr>
            <w:tcW w:w="510" w:type="dxa"/>
            <w:noWrap w:val="0"/>
            <w:vAlign w:val="center"/>
          </w:tcPr>
          <w:p w14:paraId="71EADE95">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1.149t/a</w:t>
            </w:r>
          </w:p>
        </w:tc>
        <w:tc>
          <w:tcPr>
            <w:tcW w:w="510" w:type="dxa"/>
            <w:noWrap w:val="0"/>
            <w:vAlign w:val="center"/>
          </w:tcPr>
          <w:p w14:paraId="096E0792">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+1.149t/a</w:t>
            </w:r>
          </w:p>
        </w:tc>
      </w:tr>
      <w:tr w14:paraId="264455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 w:hRule="atLeast"/>
          <w:jc w:val="center"/>
        </w:trPr>
        <w:tc>
          <w:tcPr>
            <w:tcW w:w="510" w:type="dxa"/>
            <w:vMerge w:val="continue"/>
            <w:noWrap w:val="0"/>
            <w:vAlign w:val="center"/>
          </w:tcPr>
          <w:p w14:paraId="692CC58A">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p>
        </w:tc>
        <w:tc>
          <w:tcPr>
            <w:tcW w:w="510" w:type="dxa"/>
            <w:noWrap w:val="0"/>
            <w:vAlign w:val="center"/>
          </w:tcPr>
          <w:p w14:paraId="57D56AEE">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废水处理污泥</w:t>
            </w:r>
          </w:p>
        </w:tc>
        <w:tc>
          <w:tcPr>
            <w:tcW w:w="510" w:type="dxa"/>
            <w:noWrap w:val="0"/>
            <w:vAlign w:val="center"/>
          </w:tcPr>
          <w:p w14:paraId="24526CEE">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w:t>
            </w:r>
          </w:p>
        </w:tc>
        <w:tc>
          <w:tcPr>
            <w:tcW w:w="510" w:type="dxa"/>
            <w:noWrap w:val="0"/>
            <w:vAlign w:val="center"/>
          </w:tcPr>
          <w:p w14:paraId="284A237D">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w:t>
            </w:r>
          </w:p>
        </w:tc>
        <w:tc>
          <w:tcPr>
            <w:tcW w:w="510" w:type="dxa"/>
            <w:noWrap w:val="0"/>
            <w:vAlign w:val="center"/>
          </w:tcPr>
          <w:p w14:paraId="266D0DC8">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w:t>
            </w:r>
          </w:p>
        </w:tc>
        <w:tc>
          <w:tcPr>
            <w:tcW w:w="510" w:type="dxa"/>
            <w:noWrap w:val="0"/>
            <w:vAlign w:val="center"/>
          </w:tcPr>
          <w:p w14:paraId="79B20F70">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2kg/a</w:t>
            </w:r>
          </w:p>
        </w:tc>
        <w:tc>
          <w:tcPr>
            <w:tcW w:w="510" w:type="dxa"/>
            <w:noWrap w:val="0"/>
            <w:vAlign w:val="center"/>
          </w:tcPr>
          <w:p w14:paraId="2C6FC1D8">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w:t>
            </w:r>
          </w:p>
        </w:tc>
        <w:tc>
          <w:tcPr>
            <w:tcW w:w="510" w:type="dxa"/>
            <w:noWrap w:val="0"/>
            <w:vAlign w:val="center"/>
          </w:tcPr>
          <w:p w14:paraId="1E9AC873">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2kg/a</w:t>
            </w:r>
          </w:p>
        </w:tc>
        <w:tc>
          <w:tcPr>
            <w:tcW w:w="510" w:type="dxa"/>
            <w:noWrap w:val="0"/>
            <w:vAlign w:val="center"/>
          </w:tcPr>
          <w:p w14:paraId="56339516">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+2kg/a</w:t>
            </w:r>
          </w:p>
        </w:tc>
      </w:tr>
      <w:tr w14:paraId="6D44E8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0" w:type="dxa"/>
            <w:noWrap w:val="0"/>
            <w:vAlign w:val="center"/>
          </w:tcPr>
          <w:p w14:paraId="208F896F">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生活垃圾</w:t>
            </w:r>
          </w:p>
        </w:tc>
        <w:tc>
          <w:tcPr>
            <w:tcW w:w="510" w:type="dxa"/>
            <w:noWrap w:val="0"/>
            <w:vAlign w:val="center"/>
          </w:tcPr>
          <w:p w14:paraId="191357B0">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生活垃圾</w:t>
            </w:r>
          </w:p>
        </w:tc>
        <w:tc>
          <w:tcPr>
            <w:tcW w:w="510" w:type="dxa"/>
            <w:noWrap w:val="0"/>
            <w:vAlign w:val="center"/>
          </w:tcPr>
          <w:p w14:paraId="52441198">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eastAsia"/>
                <w:lang w:val="en-US" w:eastAsia="zh-CN"/>
              </w:rPr>
            </w:pPr>
            <w:r>
              <w:rPr>
                <w:rFonts w:hint="eastAsia"/>
                <w:lang w:val="en-US" w:eastAsia="zh-CN"/>
              </w:rPr>
              <w:t>/</w:t>
            </w:r>
          </w:p>
        </w:tc>
        <w:tc>
          <w:tcPr>
            <w:tcW w:w="510" w:type="dxa"/>
            <w:noWrap w:val="0"/>
            <w:vAlign w:val="center"/>
          </w:tcPr>
          <w:p w14:paraId="70BF56BD">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eastAsia"/>
                <w:lang w:val="en-US" w:eastAsia="zh-CN"/>
              </w:rPr>
            </w:pPr>
            <w:r>
              <w:rPr>
                <w:rFonts w:hint="eastAsia"/>
                <w:lang w:val="en-US" w:eastAsia="zh-CN"/>
              </w:rPr>
              <w:t>/</w:t>
            </w:r>
          </w:p>
        </w:tc>
        <w:tc>
          <w:tcPr>
            <w:tcW w:w="510" w:type="dxa"/>
            <w:noWrap w:val="0"/>
            <w:vAlign w:val="center"/>
          </w:tcPr>
          <w:p w14:paraId="0E819848">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eastAsia"/>
                <w:lang w:val="en-US" w:eastAsia="zh-CN"/>
              </w:rPr>
            </w:pPr>
            <w:r>
              <w:rPr>
                <w:rFonts w:hint="eastAsia"/>
                <w:lang w:val="en-US" w:eastAsia="zh-CN"/>
              </w:rPr>
              <w:t>/</w:t>
            </w:r>
          </w:p>
        </w:tc>
        <w:tc>
          <w:tcPr>
            <w:tcW w:w="510" w:type="dxa"/>
            <w:noWrap w:val="0"/>
            <w:vAlign w:val="center"/>
          </w:tcPr>
          <w:p w14:paraId="758BB802">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lang w:val="en-US" w:eastAsia="zh-CN"/>
              </w:rPr>
            </w:pPr>
            <w:r>
              <w:rPr>
                <w:rFonts w:hint="eastAsia"/>
                <w:lang w:val="en-US" w:eastAsia="zh-CN"/>
              </w:rPr>
              <w:t>3.7t/a</w:t>
            </w:r>
          </w:p>
        </w:tc>
        <w:tc>
          <w:tcPr>
            <w:tcW w:w="510" w:type="dxa"/>
            <w:noWrap w:val="0"/>
            <w:vAlign w:val="center"/>
          </w:tcPr>
          <w:p w14:paraId="1A54B1D6">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eastAsia"/>
                <w:lang w:val="en-US" w:eastAsia="zh-CN"/>
              </w:rPr>
            </w:pPr>
            <w:r>
              <w:rPr>
                <w:rFonts w:hint="eastAsia"/>
                <w:lang w:val="en-US" w:eastAsia="zh-CN"/>
              </w:rPr>
              <w:t>/</w:t>
            </w:r>
          </w:p>
        </w:tc>
        <w:tc>
          <w:tcPr>
            <w:tcW w:w="510" w:type="dxa"/>
            <w:noWrap w:val="0"/>
            <w:vAlign w:val="center"/>
          </w:tcPr>
          <w:p w14:paraId="5BB6A8D1">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rPr>
            </w:pPr>
            <w:r>
              <w:rPr>
                <w:rFonts w:hint="eastAsia"/>
                <w:lang w:val="en-US" w:eastAsia="zh-CN"/>
              </w:rPr>
              <w:t>3.7t/a</w:t>
            </w:r>
          </w:p>
        </w:tc>
        <w:tc>
          <w:tcPr>
            <w:tcW w:w="510" w:type="dxa"/>
            <w:noWrap w:val="0"/>
            <w:vAlign w:val="center"/>
          </w:tcPr>
          <w:p w14:paraId="264FEB38">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eastAsia"/>
                <w:lang w:val="en-US" w:eastAsia="zh-CN"/>
              </w:rPr>
            </w:pPr>
            <w:r>
              <w:rPr>
                <w:rFonts w:hint="eastAsia"/>
                <w:lang w:val="en-US" w:eastAsia="zh-CN"/>
              </w:rPr>
              <w:t>+3.7t/a</w:t>
            </w:r>
          </w:p>
        </w:tc>
      </w:tr>
    </w:tbl>
    <w:p w14:paraId="0787690E">
      <w:pPr>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lang w:eastAsia="zh-CN"/>
        </w:rPr>
      </w:pPr>
      <w:r>
        <w:t>注：</w:t>
      </w:r>
      <w:r>
        <w:fldChar w:fldCharType="begin"/>
      </w:r>
      <w:r>
        <w:instrText xml:space="preserve"> = 6 \* GB3 \* MERGEFORMAT </w:instrText>
      </w:r>
      <w:r>
        <w:fldChar w:fldCharType="separate"/>
      </w:r>
      <w:r>
        <w:rPr>
          <w:rFonts w:hint="eastAsia"/>
        </w:rPr>
        <w:t>⑥</w:t>
      </w:r>
      <w:r>
        <w:fldChar w:fldCharType="end"/>
      </w:r>
      <w:r>
        <w:t>=</w:t>
      </w:r>
      <w:r>
        <w:fldChar w:fldCharType="begin"/>
      </w:r>
      <w:r>
        <w:instrText xml:space="preserve"> = 1 \* GB3 \* MERGEFORMAT </w:instrText>
      </w:r>
      <w:r>
        <w:fldChar w:fldCharType="separate"/>
      </w:r>
      <w:r>
        <w:rPr>
          <w:rFonts w:hint="eastAsia"/>
        </w:rPr>
        <w:t>①</w:t>
      </w:r>
      <w:r>
        <w:fldChar w:fldCharType="end"/>
      </w:r>
      <w:r>
        <w:t>+</w:t>
      </w:r>
      <w:r>
        <w:fldChar w:fldCharType="begin"/>
      </w:r>
      <w:r>
        <w:instrText xml:space="preserve"> = 3 \* GB3 \* MERGEFORMAT </w:instrText>
      </w:r>
      <w:r>
        <w:fldChar w:fldCharType="separate"/>
      </w:r>
      <w:r>
        <w:rPr>
          <w:rFonts w:hint="eastAsia"/>
        </w:rPr>
        <w:t>③</w:t>
      </w:r>
      <w:r>
        <w:fldChar w:fldCharType="end"/>
      </w:r>
      <w:r>
        <w:t>+</w:t>
      </w:r>
      <w:r>
        <w:fldChar w:fldCharType="begin"/>
      </w:r>
      <w:r>
        <w:instrText xml:space="preserve"> = 4 \* GB3 \* MERGEFORMAT </w:instrText>
      </w:r>
      <w:r>
        <w:fldChar w:fldCharType="separate"/>
      </w:r>
      <w:r>
        <w:rPr>
          <w:rFonts w:hint="eastAsia"/>
        </w:rPr>
        <w:t>④</w:t>
      </w:r>
      <w:r>
        <w:fldChar w:fldCharType="end"/>
      </w:r>
      <w:r>
        <w:t>-</w:t>
      </w:r>
      <w:r>
        <w:fldChar w:fldCharType="begin"/>
      </w:r>
      <w:r>
        <w:instrText xml:space="preserve"> = 5 \* GB3 \* MERGEFORMAT </w:instrText>
      </w:r>
      <w:r>
        <w:fldChar w:fldCharType="separate"/>
      </w:r>
      <w:r>
        <w:rPr>
          <w:rFonts w:hint="eastAsia"/>
        </w:rPr>
        <w:t>⑤</w:t>
      </w:r>
      <w:r>
        <w:fldChar w:fldCharType="end"/>
      </w:r>
      <w:r>
        <w:t>；</w:t>
      </w:r>
      <w:r>
        <w:fldChar w:fldCharType="begin"/>
      </w:r>
      <w:r>
        <w:instrText xml:space="preserve"> = 7 \* GB3 \* MERGEFORMAT </w:instrText>
      </w:r>
      <w:r>
        <w:fldChar w:fldCharType="separate"/>
      </w:r>
      <w:r>
        <w:rPr>
          <w:rFonts w:hint="eastAsia"/>
        </w:rPr>
        <w:t>⑦</w:t>
      </w:r>
      <w:r>
        <w:fldChar w:fldCharType="end"/>
      </w:r>
      <w:r>
        <w:t>=</w:t>
      </w:r>
      <w:r>
        <w:fldChar w:fldCharType="begin"/>
      </w:r>
      <w:r>
        <w:instrText xml:space="preserve"> = 6 \* GB3 \* MERGEFORMAT </w:instrText>
      </w:r>
      <w:r>
        <w:fldChar w:fldCharType="separate"/>
      </w:r>
      <w:r>
        <w:rPr>
          <w:rFonts w:hint="eastAsia"/>
        </w:rPr>
        <w:t>⑥</w:t>
      </w:r>
      <w:r>
        <w:fldChar w:fldCharType="end"/>
      </w:r>
      <w:r>
        <w:t>-</w:t>
      </w:r>
      <w:r>
        <w:fldChar w:fldCharType="begin"/>
      </w:r>
      <w:r>
        <w:instrText xml:space="preserve"> = 1 \* GB3 \* MERGEFORMAT </w:instrText>
      </w:r>
      <w:r>
        <w:fldChar w:fldCharType="separate"/>
      </w:r>
      <w:r>
        <w:rPr>
          <w:rFonts w:hint="eastAsia"/>
        </w:rPr>
        <w:t>①</w:t>
      </w:r>
      <w:r>
        <w:fldChar w:fldCharType="end"/>
      </w:r>
    </w:p>
    <w:sectPr>
      <w:footerReference r:id="rId7" w:type="default"/>
      <w:pgSz w:w="16838" w:h="11906" w:orient="landscape"/>
      <w:pgMar w:top="1531" w:right="1531" w:bottom="1531" w:left="1531" w:header="851" w:footer="851" w:gutter="0"/>
      <w:pgBorders>
        <w:top w:val="none" w:sz="0" w:space="0"/>
        <w:left w:val="none" w:sz="0" w:space="0"/>
        <w:bottom w:val="none" w:sz="0" w:space="0"/>
        <w:right w:val="none" w:sz="0" w:space="0"/>
      </w:pgBorders>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等线">
    <w:panose1 w:val="02010600030101010101"/>
    <w:charset w:val="86"/>
    <w:family w:val="auto"/>
    <w:pitch w:val="default"/>
    <w:sig w:usb0="A00002BF" w:usb1="38CF7CFA" w:usb2="00000016" w:usb3="00000000" w:csb0="0004000F" w:csb1="00000000"/>
  </w:font>
  <w:font w:name="Helvetica">
    <w:altName w:val="Arial"/>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 w:name="Cambria Math">
    <w:panose1 w:val="02040503050406030204"/>
    <w:charset w:val="00"/>
    <w:family w:val="auto"/>
    <w:pitch w:val="default"/>
    <w:sig w:usb0="E00006FF" w:usb1="420024FF" w:usb2="02000000" w:usb3="00000000" w:csb0="2000019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BC7139">
    <w:pPr>
      <w:pStyle w:val="2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D4E2AE">
    <w:pPr>
      <w:pStyle w:val="21"/>
      <w:framePr w:wrap="around" w:vAnchor="text" w:hAnchor="margin" w:xAlign="center" w:y="1"/>
      <w:rPr>
        <w:rStyle w:val="35"/>
      </w:rPr>
    </w:pPr>
    <w:r>
      <w:fldChar w:fldCharType="begin"/>
    </w:r>
    <w:r>
      <w:rPr>
        <w:rStyle w:val="35"/>
      </w:rPr>
      <w:instrText xml:space="preserve">PAGE  </w:instrText>
    </w:r>
    <w:r>
      <w:fldChar w:fldCharType="separate"/>
    </w:r>
    <w:r>
      <w:rPr>
        <w:rStyle w:val="35"/>
      </w:rPr>
      <w:t>1</w:t>
    </w:r>
    <w:r>
      <w:fldChar w:fldCharType="end"/>
    </w:r>
  </w:p>
  <w:p w14:paraId="7AB441F9">
    <w:pPr>
      <w:pStyle w:val="2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5BE360">
    <w:pPr>
      <w:pStyle w:val="21"/>
      <w:ind w:right="360" w:firstLine="360"/>
      <w:jc w:val="both"/>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229CF66">
                          <w:pPr>
                            <w:pStyle w:val="21"/>
                          </w:pPr>
                          <w:r>
                            <w:fldChar w:fldCharType="begin"/>
                          </w:r>
                          <w:r>
                            <w:instrText xml:space="preserve"> PAGE  \* MERGEFORMAT </w:instrText>
                          </w:r>
                          <w:r>
                            <w:fldChar w:fldCharType="separate"/>
                          </w:r>
                          <w:r>
                            <w:t>１</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MGDhA/dAQAAvgMAAA4AAAAAAAAA&#10;AQAgAAAAHgEAAGRycy9lMm9Eb2MueG1sUEsFBgAAAAAGAAYAWQEAAG0FAAAAAA==&#10;">
              <v:fill on="f" focussize="0,0"/>
              <v:stroke on="f"/>
              <v:imagedata o:title=""/>
              <o:lock v:ext="edit" aspectratio="f"/>
              <v:textbox inset="0mm,0mm,0mm,0mm" style="mso-fit-shape-to-text:t;">
                <w:txbxContent>
                  <w:p w14:paraId="4229CF66">
                    <w:pPr>
                      <w:pStyle w:val="21"/>
                    </w:pPr>
                    <w:r>
                      <w:fldChar w:fldCharType="begin"/>
                    </w:r>
                    <w:r>
                      <w:instrText xml:space="preserve"> PAGE  \* MERGEFORMAT </w:instrText>
                    </w:r>
                    <w:r>
                      <w:fldChar w:fldCharType="separate"/>
                    </w:r>
                    <w:r>
                      <w:t>１</w:t>
                    </w:r>
                    <w:r>
                      <w:fldChar w:fldCharType="end"/>
                    </w:r>
                  </w:p>
                </w:txbxContent>
              </v:textbox>
            </v:shape>
          </w:pict>
        </mc:Fallback>
      </mc:AlternateContent>
    </w: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49D1F54">
                          <w:pPr>
                            <w:pStyle w:val="21"/>
                            <w:rPr>
                              <w:rStyle w:val="35"/>
                              <w:rFonts w:ascii="宋体" w:hAnsi="宋体"/>
                              <w:sz w:val="28"/>
                              <w:szCs w:val="28"/>
                            </w:rPr>
                          </w:pPr>
                          <w:r>
                            <w:rPr>
                              <w:rStyle w:val="35"/>
                              <w:rFonts w:hint="eastAsia" w:ascii="宋体" w:hAnsi="宋体"/>
                              <w:sz w:val="20"/>
                            </w:rPr>
                            <w:t xml:space="preserve"> </w:t>
                          </w:r>
                          <w:r>
                            <w:rPr>
                              <w:rStyle w:val="35"/>
                              <w:rFonts w:hint="default" w:ascii="Times New Roman" w:hAnsi="Times New Roman" w:cs="Times New Roman"/>
                              <w:sz w:val="20"/>
                            </w:rPr>
                            <w:t xml:space="preserve"> </w:t>
                          </w:r>
                          <w:r>
                            <w:rPr>
                              <w:rStyle w:val="35"/>
                              <w:rFonts w:hint="eastAsia" w:ascii="宋体" w:hAnsi="宋体"/>
                              <w:sz w:val="20"/>
                            </w:rPr>
                            <w:t xml:space="preserve"> </w:t>
                          </w:r>
                        </w:p>
                      </w:txbxContent>
                    </wps:txbx>
                    <wps:bodyPr vert="horz" wrap="none" lIns="0" tIns="0" rIns="0" bIns="0" anchor="t" anchorCtr="0" upright="0">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FGtjjHdAQAAvgMAAA4AAAAAAAAA&#10;AQAgAAAAHgEAAGRycy9lMm9Eb2MueG1sUEsFBgAAAAAGAAYAWQEAAG0FAAAAAA==&#10;">
              <v:fill on="f" focussize="0,0"/>
              <v:stroke on="f"/>
              <v:imagedata o:title=""/>
              <o:lock v:ext="edit" aspectratio="f"/>
              <v:textbox inset="0mm,0mm,0mm,0mm" style="mso-fit-shape-to-text:t;">
                <w:txbxContent>
                  <w:p w14:paraId="149D1F54">
                    <w:pPr>
                      <w:pStyle w:val="21"/>
                      <w:rPr>
                        <w:rStyle w:val="35"/>
                        <w:rFonts w:ascii="宋体" w:hAnsi="宋体"/>
                        <w:sz w:val="28"/>
                        <w:szCs w:val="28"/>
                      </w:rPr>
                    </w:pPr>
                    <w:r>
                      <w:rPr>
                        <w:rStyle w:val="35"/>
                        <w:rFonts w:hint="eastAsia" w:ascii="宋体" w:hAnsi="宋体"/>
                        <w:sz w:val="20"/>
                      </w:rPr>
                      <w:t xml:space="preserve"> </w:t>
                    </w:r>
                    <w:r>
                      <w:rPr>
                        <w:rStyle w:val="35"/>
                        <w:rFonts w:hint="default" w:ascii="Times New Roman" w:hAnsi="Times New Roman" w:cs="Times New Roman"/>
                        <w:sz w:val="20"/>
                      </w:rPr>
                      <w:t xml:space="preserve"> </w:t>
                    </w:r>
                    <w:r>
                      <w:rPr>
                        <w:rStyle w:val="35"/>
                        <w:rFonts w:hint="eastAsia" w:ascii="宋体" w:hAnsi="宋体"/>
                        <w:sz w:val="20"/>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FD4D42">
    <w:pPr>
      <w:pStyle w:val="21"/>
      <w:ind w:right="360"/>
      <w:jc w:val="both"/>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D18EECB">
                          <w:pPr>
                            <w:pStyle w:val="21"/>
                          </w:pPr>
                          <w:r>
                            <w:fldChar w:fldCharType="begin"/>
                          </w:r>
                          <w:r>
                            <w:instrText xml:space="preserve"> PAGE  \* MERGEFORMAT </w:instrText>
                          </w:r>
                          <w:r>
                            <w:fldChar w:fldCharType="separate"/>
                          </w:r>
                          <w:r>
                            <w:t>２</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OmHzbHdAQAAwAMAAA4AAAAAAAAA&#10;AQAgAAAAHgEAAGRycy9lMm9Eb2MueG1sUEsFBgAAAAAGAAYAWQEAAG0FAAAAAA==&#10;">
              <v:fill on="f" focussize="0,0"/>
              <v:stroke on="f"/>
              <v:imagedata o:title=""/>
              <o:lock v:ext="edit" aspectratio="f"/>
              <v:textbox inset="0mm,0mm,0mm,0mm" style="mso-fit-shape-to-text:t;">
                <w:txbxContent>
                  <w:p w14:paraId="0D18EECB">
                    <w:pPr>
                      <w:pStyle w:val="21"/>
                    </w:pPr>
                    <w:r>
                      <w:fldChar w:fldCharType="begin"/>
                    </w:r>
                    <w:r>
                      <w:instrText xml:space="preserve"> PAGE  \* MERGEFORMAT </w:instrText>
                    </w:r>
                    <w:r>
                      <w:fldChar w:fldCharType="separate"/>
                    </w:r>
                    <w:r>
                      <w:t>２</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posOffset>2757170</wp:posOffset>
              </wp:positionH>
              <wp:positionV relativeFrom="paragraph">
                <wp:posOffset>-133350</wp:posOffset>
              </wp:positionV>
              <wp:extent cx="1828800" cy="288290"/>
              <wp:effectExtent l="0" t="0" r="0" b="0"/>
              <wp:wrapNone/>
              <wp:docPr id="7" name="文本框 2051"/>
              <wp:cNvGraphicFramePr/>
              <a:graphic xmlns:a="http://schemas.openxmlformats.org/drawingml/2006/main">
                <a:graphicData uri="http://schemas.microsoft.com/office/word/2010/wordprocessingShape">
                  <wps:wsp>
                    <wps:cNvSpPr txBox="1"/>
                    <wps:spPr>
                      <a:xfrm>
                        <a:off x="0" y="0"/>
                        <a:ext cx="1828800" cy="288290"/>
                      </a:xfrm>
                      <a:prstGeom prst="rect">
                        <a:avLst/>
                      </a:prstGeom>
                      <a:noFill/>
                      <a:ln>
                        <a:noFill/>
                      </a:ln>
                    </wps:spPr>
                    <wps:txbx>
                      <w:txbxContent>
                        <w:p w14:paraId="6D11F2A6">
                          <w:pPr>
                            <w:pStyle w:val="21"/>
                            <w:rPr>
                              <w:rStyle w:val="35"/>
                              <w:rFonts w:ascii="宋体" w:hAnsi="宋体"/>
                              <w:sz w:val="28"/>
                              <w:szCs w:val="28"/>
                            </w:rPr>
                          </w:pPr>
                        </w:p>
                      </w:txbxContent>
                    </wps:txbx>
                    <wps:bodyPr vert="horz" wrap="none" lIns="0" tIns="0" rIns="0" bIns="0" anchor="t" anchorCtr="0" upright="0"/>
                  </wps:wsp>
                </a:graphicData>
              </a:graphic>
            </wp:anchor>
          </w:drawing>
        </mc:Choice>
        <mc:Fallback>
          <w:pict>
            <v:shape id="文本框 2051" o:spid="_x0000_s1026" o:spt="202" type="#_x0000_t202" style="position:absolute;left:0pt;margin-left:217.1pt;margin-top:-10.5pt;height:22.7pt;width:144pt;mso-position-horizontal-relative:margin;mso-wrap-style:none;z-index:251659264;mso-width-relative:page;mso-height-relative:page;" filled="f" stroked="f" coordsize="21600,21600" o:gfxdata="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KwHMm/XAAAACgEAAA8AAAAAAAAA&#10;AQAgAAAAIgAAAGRycy9kb3ducmV2LnhtbFBLAQIUABQAAAAIAIdO4kAtWfKk2QEAAKYDAAAOAAAA&#10;AAAAAAEAIAAAACYBAABkcnMvZTJvRG9jLnhtbFBLBQYAAAAABgAGAFkBAABxBQAAAAA=&#10;">
              <v:fill on="f" focussize="0,0"/>
              <v:stroke on="f"/>
              <v:imagedata o:title=""/>
              <o:lock v:ext="edit" aspectratio="f"/>
              <v:textbox inset="0mm,0mm,0mm,0mm">
                <w:txbxContent>
                  <w:p w14:paraId="6D11F2A6">
                    <w:pPr>
                      <w:pStyle w:val="21"/>
                      <w:rPr>
                        <w:rStyle w:val="35"/>
                        <w:rFonts w:ascii="宋体" w:hAnsi="宋体"/>
                        <w:sz w:val="28"/>
                        <w:szCs w:val="28"/>
                      </w:rPr>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4E278">
    <w:pPr>
      <w:pStyle w:val="21"/>
      <w:ind w:right="360" w:firstLine="360"/>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DFD52CC">
                          <w:pPr>
                            <w:pStyle w:val="21"/>
                          </w:pPr>
                          <w:r>
                            <w:fldChar w:fldCharType="begin"/>
                          </w:r>
                          <w:r>
                            <w:instrText xml:space="preserve"> PAGE  \* MERGEFORMAT </w:instrText>
                          </w:r>
                          <w:r>
                            <w:fldChar w:fldCharType="separate"/>
                          </w:r>
                          <w:r>
                            <w:t>５４</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K7YF5DdAQAAwAMAAA4AAAAAAAAA&#10;AQAgAAAAHgEAAGRycy9lMm9Eb2MueG1sUEsFBgAAAAAGAAYAWQEAAG0FAAAAAA==&#10;">
              <v:fill on="f" focussize="0,0"/>
              <v:stroke on="f"/>
              <v:imagedata o:title=""/>
              <o:lock v:ext="edit" aspectratio="f"/>
              <v:textbox inset="0mm,0mm,0mm,0mm" style="mso-fit-shape-to-text:t;">
                <w:txbxContent>
                  <w:p w14:paraId="6DFD52CC">
                    <w:pPr>
                      <w:pStyle w:val="21"/>
                    </w:pPr>
                    <w:r>
                      <w:fldChar w:fldCharType="begin"/>
                    </w:r>
                    <w:r>
                      <w:instrText xml:space="preserve"> PAGE  \* MERGEFORMAT </w:instrText>
                    </w:r>
                    <w:r>
                      <w:fldChar w:fldCharType="separate"/>
                    </w:r>
                    <w:r>
                      <w:t>５４</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22647A"/>
    <w:multiLevelType w:val="singleLevel"/>
    <w:tmpl w:val="9022647A"/>
    <w:lvl w:ilvl="0" w:tentative="0">
      <w:start w:val="1"/>
      <w:numFmt w:val="decimal"/>
      <w:suff w:val="nothing"/>
      <w:lvlText w:val="%1、"/>
      <w:lvlJc w:val="left"/>
    </w:lvl>
  </w:abstractNum>
  <w:abstractNum w:abstractNumId="1">
    <w:nsid w:val="B3480A1C"/>
    <w:multiLevelType w:val="singleLevel"/>
    <w:tmpl w:val="B3480A1C"/>
    <w:lvl w:ilvl="0" w:tentative="0">
      <w:start w:val="1"/>
      <w:numFmt w:val="decimal"/>
      <w:suff w:val="nothing"/>
      <w:lvlText w:val="（%1）"/>
      <w:lvlJc w:val="left"/>
    </w:lvl>
  </w:abstractNum>
  <w:abstractNum w:abstractNumId="2">
    <w:nsid w:val="CDE9F7A8"/>
    <w:multiLevelType w:val="singleLevel"/>
    <w:tmpl w:val="CDE9F7A8"/>
    <w:lvl w:ilvl="0" w:tentative="0">
      <w:start w:val="3"/>
      <w:numFmt w:val="decimal"/>
      <w:suff w:val="nothing"/>
      <w:lvlText w:val="（%1）"/>
      <w:lvlJc w:val="left"/>
      <w:pPr>
        <w:tabs>
          <w:tab w:val="left" w:pos="0"/>
        </w:tabs>
      </w:pPr>
      <w:rPr>
        <w:rFonts w:hint="default"/>
      </w:rPr>
    </w:lvl>
  </w:abstractNum>
  <w:abstractNum w:abstractNumId="3">
    <w:nsid w:val="DD00DE4A"/>
    <w:multiLevelType w:val="singleLevel"/>
    <w:tmpl w:val="DD00DE4A"/>
    <w:lvl w:ilvl="0" w:tentative="0">
      <w:start w:val="1"/>
      <w:numFmt w:val="decimal"/>
      <w:suff w:val="nothing"/>
      <w:lvlText w:val="（%1）"/>
      <w:lvlJc w:val="left"/>
    </w:lvl>
  </w:abstractNum>
  <w:abstractNum w:abstractNumId="4">
    <w:nsid w:val="F2730299"/>
    <w:multiLevelType w:val="singleLevel"/>
    <w:tmpl w:val="F2730299"/>
    <w:lvl w:ilvl="0" w:tentative="0">
      <w:start w:val="1"/>
      <w:numFmt w:val="chineseCounting"/>
      <w:suff w:val="nothing"/>
      <w:lvlText w:val="%1、"/>
      <w:lvlJc w:val="left"/>
      <w:pPr>
        <w:ind w:left="0"/>
      </w:pPr>
      <w:rPr>
        <w:rFonts w:hint="eastAsia"/>
      </w:rPr>
    </w:lvl>
  </w:abstractNum>
  <w:abstractNum w:abstractNumId="5">
    <w:nsid w:val="5BBB9D07"/>
    <w:multiLevelType w:val="singleLevel"/>
    <w:tmpl w:val="5BBB9D07"/>
    <w:lvl w:ilvl="0" w:tentative="0">
      <w:start w:val="1"/>
      <w:numFmt w:val="decimal"/>
      <w:suff w:val="space"/>
      <w:lvlText w:val="%1."/>
      <w:lvlJc w:val="left"/>
    </w:lvl>
  </w:abstractNum>
  <w:abstractNum w:abstractNumId="6">
    <w:nsid w:val="6C6D10F6"/>
    <w:multiLevelType w:val="singleLevel"/>
    <w:tmpl w:val="6C6D10F6"/>
    <w:lvl w:ilvl="0" w:tentative="0">
      <w:start w:val="1"/>
      <w:numFmt w:val="bullet"/>
      <w:pStyle w:val="17"/>
      <w:lvlText w:val=""/>
      <w:lvlJc w:val="left"/>
      <w:pPr>
        <w:tabs>
          <w:tab w:val="left" w:pos="2040"/>
        </w:tabs>
        <w:ind w:left="2040" w:hanging="360"/>
      </w:pPr>
      <w:rPr>
        <w:rFonts w:hint="default" w:ascii="Wingdings" w:hAnsi="Wingdings"/>
      </w:rPr>
    </w:lvl>
  </w:abstractNum>
  <w:num w:numId="1">
    <w:abstractNumId w:val="6"/>
  </w:num>
  <w:num w:numId="2">
    <w:abstractNumId w:val="0"/>
  </w:num>
  <w:num w:numId="3">
    <w:abstractNumId w:val="5"/>
  </w:num>
  <w:num w:numId="4">
    <w:abstractNumId w:val="1"/>
  </w:num>
  <w:num w:numId="5">
    <w:abstractNumId w:val="2"/>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hyphenationZone w:val="36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5ZWRlYmQxZWVkMWZiZGVmYjNkMzNhMjQyYzc1NDIifQ=="/>
  </w:docVars>
  <w:rsids>
    <w:rsidRoot w:val="00172A27"/>
    <w:rsid w:val="00002948"/>
    <w:rsid w:val="000054F0"/>
    <w:rsid w:val="0000594B"/>
    <w:rsid w:val="000060B3"/>
    <w:rsid w:val="000114DA"/>
    <w:rsid w:val="000123A1"/>
    <w:rsid w:val="000124BB"/>
    <w:rsid w:val="000136A1"/>
    <w:rsid w:val="000277B5"/>
    <w:rsid w:val="00035901"/>
    <w:rsid w:val="00035B6E"/>
    <w:rsid w:val="0003620F"/>
    <w:rsid w:val="0004364B"/>
    <w:rsid w:val="00045CDD"/>
    <w:rsid w:val="000538D9"/>
    <w:rsid w:val="00061004"/>
    <w:rsid w:val="000610A7"/>
    <w:rsid w:val="00061B1F"/>
    <w:rsid w:val="00066EF4"/>
    <w:rsid w:val="00071ADA"/>
    <w:rsid w:val="000733C4"/>
    <w:rsid w:val="00074783"/>
    <w:rsid w:val="000763B5"/>
    <w:rsid w:val="00076C86"/>
    <w:rsid w:val="000770A1"/>
    <w:rsid w:val="0008070B"/>
    <w:rsid w:val="000810AC"/>
    <w:rsid w:val="00081A02"/>
    <w:rsid w:val="00082231"/>
    <w:rsid w:val="00083369"/>
    <w:rsid w:val="0009005F"/>
    <w:rsid w:val="00092D38"/>
    <w:rsid w:val="0009377B"/>
    <w:rsid w:val="000959E7"/>
    <w:rsid w:val="000A1176"/>
    <w:rsid w:val="000A20C9"/>
    <w:rsid w:val="000A2148"/>
    <w:rsid w:val="000B058F"/>
    <w:rsid w:val="000B4467"/>
    <w:rsid w:val="000B4DB9"/>
    <w:rsid w:val="000C09AC"/>
    <w:rsid w:val="000C44FE"/>
    <w:rsid w:val="000C6B78"/>
    <w:rsid w:val="000C767F"/>
    <w:rsid w:val="000D317B"/>
    <w:rsid w:val="000D5A44"/>
    <w:rsid w:val="000D713F"/>
    <w:rsid w:val="000E18E5"/>
    <w:rsid w:val="000E3ED2"/>
    <w:rsid w:val="000F0721"/>
    <w:rsid w:val="000F2A6D"/>
    <w:rsid w:val="00106D3D"/>
    <w:rsid w:val="00111970"/>
    <w:rsid w:val="0011338D"/>
    <w:rsid w:val="00113956"/>
    <w:rsid w:val="00117B25"/>
    <w:rsid w:val="00121481"/>
    <w:rsid w:val="001319CF"/>
    <w:rsid w:val="00131F42"/>
    <w:rsid w:val="001357F1"/>
    <w:rsid w:val="00140FA8"/>
    <w:rsid w:val="00141C66"/>
    <w:rsid w:val="00142F53"/>
    <w:rsid w:val="00142FEB"/>
    <w:rsid w:val="00143A2D"/>
    <w:rsid w:val="0014415D"/>
    <w:rsid w:val="00144BF8"/>
    <w:rsid w:val="00144E96"/>
    <w:rsid w:val="0014565F"/>
    <w:rsid w:val="00145A41"/>
    <w:rsid w:val="00145F14"/>
    <w:rsid w:val="001473F9"/>
    <w:rsid w:val="001504B8"/>
    <w:rsid w:val="00151675"/>
    <w:rsid w:val="00153293"/>
    <w:rsid w:val="001556E2"/>
    <w:rsid w:val="00157435"/>
    <w:rsid w:val="00172E6E"/>
    <w:rsid w:val="00173724"/>
    <w:rsid w:val="00173BF8"/>
    <w:rsid w:val="0017504D"/>
    <w:rsid w:val="00176579"/>
    <w:rsid w:val="0017671A"/>
    <w:rsid w:val="00177422"/>
    <w:rsid w:val="00180367"/>
    <w:rsid w:val="00184590"/>
    <w:rsid w:val="00184D5A"/>
    <w:rsid w:val="00186D67"/>
    <w:rsid w:val="001870D1"/>
    <w:rsid w:val="0018781E"/>
    <w:rsid w:val="001900C4"/>
    <w:rsid w:val="00190978"/>
    <w:rsid w:val="0019262D"/>
    <w:rsid w:val="0019266C"/>
    <w:rsid w:val="00194932"/>
    <w:rsid w:val="00197780"/>
    <w:rsid w:val="001A1B35"/>
    <w:rsid w:val="001A48A2"/>
    <w:rsid w:val="001A5268"/>
    <w:rsid w:val="001A5976"/>
    <w:rsid w:val="001A6F61"/>
    <w:rsid w:val="001B1150"/>
    <w:rsid w:val="001B2C43"/>
    <w:rsid w:val="001B50AE"/>
    <w:rsid w:val="001B5B85"/>
    <w:rsid w:val="001B72B8"/>
    <w:rsid w:val="001C0204"/>
    <w:rsid w:val="001C2B35"/>
    <w:rsid w:val="001C69B3"/>
    <w:rsid w:val="001D1615"/>
    <w:rsid w:val="001D5595"/>
    <w:rsid w:val="001D5C1F"/>
    <w:rsid w:val="001D7874"/>
    <w:rsid w:val="001D7F22"/>
    <w:rsid w:val="001E0B09"/>
    <w:rsid w:val="001E2198"/>
    <w:rsid w:val="001E4598"/>
    <w:rsid w:val="001F0F17"/>
    <w:rsid w:val="001F3347"/>
    <w:rsid w:val="001F386B"/>
    <w:rsid w:val="001F69E4"/>
    <w:rsid w:val="001F7194"/>
    <w:rsid w:val="00200C1D"/>
    <w:rsid w:val="00202637"/>
    <w:rsid w:val="002060CA"/>
    <w:rsid w:val="002125B4"/>
    <w:rsid w:val="00212ACF"/>
    <w:rsid w:val="002155B8"/>
    <w:rsid w:val="002226EE"/>
    <w:rsid w:val="00224839"/>
    <w:rsid w:val="002249B2"/>
    <w:rsid w:val="00224A22"/>
    <w:rsid w:val="00226574"/>
    <w:rsid w:val="002278EC"/>
    <w:rsid w:val="00230591"/>
    <w:rsid w:val="0023280E"/>
    <w:rsid w:val="002376E6"/>
    <w:rsid w:val="002377D1"/>
    <w:rsid w:val="002403D2"/>
    <w:rsid w:val="00240B95"/>
    <w:rsid w:val="0024147C"/>
    <w:rsid w:val="0024204A"/>
    <w:rsid w:val="002506BC"/>
    <w:rsid w:val="00254345"/>
    <w:rsid w:val="0025438B"/>
    <w:rsid w:val="00255265"/>
    <w:rsid w:val="00260ACC"/>
    <w:rsid w:val="00264557"/>
    <w:rsid w:val="00264FD8"/>
    <w:rsid w:val="0027265B"/>
    <w:rsid w:val="002753C1"/>
    <w:rsid w:val="002805AB"/>
    <w:rsid w:val="002831FC"/>
    <w:rsid w:val="00284204"/>
    <w:rsid w:val="0028698F"/>
    <w:rsid w:val="00291773"/>
    <w:rsid w:val="0029343F"/>
    <w:rsid w:val="00293694"/>
    <w:rsid w:val="00294891"/>
    <w:rsid w:val="002A168C"/>
    <w:rsid w:val="002A3DC7"/>
    <w:rsid w:val="002A54FE"/>
    <w:rsid w:val="002B49E2"/>
    <w:rsid w:val="002B4CED"/>
    <w:rsid w:val="002B7B00"/>
    <w:rsid w:val="002B7C44"/>
    <w:rsid w:val="002C2521"/>
    <w:rsid w:val="002C2B17"/>
    <w:rsid w:val="002C7859"/>
    <w:rsid w:val="002D2ADA"/>
    <w:rsid w:val="002D3DD0"/>
    <w:rsid w:val="002D78CC"/>
    <w:rsid w:val="002E1900"/>
    <w:rsid w:val="002E1F3A"/>
    <w:rsid w:val="002E282A"/>
    <w:rsid w:val="002E298A"/>
    <w:rsid w:val="002E72DD"/>
    <w:rsid w:val="002F16B0"/>
    <w:rsid w:val="002F19A5"/>
    <w:rsid w:val="002F3628"/>
    <w:rsid w:val="002F755B"/>
    <w:rsid w:val="002F767A"/>
    <w:rsid w:val="00301978"/>
    <w:rsid w:val="00301E87"/>
    <w:rsid w:val="0030332C"/>
    <w:rsid w:val="003051C2"/>
    <w:rsid w:val="00312296"/>
    <w:rsid w:val="00314F0E"/>
    <w:rsid w:val="00316BCD"/>
    <w:rsid w:val="00320A89"/>
    <w:rsid w:val="00321D8E"/>
    <w:rsid w:val="00324107"/>
    <w:rsid w:val="003249EC"/>
    <w:rsid w:val="00325928"/>
    <w:rsid w:val="00326F65"/>
    <w:rsid w:val="00331AC2"/>
    <w:rsid w:val="00332863"/>
    <w:rsid w:val="0033684D"/>
    <w:rsid w:val="00337B42"/>
    <w:rsid w:val="00341B42"/>
    <w:rsid w:val="0034348F"/>
    <w:rsid w:val="00344A73"/>
    <w:rsid w:val="00346D2E"/>
    <w:rsid w:val="00347C3B"/>
    <w:rsid w:val="00347ECB"/>
    <w:rsid w:val="00351E7F"/>
    <w:rsid w:val="00356653"/>
    <w:rsid w:val="0035743F"/>
    <w:rsid w:val="00357BE2"/>
    <w:rsid w:val="0036170C"/>
    <w:rsid w:val="00362727"/>
    <w:rsid w:val="003627CB"/>
    <w:rsid w:val="00362D72"/>
    <w:rsid w:val="00363706"/>
    <w:rsid w:val="003648BF"/>
    <w:rsid w:val="0036500A"/>
    <w:rsid w:val="0036571D"/>
    <w:rsid w:val="00366E0F"/>
    <w:rsid w:val="003676FB"/>
    <w:rsid w:val="00370E4F"/>
    <w:rsid w:val="00372892"/>
    <w:rsid w:val="00373E7A"/>
    <w:rsid w:val="003740DC"/>
    <w:rsid w:val="003766A4"/>
    <w:rsid w:val="003774BA"/>
    <w:rsid w:val="00381A72"/>
    <w:rsid w:val="00384676"/>
    <w:rsid w:val="00390857"/>
    <w:rsid w:val="003926DB"/>
    <w:rsid w:val="00397BAD"/>
    <w:rsid w:val="003A24F8"/>
    <w:rsid w:val="003A4BF3"/>
    <w:rsid w:val="003A6661"/>
    <w:rsid w:val="003B3C0E"/>
    <w:rsid w:val="003B420D"/>
    <w:rsid w:val="003B52F1"/>
    <w:rsid w:val="003C6C16"/>
    <w:rsid w:val="003D794D"/>
    <w:rsid w:val="003E0D4D"/>
    <w:rsid w:val="003E15C9"/>
    <w:rsid w:val="003E3058"/>
    <w:rsid w:val="003E4B68"/>
    <w:rsid w:val="003E76A9"/>
    <w:rsid w:val="003F0809"/>
    <w:rsid w:val="003F5309"/>
    <w:rsid w:val="003F5707"/>
    <w:rsid w:val="003F6A8C"/>
    <w:rsid w:val="003F755C"/>
    <w:rsid w:val="004029AA"/>
    <w:rsid w:val="00406F01"/>
    <w:rsid w:val="00407018"/>
    <w:rsid w:val="00416D50"/>
    <w:rsid w:val="00416FD5"/>
    <w:rsid w:val="00417203"/>
    <w:rsid w:val="00417772"/>
    <w:rsid w:val="00420E6A"/>
    <w:rsid w:val="0042216D"/>
    <w:rsid w:val="00425A9E"/>
    <w:rsid w:val="00426B94"/>
    <w:rsid w:val="00426D6B"/>
    <w:rsid w:val="00426F76"/>
    <w:rsid w:val="00431392"/>
    <w:rsid w:val="00431E6C"/>
    <w:rsid w:val="00433CE7"/>
    <w:rsid w:val="00435F04"/>
    <w:rsid w:val="00436900"/>
    <w:rsid w:val="004465B4"/>
    <w:rsid w:val="00447F39"/>
    <w:rsid w:val="00450150"/>
    <w:rsid w:val="00452738"/>
    <w:rsid w:val="00456091"/>
    <w:rsid w:val="00457743"/>
    <w:rsid w:val="00460E42"/>
    <w:rsid w:val="00466321"/>
    <w:rsid w:val="004715B5"/>
    <w:rsid w:val="0047198E"/>
    <w:rsid w:val="004762C2"/>
    <w:rsid w:val="00476DA4"/>
    <w:rsid w:val="00476EFE"/>
    <w:rsid w:val="004807AE"/>
    <w:rsid w:val="00484B9B"/>
    <w:rsid w:val="004855F6"/>
    <w:rsid w:val="0048661E"/>
    <w:rsid w:val="00494670"/>
    <w:rsid w:val="004A3823"/>
    <w:rsid w:val="004A5F78"/>
    <w:rsid w:val="004B0030"/>
    <w:rsid w:val="004B1B5C"/>
    <w:rsid w:val="004C1007"/>
    <w:rsid w:val="004C23F6"/>
    <w:rsid w:val="004D4F50"/>
    <w:rsid w:val="004E047D"/>
    <w:rsid w:val="004E6946"/>
    <w:rsid w:val="004E7E47"/>
    <w:rsid w:val="004F1AD8"/>
    <w:rsid w:val="004F23AB"/>
    <w:rsid w:val="004F398B"/>
    <w:rsid w:val="004F41D4"/>
    <w:rsid w:val="004F4E6A"/>
    <w:rsid w:val="00501673"/>
    <w:rsid w:val="005039CB"/>
    <w:rsid w:val="0050558F"/>
    <w:rsid w:val="0050575F"/>
    <w:rsid w:val="00506286"/>
    <w:rsid w:val="00510813"/>
    <w:rsid w:val="00510B79"/>
    <w:rsid w:val="00511990"/>
    <w:rsid w:val="00511DE0"/>
    <w:rsid w:val="00514870"/>
    <w:rsid w:val="00514B9B"/>
    <w:rsid w:val="00517F02"/>
    <w:rsid w:val="00520FE3"/>
    <w:rsid w:val="00521D99"/>
    <w:rsid w:val="00523310"/>
    <w:rsid w:val="00524303"/>
    <w:rsid w:val="005253FE"/>
    <w:rsid w:val="005258A2"/>
    <w:rsid w:val="00531C35"/>
    <w:rsid w:val="005401AE"/>
    <w:rsid w:val="00542E07"/>
    <w:rsid w:val="00545424"/>
    <w:rsid w:val="00546A06"/>
    <w:rsid w:val="005528FA"/>
    <w:rsid w:val="00554A7B"/>
    <w:rsid w:val="00555411"/>
    <w:rsid w:val="0055572C"/>
    <w:rsid w:val="00556020"/>
    <w:rsid w:val="0056106A"/>
    <w:rsid w:val="00561CBC"/>
    <w:rsid w:val="00564AD7"/>
    <w:rsid w:val="00567E68"/>
    <w:rsid w:val="005720AE"/>
    <w:rsid w:val="00594D77"/>
    <w:rsid w:val="00596142"/>
    <w:rsid w:val="005969E4"/>
    <w:rsid w:val="005A06B7"/>
    <w:rsid w:val="005A0793"/>
    <w:rsid w:val="005A1759"/>
    <w:rsid w:val="005A2009"/>
    <w:rsid w:val="005A68A7"/>
    <w:rsid w:val="005B11F6"/>
    <w:rsid w:val="005B14CA"/>
    <w:rsid w:val="005B6D99"/>
    <w:rsid w:val="005C4794"/>
    <w:rsid w:val="005C6F8B"/>
    <w:rsid w:val="005D149F"/>
    <w:rsid w:val="005D36AB"/>
    <w:rsid w:val="005D3757"/>
    <w:rsid w:val="005D3DF6"/>
    <w:rsid w:val="005D5AD7"/>
    <w:rsid w:val="005D6431"/>
    <w:rsid w:val="005D756A"/>
    <w:rsid w:val="005D7A6C"/>
    <w:rsid w:val="005E1D81"/>
    <w:rsid w:val="005E54ED"/>
    <w:rsid w:val="005F2004"/>
    <w:rsid w:val="005F3B06"/>
    <w:rsid w:val="005F6FE4"/>
    <w:rsid w:val="006001FB"/>
    <w:rsid w:val="00600AD6"/>
    <w:rsid w:val="006036E6"/>
    <w:rsid w:val="00603FDC"/>
    <w:rsid w:val="00610DF4"/>
    <w:rsid w:val="006117BF"/>
    <w:rsid w:val="006140D1"/>
    <w:rsid w:val="00614676"/>
    <w:rsid w:val="0061765B"/>
    <w:rsid w:val="00617A70"/>
    <w:rsid w:val="00617CC3"/>
    <w:rsid w:val="00625389"/>
    <w:rsid w:val="00625736"/>
    <w:rsid w:val="00630090"/>
    <w:rsid w:val="00630289"/>
    <w:rsid w:val="006348FE"/>
    <w:rsid w:val="00634DFC"/>
    <w:rsid w:val="00635FB2"/>
    <w:rsid w:val="006377A6"/>
    <w:rsid w:val="00637A3D"/>
    <w:rsid w:val="00637BDF"/>
    <w:rsid w:val="00640892"/>
    <w:rsid w:val="006411EF"/>
    <w:rsid w:val="00645DBC"/>
    <w:rsid w:val="006500C7"/>
    <w:rsid w:val="006560B5"/>
    <w:rsid w:val="00663D39"/>
    <w:rsid w:val="0066624D"/>
    <w:rsid w:val="006748B8"/>
    <w:rsid w:val="006760D4"/>
    <w:rsid w:val="006775C3"/>
    <w:rsid w:val="0069290A"/>
    <w:rsid w:val="00693D3E"/>
    <w:rsid w:val="0069407B"/>
    <w:rsid w:val="0069775A"/>
    <w:rsid w:val="00697813"/>
    <w:rsid w:val="006A15AA"/>
    <w:rsid w:val="006A353A"/>
    <w:rsid w:val="006A3A7D"/>
    <w:rsid w:val="006A3EE8"/>
    <w:rsid w:val="006A7253"/>
    <w:rsid w:val="006A72BF"/>
    <w:rsid w:val="006B03F2"/>
    <w:rsid w:val="006B07DE"/>
    <w:rsid w:val="006B2E8F"/>
    <w:rsid w:val="006B3201"/>
    <w:rsid w:val="006B37DC"/>
    <w:rsid w:val="006B4F68"/>
    <w:rsid w:val="006C0592"/>
    <w:rsid w:val="006C1719"/>
    <w:rsid w:val="006C2594"/>
    <w:rsid w:val="006C272E"/>
    <w:rsid w:val="006C3146"/>
    <w:rsid w:val="006C5091"/>
    <w:rsid w:val="006C5479"/>
    <w:rsid w:val="006C62F7"/>
    <w:rsid w:val="006C7396"/>
    <w:rsid w:val="006D13B5"/>
    <w:rsid w:val="006D4102"/>
    <w:rsid w:val="006E12FF"/>
    <w:rsid w:val="006E2650"/>
    <w:rsid w:val="006E607E"/>
    <w:rsid w:val="006E7B2C"/>
    <w:rsid w:val="006F1D29"/>
    <w:rsid w:val="006F73C0"/>
    <w:rsid w:val="00701306"/>
    <w:rsid w:val="007030AC"/>
    <w:rsid w:val="007032AB"/>
    <w:rsid w:val="00706C5D"/>
    <w:rsid w:val="00713AFA"/>
    <w:rsid w:val="00715ACF"/>
    <w:rsid w:val="00721ABA"/>
    <w:rsid w:val="00721FA2"/>
    <w:rsid w:val="00722928"/>
    <w:rsid w:val="0072787F"/>
    <w:rsid w:val="00731C9B"/>
    <w:rsid w:val="00732922"/>
    <w:rsid w:val="0073588F"/>
    <w:rsid w:val="00736D54"/>
    <w:rsid w:val="00741439"/>
    <w:rsid w:val="00746B60"/>
    <w:rsid w:val="0075162E"/>
    <w:rsid w:val="00752012"/>
    <w:rsid w:val="00752C18"/>
    <w:rsid w:val="00754034"/>
    <w:rsid w:val="00756556"/>
    <w:rsid w:val="007574EA"/>
    <w:rsid w:val="00760690"/>
    <w:rsid w:val="007618C4"/>
    <w:rsid w:val="00762DA7"/>
    <w:rsid w:val="00764206"/>
    <w:rsid w:val="00764253"/>
    <w:rsid w:val="00767980"/>
    <w:rsid w:val="00770B19"/>
    <w:rsid w:val="007725A7"/>
    <w:rsid w:val="0077463F"/>
    <w:rsid w:val="00774C2B"/>
    <w:rsid w:val="00775556"/>
    <w:rsid w:val="00775C9C"/>
    <w:rsid w:val="0077631B"/>
    <w:rsid w:val="007776A5"/>
    <w:rsid w:val="007836EA"/>
    <w:rsid w:val="00783FD0"/>
    <w:rsid w:val="00784CDA"/>
    <w:rsid w:val="00785A25"/>
    <w:rsid w:val="00787157"/>
    <w:rsid w:val="007906C4"/>
    <w:rsid w:val="0079301F"/>
    <w:rsid w:val="007940EA"/>
    <w:rsid w:val="007967E8"/>
    <w:rsid w:val="00797A83"/>
    <w:rsid w:val="007A1CB4"/>
    <w:rsid w:val="007A2170"/>
    <w:rsid w:val="007A22BF"/>
    <w:rsid w:val="007A2581"/>
    <w:rsid w:val="007A3323"/>
    <w:rsid w:val="007A6005"/>
    <w:rsid w:val="007B1E17"/>
    <w:rsid w:val="007B49EA"/>
    <w:rsid w:val="007B72B8"/>
    <w:rsid w:val="007B7A58"/>
    <w:rsid w:val="007C0330"/>
    <w:rsid w:val="007C1C20"/>
    <w:rsid w:val="007C1E68"/>
    <w:rsid w:val="007C21B5"/>
    <w:rsid w:val="007C584A"/>
    <w:rsid w:val="007C7895"/>
    <w:rsid w:val="007D65F1"/>
    <w:rsid w:val="007E1F67"/>
    <w:rsid w:val="007E29A7"/>
    <w:rsid w:val="007E4BD2"/>
    <w:rsid w:val="007E5F43"/>
    <w:rsid w:val="007F45F7"/>
    <w:rsid w:val="007F61E3"/>
    <w:rsid w:val="00800F34"/>
    <w:rsid w:val="00801393"/>
    <w:rsid w:val="00802F88"/>
    <w:rsid w:val="00806809"/>
    <w:rsid w:val="0081293E"/>
    <w:rsid w:val="00815465"/>
    <w:rsid w:val="00815709"/>
    <w:rsid w:val="0081781B"/>
    <w:rsid w:val="00817E9A"/>
    <w:rsid w:val="0082336D"/>
    <w:rsid w:val="0082637A"/>
    <w:rsid w:val="008266CC"/>
    <w:rsid w:val="00827876"/>
    <w:rsid w:val="00827FC1"/>
    <w:rsid w:val="008306BD"/>
    <w:rsid w:val="00831648"/>
    <w:rsid w:val="00831A80"/>
    <w:rsid w:val="00833743"/>
    <w:rsid w:val="00833B0C"/>
    <w:rsid w:val="008340A4"/>
    <w:rsid w:val="00841236"/>
    <w:rsid w:val="00842864"/>
    <w:rsid w:val="00843DBA"/>
    <w:rsid w:val="00851804"/>
    <w:rsid w:val="00852510"/>
    <w:rsid w:val="008532EB"/>
    <w:rsid w:val="00855855"/>
    <w:rsid w:val="0086029B"/>
    <w:rsid w:val="00870CD9"/>
    <w:rsid w:val="0087135F"/>
    <w:rsid w:val="00871618"/>
    <w:rsid w:val="00872D94"/>
    <w:rsid w:val="00872E7A"/>
    <w:rsid w:val="008730C9"/>
    <w:rsid w:val="0087311B"/>
    <w:rsid w:val="00873F3F"/>
    <w:rsid w:val="008756B8"/>
    <w:rsid w:val="00880364"/>
    <w:rsid w:val="00891592"/>
    <w:rsid w:val="00891E9E"/>
    <w:rsid w:val="00892F8E"/>
    <w:rsid w:val="008A2F68"/>
    <w:rsid w:val="008A69C9"/>
    <w:rsid w:val="008A6E54"/>
    <w:rsid w:val="008A7F5B"/>
    <w:rsid w:val="008B0752"/>
    <w:rsid w:val="008B4FA6"/>
    <w:rsid w:val="008B5282"/>
    <w:rsid w:val="008B7C17"/>
    <w:rsid w:val="008C2230"/>
    <w:rsid w:val="008C2D01"/>
    <w:rsid w:val="008C3D46"/>
    <w:rsid w:val="008C3D80"/>
    <w:rsid w:val="008C40E6"/>
    <w:rsid w:val="008C4526"/>
    <w:rsid w:val="008D0F7A"/>
    <w:rsid w:val="008D5B54"/>
    <w:rsid w:val="008D68E4"/>
    <w:rsid w:val="008D6FB6"/>
    <w:rsid w:val="008E0506"/>
    <w:rsid w:val="008E0CFF"/>
    <w:rsid w:val="008E23C3"/>
    <w:rsid w:val="008E3799"/>
    <w:rsid w:val="008E5D6B"/>
    <w:rsid w:val="008E6D26"/>
    <w:rsid w:val="008E76F0"/>
    <w:rsid w:val="008F15FE"/>
    <w:rsid w:val="008F2D29"/>
    <w:rsid w:val="008F5187"/>
    <w:rsid w:val="008F60D8"/>
    <w:rsid w:val="008F7273"/>
    <w:rsid w:val="009016FE"/>
    <w:rsid w:val="00902727"/>
    <w:rsid w:val="0090312B"/>
    <w:rsid w:val="0091279B"/>
    <w:rsid w:val="009156EB"/>
    <w:rsid w:val="009157EA"/>
    <w:rsid w:val="009169EA"/>
    <w:rsid w:val="0091736D"/>
    <w:rsid w:val="009262FD"/>
    <w:rsid w:val="0093037A"/>
    <w:rsid w:val="00930C3B"/>
    <w:rsid w:val="00931619"/>
    <w:rsid w:val="00932ABE"/>
    <w:rsid w:val="00932B62"/>
    <w:rsid w:val="009356F5"/>
    <w:rsid w:val="00937FF6"/>
    <w:rsid w:val="0094154D"/>
    <w:rsid w:val="00944877"/>
    <w:rsid w:val="0094747E"/>
    <w:rsid w:val="009509F9"/>
    <w:rsid w:val="0095155F"/>
    <w:rsid w:val="009529F0"/>
    <w:rsid w:val="00954429"/>
    <w:rsid w:val="009563CE"/>
    <w:rsid w:val="00957320"/>
    <w:rsid w:val="00960577"/>
    <w:rsid w:val="009623C9"/>
    <w:rsid w:val="00965638"/>
    <w:rsid w:val="009662F3"/>
    <w:rsid w:val="009701A7"/>
    <w:rsid w:val="009723D1"/>
    <w:rsid w:val="00975991"/>
    <w:rsid w:val="0097607F"/>
    <w:rsid w:val="00976328"/>
    <w:rsid w:val="0097680D"/>
    <w:rsid w:val="00980C3A"/>
    <w:rsid w:val="00980D2A"/>
    <w:rsid w:val="00982438"/>
    <w:rsid w:val="00982700"/>
    <w:rsid w:val="0098404C"/>
    <w:rsid w:val="00985283"/>
    <w:rsid w:val="00985C52"/>
    <w:rsid w:val="009901A7"/>
    <w:rsid w:val="00990DA0"/>
    <w:rsid w:val="00995992"/>
    <w:rsid w:val="00996D05"/>
    <w:rsid w:val="00996EE1"/>
    <w:rsid w:val="009A03E5"/>
    <w:rsid w:val="009A0F3B"/>
    <w:rsid w:val="009A1BB4"/>
    <w:rsid w:val="009A2628"/>
    <w:rsid w:val="009A3200"/>
    <w:rsid w:val="009A66A5"/>
    <w:rsid w:val="009A6B4B"/>
    <w:rsid w:val="009B0897"/>
    <w:rsid w:val="009B0C9A"/>
    <w:rsid w:val="009B1679"/>
    <w:rsid w:val="009B4319"/>
    <w:rsid w:val="009B7BD9"/>
    <w:rsid w:val="009C342A"/>
    <w:rsid w:val="009C4BB5"/>
    <w:rsid w:val="009C7A6D"/>
    <w:rsid w:val="009C7DD5"/>
    <w:rsid w:val="009C7F56"/>
    <w:rsid w:val="009D1360"/>
    <w:rsid w:val="009D259A"/>
    <w:rsid w:val="009D5444"/>
    <w:rsid w:val="009D5746"/>
    <w:rsid w:val="009E227D"/>
    <w:rsid w:val="009E4BB1"/>
    <w:rsid w:val="009E5019"/>
    <w:rsid w:val="009F1441"/>
    <w:rsid w:val="00A0270A"/>
    <w:rsid w:val="00A043AE"/>
    <w:rsid w:val="00A04F1B"/>
    <w:rsid w:val="00A0501B"/>
    <w:rsid w:val="00A14947"/>
    <w:rsid w:val="00A15C38"/>
    <w:rsid w:val="00A21AC1"/>
    <w:rsid w:val="00A32A83"/>
    <w:rsid w:val="00A33DA1"/>
    <w:rsid w:val="00A368DB"/>
    <w:rsid w:val="00A368DF"/>
    <w:rsid w:val="00A404A4"/>
    <w:rsid w:val="00A423AA"/>
    <w:rsid w:val="00A4313A"/>
    <w:rsid w:val="00A510ED"/>
    <w:rsid w:val="00A53EC6"/>
    <w:rsid w:val="00A55C0F"/>
    <w:rsid w:val="00A63D9D"/>
    <w:rsid w:val="00A71873"/>
    <w:rsid w:val="00A71E2E"/>
    <w:rsid w:val="00A764F2"/>
    <w:rsid w:val="00A81C5C"/>
    <w:rsid w:val="00A8713F"/>
    <w:rsid w:val="00A90BA1"/>
    <w:rsid w:val="00A939E6"/>
    <w:rsid w:val="00A968ED"/>
    <w:rsid w:val="00A97A9A"/>
    <w:rsid w:val="00A97E3F"/>
    <w:rsid w:val="00AA0671"/>
    <w:rsid w:val="00AA1164"/>
    <w:rsid w:val="00AA2531"/>
    <w:rsid w:val="00AA28B1"/>
    <w:rsid w:val="00AB1E09"/>
    <w:rsid w:val="00AB5190"/>
    <w:rsid w:val="00AB5330"/>
    <w:rsid w:val="00AB7747"/>
    <w:rsid w:val="00AC0DE8"/>
    <w:rsid w:val="00AC14CE"/>
    <w:rsid w:val="00AC2A56"/>
    <w:rsid w:val="00AC47E7"/>
    <w:rsid w:val="00AC68BF"/>
    <w:rsid w:val="00AD055E"/>
    <w:rsid w:val="00AD1F5E"/>
    <w:rsid w:val="00AD2196"/>
    <w:rsid w:val="00AD2441"/>
    <w:rsid w:val="00AD47A7"/>
    <w:rsid w:val="00AD68A4"/>
    <w:rsid w:val="00AD7114"/>
    <w:rsid w:val="00AE49D0"/>
    <w:rsid w:val="00AE7A9E"/>
    <w:rsid w:val="00AF0CBF"/>
    <w:rsid w:val="00AF257F"/>
    <w:rsid w:val="00AF33CF"/>
    <w:rsid w:val="00AF4D50"/>
    <w:rsid w:val="00AF6179"/>
    <w:rsid w:val="00B02CE6"/>
    <w:rsid w:val="00B067A1"/>
    <w:rsid w:val="00B07400"/>
    <w:rsid w:val="00B07B9C"/>
    <w:rsid w:val="00B1295A"/>
    <w:rsid w:val="00B158B1"/>
    <w:rsid w:val="00B15EDC"/>
    <w:rsid w:val="00B16BA8"/>
    <w:rsid w:val="00B175E8"/>
    <w:rsid w:val="00B20A45"/>
    <w:rsid w:val="00B21DE3"/>
    <w:rsid w:val="00B22C5C"/>
    <w:rsid w:val="00B23D7A"/>
    <w:rsid w:val="00B24F30"/>
    <w:rsid w:val="00B306B5"/>
    <w:rsid w:val="00B31ABF"/>
    <w:rsid w:val="00B33BE3"/>
    <w:rsid w:val="00B35413"/>
    <w:rsid w:val="00B46176"/>
    <w:rsid w:val="00B50322"/>
    <w:rsid w:val="00B53541"/>
    <w:rsid w:val="00B53B5D"/>
    <w:rsid w:val="00B53C1D"/>
    <w:rsid w:val="00B54088"/>
    <w:rsid w:val="00B549F0"/>
    <w:rsid w:val="00B6055E"/>
    <w:rsid w:val="00B60E99"/>
    <w:rsid w:val="00B62ECA"/>
    <w:rsid w:val="00B6317D"/>
    <w:rsid w:val="00B70A9C"/>
    <w:rsid w:val="00B76F0D"/>
    <w:rsid w:val="00B7723F"/>
    <w:rsid w:val="00B77EB0"/>
    <w:rsid w:val="00B80534"/>
    <w:rsid w:val="00B8088D"/>
    <w:rsid w:val="00B8433C"/>
    <w:rsid w:val="00B84657"/>
    <w:rsid w:val="00B87491"/>
    <w:rsid w:val="00B946D9"/>
    <w:rsid w:val="00B96A81"/>
    <w:rsid w:val="00BA29E9"/>
    <w:rsid w:val="00BA7142"/>
    <w:rsid w:val="00BB1E8A"/>
    <w:rsid w:val="00BB237C"/>
    <w:rsid w:val="00BB3DEC"/>
    <w:rsid w:val="00BB41A3"/>
    <w:rsid w:val="00BC08E3"/>
    <w:rsid w:val="00BC2155"/>
    <w:rsid w:val="00BC2816"/>
    <w:rsid w:val="00BC32DC"/>
    <w:rsid w:val="00BC35B6"/>
    <w:rsid w:val="00BC5E0F"/>
    <w:rsid w:val="00BC72BA"/>
    <w:rsid w:val="00BD1B51"/>
    <w:rsid w:val="00BD1DE8"/>
    <w:rsid w:val="00BD2E83"/>
    <w:rsid w:val="00BD4596"/>
    <w:rsid w:val="00BD787C"/>
    <w:rsid w:val="00BD7A8B"/>
    <w:rsid w:val="00BE1405"/>
    <w:rsid w:val="00BE1B4C"/>
    <w:rsid w:val="00BE312D"/>
    <w:rsid w:val="00BE64F7"/>
    <w:rsid w:val="00BE79AE"/>
    <w:rsid w:val="00BF1C20"/>
    <w:rsid w:val="00BF1C9B"/>
    <w:rsid w:val="00C03F49"/>
    <w:rsid w:val="00C06998"/>
    <w:rsid w:val="00C0706D"/>
    <w:rsid w:val="00C075C9"/>
    <w:rsid w:val="00C10578"/>
    <w:rsid w:val="00C11F0C"/>
    <w:rsid w:val="00C135BC"/>
    <w:rsid w:val="00C15C95"/>
    <w:rsid w:val="00C1687E"/>
    <w:rsid w:val="00C2596A"/>
    <w:rsid w:val="00C25C28"/>
    <w:rsid w:val="00C27537"/>
    <w:rsid w:val="00C308DF"/>
    <w:rsid w:val="00C328DF"/>
    <w:rsid w:val="00C328FE"/>
    <w:rsid w:val="00C33507"/>
    <w:rsid w:val="00C33F3B"/>
    <w:rsid w:val="00C376A8"/>
    <w:rsid w:val="00C37BB8"/>
    <w:rsid w:val="00C40B0E"/>
    <w:rsid w:val="00C4409D"/>
    <w:rsid w:val="00C44E72"/>
    <w:rsid w:val="00C45A06"/>
    <w:rsid w:val="00C47E5B"/>
    <w:rsid w:val="00C505CB"/>
    <w:rsid w:val="00C50B26"/>
    <w:rsid w:val="00C56AC1"/>
    <w:rsid w:val="00C61E4B"/>
    <w:rsid w:val="00C63059"/>
    <w:rsid w:val="00C636AF"/>
    <w:rsid w:val="00C63D56"/>
    <w:rsid w:val="00C63F05"/>
    <w:rsid w:val="00C64BFF"/>
    <w:rsid w:val="00C704E9"/>
    <w:rsid w:val="00C73D76"/>
    <w:rsid w:val="00C763C9"/>
    <w:rsid w:val="00C80057"/>
    <w:rsid w:val="00C817DF"/>
    <w:rsid w:val="00C82232"/>
    <w:rsid w:val="00C82913"/>
    <w:rsid w:val="00C834FD"/>
    <w:rsid w:val="00C87FBF"/>
    <w:rsid w:val="00C90150"/>
    <w:rsid w:val="00C901D1"/>
    <w:rsid w:val="00C969DE"/>
    <w:rsid w:val="00C972B1"/>
    <w:rsid w:val="00CA049B"/>
    <w:rsid w:val="00CA1472"/>
    <w:rsid w:val="00CA2CCE"/>
    <w:rsid w:val="00CA40E9"/>
    <w:rsid w:val="00CA43F0"/>
    <w:rsid w:val="00CA43FD"/>
    <w:rsid w:val="00CA57BA"/>
    <w:rsid w:val="00CA607B"/>
    <w:rsid w:val="00CA7EF8"/>
    <w:rsid w:val="00CB15D9"/>
    <w:rsid w:val="00CB2E8B"/>
    <w:rsid w:val="00CC489B"/>
    <w:rsid w:val="00CC4F1B"/>
    <w:rsid w:val="00CC7486"/>
    <w:rsid w:val="00CC791C"/>
    <w:rsid w:val="00CC7B38"/>
    <w:rsid w:val="00CD0B5F"/>
    <w:rsid w:val="00CD2BCD"/>
    <w:rsid w:val="00CD2D67"/>
    <w:rsid w:val="00CD3087"/>
    <w:rsid w:val="00CD347A"/>
    <w:rsid w:val="00CD3A4C"/>
    <w:rsid w:val="00CD53B1"/>
    <w:rsid w:val="00CE10E9"/>
    <w:rsid w:val="00CE19EB"/>
    <w:rsid w:val="00CE2910"/>
    <w:rsid w:val="00CE5393"/>
    <w:rsid w:val="00CE6547"/>
    <w:rsid w:val="00CE7846"/>
    <w:rsid w:val="00CF0DD8"/>
    <w:rsid w:val="00CF3534"/>
    <w:rsid w:val="00CF36BE"/>
    <w:rsid w:val="00CF6000"/>
    <w:rsid w:val="00CF7009"/>
    <w:rsid w:val="00CF7946"/>
    <w:rsid w:val="00D003F3"/>
    <w:rsid w:val="00D0364F"/>
    <w:rsid w:val="00D06834"/>
    <w:rsid w:val="00D157DC"/>
    <w:rsid w:val="00D22BE4"/>
    <w:rsid w:val="00D22EC7"/>
    <w:rsid w:val="00D270D7"/>
    <w:rsid w:val="00D308ED"/>
    <w:rsid w:val="00D36D86"/>
    <w:rsid w:val="00D428AA"/>
    <w:rsid w:val="00D463A7"/>
    <w:rsid w:val="00D50A34"/>
    <w:rsid w:val="00D52ECA"/>
    <w:rsid w:val="00D53EFA"/>
    <w:rsid w:val="00D6074B"/>
    <w:rsid w:val="00D64AE1"/>
    <w:rsid w:val="00D671A2"/>
    <w:rsid w:val="00D733D2"/>
    <w:rsid w:val="00D77C09"/>
    <w:rsid w:val="00D85C98"/>
    <w:rsid w:val="00D91124"/>
    <w:rsid w:val="00D946C9"/>
    <w:rsid w:val="00D94A7C"/>
    <w:rsid w:val="00D95896"/>
    <w:rsid w:val="00D97F33"/>
    <w:rsid w:val="00DB2983"/>
    <w:rsid w:val="00DB623A"/>
    <w:rsid w:val="00DC1257"/>
    <w:rsid w:val="00DC3DC0"/>
    <w:rsid w:val="00DC3F13"/>
    <w:rsid w:val="00DC50A6"/>
    <w:rsid w:val="00DC5B2B"/>
    <w:rsid w:val="00DC747C"/>
    <w:rsid w:val="00DD0F9C"/>
    <w:rsid w:val="00DD1396"/>
    <w:rsid w:val="00DD1C6F"/>
    <w:rsid w:val="00DD308A"/>
    <w:rsid w:val="00DD318D"/>
    <w:rsid w:val="00DD3C0D"/>
    <w:rsid w:val="00DE2AED"/>
    <w:rsid w:val="00DE446B"/>
    <w:rsid w:val="00DF2617"/>
    <w:rsid w:val="00DF2E12"/>
    <w:rsid w:val="00DF2E91"/>
    <w:rsid w:val="00DF511A"/>
    <w:rsid w:val="00DF514A"/>
    <w:rsid w:val="00DF6690"/>
    <w:rsid w:val="00DF6804"/>
    <w:rsid w:val="00E020FE"/>
    <w:rsid w:val="00E02B9A"/>
    <w:rsid w:val="00E0358D"/>
    <w:rsid w:val="00E04323"/>
    <w:rsid w:val="00E04EE5"/>
    <w:rsid w:val="00E070A2"/>
    <w:rsid w:val="00E10EED"/>
    <w:rsid w:val="00E118F8"/>
    <w:rsid w:val="00E2037E"/>
    <w:rsid w:val="00E204A7"/>
    <w:rsid w:val="00E2146B"/>
    <w:rsid w:val="00E23D43"/>
    <w:rsid w:val="00E2656A"/>
    <w:rsid w:val="00E2704E"/>
    <w:rsid w:val="00E27AC9"/>
    <w:rsid w:val="00E317D2"/>
    <w:rsid w:val="00E32FCC"/>
    <w:rsid w:val="00E35398"/>
    <w:rsid w:val="00E412D0"/>
    <w:rsid w:val="00E45B95"/>
    <w:rsid w:val="00E47761"/>
    <w:rsid w:val="00E50815"/>
    <w:rsid w:val="00E56322"/>
    <w:rsid w:val="00E60982"/>
    <w:rsid w:val="00E62C62"/>
    <w:rsid w:val="00E63B09"/>
    <w:rsid w:val="00E654C1"/>
    <w:rsid w:val="00E65D97"/>
    <w:rsid w:val="00E664CB"/>
    <w:rsid w:val="00E72A5A"/>
    <w:rsid w:val="00E73354"/>
    <w:rsid w:val="00E7603E"/>
    <w:rsid w:val="00E773F8"/>
    <w:rsid w:val="00E87F71"/>
    <w:rsid w:val="00E9242D"/>
    <w:rsid w:val="00E93350"/>
    <w:rsid w:val="00E93688"/>
    <w:rsid w:val="00E949D4"/>
    <w:rsid w:val="00EA22F5"/>
    <w:rsid w:val="00EA268D"/>
    <w:rsid w:val="00EA42EB"/>
    <w:rsid w:val="00EB0966"/>
    <w:rsid w:val="00EB434E"/>
    <w:rsid w:val="00EB5255"/>
    <w:rsid w:val="00EB5C47"/>
    <w:rsid w:val="00EC3078"/>
    <w:rsid w:val="00ED0639"/>
    <w:rsid w:val="00ED127D"/>
    <w:rsid w:val="00ED7CC9"/>
    <w:rsid w:val="00EE0536"/>
    <w:rsid w:val="00EE0795"/>
    <w:rsid w:val="00EE1134"/>
    <w:rsid w:val="00EE4ADB"/>
    <w:rsid w:val="00EE66E9"/>
    <w:rsid w:val="00EF4755"/>
    <w:rsid w:val="00EF559E"/>
    <w:rsid w:val="00EF7135"/>
    <w:rsid w:val="00EF7B4F"/>
    <w:rsid w:val="00F003AA"/>
    <w:rsid w:val="00F01ADF"/>
    <w:rsid w:val="00F025BD"/>
    <w:rsid w:val="00F027DB"/>
    <w:rsid w:val="00F04041"/>
    <w:rsid w:val="00F10FAE"/>
    <w:rsid w:val="00F11319"/>
    <w:rsid w:val="00F139C7"/>
    <w:rsid w:val="00F1428E"/>
    <w:rsid w:val="00F14A7A"/>
    <w:rsid w:val="00F22140"/>
    <w:rsid w:val="00F22985"/>
    <w:rsid w:val="00F235B4"/>
    <w:rsid w:val="00F27B67"/>
    <w:rsid w:val="00F3383E"/>
    <w:rsid w:val="00F34901"/>
    <w:rsid w:val="00F35238"/>
    <w:rsid w:val="00F35A52"/>
    <w:rsid w:val="00F37AA3"/>
    <w:rsid w:val="00F41491"/>
    <w:rsid w:val="00F465A7"/>
    <w:rsid w:val="00F50B7C"/>
    <w:rsid w:val="00F5465C"/>
    <w:rsid w:val="00F550E6"/>
    <w:rsid w:val="00F57E22"/>
    <w:rsid w:val="00F615BF"/>
    <w:rsid w:val="00F61B6B"/>
    <w:rsid w:val="00F65A08"/>
    <w:rsid w:val="00F6664A"/>
    <w:rsid w:val="00F66BE1"/>
    <w:rsid w:val="00F74345"/>
    <w:rsid w:val="00F80A0A"/>
    <w:rsid w:val="00F827C6"/>
    <w:rsid w:val="00F82B19"/>
    <w:rsid w:val="00F8630E"/>
    <w:rsid w:val="00F8652C"/>
    <w:rsid w:val="00F878B1"/>
    <w:rsid w:val="00F9212D"/>
    <w:rsid w:val="00F965DA"/>
    <w:rsid w:val="00FA1C94"/>
    <w:rsid w:val="00FA39C6"/>
    <w:rsid w:val="00FA406A"/>
    <w:rsid w:val="00FA7ACE"/>
    <w:rsid w:val="00FB1FE3"/>
    <w:rsid w:val="00FB503A"/>
    <w:rsid w:val="00FB516C"/>
    <w:rsid w:val="00FB6BDC"/>
    <w:rsid w:val="00FB6FF7"/>
    <w:rsid w:val="00FC02BF"/>
    <w:rsid w:val="00FC1944"/>
    <w:rsid w:val="00FC5A22"/>
    <w:rsid w:val="00FC612C"/>
    <w:rsid w:val="00FD0236"/>
    <w:rsid w:val="00FD09E6"/>
    <w:rsid w:val="00FD18F4"/>
    <w:rsid w:val="00FD227C"/>
    <w:rsid w:val="00FD33EE"/>
    <w:rsid w:val="00FD3A5C"/>
    <w:rsid w:val="00FD44FC"/>
    <w:rsid w:val="00FD4A7B"/>
    <w:rsid w:val="00FD54DB"/>
    <w:rsid w:val="00FD619F"/>
    <w:rsid w:val="00FD62AA"/>
    <w:rsid w:val="00FE3017"/>
    <w:rsid w:val="00FE4565"/>
    <w:rsid w:val="00FE7FDF"/>
    <w:rsid w:val="00FF138B"/>
    <w:rsid w:val="01024FFA"/>
    <w:rsid w:val="01071EBF"/>
    <w:rsid w:val="01264354"/>
    <w:rsid w:val="01290F7E"/>
    <w:rsid w:val="013435B5"/>
    <w:rsid w:val="015D1E09"/>
    <w:rsid w:val="01633E9B"/>
    <w:rsid w:val="01721D06"/>
    <w:rsid w:val="01A00C4B"/>
    <w:rsid w:val="01B01053"/>
    <w:rsid w:val="01B61553"/>
    <w:rsid w:val="01C847F2"/>
    <w:rsid w:val="01CB72EC"/>
    <w:rsid w:val="01E41154"/>
    <w:rsid w:val="01E70628"/>
    <w:rsid w:val="01E74ACC"/>
    <w:rsid w:val="020E3E06"/>
    <w:rsid w:val="02304E24"/>
    <w:rsid w:val="0234711E"/>
    <w:rsid w:val="024B6E08"/>
    <w:rsid w:val="02697903"/>
    <w:rsid w:val="02922C89"/>
    <w:rsid w:val="02D64A70"/>
    <w:rsid w:val="02F96569"/>
    <w:rsid w:val="02FE37B9"/>
    <w:rsid w:val="030F42DA"/>
    <w:rsid w:val="032D29B2"/>
    <w:rsid w:val="0359655B"/>
    <w:rsid w:val="035D51F7"/>
    <w:rsid w:val="03600692"/>
    <w:rsid w:val="036B7036"/>
    <w:rsid w:val="03913766"/>
    <w:rsid w:val="03956D7D"/>
    <w:rsid w:val="03A53155"/>
    <w:rsid w:val="03B10CF2"/>
    <w:rsid w:val="03B61509"/>
    <w:rsid w:val="03B65FF1"/>
    <w:rsid w:val="03BD5AE4"/>
    <w:rsid w:val="03D35307"/>
    <w:rsid w:val="03EA7B21"/>
    <w:rsid w:val="045C354F"/>
    <w:rsid w:val="04652B34"/>
    <w:rsid w:val="0472627E"/>
    <w:rsid w:val="04947BE7"/>
    <w:rsid w:val="04AA4E41"/>
    <w:rsid w:val="04E76AA2"/>
    <w:rsid w:val="04F17C1F"/>
    <w:rsid w:val="04FC500A"/>
    <w:rsid w:val="05076F99"/>
    <w:rsid w:val="05222FC2"/>
    <w:rsid w:val="054A15F9"/>
    <w:rsid w:val="05575AC4"/>
    <w:rsid w:val="055E6E53"/>
    <w:rsid w:val="05737E86"/>
    <w:rsid w:val="0591604C"/>
    <w:rsid w:val="05A505E5"/>
    <w:rsid w:val="05AC4062"/>
    <w:rsid w:val="05B02541"/>
    <w:rsid w:val="05CD5D86"/>
    <w:rsid w:val="05D215EF"/>
    <w:rsid w:val="05F83EAE"/>
    <w:rsid w:val="06286BDC"/>
    <w:rsid w:val="06316315"/>
    <w:rsid w:val="063E7D85"/>
    <w:rsid w:val="064C75F3"/>
    <w:rsid w:val="067F4A0F"/>
    <w:rsid w:val="068E19BA"/>
    <w:rsid w:val="06913674"/>
    <w:rsid w:val="06C30F70"/>
    <w:rsid w:val="06C4362D"/>
    <w:rsid w:val="06D54B11"/>
    <w:rsid w:val="06DF3FC3"/>
    <w:rsid w:val="06FA1FDB"/>
    <w:rsid w:val="07117EF5"/>
    <w:rsid w:val="0721282E"/>
    <w:rsid w:val="07293586"/>
    <w:rsid w:val="07295285"/>
    <w:rsid w:val="072D4D2F"/>
    <w:rsid w:val="073C69AF"/>
    <w:rsid w:val="07636392"/>
    <w:rsid w:val="07770C56"/>
    <w:rsid w:val="0785391B"/>
    <w:rsid w:val="07911761"/>
    <w:rsid w:val="07911B34"/>
    <w:rsid w:val="07A11279"/>
    <w:rsid w:val="07B2792A"/>
    <w:rsid w:val="07B46CF9"/>
    <w:rsid w:val="07B47950"/>
    <w:rsid w:val="07B94814"/>
    <w:rsid w:val="07EF395F"/>
    <w:rsid w:val="07F00C8F"/>
    <w:rsid w:val="07FF71B9"/>
    <w:rsid w:val="08277B7B"/>
    <w:rsid w:val="082857CB"/>
    <w:rsid w:val="082A74C0"/>
    <w:rsid w:val="084C21AB"/>
    <w:rsid w:val="085914C1"/>
    <w:rsid w:val="089E3A0A"/>
    <w:rsid w:val="08AF5C17"/>
    <w:rsid w:val="08B12665"/>
    <w:rsid w:val="08C72F61"/>
    <w:rsid w:val="09151C03"/>
    <w:rsid w:val="092217DD"/>
    <w:rsid w:val="092D54BA"/>
    <w:rsid w:val="09303E88"/>
    <w:rsid w:val="0935611C"/>
    <w:rsid w:val="093A7294"/>
    <w:rsid w:val="09510CB4"/>
    <w:rsid w:val="09734E97"/>
    <w:rsid w:val="09857FB8"/>
    <w:rsid w:val="098A290C"/>
    <w:rsid w:val="09AF2373"/>
    <w:rsid w:val="09B1706F"/>
    <w:rsid w:val="09C474A0"/>
    <w:rsid w:val="09CC6365"/>
    <w:rsid w:val="09D43B87"/>
    <w:rsid w:val="09DA6CC4"/>
    <w:rsid w:val="09FD02C8"/>
    <w:rsid w:val="0A0501E5"/>
    <w:rsid w:val="0A1641A0"/>
    <w:rsid w:val="0A263993"/>
    <w:rsid w:val="0A2D3AC2"/>
    <w:rsid w:val="0A334D52"/>
    <w:rsid w:val="0A560A40"/>
    <w:rsid w:val="0A7B2255"/>
    <w:rsid w:val="0A823C26"/>
    <w:rsid w:val="0A892BC4"/>
    <w:rsid w:val="0A951569"/>
    <w:rsid w:val="0AA7304A"/>
    <w:rsid w:val="0AA755DF"/>
    <w:rsid w:val="0AAC0660"/>
    <w:rsid w:val="0AB67731"/>
    <w:rsid w:val="0AC0235E"/>
    <w:rsid w:val="0AC55324"/>
    <w:rsid w:val="0AE54A0C"/>
    <w:rsid w:val="0AE75B3C"/>
    <w:rsid w:val="0B120D44"/>
    <w:rsid w:val="0B833242"/>
    <w:rsid w:val="0B955D32"/>
    <w:rsid w:val="0B9F3D21"/>
    <w:rsid w:val="0BA209FC"/>
    <w:rsid w:val="0BD27BF6"/>
    <w:rsid w:val="0BE856C8"/>
    <w:rsid w:val="0BF422BF"/>
    <w:rsid w:val="0BF43324"/>
    <w:rsid w:val="0C047A4E"/>
    <w:rsid w:val="0C09094D"/>
    <w:rsid w:val="0C3B3C7D"/>
    <w:rsid w:val="0C4D5E73"/>
    <w:rsid w:val="0C5B215F"/>
    <w:rsid w:val="0C6C454B"/>
    <w:rsid w:val="0C6D3E1F"/>
    <w:rsid w:val="0C7156BE"/>
    <w:rsid w:val="0C803B53"/>
    <w:rsid w:val="0C872BCD"/>
    <w:rsid w:val="0CA43CE5"/>
    <w:rsid w:val="0CAB2EAE"/>
    <w:rsid w:val="0CB258E3"/>
    <w:rsid w:val="0CBA524C"/>
    <w:rsid w:val="0CDD71F7"/>
    <w:rsid w:val="0D0429D6"/>
    <w:rsid w:val="0D0C279B"/>
    <w:rsid w:val="0D144DED"/>
    <w:rsid w:val="0D1644B7"/>
    <w:rsid w:val="0D391A28"/>
    <w:rsid w:val="0D5D3E94"/>
    <w:rsid w:val="0D621C7D"/>
    <w:rsid w:val="0D675ECD"/>
    <w:rsid w:val="0D840642"/>
    <w:rsid w:val="0DA10224"/>
    <w:rsid w:val="0DAB4BFF"/>
    <w:rsid w:val="0DAE0B43"/>
    <w:rsid w:val="0DE325EB"/>
    <w:rsid w:val="0DFF6192"/>
    <w:rsid w:val="0E323E7E"/>
    <w:rsid w:val="0E39045D"/>
    <w:rsid w:val="0E5D1AC1"/>
    <w:rsid w:val="0E73034D"/>
    <w:rsid w:val="0E835B7C"/>
    <w:rsid w:val="0EA16576"/>
    <w:rsid w:val="0EA40291"/>
    <w:rsid w:val="0EC8358F"/>
    <w:rsid w:val="0EE44AF3"/>
    <w:rsid w:val="0EEB3C6F"/>
    <w:rsid w:val="0EF34AB0"/>
    <w:rsid w:val="0F13775A"/>
    <w:rsid w:val="0F3020DD"/>
    <w:rsid w:val="0F59068B"/>
    <w:rsid w:val="0F5F45FE"/>
    <w:rsid w:val="0F6862D5"/>
    <w:rsid w:val="0F9A112B"/>
    <w:rsid w:val="100920B1"/>
    <w:rsid w:val="106D2F64"/>
    <w:rsid w:val="107B2FAF"/>
    <w:rsid w:val="107C63BF"/>
    <w:rsid w:val="10AB3168"/>
    <w:rsid w:val="10B63710"/>
    <w:rsid w:val="10B72A0C"/>
    <w:rsid w:val="10DE0BC3"/>
    <w:rsid w:val="10E8616A"/>
    <w:rsid w:val="10F10820"/>
    <w:rsid w:val="110C607D"/>
    <w:rsid w:val="111C2F7A"/>
    <w:rsid w:val="112B56F1"/>
    <w:rsid w:val="112B7445"/>
    <w:rsid w:val="112D56E8"/>
    <w:rsid w:val="11513D10"/>
    <w:rsid w:val="11665CA1"/>
    <w:rsid w:val="117F087D"/>
    <w:rsid w:val="11807745"/>
    <w:rsid w:val="118E716B"/>
    <w:rsid w:val="11A007F3"/>
    <w:rsid w:val="11A227BD"/>
    <w:rsid w:val="11C40985"/>
    <w:rsid w:val="11C72075"/>
    <w:rsid w:val="11D02E86"/>
    <w:rsid w:val="11DB3201"/>
    <w:rsid w:val="11F554F9"/>
    <w:rsid w:val="120166C3"/>
    <w:rsid w:val="120A29B8"/>
    <w:rsid w:val="12107D36"/>
    <w:rsid w:val="122F5FE4"/>
    <w:rsid w:val="1230756E"/>
    <w:rsid w:val="123A16CD"/>
    <w:rsid w:val="123A65CE"/>
    <w:rsid w:val="123C051C"/>
    <w:rsid w:val="12435D4E"/>
    <w:rsid w:val="12535865"/>
    <w:rsid w:val="12597320"/>
    <w:rsid w:val="127F157C"/>
    <w:rsid w:val="129E2F84"/>
    <w:rsid w:val="12BC16CB"/>
    <w:rsid w:val="12C624DB"/>
    <w:rsid w:val="12CB18A0"/>
    <w:rsid w:val="12D316BB"/>
    <w:rsid w:val="12DA0538"/>
    <w:rsid w:val="12DE7825"/>
    <w:rsid w:val="133E02C4"/>
    <w:rsid w:val="13645F7C"/>
    <w:rsid w:val="136F4921"/>
    <w:rsid w:val="13951726"/>
    <w:rsid w:val="13987F9F"/>
    <w:rsid w:val="13A203E6"/>
    <w:rsid w:val="13A93A38"/>
    <w:rsid w:val="13B32A60"/>
    <w:rsid w:val="13CB5FFB"/>
    <w:rsid w:val="13D245FC"/>
    <w:rsid w:val="13D529D6"/>
    <w:rsid w:val="13DA4490"/>
    <w:rsid w:val="14067033"/>
    <w:rsid w:val="14396509"/>
    <w:rsid w:val="145A6BFB"/>
    <w:rsid w:val="14922675"/>
    <w:rsid w:val="1494463F"/>
    <w:rsid w:val="1497412F"/>
    <w:rsid w:val="149C7998"/>
    <w:rsid w:val="149D322B"/>
    <w:rsid w:val="14DB5D91"/>
    <w:rsid w:val="14DC7D94"/>
    <w:rsid w:val="14DD2C3C"/>
    <w:rsid w:val="14E7430D"/>
    <w:rsid w:val="14F41582"/>
    <w:rsid w:val="15193F7F"/>
    <w:rsid w:val="153951E6"/>
    <w:rsid w:val="155D7127"/>
    <w:rsid w:val="15B8435D"/>
    <w:rsid w:val="15D66ED9"/>
    <w:rsid w:val="15ED1553"/>
    <w:rsid w:val="15F80BFE"/>
    <w:rsid w:val="16087E1D"/>
    <w:rsid w:val="160C56E7"/>
    <w:rsid w:val="16117F2D"/>
    <w:rsid w:val="161B4543"/>
    <w:rsid w:val="16331C36"/>
    <w:rsid w:val="165247B2"/>
    <w:rsid w:val="166801BC"/>
    <w:rsid w:val="169F376F"/>
    <w:rsid w:val="16B128C9"/>
    <w:rsid w:val="16C5397D"/>
    <w:rsid w:val="170576D4"/>
    <w:rsid w:val="1706559C"/>
    <w:rsid w:val="174C7453"/>
    <w:rsid w:val="17606D15"/>
    <w:rsid w:val="17627F3B"/>
    <w:rsid w:val="1767588B"/>
    <w:rsid w:val="176F5098"/>
    <w:rsid w:val="17701D14"/>
    <w:rsid w:val="17735226"/>
    <w:rsid w:val="17795843"/>
    <w:rsid w:val="17C27715"/>
    <w:rsid w:val="17EA0A1A"/>
    <w:rsid w:val="180A4C18"/>
    <w:rsid w:val="182B350C"/>
    <w:rsid w:val="18363C5F"/>
    <w:rsid w:val="184A5AFD"/>
    <w:rsid w:val="186B4E30"/>
    <w:rsid w:val="186C142F"/>
    <w:rsid w:val="189664AC"/>
    <w:rsid w:val="189B3AC2"/>
    <w:rsid w:val="189F624C"/>
    <w:rsid w:val="18A47F3B"/>
    <w:rsid w:val="18AA68FC"/>
    <w:rsid w:val="18AD3F21"/>
    <w:rsid w:val="18BC5F12"/>
    <w:rsid w:val="18C544EF"/>
    <w:rsid w:val="18D6126C"/>
    <w:rsid w:val="18F309DB"/>
    <w:rsid w:val="19006588"/>
    <w:rsid w:val="191B3F8C"/>
    <w:rsid w:val="19265A82"/>
    <w:rsid w:val="19401D7B"/>
    <w:rsid w:val="19426D7A"/>
    <w:rsid w:val="19742D44"/>
    <w:rsid w:val="197C1B46"/>
    <w:rsid w:val="19B1359D"/>
    <w:rsid w:val="19C679E0"/>
    <w:rsid w:val="19D35C0A"/>
    <w:rsid w:val="19D64527"/>
    <w:rsid w:val="19EC2920"/>
    <w:rsid w:val="1A023DF9"/>
    <w:rsid w:val="1A051B3B"/>
    <w:rsid w:val="1A1C66C0"/>
    <w:rsid w:val="1A42393B"/>
    <w:rsid w:val="1A472712"/>
    <w:rsid w:val="1A616AC1"/>
    <w:rsid w:val="1A693E78"/>
    <w:rsid w:val="1A9D7FC6"/>
    <w:rsid w:val="1A9E45F5"/>
    <w:rsid w:val="1AAD45DE"/>
    <w:rsid w:val="1AD02149"/>
    <w:rsid w:val="1ADE4866"/>
    <w:rsid w:val="1AE16104"/>
    <w:rsid w:val="1AFB7651"/>
    <w:rsid w:val="1B046F80"/>
    <w:rsid w:val="1B1C713C"/>
    <w:rsid w:val="1B1F1EE0"/>
    <w:rsid w:val="1B3267B5"/>
    <w:rsid w:val="1B3E3557"/>
    <w:rsid w:val="1B40161D"/>
    <w:rsid w:val="1B4072CF"/>
    <w:rsid w:val="1B441859"/>
    <w:rsid w:val="1B4418D0"/>
    <w:rsid w:val="1B46240B"/>
    <w:rsid w:val="1B5543FC"/>
    <w:rsid w:val="1B6606B1"/>
    <w:rsid w:val="1B9227DD"/>
    <w:rsid w:val="1B982159"/>
    <w:rsid w:val="1BEA0E37"/>
    <w:rsid w:val="1C2833AF"/>
    <w:rsid w:val="1C4C57FF"/>
    <w:rsid w:val="1C5E7925"/>
    <w:rsid w:val="1C5F7C4F"/>
    <w:rsid w:val="1C666839"/>
    <w:rsid w:val="1C7B60E4"/>
    <w:rsid w:val="1C9A47BD"/>
    <w:rsid w:val="1CB820E4"/>
    <w:rsid w:val="1CCC649B"/>
    <w:rsid w:val="1CDC55FD"/>
    <w:rsid w:val="1CDF0421"/>
    <w:rsid w:val="1CFD070F"/>
    <w:rsid w:val="1D117452"/>
    <w:rsid w:val="1D436C02"/>
    <w:rsid w:val="1D4D5CD3"/>
    <w:rsid w:val="1D5F6196"/>
    <w:rsid w:val="1D6132A5"/>
    <w:rsid w:val="1D667ACB"/>
    <w:rsid w:val="1D81597C"/>
    <w:rsid w:val="1D8E56D5"/>
    <w:rsid w:val="1D901B97"/>
    <w:rsid w:val="1DAE6CD3"/>
    <w:rsid w:val="1DE52597"/>
    <w:rsid w:val="1DF779ED"/>
    <w:rsid w:val="1E2A6014"/>
    <w:rsid w:val="1E6037E4"/>
    <w:rsid w:val="1E64093C"/>
    <w:rsid w:val="1E64416A"/>
    <w:rsid w:val="1E7A43DA"/>
    <w:rsid w:val="1E814E22"/>
    <w:rsid w:val="1E8F0B0F"/>
    <w:rsid w:val="1EA45087"/>
    <w:rsid w:val="1EB3600A"/>
    <w:rsid w:val="1EC27FFB"/>
    <w:rsid w:val="1ED97CE5"/>
    <w:rsid w:val="1EDB2E6A"/>
    <w:rsid w:val="1EE12DE6"/>
    <w:rsid w:val="1EF776CC"/>
    <w:rsid w:val="1F0307F1"/>
    <w:rsid w:val="1F122E0F"/>
    <w:rsid w:val="1F1E202F"/>
    <w:rsid w:val="1F4A633D"/>
    <w:rsid w:val="1F8C3255"/>
    <w:rsid w:val="1FA91429"/>
    <w:rsid w:val="1FB66104"/>
    <w:rsid w:val="1FE21EC2"/>
    <w:rsid w:val="1FE70D7B"/>
    <w:rsid w:val="1FE7539E"/>
    <w:rsid w:val="202A27D1"/>
    <w:rsid w:val="20346CD6"/>
    <w:rsid w:val="203A1B1F"/>
    <w:rsid w:val="204F2E1D"/>
    <w:rsid w:val="20670E5A"/>
    <w:rsid w:val="20671BE0"/>
    <w:rsid w:val="207215AC"/>
    <w:rsid w:val="2084257A"/>
    <w:rsid w:val="20963CB8"/>
    <w:rsid w:val="20A756FA"/>
    <w:rsid w:val="20A81A1B"/>
    <w:rsid w:val="20B07FB6"/>
    <w:rsid w:val="20B646FB"/>
    <w:rsid w:val="20EE4E2F"/>
    <w:rsid w:val="21015009"/>
    <w:rsid w:val="211663DC"/>
    <w:rsid w:val="2130749E"/>
    <w:rsid w:val="213B74B1"/>
    <w:rsid w:val="21570ECE"/>
    <w:rsid w:val="215A2310"/>
    <w:rsid w:val="216B17B1"/>
    <w:rsid w:val="216E7FC6"/>
    <w:rsid w:val="217A4C89"/>
    <w:rsid w:val="2188552B"/>
    <w:rsid w:val="219246FB"/>
    <w:rsid w:val="219428FB"/>
    <w:rsid w:val="21962EF2"/>
    <w:rsid w:val="21A97686"/>
    <w:rsid w:val="21DE318A"/>
    <w:rsid w:val="21E57941"/>
    <w:rsid w:val="21EF5B80"/>
    <w:rsid w:val="21FF008E"/>
    <w:rsid w:val="224970DB"/>
    <w:rsid w:val="224D22D1"/>
    <w:rsid w:val="22525B39"/>
    <w:rsid w:val="22576990"/>
    <w:rsid w:val="228850B7"/>
    <w:rsid w:val="229A6618"/>
    <w:rsid w:val="22AD46DA"/>
    <w:rsid w:val="22DB78DD"/>
    <w:rsid w:val="22F47480"/>
    <w:rsid w:val="231F20A0"/>
    <w:rsid w:val="23735D67"/>
    <w:rsid w:val="23A423C5"/>
    <w:rsid w:val="23BA3996"/>
    <w:rsid w:val="23DE1C48"/>
    <w:rsid w:val="23EC53FD"/>
    <w:rsid w:val="240210CD"/>
    <w:rsid w:val="24246C3B"/>
    <w:rsid w:val="24307E33"/>
    <w:rsid w:val="243D2C55"/>
    <w:rsid w:val="243D5AF5"/>
    <w:rsid w:val="24863878"/>
    <w:rsid w:val="249B0B09"/>
    <w:rsid w:val="24B73BCA"/>
    <w:rsid w:val="24BF09F7"/>
    <w:rsid w:val="24C50845"/>
    <w:rsid w:val="24CC1BD3"/>
    <w:rsid w:val="24D85283"/>
    <w:rsid w:val="24E3297F"/>
    <w:rsid w:val="24FB12ED"/>
    <w:rsid w:val="24FB3983"/>
    <w:rsid w:val="24FD3B3B"/>
    <w:rsid w:val="25166E03"/>
    <w:rsid w:val="252D53FE"/>
    <w:rsid w:val="25437698"/>
    <w:rsid w:val="25451FE4"/>
    <w:rsid w:val="254B6F9C"/>
    <w:rsid w:val="25506D13"/>
    <w:rsid w:val="255261D9"/>
    <w:rsid w:val="258F38AD"/>
    <w:rsid w:val="259A582D"/>
    <w:rsid w:val="25DF5936"/>
    <w:rsid w:val="25EC2D81"/>
    <w:rsid w:val="25FF1B34"/>
    <w:rsid w:val="26004F05"/>
    <w:rsid w:val="260E79FF"/>
    <w:rsid w:val="261460CA"/>
    <w:rsid w:val="26296BB1"/>
    <w:rsid w:val="263867EE"/>
    <w:rsid w:val="26AF2AA4"/>
    <w:rsid w:val="26BF154E"/>
    <w:rsid w:val="26C262D9"/>
    <w:rsid w:val="26F22CC2"/>
    <w:rsid w:val="26F50E4C"/>
    <w:rsid w:val="26FD33DF"/>
    <w:rsid w:val="27003DB6"/>
    <w:rsid w:val="270D1AB7"/>
    <w:rsid w:val="272C1166"/>
    <w:rsid w:val="2735156F"/>
    <w:rsid w:val="27435A51"/>
    <w:rsid w:val="277057A2"/>
    <w:rsid w:val="278E34D5"/>
    <w:rsid w:val="279664C8"/>
    <w:rsid w:val="27976201"/>
    <w:rsid w:val="27AC335A"/>
    <w:rsid w:val="27D22CD4"/>
    <w:rsid w:val="27D94D34"/>
    <w:rsid w:val="27EE06E4"/>
    <w:rsid w:val="284E0B51"/>
    <w:rsid w:val="285223EF"/>
    <w:rsid w:val="28601FDB"/>
    <w:rsid w:val="288A7DDB"/>
    <w:rsid w:val="28B430AA"/>
    <w:rsid w:val="28C130D1"/>
    <w:rsid w:val="28E84B02"/>
    <w:rsid w:val="28FB4835"/>
    <w:rsid w:val="29002A9B"/>
    <w:rsid w:val="29206EB8"/>
    <w:rsid w:val="29595666"/>
    <w:rsid w:val="296E1A34"/>
    <w:rsid w:val="296F567F"/>
    <w:rsid w:val="29874881"/>
    <w:rsid w:val="29881E2F"/>
    <w:rsid w:val="29C0782D"/>
    <w:rsid w:val="29C9048F"/>
    <w:rsid w:val="29E325E0"/>
    <w:rsid w:val="29FB2613"/>
    <w:rsid w:val="2A337FFE"/>
    <w:rsid w:val="2A452503"/>
    <w:rsid w:val="2A5E151F"/>
    <w:rsid w:val="2A813C4A"/>
    <w:rsid w:val="2A8253FB"/>
    <w:rsid w:val="2A84085A"/>
    <w:rsid w:val="2A8A2271"/>
    <w:rsid w:val="2A9E191C"/>
    <w:rsid w:val="2A9F38E6"/>
    <w:rsid w:val="2AA809EC"/>
    <w:rsid w:val="2ADE7F6A"/>
    <w:rsid w:val="2AE61515"/>
    <w:rsid w:val="2AFC6C0C"/>
    <w:rsid w:val="2B2D0E67"/>
    <w:rsid w:val="2B687200"/>
    <w:rsid w:val="2B6C5721"/>
    <w:rsid w:val="2B8A6344"/>
    <w:rsid w:val="2B936FA7"/>
    <w:rsid w:val="2BA51DE4"/>
    <w:rsid w:val="2BA56CDA"/>
    <w:rsid w:val="2BA936A8"/>
    <w:rsid w:val="2BB331A5"/>
    <w:rsid w:val="2BDF4019"/>
    <w:rsid w:val="2BE23A8A"/>
    <w:rsid w:val="2BE64835"/>
    <w:rsid w:val="2C1B3211"/>
    <w:rsid w:val="2C251BC9"/>
    <w:rsid w:val="2C315A5A"/>
    <w:rsid w:val="2C4B1C25"/>
    <w:rsid w:val="2C550700"/>
    <w:rsid w:val="2C5C49F7"/>
    <w:rsid w:val="2C6620B8"/>
    <w:rsid w:val="2CAD22EA"/>
    <w:rsid w:val="2CC3566A"/>
    <w:rsid w:val="2CD94E8D"/>
    <w:rsid w:val="2CDE24A4"/>
    <w:rsid w:val="2CE05ADE"/>
    <w:rsid w:val="2CE90E48"/>
    <w:rsid w:val="2D171A03"/>
    <w:rsid w:val="2D4E5E92"/>
    <w:rsid w:val="2D567816"/>
    <w:rsid w:val="2D687FBF"/>
    <w:rsid w:val="2D9E56F5"/>
    <w:rsid w:val="2DAF0501"/>
    <w:rsid w:val="2DBC0D30"/>
    <w:rsid w:val="2DC25921"/>
    <w:rsid w:val="2DD674E5"/>
    <w:rsid w:val="2DDF3E62"/>
    <w:rsid w:val="2DF6233C"/>
    <w:rsid w:val="2E0777D8"/>
    <w:rsid w:val="2E667F96"/>
    <w:rsid w:val="2E8226AB"/>
    <w:rsid w:val="2E9B7830"/>
    <w:rsid w:val="2E9E57C5"/>
    <w:rsid w:val="2EAA6AC3"/>
    <w:rsid w:val="2EAB31C5"/>
    <w:rsid w:val="2EB23804"/>
    <w:rsid w:val="2F2148C9"/>
    <w:rsid w:val="2F2F1BF5"/>
    <w:rsid w:val="2F374686"/>
    <w:rsid w:val="2F3960B7"/>
    <w:rsid w:val="2F407445"/>
    <w:rsid w:val="2F4231B5"/>
    <w:rsid w:val="2F687427"/>
    <w:rsid w:val="2FD065E6"/>
    <w:rsid w:val="2FD96870"/>
    <w:rsid w:val="30006BD5"/>
    <w:rsid w:val="3007549A"/>
    <w:rsid w:val="30092EA4"/>
    <w:rsid w:val="300A7A53"/>
    <w:rsid w:val="30204B81"/>
    <w:rsid w:val="3045283A"/>
    <w:rsid w:val="30580BC9"/>
    <w:rsid w:val="305A4537"/>
    <w:rsid w:val="306B04F2"/>
    <w:rsid w:val="308B0B94"/>
    <w:rsid w:val="30977539"/>
    <w:rsid w:val="309F63EE"/>
    <w:rsid w:val="30C16364"/>
    <w:rsid w:val="311E2ED7"/>
    <w:rsid w:val="31230DCD"/>
    <w:rsid w:val="312B1A2F"/>
    <w:rsid w:val="313C1E8F"/>
    <w:rsid w:val="314D7AEE"/>
    <w:rsid w:val="315619EE"/>
    <w:rsid w:val="315C42DF"/>
    <w:rsid w:val="315C449C"/>
    <w:rsid w:val="31684171"/>
    <w:rsid w:val="316D615C"/>
    <w:rsid w:val="317078BD"/>
    <w:rsid w:val="319C302E"/>
    <w:rsid w:val="319F5F79"/>
    <w:rsid w:val="31B82709"/>
    <w:rsid w:val="31B934DF"/>
    <w:rsid w:val="31CA1248"/>
    <w:rsid w:val="31D05482"/>
    <w:rsid w:val="31DA7298"/>
    <w:rsid w:val="31E06CBE"/>
    <w:rsid w:val="31E31073"/>
    <w:rsid w:val="31F72150"/>
    <w:rsid w:val="31F7440B"/>
    <w:rsid w:val="321E3342"/>
    <w:rsid w:val="322748ED"/>
    <w:rsid w:val="322E7A29"/>
    <w:rsid w:val="32340DB8"/>
    <w:rsid w:val="32400B34"/>
    <w:rsid w:val="324A05DB"/>
    <w:rsid w:val="32537490"/>
    <w:rsid w:val="32672243"/>
    <w:rsid w:val="326B7305"/>
    <w:rsid w:val="327410E6"/>
    <w:rsid w:val="32772446"/>
    <w:rsid w:val="328260A5"/>
    <w:rsid w:val="3297178C"/>
    <w:rsid w:val="32981E34"/>
    <w:rsid w:val="329E6876"/>
    <w:rsid w:val="329F0EAE"/>
    <w:rsid w:val="32AD2F28"/>
    <w:rsid w:val="32BB0AB8"/>
    <w:rsid w:val="32C1176B"/>
    <w:rsid w:val="32D70FEB"/>
    <w:rsid w:val="32E46617"/>
    <w:rsid w:val="32E75DEC"/>
    <w:rsid w:val="32F26FC1"/>
    <w:rsid w:val="33022C64"/>
    <w:rsid w:val="330C5891"/>
    <w:rsid w:val="3320655D"/>
    <w:rsid w:val="33226E62"/>
    <w:rsid w:val="333015F2"/>
    <w:rsid w:val="33305A23"/>
    <w:rsid w:val="3337290D"/>
    <w:rsid w:val="334B6320"/>
    <w:rsid w:val="33574D5E"/>
    <w:rsid w:val="33984BB2"/>
    <w:rsid w:val="339A10EE"/>
    <w:rsid w:val="339A341C"/>
    <w:rsid w:val="33A45AC9"/>
    <w:rsid w:val="33AA1331"/>
    <w:rsid w:val="33B4228B"/>
    <w:rsid w:val="33C0176F"/>
    <w:rsid w:val="33D934D4"/>
    <w:rsid w:val="33DA2CAA"/>
    <w:rsid w:val="33E455CD"/>
    <w:rsid w:val="33FE2F6A"/>
    <w:rsid w:val="34083C5D"/>
    <w:rsid w:val="340D366E"/>
    <w:rsid w:val="340E07E5"/>
    <w:rsid w:val="341E3ACD"/>
    <w:rsid w:val="34235BF7"/>
    <w:rsid w:val="345D45F6"/>
    <w:rsid w:val="348A47DC"/>
    <w:rsid w:val="348F0527"/>
    <w:rsid w:val="349252E5"/>
    <w:rsid w:val="34C46423"/>
    <w:rsid w:val="34DD5737"/>
    <w:rsid w:val="34E50E91"/>
    <w:rsid w:val="34E943B2"/>
    <w:rsid w:val="35026F4B"/>
    <w:rsid w:val="3511718E"/>
    <w:rsid w:val="351E426F"/>
    <w:rsid w:val="356C2617"/>
    <w:rsid w:val="358C5FA8"/>
    <w:rsid w:val="358D26E0"/>
    <w:rsid w:val="35BD24D8"/>
    <w:rsid w:val="35C15DF1"/>
    <w:rsid w:val="35F779DD"/>
    <w:rsid w:val="36074A7F"/>
    <w:rsid w:val="36195E29"/>
    <w:rsid w:val="36455341"/>
    <w:rsid w:val="36923549"/>
    <w:rsid w:val="36A77EA7"/>
    <w:rsid w:val="36B04559"/>
    <w:rsid w:val="36B75FBF"/>
    <w:rsid w:val="36BD0C45"/>
    <w:rsid w:val="36C30B3F"/>
    <w:rsid w:val="36FE2945"/>
    <w:rsid w:val="370C5E5F"/>
    <w:rsid w:val="372F1B4E"/>
    <w:rsid w:val="37341AA9"/>
    <w:rsid w:val="375872F6"/>
    <w:rsid w:val="376C4B50"/>
    <w:rsid w:val="37863E63"/>
    <w:rsid w:val="379C3687"/>
    <w:rsid w:val="379C4E4D"/>
    <w:rsid w:val="37A367C3"/>
    <w:rsid w:val="37B22EAA"/>
    <w:rsid w:val="37BB5CBA"/>
    <w:rsid w:val="37E00298"/>
    <w:rsid w:val="38034CAF"/>
    <w:rsid w:val="380A05F1"/>
    <w:rsid w:val="3833314B"/>
    <w:rsid w:val="38471845"/>
    <w:rsid w:val="388365F5"/>
    <w:rsid w:val="38910D12"/>
    <w:rsid w:val="38B302F9"/>
    <w:rsid w:val="38B8140B"/>
    <w:rsid w:val="38BF587F"/>
    <w:rsid w:val="38C8225A"/>
    <w:rsid w:val="38D31AF8"/>
    <w:rsid w:val="38EC097B"/>
    <w:rsid w:val="38F12CD3"/>
    <w:rsid w:val="38F85F66"/>
    <w:rsid w:val="38F94775"/>
    <w:rsid w:val="392971ED"/>
    <w:rsid w:val="39325651"/>
    <w:rsid w:val="3958538C"/>
    <w:rsid w:val="39783C80"/>
    <w:rsid w:val="39C11183"/>
    <w:rsid w:val="39CA4A9D"/>
    <w:rsid w:val="3A11110D"/>
    <w:rsid w:val="3A4F2C33"/>
    <w:rsid w:val="3A667813"/>
    <w:rsid w:val="3A872856"/>
    <w:rsid w:val="3A8B1791"/>
    <w:rsid w:val="3AAE28F9"/>
    <w:rsid w:val="3AE93180"/>
    <w:rsid w:val="3B007A89"/>
    <w:rsid w:val="3B1B48C3"/>
    <w:rsid w:val="3B3763D1"/>
    <w:rsid w:val="3B3B4F65"/>
    <w:rsid w:val="3B427F7C"/>
    <w:rsid w:val="3B7C4DF0"/>
    <w:rsid w:val="3B892174"/>
    <w:rsid w:val="3BD467F7"/>
    <w:rsid w:val="3BDE40A0"/>
    <w:rsid w:val="3C145EE2"/>
    <w:rsid w:val="3C2F6E1E"/>
    <w:rsid w:val="3C332B7C"/>
    <w:rsid w:val="3C3A6FCB"/>
    <w:rsid w:val="3C487939"/>
    <w:rsid w:val="3C4F64BA"/>
    <w:rsid w:val="3C5C1637"/>
    <w:rsid w:val="3C776471"/>
    <w:rsid w:val="3C836BC3"/>
    <w:rsid w:val="3CC03974"/>
    <w:rsid w:val="3CDA245A"/>
    <w:rsid w:val="3CE522BB"/>
    <w:rsid w:val="3D143CBF"/>
    <w:rsid w:val="3D1E06B7"/>
    <w:rsid w:val="3D244FDE"/>
    <w:rsid w:val="3D346110"/>
    <w:rsid w:val="3D356214"/>
    <w:rsid w:val="3D380319"/>
    <w:rsid w:val="3D5E15EA"/>
    <w:rsid w:val="3D5F713C"/>
    <w:rsid w:val="3D627C3E"/>
    <w:rsid w:val="3D811960"/>
    <w:rsid w:val="3DA11146"/>
    <w:rsid w:val="3DA45043"/>
    <w:rsid w:val="3DC061B2"/>
    <w:rsid w:val="3DC456E6"/>
    <w:rsid w:val="3DF338D5"/>
    <w:rsid w:val="3DF80EEB"/>
    <w:rsid w:val="3E246184"/>
    <w:rsid w:val="3E3839DE"/>
    <w:rsid w:val="3E43468B"/>
    <w:rsid w:val="3E4D4B98"/>
    <w:rsid w:val="3E4D7489"/>
    <w:rsid w:val="3E7C692D"/>
    <w:rsid w:val="3E916A5A"/>
    <w:rsid w:val="3E950E08"/>
    <w:rsid w:val="3EB05C6A"/>
    <w:rsid w:val="3EB32899"/>
    <w:rsid w:val="3EB34A12"/>
    <w:rsid w:val="3EB76FF8"/>
    <w:rsid w:val="3EBD6576"/>
    <w:rsid w:val="3ED420B9"/>
    <w:rsid w:val="3EDA0523"/>
    <w:rsid w:val="3F141D55"/>
    <w:rsid w:val="3F284C8B"/>
    <w:rsid w:val="3F373C95"/>
    <w:rsid w:val="3F56236D"/>
    <w:rsid w:val="3F852C53"/>
    <w:rsid w:val="3FA27361"/>
    <w:rsid w:val="3FB130CD"/>
    <w:rsid w:val="3FCC6AD3"/>
    <w:rsid w:val="3FE47979"/>
    <w:rsid w:val="3FFA0A1B"/>
    <w:rsid w:val="40276BBD"/>
    <w:rsid w:val="407A6407"/>
    <w:rsid w:val="40C926DE"/>
    <w:rsid w:val="40CF23D7"/>
    <w:rsid w:val="40D14A10"/>
    <w:rsid w:val="40D21EC7"/>
    <w:rsid w:val="40D40D7E"/>
    <w:rsid w:val="40DE261A"/>
    <w:rsid w:val="40F60CC5"/>
    <w:rsid w:val="40F97454"/>
    <w:rsid w:val="410B53D9"/>
    <w:rsid w:val="41166258"/>
    <w:rsid w:val="411C3143"/>
    <w:rsid w:val="41384420"/>
    <w:rsid w:val="413E755D"/>
    <w:rsid w:val="41614FF9"/>
    <w:rsid w:val="41662610"/>
    <w:rsid w:val="41A707F2"/>
    <w:rsid w:val="41B83E12"/>
    <w:rsid w:val="4200449D"/>
    <w:rsid w:val="420627B7"/>
    <w:rsid w:val="420F30F2"/>
    <w:rsid w:val="423A3BCC"/>
    <w:rsid w:val="424B48B8"/>
    <w:rsid w:val="424E57D2"/>
    <w:rsid w:val="427F71A4"/>
    <w:rsid w:val="42A53A71"/>
    <w:rsid w:val="42B26C49"/>
    <w:rsid w:val="42BE0955"/>
    <w:rsid w:val="42CC6992"/>
    <w:rsid w:val="42D27F5D"/>
    <w:rsid w:val="42DA1507"/>
    <w:rsid w:val="42E24448"/>
    <w:rsid w:val="4315253F"/>
    <w:rsid w:val="43155D50"/>
    <w:rsid w:val="433A6FE6"/>
    <w:rsid w:val="43480868"/>
    <w:rsid w:val="434F15AD"/>
    <w:rsid w:val="4350713C"/>
    <w:rsid w:val="435C1F1C"/>
    <w:rsid w:val="436653E0"/>
    <w:rsid w:val="436D0C9F"/>
    <w:rsid w:val="437E1E93"/>
    <w:rsid w:val="438A6A89"/>
    <w:rsid w:val="438F22F2"/>
    <w:rsid w:val="43995E63"/>
    <w:rsid w:val="43A049F8"/>
    <w:rsid w:val="43C4431A"/>
    <w:rsid w:val="43CA332A"/>
    <w:rsid w:val="43D65CE4"/>
    <w:rsid w:val="43F263DD"/>
    <w:rsid w:val="4403144D"/>
    <w:rsid w:val="4407632C"/>
    <w:rsid w:val="440C7CC3"/>
    <w:rsid w:val="4436451B"/>
    <w:rsid w:val="44544A76"/>
    <w:rsid w:val="447D039C"/>
    <w:rsid w:val="448830F9"/>
    <w:rsid w:val="44B951CC"/>
    <w:rsid w:val="44CA2F7C"/>
    <w:rsid w:val="44CD14E0"/>
    <w:rsid w:val="44DD7224"/>
    <w:rsid w:val="44E73699"/>
    <w:rsid w:val="44F20B0B"/>
    <w:rsid w:val="451C7579"/>
    <w:rsid w:val="45220C8F"/>
    <w:rsid w:val="452E5F4C"/>
    <w:rsid w:val="453B4704"/>
    <w:rsid w:val="453F0617"/>
    <w:rsid w:val="45517D22"/>
    <w:rsid w:val="45612018"/>
    <w:rsid w:val="45795008"/>
    <w:rsid w:val="458946E9"/>
    <w:rsid w:val="45961716"/>
    <w:rsid w:val="45A47C0E"/>
    <w:rsid w:val="45D1274E"/>
    <w:rsid w:val="45E00BE3"/>
    <w:rsid w:val="461345F3"/>
    <w:rsid w:val="46354F72"/>
    <w:rsid w:val="46357180"/>
    <w:rsid w:val="4645313C"/>
    <w:rsid w:val="464C32E2"/>
    <w:rsid w:val="46577FD6"/>
    <w:rsid w:val="468E063F"/>
    <w:rsid w:val="469E1A31"/>
    <w:rsid w:val="46B06807"/>
    <w:rsid w:val="46B81B60"/>
    <w:rsid w:val="46D71FE6"/>
    <w:rsid w:val="46D955A7"/>
    <w:rsid w:val="46E841F3"/>
    <w:rsid w:val="47133957"/>
    <w:rsid w:val="47213261"/>
    <w:rsid w:val="4722516F"/>
    <w:rsid w:val="472B15B9"/>
    <w:rsid w:val="47332F94"/>
    <w:rsid w:val="473F5DDD"/>
    <w:rsid w:val="47451645"/>
    <w:rsid w:val="47625049"/>
    <w:rsid w:val="477A0BC3"/>
    <w:rsid w:val="47A07E0C"/>
    <w:rsid w:val="47C84024"/>
    <w:rsid w:val="47CD33E9"/>
    <w:rsid w:val="47DD3EAE"/>
    <w:rsid w:val="47F15329"/>
    <w:rsid w:val="480126AE"/>
    <w:rsid w:val="482D055B"/>
    <w:rsid w:val="483801B3"/>
    <w:rsid w:val="4840005F"/>
    <w:rsid w:val="48561630"/>
    <w:rsid w:val="4870272E"/>
    <w:rsid w:val="487258A9"/>
    <w:rsid w:val="488E0DCA"/>
    <w:rsid w:val="489A151D"/>
    <w:rsid w:val="48BD345D"/>
    <w:rsid w:val="48C77E38"/>
    <w:rsid w:val="48EE407C"/>
    <w:rsid w:val="49885819"/>
    <w:rsid w:val="498E6BA8"/>
    <w:rsid w:val="49A07151"/>
    <w:rsid w:val="49A13DF0"/>
    <w:rsid w:val="49AD3C2F"/>
    <w:rsid w:val="49B763AB"/>
    <w:rsid w:val="49BA174B"/>
    <w:rsid w:val="49BC1967"/>
    <w:rsid w:val="49BC54CD"/>
    <w:rsid w:val="49BE56DF"/>
    <w:rsid w:val="49D94EC0"/>
    <w:rsid w:val="49DC7715"/>
    <w:rsid w:val="49E62540"/>
    <w:rsid w:val="49F8034B"/>
    <w:rsid w:val="4A023139"/>
    <w:rsid w:val="4A1C7CCB"/>
    <w:rsid w:val="4A7B576F"/>
    <w:rsid w:val="4A9230C8"/>
    <w:rsid w:val="4AB16FF2"/>
    <w:rsid w:val="4ACB55D9"/>
    <w:rsid w:val="4ADD7DE7"/>
    <w:rsid w:val="4AE13903"/>
    <w:rsid w:val="4AE922E8"/>
    <w:rsid w:val="4AF561A9"/>
    <w:rsid w:val="4B047546"/>
    <w:rsid w:val="4B375749"/>
    <w:rsid w:val="4B38501D"/>
    <w:rsid w:val="4B3D6AD7"/>
    <w:rsid w:val="4B543953"/>
    <w:rsid w:val="4B5736F5"/>
    <w:rsid w:val="4B5F25AA"/>
    <w:rsid w:val="4B665A52"/>
    <w:rsid w:val="4B6D2F19"/>
    <w:rsid w:val="4B9506C1"/>
    <w:rsid w:val="4B996181"/>
    <w:rsid w:val="4BEB2319"/>
    <w:rsid w:val="4BF076A6"/>
    <w:rsid w:val="4C017683"/>
    <w:rsid w:val="4C235EF4"/>
    <w:rsid w:val="4C4A0649"/>
    <w:rsid w:val="4C567E51"/>
    <w:rsid w:val="4C6A7458"/>
    <w:rsid w:val="4C7C0669"/>
    <w:rsid w:val="4C7E355F"/>
    <w:rsid w:val="4C7E5ECA"/>
    <w:rsid w:val="4C876AA5"/>
    <w:rsid w:val="4C8A7AFA"/>
    <w:rsid w:val="4CA02E7A"/>
    <w:rsid w:val="4CA55E72"/>
    <w:rsid w:val="4CC44D45"/>
    <w:rsid w:val="4CE70AA9"/>
    <w:rsid w:val="4D07719E"/>
    <w:rsid w:val="4D0E00FB"/>
    <w:rsid w:val="4D176606"/>
    <w:rsid w:val="4D3904CD"/>
    <w:rsid w:val="4D4A3E41"/>
    <w:rsid w:val="4D6245D3"/>
    <w:rsid w:val="4D8F5115"/>
    <w:rsid w:val="4D902EEE"/>
    <w:rsid w:val="4DA44BEC"/>
    <w:rsid w:val="4DC4703C"/>
    <w:rsid w:val="4DC70A17"/>
    <w:rsid w:val="4DD56D3A"/>
    <w:rsid w:val="4DDA095F"/>
    <w:rsid w:val="4DDD01B3"/>
    <w:rsid w:val="4DEC4FB0"/>
    <w:rsid w:val="4DF5277C"/>
    <w:rsid w:val="4DF52F35"/>
    <w:rsid w:val="4E075D8A"/>
    <w:rsid w:val="4E1A4EAE"/>
    <w:rsid w:val="4E243DBE"/>
    <w:rsid w:val="4E296E9F"/>
    <w:rsid w:val="4E3102F0"/>
    <w:rsid w:val="4E401BD4"/>
    <w:rsid w:val="4E6E3563"/>
    <w:rsid w:val="4E70682F"/>
    <w:rsid w:val="4EB42C0C"/>
    <w:rsid w:val="4EB96475"/>
    <w:rsid w:val="4EC00FAD"/>
    <w:rsid w:val="4EF464B7"/>
    <w:rsid w:val="4F0639B2"/>
    <w:rsid w:val="4F2C6C47"/>
    <w:rsid w:val="4F2D32AC"/>
    <w:rsid w:val="4F566B05"/>
    <w:rsid w:val="4F6665FD"/>
    <w:rsid w:val="4F9843DC"/>
    <w:rsid w:val="4FAE58AE"/>
    <w:rsid w:val="4FC62A8C"/>
    <w:rsid w:val="4FE20F0D"/>
    <w:rsid w:val="4FE47521"/>
    <w:rsid w:val="4FE51552"/>
    <w:rsid w:val="4FF9539C"/>
    <w:rsid w:val="50106568"/>
    <w:rsid w:val="50196558"/>
    <w:rsid w:val="502618E8"/>
    <w:rsid w:val="502C214E"/>
    <w:rsid w:val="50504C4B"/>
    <w:rsid w:val="505D206E"/>
    <w:rsid w:val="509C6E7C"/>
    <w:rsid w:val="50A82D6A"/>
    <w:rsid w:val="50B45146"/>
    <w:rsid w:val="50DC2CF9"/>
    <w:rsid w:val="50E772C9"/>
    <w:rsid w:val="50F40BD4"/>
    <w:rsid w:val="51087240"/>
    <w:rsid w:val="51095E03"/>
    <w:rsid w:val="511F1AFD"/>
    <w:rsid w:val="512651A9"/>
    <w:rsid w:val="51271DBC"/>
    <w:rsid w:val="51426BF5"/>
    <w:rsid w:val="51487D81"/>
    <w:rsid w:val="5162104E"/>
    <w:rsid w:val="516C1CB5"/>
    <w:rsid w:val="5176689F"/>
    <w:rsid w:val="51826FF2"/>
    <w:rsid w:val="519976A8"/>
    <w:rsid w:val="519B077D"/>
    <w:rsid w:val="51D00756"/>
    <w:rsid w:val="51D803B3"/>
    <w:rsid w:val="51EF0D82"/>
    <w:rsid w:val="51FD1646"/>
    <w:rsid w:val="520A3291"/>
    <w:rsid w:val="52132340"/>
    <w:rsid w:val="523C3645"/>
    <w:rsid w:val="52457007"/>
    <w:rsid w:val="524D7600"/>
    <w:rsid w:val="5268443A"/>
    <w:rsid w:val="526D7CA2"/>
    <w:rsid w:val="52997E0A"/>
    <w:rsid w:val="529F0F39"/>
    <w:rsid w:val="52A03BD4"/>
    <w:rsid w:val="52B0193D"/>
    <w:rsid w:val="532A16EF"/>
    <w:rsid w:val="537D3F15"/>
    <w:rsid w:val="53852DC9"/>
    <w:rsid w:val="5387082C"/>
    <w:rsid w:val="53A039CC"/>
    <w:rsid w:val="53A1505A"/>
    <w:rsid w:val="53A65772"/>
    <w:rsid w:val="53E07381"/>
    <w:rsid w:val="53E953A1"/>
    <w:rsid w:val="54063E08"/>
    <w:rsid w:val="540C383F"/>
    <w:rsid w:val="54316AAD"/>
    <w:rsid w:val="543437E8"/>
    <w:rsid w:val="5435659E"/>
    <w:rsid w:val="54534C76"/>
    <w:rsid w:val="54664B11"/>
    <w:rsid w:val="54977258"/>
    <w:rsid w:val="54F73313"/>
    <w:rsid w:val="54F80955"/>
    <w:rsid w:val="550D3076"/>
    <w:rsid w:val="55284354"/>
    <w:rsid w:val="553E740F"/>
    <w:rsid w:val="555170A7"/>
    <w:rsid w:val="555D5DAC"/>
    <w:rsid w:val="55780E38"/>
    <w:rsid w:val="5587536D"/>
    <w:rsid w:val="559B174B"/>
    <w:rsid w:val="55A65781"/>
    <w:rsid w:val="55B577AC"/>
    <w:rsid w:val="55CE0CF4"/>
    <w:rsid w:val="55D16071"/>
    <w:rsid w:val="55FD30EB"/>
    <w:rsid w:val="56026953"/>
    <w:rsid w:val="56091A90"/>
    <w:rsid w:val="56187F25"/>
    <w:rsid w:val="56242D6E"/>
    <w:rsid w:val="562501E7"/>
    <w:rsid w:val="56382375"/>
    <w:rsid w:val="5697709C"/>
    <w:rsid w:val="56A1616C"/>
    <w:rsid w:val="56B20379"/>
    <w:rsid w:val="56B22A9C"/>
    <w:rsid w:val="56BD1AE8"/>
    <w:rsid w:val="56C13162"/>
    <w:rsid w:val="56CE143A"/>
    <w:rsid w:val="56E747FB"/>
    <w:rsid w:val="570861EB"/>
    <w:rsid w:val="57233025"/>
    <w:rsid w:val="574C3DF0"/>
    <w:rsid w:val="574E5C21"/>
    <w:rsid w:val="575651A9"/>
    <w:rsid w:val="57592088"/>
    <w:rsid w:val="575B1067"/>
    <w:rsid w:val="57607DD5"/>
    <w:rsid w:val="57663971"/>
    <w:rsid w:val="57866647"/>
    <w:rsid w:val="57AF7FE4"/>
    <w:rsid w:val="57B40121"/>
    <w:rsid w:val="57B72A76"/>
    <w:rsid w:val="57C3426C"/>
    <w:rsid w:val="57C6352C"/>
    <w:rsid w:val="57C9597B"/>
    <w:rsid w:val="57CE1F93"/>
    <w:rsid w:val="57D8796C"/>
    <w:rsid w:val="581D1822"/>
    <w:rsid w:val="58627B7D"/>
    <w:rsid w:val="586C4558"/>
    <w:rsid w:val="5881442B"/>
    <w:rsid w:val="588743D1"/>
    <w:rsid w:val="5887701A"/>
    <w:rsid w:val="58AA1A70"/>
    <w:rsid w:val="58C77603"/>
    <w:rsid w:val="58D565A1"/>
    <w:rsid w:val="58D8399B"/>
    <w:rsid w:val="58E10AA2"/>
    <w:rsid w:val="58E663CF"/>
    <w:rsid w:val="590649AC"/>
    <w:rsid w:val="592310BA"/>
    <w:rsid w:val="593B74AE"/>
    <w:rsid w:val="595079D6"/>
    <w:rsid w:val="59545718"/>
    <w:rsid w:val="59563C28"/>
    <w:rsid w:val="596B4552"/>
    <w:rsid w:val="597731B4"/>
    <w:rsid w:val="59851D75"/>
    <w:rsid w:val="59886EEC"/>
    <w:rsid w:val="598F3D08"/>
    <w:rsid w:val="59BE0DE3"/>
    <w:rsid w:val="59BE5287"/>
    <w:rsid w:val="59C0439F"/>
    <w:rsid w:val="59CF1242"/>
    <w:rsid w:val="59DE4FE1"/>
    <w:rsid w:val="59EE791A"/>
    <w:rsid w:val="59F3361E"/>
    <w:rsid w:val="5A082C9D"/>
    <w:rsid w:val="5A3115B5"/>
    <w:rsid w:val="5A5534F6"/>
    <w:rsid w:val="5A5654C0"/>
    <w:rsid w:val="5A731BCE"/>
    <w:rsid w:val="5A89319F"/>
    <w:rsid w:val="5AAE4A20"/>
    <w:rsid w:val="5ABE2233"/>
    <w:rsid w:val="5AE02F22"/>
    <w:rsid w:val="5AE14D89"/>
    <w:rsid w:val="5B046CCA"/>
    <w:rsid w:val="5B0C2543"/>
    <w:rsid w:val="5B101B12"/>
    <w:rsid w:val="5B127639"/>
    <w:rsid w:val="5B206502"/>
    <w:rsid w:val="5B3C6463"/>
    <w:rsid w:val="5B721E85"/>
    <w:rsid w:val="5B94004E"/>
    <w:rsid w:val="5B9D42DA"/>
    <w:rsid w:val="5BAD55B3"/>
    <w:rsid w:val="5BB64468"/>
    <w:rsid w:val="5BBA27DC"/>
    <w:rsid w:val="5BC82B87"/>
    <w:rsid w:val="5BDD7F98"/>
    <w:rsid w:val="5BDF5D95"/>
    <w:rsid w:val="5BE37977"/>
    <w:rsid w:val="5BFE7528"/>
    <w:rsid w:val="5C245875"/>
    <w:rsid w:val="5C3E620B"/>
    <w:rsid w:val="5C5A7EA0"/>
    <w:rsid w:val="5C6043D4"/>
    <w:rsid w:val="5CA42512"/>
    <w:rsid w:val="5CA442C0"/>
    <w:rsid w:val="5CAF2C65"/>
    <w:rsid w:val="5CB53DD7"/>
    <w:rsid w:val="5CC23C22"/>
    <w:rsid w:val="5CC46711"/>
    <w:rsid w:val="5CD252D1"/>
    <w:rsid w:val="5CD656B9"/>
    <w:rsid w:val="5D0134C1"/>
    <w:rsid w:val="5D4C5648"/>
    <w:rsid w:val="5D537A94"/>
    <w:rsid w:val="5D7422F2"/>
    <w:rsid w:val="5D79648E"/>
    <w:rsid w:val="5DA80828"/>
    <w:rsid w:val="5DBC0993"/>
    <w:rsid w:val="5DE27796"/>
    <w:rsid w:val="5E0052A9"/>
    <w:rsid w:val="5E0C4813"/>
    <w:rsid w:val="5E211941"/>
    <w:rsid w:val="5E2467F1"/>
    <w:rsid w:val="5E261EC2"/>
    <w:rsid w:val="5E2D6537"/>
    <w:rsid w:val="5E3478C6"/>
    <w:rsid w:val="5E3B418F"/>
    <w:rsid w:val="5E4A533B"/>
    <w:rsid w:val="5E773E01"/>
    <w:rsid w:val="5E786D3D"/>
    <w:rsid w:val="5E7C64B9"/>
    <w:rsid w:val="5E854D2D"/>
    <w:rsid w:val="5E907E2E"/>
    <w:rsid w:val="5ECC7AFE"/>
    <w:rsid w:val="5EDF7832"/>
    <w:rsid w:val="5EFC656C"/>
    <w:rsid w:val="5F1A2B43"/>
    <w:rsid w:val="5F4E49B7"/>
    <w:rsid w:val="5F6077C6"/>
    <w:rsid w:val="5FA76886"/>
    <w:rsid w:val="5FAB005C"/>
    <w:rsid w:val="5FB341FF"/>
    <w:rsid w:val="5FB837BB"/>
    <w:rsid w:val="5FC353A5"/>
    <w:rsid w:val="5FC609F2"/>
    <w:rsid w:val="5FD63E42"/>
    <w:rsid w:val="5FE61094"/>
    <w:rsid w:val="6005151A"/>
    <w:rsid w:val="60193217"/>
    <w:rsid w:val="606A5821"/>
    <w:rsid w:val="607907C2"/>
    <w:rsid w:val="60B30F76"/>
    <w:rsid w:val="60CC405A"/>
    <w:rsid w:val="60DD400D"/>
    <w:rsid w:val="61073070"/>
    <w:rsid w:val="611834CF"/>
    <w:rsid w:val="61573FF7"/>
    <w:rsid w:val="61636F67"/>
    <w:rsid w:val="61736957"/>
    <w:rsid w:val="61BB49C0"/>
    <w:rsid w:val="61C40FCF"/>
    <w:rsid w:val="61E215D8"/>
    <w:rsid w:val="61F9239A"/>
    <w:rsid w:val="620B6B90"/>
    <w:rsid w:val="620D0B5A"/>
    <w:rsid w:val="621B3775"/>
    <w:rsid w:val="62274D5F"/>
    <w:rsid w:val="62364782"/>
    <w:rsid w:val="624E2765"/>
    <w:rsid w:val="624F75D6"/>
    <w:rsid w:val="627209BD"/>
    <w:rsid w:val="62791D4B"/>
    <w:rsid w:val="629E17B2"/>
    <w:rsid w:val="62CF5E0F"/>
    <w:rsid w:val="62F91471"/>
    <w:rsid w:val="62F92E8C"/>
    <w:rsid w:val="63116428"/>
    <w:rsid w:val="632D1829"/>
    <w:rsid w:val="63302D52"/>
    <w:rsid w:val="63556314"/>
    <w:rsid w:val="63682F0E"/>
    <w:rsid w:val="637846F9"/>
    <w:rsid w:val="6392364D"/>
    <w:rsid w:val="6394356A"/>
    <w:rsid w:val="63A252D2"/>
    <w:rsid w:val="63B357B6"/>
    <w:rsid w:val="63C61B2C"/>
    <w:rsid w:val="63D40BE9"/>
    <w:rsid w:val="63F5468A"/>
    <w:rsid w:val="64102431"/>
    <w:rsid w:val="641D01A1"/>
    <w:rsid w:val="646B3072"/>
    <w:rsid w:val="648F2152"/>
    <w:rsid w:val="64A5243A"/>
    <w:rsid w:val="64B81251"/>
    <w:rsid w:val="64D32D17"/>
    <w:rsid w:val="64F531DE"/>
    <w:rsid w:val="64FC7057"/>
    <w:rsid w:val="6505375D"/>
    <w:rsid w:val="6507404E"/>
    <w:rsid w:val="650A75D2"/>
    <w:rsid w:val="65313A7A"/>
    <w:rsid w:val="65373578"/>
    <w:rsid w:val="65613696"/>
    <w:rsid w:val="65726430"/>
    <w:rsid w:val="658A426F"/>
    <w:rsid w:val="65B75E88"/>
    <w:rsid w:val="65C37EAD"/>
    <w:rsid w:val="660A5ADC"/>
    <w:rsid w:val="662D3578"/>
    <w:rsid w:val="663E5786"/>
    <w:rsid w:val="664853B2"/>
    <w:rsid w:val="66C37A39"/>
    <w:rsid w:val="671F124A"/>
    <w:rsid w:val="675114E9"/>
    <w:rsid w:val="677A33C6"/>
    <w:rsid w:val="67852F40"/>
    <w:rsid w:val="678F1105"/>
    <w:rsid w:val="67C63C85"/>
    <w:rsid w:val="67C648ED"/>
    <w:rsid w:val="67CB129B"/>
    <w:rsid w:val="67D53EC8"/>
    <w:rsid w:val="67D93A73"/>
    <w:rsid w:val="67E91924"/>
    <w:rsid w:val="67F307F2"/>
    <w:rsid w:val="67FD6F7B"/>
    <w:rsid w:val="681F6961"/>
    <w:rsid w:val="68273FF7"/>
    <w:rsid w:val="68306E63"/>
    <w:rsid w:val="6841155D"/>
    <w:rsid w:val="68500530"/>
    <w:rsid w:val="685257E8"/>
    <w:rsid w:val="68570B4C"/>
    <w:rsid w:val="68610A2F"/>
    <w:rsid w:val="686B6B5C"/>
    <w:rsid w:val="687F56C9"/>
    <w:rsid w:val="68805514"/>
    <w:rsid w:val="688E4D5B"/>
    <w:rsid w:val="68902C8E"/>
    <w:rsid w:val="689478DF"/>
    <w:rsid w:val="68A17E46"/>
    <w:rsid w:val="68AA72EA"/>
    <w:rsid w:val="68B735CD"/>
    <w:rsid w:val="690507DD"/>
    <w:rsid w:val="69175381"/>
    <w:rsid w:val="69316E2F"/>
    <w:rsid w:val="694E2071"/>
    <w:rsid w:val="695B664F"/>
    <w:rsid w:val="69766163"/>
    <w:rsid w:val="697A2F79"/>
    <w:rsid w:val="697A3B33"/>
    <w:rsid w:val="698931BC"/>
    <w:rsid w:val="699456BD"/>
    <w:rsid w:val="69A2427D"/>
    <w:rsid w:val="69D44760"/>
    <w:rsid w:val="69D56401"/>
    <w:rsid w:val="69E059A1"/>
    <w:rsid w:val="6A0F0AD2"/>
    <w:rsid w:val="6A232BCE"/>
    <w:rsid w:val="6A2A368D"/>
    <w:rsid w:val="6A3053E5"/>
    <w:rsid w:val="6A3E5777"/>
    <w:rsid w:val="6A444E1A"/>
    <w:rsid w:val="6A520EC7"/>
    <w:rsid w:val="6A570BC4"/>
    <w:rsid w:val="6AB44268"/>
    <w:rsid w:val="6AC81AC2"/>
    <w:rsid w:val="6ACB22C2"/>
    <w:rsid w:val="6ADF047D"/>
    <w:rsid w:val="6AF87E20"/>
    <w:rsid w:val="6B2018FE"/>
    <w:rsid w:val="6B322639"/>
    <w:rsid w:val="6B482C03"/>
    <w:rsid w:val="6B625A72"/>
    <w:rsid w:val="6B6C5C6F"/>
    <w:rsid w:val="6B7B2FD8"/>
    <w:rsid w:val="6B7C4CAD"/>
    <w:rsid w:val="6B827EC3"/>
    <w:rsid w:val="6BD050D2"/>
    <w:rsid w:val="6BE66F85"/>
    <w:rsid w:val="6BF15048"/>
    <w:rsid w:val="6C2471CC"/>
    <w:rsid w:val="6C262F3D"/>
    <w:rsid w:val="6C636C38"/>
    <w:rsid w:val="6C7F6D0D"/>
    <w:rsid w:val="6C9371E2"/>
    <w:rsid w:val="6C9D2ADA"/>
    <w:rsid w:val="6CA9147F"/>
    <w:rsid w:val="6CAD06B6"/>
    <w:rsid w:val="6CC12C6C"/>
    <w:rsid w:val="6CFC78E9"/>
    <w:rsid w:val="6D0F1C2A"/>
    <w:rsid w:val="6D142D9C"/>
    <w:rsid w:val="6D237483"/>
    <w:rsid w:val="6D4C3D11"/>
    <w:rsid w:val="6D57712D"/>
    <w:rsid w:val="6D9205D0"/>
    <w:rsid w:val="6DB34098"/>
    <w:rsid w:val="6DB545B6"/>
    <w:rsid w:val="6DC7204C"/>
    <w:rsid w:val="6DD11EE7"/>
    <w:rsid w:val="6DE02FB4"/>
    <w:rsid w:val="6DE45640"/>
    <w:rsid w:val="6E0136FE"/>
    <w:rsid w:val="6E052D52"/>
    <w:rsid w:val="6E0A419F"/>
    <w:rsid w:val="6E0B3827"/>
    <w:rsid w:val="6E105C5A"/>
    <w:rsid w:val="6E130001"/>
    <w:rsid w:val="6E1F19CB"/>
    <w:rsid w:val="6E3556C0"/>
    <w:rsid w:val="6E514CED"/>
    <w:rsid w:val="6E531697"/>
    <w:rsid w:val="6EA579CA"/>
    <w:rsid w:val="6EB563D5"/>
    <w:rsid w:val="6ECD3B4B"/>
    <w:rsid w:val="6ED36C87"/>
    <w:rsid w:val="6ED92677"/>
    <w:rsid w:val="6EDD18B4"/>
    <w:rsid w:val="6EF70BC7"/>
    <w:rsid w:val="6EFE1F56"/>
    <w:rsid w:val="6F0357BE"/>
    <w:rsid w:val="6F225983"/>
    <w:rsid w:val="6F2D45E9"/>
    <w:rsid w:val="6F52188A"/>
    <w:rsid w:val="6F547DC8"/>
    <w:rsid w:val="6F6B6EC0"/>
    <w:rsid w:val="6F6F09F7"/>
    <w:rsid w:val="6F8566E4"/>
    <w:rsid w:val="6F973F7E"/>
    <w:rsid w:val="6F9A7348"/>
    <w:rsid w:val="6FA67EF8"/>
    <w:rsid w:val="6FC3516F"/>
    <w:rsid w:val="6FD375F5"/>
    <w:rsid w:val="6FF43359"/>
    <w:rsid w:val="6FFC5590"/>
    <w:rsid w:val="7003359D"/>
    <w:rsid w:val="701721F7"/>
    <w:rsid w:val="70422ED3"/>
    <w:rsid w:val="70424378"/>
    <w:rsid w:val="704B78DC"/>
    <w:rsid w:val="705636CC"/>
    <w:rsid w:val="705B6F34"/>
    <w:rsid w:val="706D1DD0"/>
    <w:rsid w:val="70856B87"/>
    <w:rsid w:val="708908C5"/>
    <w:rsid w:val="709F1517"/>
    <w:rsid w:val="70D527EE"/>
    <w:rsid w:val="70D867D7"/>
    <w:rsid w:val="70DF7B65"/>
    <w:rsid w:val="70EE704F"/>
    <w:rsid w:val="71245578"/>
    <w:rsid w:val="71353C29"/>
    <w:rsid w:val="713F6856"/>
    <w:rsid w:val="71573BB9"/>
    <w:rsid w:val="715B5300"/>
    <w:rsid w:val="71764003"/>
    <w:rsid w:val="71AD326D"/>
    <w:rsid w:val="71BC1889"/>
    <w:rsid w:val="71BE777B"/>
    <w:rsid w:val="71C04D9D"/>
    <w:rsid w:val="71D27F8A"/>
    <w:rsid w:val="71DA7DBA"/>
    <w:rsid w:val="71DD3C9B"/>
    <w:rsid w:val="720A0E88"/>
    <w:rsid w:val="720A6E64"/>
    <w:rsid w:val="720C498A"/>
    <w:rsid w:val="72274603"/>
    <w:rsid w:val="72553024"/>
    <w:rsid w:val="72822E9E"/>
    <w:rsid w:val="729B7BAA"/>
    <w:rsid w:val="72A44BC2"/>
    <w:rsid w:val="72AC3A77"/>
    <w:rsid w:val="72B62B48"/>
    <w:rsid w:val="72C45265"/>
    <w:rsid w:val="72DF5BFA"/>
    <w:rsid w:val="73122968"/>
    <w:rsid w:val="731F5D5E"/>
    <w:rsid w:val="73226B14"/>
    <w:rsid w:val="732C6966"/>
    <w:rsid w:val="735A7977"/>
    <w:rsid w:val="73782A93"/>
    <w:rsid w:val="737A5923"/>
    <w:rsid w:val="73AF7CC3"/>
    <w:rsid w:val="73C51AD5"/>
    <w:rsid w:val="73F05BE5"/>
    <w:rsid w:val="74024296"/>
    <w:rsid w:val="74054476"/>
    <w:rsid w:val="7416389E"/>
    <w:rsid w:val="741E793C"/>
    <w:rsid w:val="743E1047"/>
    <w:rsid w:val="745E3944"/>
    <w:rsid w:val="74671FA3"/>
    <w:rsid w:val="747E5FB6"/>
    <w:rsid w:val="748120E1"/>
    <w:rsid w:val="748266FB"/>
    <w:rsid w:val="74A159D4"/>
    <w:rsid w:val="74AC7D5E"/>
    <w:rsid w:val="74BD7A01"/>
    <w:rsid w:val="751D0C5C"/>
    <w:rsid w:val="75226272"/>
    <w:rsid w:val="75232716"/>
    <w:rsid w:val="75412B9C"/>
    <w:rsid w:val="7547581B"/>
    <w:rsid w:val="758A3E96"/>
    <w:rsid w:val="759F126A"/>
    <w:rsid w:val="75B23A9A"/>
    <w:rsid w:val="75C9757F"/>
    <w:rsid w:val="75DC4673"/>
    <w:rsid w:val="75E35A02"/>
    <w:rsid w:val="76244B4D"/>
    <w:rsid w:val="762872F9"/>
    <w:rsid w:val="7635099D"/>
    <w:rsid w:val="7644658B"/>
    <w:rsid w:val="767C19AD"/>
    <w:rsid w:val="767F7401"/>
    <w:rsid w:val="7681706F"/>
    <w:rsid w:val="769431A0"/>
    <w:rsid w:val="76BF646F"/>
    <w:rsid w:val="76C44C0D"/>
    <w:rsid w:val="76E732D0"/>
    <w:rsid w:val="77253DF8"/>
    <w:rsid w:val="772B7660"/>
    <w:rsid w:val="773C186D"/>
    <w:rsid w:val="77534E09"/>
    <w:rsid w:val="775A6479"/>
    <w:rsid w:val="7763329E"/>
    <w:rsid w:val="77762421"/>
    <w:rsid w:val="777A4144"/>
    <w:rsid w:val="77981CB5"/>
    <w:rsid w:val="77AC2CF0"/>
    <w:rsid w:val="77B56B1F"/>
    <w:rsid w:val="77B80410"/>
    <w:rsid w:val="77C82039"/>
    <w:rsid w:val="77D0645A"/>
    <w:rsid w:val="77D27D4E"/>
    <w:rsid w:val="77E4194A"/>
    <w:rsid w:val="780F09F4"/>
    <w:rsid w:val="780F6F82"/>
    <w:rsid w:val="78215440"/>
    <w:rsid w:val="78362761"/>
    <w:rsid w:val="78594C10"/>
    <w:rsid w:val="785B4E60"/>
    <w:rsid w:val="785B5EA5"/>
    <w:rsid w:val="785D684A"/>
    <w:rsid w:val="787C2448"/>
    <w:rsid w:val="7887278A"/>
    <w:rsid w:val="788C05D2"/>
    <w:rsid w:val="78970DCC"/>
    <w:rsid w:val="78A90480"/>
    <w:rsid w:val="78AA291C"/>
    <w:rsid w:val="78B673FD"/>
    <w:rsid w:val="78BC3FEA"/>
    <w:rsid w:val="78E75809"/>
    <w:rsid w:val="78E8332F"/>
    <w:rsid w:val="78E90BB5"/>
    <w:rsid w:val="78F8515C"/>
    <w:rsid w:val="790939D1"/>
    <w:rsid w:val="79226841"/>
    <w:rsid w:val="7924080B"/>
    <w:rsid w:val="792E21A5"/>
    <w:rsid w:val="79442C5B"/>
    <w:rsid w:val="794B223C"/>
    <w:rsid w:val="794C38BE"/>
    <w:rsid w:val="79501600"/>
    <w:rsid w:val="795F45B5"/>
    <w:rsid w:val="79607369"/>
    <w:rsid w:val="79770A83"/>
    <w:rsid w:val="79940373"/>
    <w:rsid w:val="79951709"/>
    <w:rsid w:val="7997722F"/>
    <w:rsid w:val="79A9101F"/>
    <w:rsid w:val="7A364017"/>
    <w:rsid w:val="7A3D7C35"/>
    <w:rsid w:val="7A7C4677"/>
    <w:rsid w:val="7A8265E1"/>
    <w:rsid w:val="7A9F6243"/>
    <w:rsid w:val="7ACA1F6C"/>
    <w:rsid w:val="7AED003A"/>
    <w:rsid w:val="7B1B79EC"/>
    <w:rsid w:val="7B29035B"/>
    <w:rsid w:val="7B4E7DC1"/>
    <w:rsid w:val="7B542EEC"/>
    <w:rsid w:val="7B686D42"/>
    <w:rsid w:val="7B841746"/>
    <w:rsid w:val="7B8E01BE"/>
    <w:rsid w:val="7B9003DA"/>
    <w:rsid w:val="7BC2103D"/>
    <w:rsid w:val="7BC65BA9"/>
    <w:rsid w:val="7BCE4A5E"/>
    <w:rsid w:val="7BE44282"/>
    <w:rsid w:val="7C013BC5"/>
    <w:rsid w:val="7C2D4744"/>
    <w:rsid w:val="7C605FFE"/>
    <w:rsid w:val="7C6C5AC7"/>
    <w:rsid w:val="7C703D67"/>
    <w:rsid w:val="7C8326CC"/>
    <w:rsid w:val="7CAD5EB7"/>
    <w:rsid w:val="7CC6544B"/>
    <w:rsid w:val="7CDE33C7"/>
    <w:rsid w:val="7CDE71F9"/>
    <w:rsid w:val="7CE275B9"/>
    <w:rsid w:val="7D0239FF"/>
    <w:rsid w:val="7D0719AF"/>
    <w:rsid w:val="7D1666BD"/>
    <w:rsid w:val="7D2121B1"/>
    <w:rsid w:val="7D253EFB"/>
    <w:rsid w:val="7D371900"/>
    <w:rsid w:val="7D387D4C"/>
    <w:rsid w:val="7D5E40CD"/>
    <w:rsid w:val="7D782ED3"/>
    <w:rsid w:val="7D7B0C16"/>
    <w:rsid w:val="7DB008BF"/>
    <w:rsid w:val="7DB639FC"/>
    <w:rsid w:val="7DCD56F2"/>
    <w:rsid w:val="7E310740"/>
    <w:rsid w:val="7EB234A3"/>
    <w:rsid w:val="7EB93B0D"/>
    <w:rsid w:val="7ECF1219"/>
    <w:rsid w:val="7EE123DF"/>
    <w:rsid w:val="7EF14249"/>
    <w:rsid w:val="7F001CE7"/>
    <w:rsid w:val="7F34264D"/>
    <w:rsid w:val="7F475253"/>
    <w:rsid w:val="7F4C4FB8"/>
    <w:rsid w:val="7F6556D9"/>
    <w:rsid w:val="7F82628B"/>
    <w:rsid w:val="7FA73F44"/>
    <w:rsid w:val="7FCE7723"/>
    <w:rsid w:val="7FD85EAB"/>
    <w:rsid w:val="7FE47E5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0" w:semiHidden="0" w:name="toc 1" w:locked="1"/>
    <w:lsdException w:qFormat="1" w:unhideWhenUsed="0" w:uiPriority="39" w:semiHidden="0" w:name="toc 2" w:locked="1"/>
    <w:lsdException w:qFormat="1" w:unhideWhenUsed="0" w:uiPriority="0" w:semiHidden="0" w:name="toc 3" w:locked="1"/>
    <w:lsdException w:unhideWhenUsed="0" w:uiPriority="0" w:semiHidden="0" w:name="toc 4" w:locked="1"/>
    <w:lsdException w:unhideWhenUsed="0" w:uiPriority="0" w:semiHidden="0" w:name="toc 5" w:locked="1"/>
    <w:lsdException w:qFormat="1"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99"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qFormat="1"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qFormat="1" w:unhideWhenUsed="0" w:uiPriority="0" w:semiHidden="0" w:name="Salutation" w:locked="1"/>
    <w:lsdException w:qFormat="1" w:unhideWhenUsed="0" w:uiPriority="0" w:semiHidden="0" w:name="Date"/>
    <w:lsdException w:qFormat="1" w:unhideWhenUsed="0" w:uiPriority="0" w:semiHidden="0" w:name="Body Text First Indent" w:locked="1"/>
    <w:lsdException w:qFormat="1" w:unhideWhenUsed="0" w:uiPriority="99" w:semiHidden="0" w:name="Body Text First Indent 2" w:locked="1"/>
    <w:lsdException w:unhideWhenUsed="0" w:uiPriority="0" w:semiHidden="0" w:name="Note Heading" w:locked="1"/>
    <w:lsdException w:qFormat="1" w:unhideWhenUsed="0" w:uiPriority="0" w:semiHidden="0" w:name="Body Text 2" w:locked="1"/>
    <w:lsdException w:unhideWhenUsed="0" w:uiPriority="0" w:semiHidden="0" w:name="Body Text 3" w:locked="1"/>
    <w:lsdException w:qFormat="1" w:unhideWhenUsed="0" w:uiPriority="0" w:semiHidden="0" w:name="Body Text Indent 2" w:locked="1"/>
    <w:lsdException w:qFormat="1" w:unhideWhenUsed="0" w:uiPriority="0" w:semiHidden="0" w:name="Body Text Indent 3" w:locked="1"/>
    <w:lsdException w:qFormat="1" w:unhideWhenUsed="0" w:uiPriority="0" w:semiHidden="0" w:name="Block Text" w:locked="1"/>
    <w:lsdException w:qFormat="1"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qFormat="1"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nhideWhenUsed="0" w:uiPriority="0"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0"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1"/>
    <w:autoRedefine/>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autoRedefine/>
    <w:qFormat/>
    <w:locked/>
    <w:uiPriority w:val="0"/>
    <w:pPr>
      <w:keepNext/>
      <w:spacing w:line="360" w:lineRule="auto"/>
      <w:outlineLvl w:val="1"/>
    </w:pPr>
    <w:rPr>
      <w:sz w:val="28"/>
    </w:rPr>
  </w:style>
  <w:style w:type="paragraph" w:styleId="4">
    <w:name w:val="heading 3"/>
    <w:basedOn w:val="1"/>
    <w:next w:val="1"/>
    <w:autoRedefine/>
    <w:qFormat/>
    <w:locked/>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autoRedefine/>
    <w:qFormat/>
    <w:locked/>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33">
    <w:name w:val="Default Paragraph Font"/>
    <w:autoRedefine/>
    <w:semiHidden/>
    <w:qFormat/>
    <w:uiPriority w:val="0"/>
  </w:style>
  <w:style w:type="table" w:default="1" w:styleId="31">
    <w:name w:val="Normal Table"/>
    <w:autoRedefine/>
    <w:semiHidden/>
    <w:qFormat/>
    <w:uiPriority w:val="0"/>
    <w:tblPr>
      <w:tblCellMar>
        <w:top w:w="0" w:type="dxa"/>
        <w:left w:w="108" w:type="dxa"/>
        <w:bottom w:w="0" w:type="dxa"/>
        <w:right w:w="108" w:type="dxa"/>
      </w:tblCellMar>
    </w:tblPr>
  </w:style>
  <w:style w:type="paragraph" w:styleId="6">
    <w:name w:val="Normal Indent"/>
    <w:basedOn w:val="1"/>
    <w:next w:val="1"/>
    <w:autoRedefine/>
    <w:qFormat/>
    <w:locked/>
    <w:uiPriority w:val="99"/>
    <w:pPr>
      <w:ind w:firstLine="420"/>
    </w:pPr>
    <w:rPr>
      <w:sz w:val="24"/>
      <w:szCs w:val="20"/>
    </w:rPr>
  </w:style>
  <w:style w:type="paragraph" w:styleId="7">
    <w:name w:val="Document Map"/>
    <w:basedOn w:val="1"/>
    <w:link w:val="42"/>
    <w:autoRedefine/>
    <w:qFormat/>
    <w:locked/>
    <w:uiPriority w:val="0"/>
    <w:rPr>
      <w:rFonts w:ascii="宋体"/>
      <w:sz w:val="18"/>
      <w:szCs w:val="18"/>
    </w:rPr>
  </w:style>
  <w:style w:type="paragraph" w:styleId="8">
    <w:name w:val="annotation text"/>
    <w:basedOn w:val="1"/>
    <w:link w:val="43"/>
    <w:autoRedefine/>
    <w:semiHidden/>
    <w:qFormat/>
    <w:uiPriority w:val="0"/>
    <w:pPr>
      <w:jc w:val="left"/>
    </w:pPr>
    <w:rPr>
      <w:kern w:val="0"/>
      <w:sz w:val="24"/>
      <w:szCs w:val="20"/>
    </w:rPr>
  </w:style>
  <w:style w:type="paragraph" w:styleId="9">
    <w:name w:val="Salutation"/>
    <w:basedOn w:val="1"/>
    <w:next w:val="1"/>
    <w:autoRedefine/>
    <w:qFormat/>
    <w:locked/>
    <w:uiPriority w:val="0"/>
  </w:style>
  <w:style w:type="paragraph" w:styleId="10">
    <w:name w:val="Body Text"/>
    <w:basedOn w:val="1"/>
    <w:next w:val="11"/>
    <w:link w:val="44"/>
    <w:autoRedefine/>
    <w:qFormat/>
    <w:uiPriority w:val="0"/>
    <w:pPr>
      <w:widowControl/>
      <w:snapToGrid w:val="0"/>
      <w:spacing w:before="60" w:after="160" w:line="259" w:lineRule="auto"/>
      <w:ind w:right="113"/>
    </w:pPr>
    <w:rPr>
      <w:kern w:val="0"/>
      <w:sz w:val="18"/>
      <w:szCs w:val="20"/>
    </w:rPr>
  </w:style>
  <w:style w:type="paragraph" w:customStyle="1" w:styleId="11">
    <w:name w:val="Date1"/>
    <w:basedOn w:val="1"/>
    <w:next w:val="1"/>
    <w:autoRedefine/>
    <w:qFormat/>
    <w:uiPriority w:val="99"/>
    <w:pPr>
      <w:adjustRightInd w:val="0"/>
      <w:jc w:val="left"/>
      <w:textAlignment w:val="baseline"/>
    </w:pPr>
    <w:rPr>
      <w:rFonts w:ascii="宋体" w:hAnsi="宋体"/>
      <w:sz w:val="28"/>
    </w:rPr>
  </w:style>
  <w:style w:type="paragraph" w:styleId="12">
    <w:name w:val="Body Text Indent"/>
    <w:basedOn w:val="1"/>
    <w:next w:val="13"/>
    <w:link w:val="45"/>
    <w:autoRedefine/>
    <w:qFormat/>
    <w:uiPriority w:val="0"/>
    <w:pPr>
      <w:spacing w:after="120"/>
      <w:ind w:left="420" w:leftChars="200"/>
    </w:pPr>
    <w:rPr>
      <w:kern w:val="0"/>
      <w:sz w:val="24"/>
      <w:szCs w:val="20"/>
    </w:rPr>
  </w:style>
  <w:style w:type="paragraph" w:styleId="13">
    <w:name w:val="header"/>
    <w:basedOn w:val="1"/>
    <w:link w:val="46"/>
    <w:autoRedefine/>
    <w:qFormat/>
    <w:uiPriority w:val="0"/>
    <w:pPr>
      <w:pBdr>
        <w:bottom w:val="single" w:color="auto" w:sz="6" w:space="1"/>
      </w:pBdr>
      <w:tabs>
        <w:tab w:val="center" w:pos="4153"/>
        <w:tab w:val="right" w:pos="8306"/>
      </w:tabs>
      <w:snapToGrid w:val="0"/>
      <w:jc w:val="center"/>
    </w:pPr>
    <w:rPr>
      <w:kern w:val="0"/>
      <w:sz w:val="18"/>
      <w:szCs w:val="20"/>
    </w:rPr>
  </w:style>
  <w:style w:type="paragraph" w:styleId="14">
    <w:name w:val="Block Text"/>
    <w:basedOn w:val="1"/>
    <w:autoRedefine/>
    <w:qFormat/>
    <w:locked/>
    <w:uiPriority w:val="0"/>
    <w:pPr>
      <w:autoSpaceDE w:val="0"/>
      <w:autoSpaceDN w:val="0"/>
      <w:adjustRightInd w:val="0"/>
      <w:spacing w:line="480" w:lineRule="auto"/>
      <w:ind w:left="57" w:right="57" w:firstLine="570"/>
    </w:pPr>
    <w:rPr>
      <w:rFonts w:hint="eastAsia" w:ascii="仿宋_GB2312" w:hAnsi="宋体" w:eastAsia="仿宋_GB2312"/>
      <w:b/>
      <w:color w:val="000000"/>
      <w:kern w:val="0"/>
      <w:sz w:val="28"/>
      <w:szCs w:val="20"/>
    </w:rPr>
  </w:style>
  <w:style w:type="paragraph" w:styleId="15">
    <w:name w:val="toc 3"/>
    <w:basedOn w:val="1"/>
    <w:next w:val="1"/>
    <w:autoRedefine/>
    <w:qFormat/>
    <w:locked/>
    <w:uiPriority w:val="0"/>
    <w:pPr>
      <w:ind w:left="840" w:leftChars="400"/>
    </w:pPr>
  </w:style>
  <w:style w:type="paragraph" w:styleId="16">
    <w:name w:val="Plain Text"/>
    <w:basedOn w:val="1"/>
    <w:autoRedefine/>
    <w:qFormat/>
    <w:locked/>
    <w:uiPriority w:val="0"/>
    <w:rPr>
      <w:rFonts w:ascii="宋体" w:hAnsi="Courier New"/>
      <w:szCs w:val="20"/>
    </w:rPr>
  </w:style>
  <w:style w:type="paragraph" w:styleId="17">
    <w:name w:val="List Bullet 5"/>
    <w:basedOn w:val="1"/>
    <w:autoRedefine/>
    <w:qFormat/>
    <w:locked/>
    <w:uiPriority w:val="0"/>
    <w:pPr>
      <w:numPr>
        <w:ilvl w:val="0"/>
        <w:numId w:val="1"/>
      </w:numPr>
    </w:pPr>
  </w:style>
  <w:style w:type="paragraph" w:styleId="18">
    <w:name w:val="Date"/>
    <w:basedOn w:val="1"/>
    <w:next w:val="1"/>
    <w:link w:val="47"/>
    <w:autoRedefine/>
    <w:qFormat/>
    <w:uiPriority w:val="0"/>
    <w:pPr>
      <w:ind w:left="100" w:leftChars="2500"/>
    </w:pPr>
    <w:rPr>
      <w:kern w:val="0"/>
      <w:sz w:val="24"/>
      <w:szCs w:val="20"/>
    </w:rPr>
  </w:style>
  <w:style w:type="paragraph" w:styleId="19">
    <w:name w:val="Body Text Indent 2"/>
    <w:basedOn w:val="1"/>
    <w:autoRedefine/>
    <w:qFormat/>
    <w:locked/>
    <w:uiPriority w:val="0"/>
    <w:pPr>
      <w:spacing w:after="120" w:line="480" w:lineRule="auto"/>
      <w:ind w:left="420" w:leftChars="200"/>
    </w:pPr>
  </w:style>
  <w:style w:type="paragraph" w:styleId="20">
    <w:name w:val="Balloon Text"/>
    <w:basedOn w:val="1"/>
    <w:link w:val="48"/>
    <w:autoRedefine/>
    <w:semiHidden/>
    <w:qFormat/>
    <w:uiPriority w:val="0"/>
    <w:rPr>
      <w:kern w:val="0"/>
      <w:sz w:val="18"/>
      <w:szCs w:val="20"/>
    </w:rPr>
  </w:style>
  <w:style w:type="paragraph" w:styleId="21">
    <w:name w:val="footer"/>
    <w:basedOn w:val="1"/>
    <w:link w:val="49"/>
    <w:autoRedefine/>
    <w:qFormat/>
    <w:uiPriority w:val="99"/>
    <w:pPr>
      <w:tabs>
        <w:tab w:val="center" w:pos="4153"/>
        <w:tab w:val="right" w:pos="8306"/>
      </w:tabs>
      <w:snapToGrid w:val="0"/>
      <w:jc w:val="left"/>
    </w:pPr>
    <w:rPr>
      <w:kern w:val="0"/>
      <w:sz w:val="18"/>
      <w:szCs w:val="20"/>
    </w:rPr>
  </w:style>
  <w:style w:type="paragraph" w:styleId="22">
    <w:name w:val="toc 1"/>
    <w:basedOn w:val="1"/>
    <w:next w:val="1"/>
    <w:autoRedefine/>
    <w:qFormat/>
    <w:locked/>
    <w:uiPriority w:val="0"/>
  </w:style>
  <w:style w:type="paragraph" w:styleId="23">
    <w:name w:val="toc 6"/>
    <w:basedOn w:val="1"/>
    <w:next w:val="1"/>
    <w:autoRedefine/>
    <w:qFormat/>
    <w:locked/>
    <w:uiPriority w:val="0"/>
    <w:pPr>
      <w:ind w:left="1050"/>
      <w:jc w:val="left"/>
    </w:pPr>
    <w:rPr>
      <w:sz w:val="18"/>
      <w:szCs w:val="18"/>
    </w:rPr>
  </w:style>
  <w:style w:type="paragraph" w:styleId="24">
    <w:name w:val="Body Text Indent 3"/>
    <w:basedOn w:val="1"/>
    <w:autoRedefine/>
    <w:qFormat/>
    <w:locked/>
    <w:uiPriority w:val="0"/>
    <w:pPr>
      <w:spacing w:line="360" w:lineRule="auto"/>
      <w:ind w:firstLine="480" w:firstLineChars="200"/>
    </w:pPr>
    <w:rPr>
      <w:sz w:val="24"/>
    </w:rPr>
  </w:style>
  <w:style w:type="paragraph" w:styleId="25">
    <w:name w:val="toc 2"/>
    <w:basedOn w:val="1"/>
    <w:next w:val="1"/>
    <w:autoRedefine/>
    <w:qFormat/>
    <w:locked/>
    <w:uiPriority w:val="39"/>
    <w:pPr>
      <w:ind w:left="210"/>
    </w:pPr>
    <w:rPr>
      <w:smallCaps/>
      <w:sz w:val="20"/>
      <w:szCs w:val="20"/>
    </w:rPr>
  </w:style>
  <w:style w:type="paragraph" w:styleId="26">
    <w:name w:val="Body Text 2"/>
    <w:basedOn w:val="1"/>
    <w:autoRedefine/>
    <w:qFormat/>
    <w:locked/>
    <w:uiPriority w:val="0"/>
    <w:pPr>
      <w:snapToGrid w:val="0"/>
      <w:jc w:val="center"/>
    </w:pPr>
    <w:rPr>
      <w:sz w:val="28"/>
      <w:szCs w:val="20"/>
    </w:rPr>
  </w:style>
  <w:style w:type="paragraph" w:styleId="27">
    <w:name w:val="Normal (Web)"/>
    <w:basedOn w:val="1"/>
    <w:link w:val="50"/>
    <w:autoRedefine/>
    <w:qFormat/>
    <w:uiPriority w:val="0"/>
    <w:pPr>
      <w:widowControl/>
      <w:spacing w:before="100" w:beforeAutospacing="1" w:after="100" w:afterAutospacing="1"/>
      <w:jc w:val="left"/>
    </w:pPr>
    <w:rPr>
      <w:rFonts w:ascii="宋体" w:hAnsi="宋体"/>
      <w:kern w:val="0"/>
      <w:sz w:val="24"/>
      <w:szCs w:val="20"/>
    </w:rPr>
  </w:style>
  <w:style w:type="paragraph" w:styleId="28">
    <w:name w:val="annotation subject"/>
    <w:basedOn w:val="8"/>
    <w:next w:val="8"/>
    <w:link w:val="51"/>
    <w:autoRedefine/>
    <w:semiHidden/>
    <w:qFormat/>
    <w:uiPriority w:val="0"/>
    <w:rPr>
      <w:b/>
      <w:kern w:val="2"/>
    </w:rPr>
  </w:style>
  <w:style w:type="paragraph" w:styleId="29">
    <w:name w:val="Body Text First Indent"/>
    <w:basedOn w:val="10"/>
    <w:next w:val="1"/>
    <w:autoRedefine/>
    <w:qFormat/>
    <w:locked/>
    <w:uiPriority w:val="0"/>
    <w:pPr>
      <w:widowControl w:val="0"/>
      <w:snapToGrid/>
      <w:spacing w:before="0" w:after="120" w:line="240" w:lineRule="auto"/>
      <w:ind w:right="0" w:firstLine="420" w:firstLineChars="100"/>
    </w:pPr>
    <w:rPr>
      <w:kern w:val="2"/>
      <w:sz w:val="21"/>
    </w:rPr>
  </w:style>
  <w:style w:type="paragraph" w:styleId="30">
    <w:name w:val="Body Text First Indent 2"/>
    <w:basedOn w:val="12"/>
    <w:next w:val="1"/>
    <w:autoRedefine/>
    <w:qFormat/>
    <w:locked/>
    <w:uiPriority w:val="99"/>
    <w:pPr>
      <w:spacing w:before="0" w:after="120"/>
      <w:ind w:left="420" w:leftChars="200" w:firstLine="420" w:firstLineChars="200"/>
    </w:pPr>
  </w:style>
  <w:style w:type="table" w:styleId="32">
    <w:name w:val="Table Grid"/>
    <w:basedOn w:val="31"/>
    <w:autoRedefine/>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Strong"/>
    <w:autoRedefine/>
    <w:qFormat/>
    <w:locked/>
    <w:uiPriority w:val="0"/>
    <w:rPr>
      <w:b/>
    </w:rPr>
  </w:style>
  <w:style w:type="character" w:styleId="35">
    <w:name w:val="page number"/>
    <w:basedOn w:val="33"/>
    <w:autoRedefine/>
    <w:qFormat/>
    <w:locked/>
    <w:uiPriority w:val="0"/>
  </w:style>
  <w:style w:type="character" w:styleId="36">
    <w:name w:val="Hyperlink"/>
    <w:basedOn w:val="33"/>
    <w:autoRedefine/>
    <w:qFormat/>
    <w:locked/>
    <w:uiPriority w:val="0"/>
    <w:rPr>
      <w:color w:val="0000FF"/>
      <w:u w:val="single"/>
    </w:rPr>
  </w:style>
  <w:style w:type="character" w:styleId="37">
    <w:name w:val="annotation reference"/>
    <w:autoRedefine/>
    <w:semiHidden/>
    <w:qFormat/>
    <w:uiPriority w:val="0"/>
    <w:rPr>
      <w:sz w:val="21"/>
    </w:rPr>
  </w:style>
  <w:style w:type="paragraph" w:customStyle="1" w:styleId="38">
    <w:name w:val="Default1"/>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9">
    <w:name w:val="样式5"/>
    <w:basedOn w:val="40"/>
    <w:next w:val="1"/>
    <w:autoRedefine/>
    <w:qFormat/>
    <w:uiPriority w:val="0"/>
    <w:pPr>
      <w:adjustRightInd/>
      <w:snapToGrid/>
      <w:spacing w:before="120" w:after="120" w:line="400" w:lineRule="exact"/>
      <w:ind w:firstLine="480"/>
    </w:pPr>
    <w:rPr>
      <w:iCs/>
      <w:szCs w:val="20"/>
    </w:rPr>
  </w:style>
  <w:style w:type="paragraph" w:customStyle="1" w:styleId="40">
    <w:name w:val="样式3"/>
    <w:basedOn w:val="15"/>
    <w:autoRedefine/>
    <w:qFormat/>
    <w:uiPriority w:val="0"/>
    <w:pPr>
      <w:keepNext/>
      <w:snapToGrid/>
      <w:spacing w:before="60" w:after="60" w:line="600" w:lineRule="exact"/>
      <w:ind w:right="-193" w:firstLine="624" w:firstLineChars="0"/>
      <w:jc w:val="center"/>
      <w:textAlignment w:val="baseline"/>
    </w:pPr>
    <w:rPr>
      <w:spacing w:val="10"/>
      <w:kern w:val="0"/>
      <w:sz w:val="28"/>
      <w:szCs w:val="20"/>
    </w:rPr>
  </w:style>
  <w:style w:type="character" w:customStyle="1" w:styleId="41">
    <w:name w:val="标题 1 Char"/>
    <w:link w:val="2"/>
    <w:autoRedefine/>
    <w:qFormat/>
    <w:uiPriority w:val="99"/>
    <w:rPr>
      <w:rFonts w:eastAsia="黑体"/>
      <w:b/>
      <w:bCs/>
      <w:color w:val="000000"/>
      <w:kern w:val="44"/>
      <w:sz w:val="30"/>
      <w:szCs w:val="30"/>
    </w:rPr>
  </w:style>
  <w:style w:type="character" w:customStyle="1" w:styleId="42">
    <w:name w:val="文档结构图 Char"/>
    <w:link w:val="7"/>
    <w:autoRedefine/>
    <w:qFormat/>
    <w:uiPriority w:val="0"/>
    <w:rPr>
      <w:rFonts w:ascii="宋体"/>
      <w:kern w:val="2"/>
      <w:sz w:val="18"/>
      <w:szCs w:val="18"/>
    </w:rPr>
  </w:style>
  <w:style w:type="character" w:customStyle="1" w:styleId="43">
    <w:name w:val="批注文字 Char"/>
    <w:link w:val="8"/>
    <w:autoRedefine/>
    <w:qFormat/>
    <w:locked/>
    <w:uiPriority w:val="0"/>
    <w:rPr>
      <w:rFonts w:ascii="Times New Roman" w:hAnsi="Times New Roman" w:eastAsia="宋体"/>
      <w:sz w:val="24"/>
    </w:rPr>
  </w:style>
  <w:style w:type="character" w:customStyle="1" w:styleId="44">
    <w:name w:val="正文文本 Char"/>
    <w:link w:val="10"/>
    <w:autoRedefine/>
    <w:qFormat/>
    <w:locked/>
    <w:uiPriority w:val="0"/>
    <w:rPr>
      <w:sz w:val="18"/>
    </w:rPr>
  </w:style>
  <w:style w:type="character" w:customStyle="1" w:styleId="45">
    <w:name w:val="正文文本缩进 Char"/>
    <w:link w:val="12"/>
    <w:autoRedefine/>
    <w:semiHidden/>
    <w:qFormat/>
    <w:locked/>
    <w:uiPriority w:val="0"/>
    <w:rPr>
      <w:rFonts w:ascii="Times New Roman" w:hAnsi="Times New Roman" w:eastAsia="宋体"/>
      <w:sz w:val="24"/>
    </w:rPr>
  </w:style>
  <w:style w:type="character" w:customStyle="1" w:styleId="46">
    <w:name w:val="页眉 Char"/>
    <w:link w:val="13"/>
    <w:autoRedefine/>
    <w:qFormat/>
    <w:locked/>
    <w:uiPriority w:val="0"/>
    <w:rPr>
      <w:sz w:val="18"/>
    </w:rPr>
  </w:style>
  <w:style w:type="character" w:customStyle="1" w:styleId="47">
    <w:name w:val="日期 Char"/>
    <w:link w:val="18"/>
    <w:autoRedefine/>
    <w:qFormat/>
    <w:locked/>
    <w:uiPriority w:val="0"/>
    <w:rPr>
      <w:rFonts w:ascii="Times New Roman" w:hAnsi="Times New Roman" w:eastAsia="宋体"/>
      <w:sz w:val="24"/>
    </w:rPr>
  </w:style>
  <w:style w:type="character" w:customStyle="1" w:styleId="48">
    <w:name w:val="批注框文本 Char"/>
    <w:link w:val="20"/>
    <w:autoRedefine/>
    <w:semiHidden/>
    <w:qFormat/>
    <w:locked/>
    <w:uiPriority w:val="0"/>
    <w:rPr>
      <w:rFonts w:ascii="Times New Roman" w:hAnsi="Times New Roman" w:eastAsia="宋体"/>
      <w:sz w:val="18"/>
    </w:rPr>
  </w:style>
  <w:style w:type="character" w:customStyle="1" w:styleId="49">
    <w:name w:val="页脚 Char"/>
    <w:link w:val="21"/>
    <w:autoRedefine/>
    <w:qFormat/>
    <w:locked/>
    <w:uiPriority w:val="99"/>
    <w:rPr>
      <w:sz w:val="18"/>
    </w:rPr>
  </w:style>
  <w:style w:type="character" w:customStyle="1" w:styleId="50">
    <w:name w:val="普通(网站) Char"/>
    <w:link w:val="27"/>
    <w:autoRedefine/>
    <w:qFormat/>
    <w:locked/>
    <w:uiPriority w:val="0"/>
    <w:rPr>
      <w:rFonts w:ascii="宋体" w:hAnsi="宋体" w:eastAsia="宋体"/>
      <w:sz w:val="24"/>
    </w:rPr>
  </w:style>
  <w:style w:type="character" w:customStyle="1" w:styleId="51">
    <w:name w:val="批注主题 Char"/>
    <w:link w:val="28"/>
    <w:autoRedefine/>
    <w:semiHidden/>
    <w:qFormat/>
    <w:locked/>
    <w:uiPriority w:val="0"/>
    <w:rPr>
      <w:rFonts w:ascii="Times New Roman" w:hAnsi="Times New Roman" w:eastAsia="宋体"/>
      <w:b/>
      <w:kern w:val="2"/>
      <w:sz w:val="24"/>
    </w:rPr>
  </w:style>
  <w:style w:type="character" w:customStyle="1" w:styleId="52">
    <w:name w:val="font11"/>
    <w:basedOn w:val="33"/>
    <w:autoRedefine/>
    <w:qFormat/>
    <w:uiPriority w:val="0"/>
    <w:rPr>
      <w:rFonts w:hint="eastAsia" w:ascii="宋体" w:hAnsi="宋体" w:eastAsia="宋体" w:cs="宋体"/>
      <w:color w:val="000000"/>
      <w:sz w:val="22"/>
      <w:szCs w:val="22"/>
      <w:u w:val="none"/>
    </w:rPr>
  </w:style>
  <w:style w:type="character" w:customStyle="1" w:styleId="53">
    <w:name w:val="日期 字符"/>
    <w:autoRedefine/>
    <w:semiHidden/>
    <w:qFormat/>
    <w:uiPriority w:val="0"/>
    <w:rPr>
      <w:rFonts w:ascii="Times New Roman" w:hAnsi="Times New Roman" w:eastAsia="宋体"/>
      <w:sz w:val="24"/>
    </w:rPr>
  </w:style>
  <w:style w:type="character" w:customStyle="1" w:styleId="54">
    <w:name w:val="表格 Char"/>
    <w:link w:val="55"/>
    <w:autoRedefine/>
    <w:qFormat/>
    <w:locked/>
    <w:uiPriority w:val="0"/>
    <w:rPr>
      <w:rFonts w:ascii="宋体"/>
      <w:sz w:val="21"/>
    </w:rPr>
  </w:style>
  <w:style w:type="paragraph" w:customStyle="1" w:styleId="55">
    <w:name w:val="表格"/>
    <w:basedOn w:val="1"/>
    <w:next w:val="1"/>
    <w:link w:val="54"/>
    <w:autoRedefine/>
    <w:qFormat/>
    <w:uiPriority w:val="0"/>
    <w:pPr>
      <w:adjustRightInd w:val="0"/>
      <w:snapToGrid w:val="0"/>
      <w:spacing w:beforeLines="10" w:afterLines="10" w:line="259" w:lineRule="auto"/>
      <w:jc w:val="center"/>
    </w:pPr>
    <w:rPr>
      <w:rFonts w:ascii="宋体"/>
      <w:kern w:val="0"/>
      <w:szCs w:val="20"/>
    </w:rPr>
  </w:style>
  <w:style w:type="character" w:customStyle="1" w:styleId="56">
    <w:name w:val="页脚 字符"/>
    <w:basedOn w:val="33"/>
    <w:autoRedefine/>
    <w:qFormat/>
    <w:uiPriority w:val="99"/>
  </w:style>
  <w:style w:type="character" w:customStyle="1" w:styleId="57">
    <w:name w:val="正文文本 字符1"/>
    <w:autoRedefine/>
    <w:semiHidden/>
    <w:qFormat/>
    <w:uiPriority w:val="0"/>
    <w:rPr>
      <w:rFonts w:ascii="Times New Roman" w:hAnsi="Times New Roman" w:eastAsia="宋体"/>
      <w:sz w:val="24"/>
    </w:rPr>
  </w:style>
  <w:style w:type="character" w:customStyle="1" w:styleId="58">
    <w:name w:val="font21"/>
    <w:basedOn w:val="33"/>
    <w:autoRedefine/>
    <w:qFormat/>
    <w:uiPriority w:val="0"/>
    <w:rPr>
      <w:rFonts w:hint="eastAsia" w:ascii="宋体" w:hAnsi="宋体" w:eastAsia="宋体" w:cs="宋体"/>
      <w:color w:val="000000"/>
      <w:sz w:val="22"/>
      <w:szCs w:val="22"/>
      <w:u w:val="none"/>
    </w:rPr>
  </w:style>
  <w:style w:type="character" w:customStyle="1" w:styleId="59">
    <w:name w:val="批注文字 字符1"/>
    <w:autoRedefine/>
    <w:semiHidden/>
    <w:qFormat/>
    <w:uiPriority w:val="0"/>
    <w:rPr>
      <w:rFonts w:ascii="Times New Roman" w:hAnsi="Times New Roman" w:eastAsia="宋体"/>
      <w:sz w:val="24"/>
    </w:rPr>
  </w:style>
  <w:style w:type="character" w:customStyle="1" w:styleId="60">
    <w:name w:val="正文文本 Char Char"/>
    <w:autoRedefine/>
    <w:qFormat/>
    <w:uiPriority w:val="0"/>
    <w:rPr>
      <w:rFonts w:ascii="宋体" w:eastAsia="宋体"/>
      <w:sz w:val="28"/>
      <w:lang w:val="en-US" w:eastAsia="zh-CN" w:bidi="ar-SA"/>
    </w:rPr>
  </w:style>
  <w:style w:type="character" w:customStyle="1" w:styleId="61">
    <w:name w:val="font01"/>
    <w:autoRedefine/>
    <w:qFormat/>
    <w:uiPriority w:val="0"/>
    <w:rPr>
      <w:rFonts w:hint="eastAsia" w:ascii="宋体" w:hAnsi="宋体" w:eastAsia="宋体" w:cs="宋体"/>
      <w:color w:val="000000"/>
      <w:sz w:val="22"/>
      <w:szCs w:val="22"/>
      <w:u w:val="none"/>
      <w:vertAlign w:val="subscript"/>
    </w:rPr>
  </w:style>
  <w:style w:type="paragraph" w:customStyle="1" w:styleId="62">
    <w:name w:val="default"/>
    <w:basedOn w:val="1"/>
    <w:autoRedefine/>
    <w:qFormat/>
    <w:uiPriority w:val="0"/>
    <w:pPr>
      <w:widowControl/>
      <w:spacing w:before="100" w:beforeAutospacing="1" w:after="100" w:afterAutospacing="1" w:line="408" w:lineRule="auto"/>
      <w:jc w:val="left"/>
    </w:pPr>
    <w:rPr>
      <w:rFonts w:ascii="宋体" w:hAnsi="宋体" w:cs="宋体"/>
      <w:kern w:val="0"/>
      <w:sz w:val="24"/>
    </w:rPr>
  </w:style>
  <w:style w:type="paragraph" w:customStyle="1" w:styleId="63">
    <w:name w:val="biaotou"/>
    <w:basedOn w:val="10"/>
    <w:autoRedefine/>
    <w:qFormat/>
    <w:uiPriority w:val="99"/>
    <w:pPr>
      <w:spacing w:after="0" w:line="460" w:lineRule="exact"/>
      <w:jc w:val="center"/>
    </w:pPr>
    <w:rPr>
      <w:rFonts w:ascii="黑体" w:hAnsi="黑体" w:eastAsia="黑体" w:cs="宋体"/>
      <w:sz w:val="24"/>
      <w:szCs w:val="20"/>
    </w:rPr>
  </w:style>
  <w:style w:type="paragraph" w:customStyle="1" w:styleId="64">
    <w:name w:val="普通(网站)2"/>
    <w:basedOn w:val="1"/>
    <w:autoRedefine/>
    <w:qFormat/>
    <w:uiPriority w:val="0"/>
    <w:pPr>
      <w:widowControl/>
      <w:spacing w:before="100" w:beforeAutospacing="1" w:after="100" w:afterAutospacing="1"/>
      <w:jc w:val="left"/>
    </w:pPr>
    <w:rPr>
      <w:rFonts w:ascii="宋体" w:hAnsi="宋体"/>
      <w:sz w:val="24"/>
      <w:szCs w:val="20"/>
    </w:rPr>
  </w:style>
  <w:style w:type="paragraph" w:customStyle="1" w:styleId="65">
    <w:name w:val="Default"/>
    <w:basedOn w:val="66"/>
    <w:next w:val="1"/>
    <w:autoRedefine/>
    <w:qFormat/>
    <w:uiPriority w:val="0"/>
    <w:pPr>
      <w:widowControl w:val="0"/>
      <w:autoSpaceDE w:val="0"/>
      <w:autoSpaceDN w:val="0"/>
      <w:adjustRightInd w:val="0"/>
    </w:pPr>
    <w:rPr>
      <w:rFonts w:ascii="宋体" w:hAnsi="Calibri" w:cs="宋体"/>
      <w:color w:val="000000"/>
      <w:sz w:val="24"/>
      <w:szCs w:val="24"/>
      <w:lang w:val="en-US" w:eastAsia="zh-CN" w:bidi="ar-SA"/>
    </w:rPr>
  </w:style>
  <w:style w:type="paragraph" w:customStyle="1" w:styleId="66">
    <w:name w:val="纯文本1"/>
    <w:basedOn w:val="1"/>
    <w:autoRedefine/>
    <w:qFormat/>
    <w:uiPriority w:val="0"/>
    <w:pPr>
      <w:adjustRightInd w:val="0"/>
    </w:pPr>
    <w:rPr>
      <w:rFonts w:ascii="宋体" w:hAnsi="Courier New"/>
      <w:szCs w:val="20"/>
    </w:rPr>
  </w:style>
  <w:style w:type="paragraph" w:styleId="67">
    <w:name w:val="List Paragraph"/>
    <w:basedOn w:val="1"/>
    <w:autoRedefine/>
    <w:qFormat/>
    <w:uiPriority w:val="34"/>
    <w:pPr>
      <w:ind w:firstLine="420" w:firstLineChars="200"/>
    </w:pPr>
  </w:style>
  <w:style w:type="paragraph" w:customStyle="1" w:styleId="68">
    <w:name w:val="样式 首行缩进:  2 字符"/>
    <w:basedOn w:val="1"/>
    <w:autoRedefine/>
    <w:qFormat/>
    <w:uiPriority w:val="0"/>
    <w:pPr>
      <w:snapToGrid w:val="0"/>
      <w:spacing w:line="360" w:lineRule="auto"/>
      <w:ind w:firstLine="200" w:firstLineChars="200"/>
    </w:pPr>
    <w:rPr>
      <w:rFonts w:ascii="宋体" w:cs="宋体"/>
      <w:sz w:val="28"/>
      <w:szCs w:val="20"/>
    </w:rPr>
  </w:style>
  <w:style w:type="paragraph" w:customStyle="1" w:styleId="69">
    <w:name w:val="正文01"/>
    <w:basedOn w:val="1"/>
    <w:autoRedefine/>
    <w:qFormat/>
    <w:uiPriority w:val="0"/>
    <w:pPr>
      <w:spacing w:before="60" w:line="460" w:lineRule="exact"/>
      <w:ind w:firstLine="200" w:firstLineChars="200"/>
    </w:pPr>
    <w:rPr>
      <w:sz w:val="24"/>
    </w:rPr>
  </w:style>
  <w:style w:type="paragraph" w:customStyle="1" w:styleId="70">
    <w:name w:val="妇幼正文"/>
    <w:basedOn w:val="1"/>
    <w:autoRedefine/>
    <w:qFormat/>
    <w:uiPriority w:val="0"/>
    <w:pPr>
      <w:adjustRightInd w:val="0"/>
      <w:spacing w:line="360" w:lineRule="auto"/>
      <w:ind w:firstLine="480" w:firstLineChars="200"/>
    </w:pPr>
    <w:rPr>
      <w:color w:val="000000"/>
      <w:kern w:val="0"/>
      <w:sz w:val="24"/>
    </w:rPr>
  </w:style>
  <w:style w:type="paragraph" w:customStyle="1" w:styleId="71">
    <w:name w:val="22222"/>
    <w:basedOn w:val="1"/>
    <w:autoRedefine/>
    <w:qFormat/>
    <w:uiPriority w:val="0"/>
    <w:pPr>
      <w:spacing w:line="480" w:lineRule="exact"/>
      <w:ind w:firstLine="480" w:firstLineChars="200"/>
    </w:pPr>
    <w:rPr>
      <w:rFonts w:hAnsi="宋体"/>
      <w:sz w:val="24"/>
    </w:rPr>
  </w:style>
  <w:style w:type="paragraph" w:customStyle="1" w:styleId="72">
    <w:name w:val="正文_1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3">
    <w:name w:val="惠泽正文"/>
    <w:basedOn w:val="1"/>
    <w:autoRedefine/>
    <w:qFormat/>
    <w:uiPriority w:val="0"/>
    <w:pPr>
      <w:spacing w:line="480" w:lineRule="exact"/>
      <w:ind w:firstLine="480" w:firstLineChars="200"/>
    </w:pPr>
    <w:rPr>
      <w:rFonts w:ascii="Times New Roman" w:hAnsi="Times New Roman" w:cs="宋体"/>
      <w:sz w:val="24"/>
      <w:szCs w:val="20"/>
    </w:rPr>
  </w:style>
  <w:style w:type="paragraph" w:customStyle="1" w:styleId="74">
    <w:name w:val="表格内文字"/>
    <w:basedOn w:val="1"/>
    <w:autoRedefine/>
    <w:qFormat/>
    <w:uiPriority w:val="0"/>
    <w:pPr>
      <w:adjustRightInd w:val="0"/>
      <w:snapToGrid w:val="0"/>
    </w:pPr>
  </w:style>
  <w:style w:type="paragraph" w:customStyle="1" w:styleId="75">
    <w:name w:val="标准段落"/>
    <w:basedOn w:val="1"/>
    <w:next w:val="1"/>
    <w:autoRedefine/>
    <w:qFormat/>
    <w:uiPriority w:val="0"/>
    <w:pPr>
      <w:spacing w:line="360" w:lineRule="auto"/>
      <w:ind w:firstLine="480" w:firstLineChars="200"/>
    </w:pPr>
    <w:rPr>
      <w:kern w:val="0"/>
      <w:sz w:val="24"/>
    </w:rPr>
  </w:style>
  <w:style w:type="paragraph" w:customStyle="1" w:styleId="76">
    <w:name w:val="惠泽表格"/>
    <w:basedOn w:val="1"/>
    <w:autoRedefine/>
    <w:qFormat/>
    <w:uiPriority w:val="0"/>
    <w:pPr>
      <w:spacing w:line="480" w:lineRule="exact"/>
      <w:jc w:val="center"/>
    </w:pPr>
    <w:rPr>
      <w:rFonts w:ascii="黑体" w:hAnsi="黑体" w:eastAsia="黑体" w:cs="宋体"/>
      <w:sz w:val="24"/>
      <w:szCs w:val="20"/>
    </w:rPr>
  </w:style>
  <w:style w:type="paragraph" w:customStyle="1" w:styleId="77">
    <w:name w:val="表格文字."/>
    <w:basedOn w:val="1"/>
    <w:autoRedefine/>
    <w:qFormat/>
    <w:uiPriority w:val="0"/>
    <w:pPr>
      <w:adjustRightInd w:val="0"/>
      <w:snapToGrid w:val="0"/>
      <w:jc w:val="center"/>
    </w:pPr>
    <w:rPr>
      <w:rFonts w:ascii="Calibri" w:hAnsi="Calibri"/>
      <w:color w:val="000000"/>
      <w:szCs w:val="22"/>
    </w:rPr>
  </w:style>
  <w:style w:type="paragraph" w:customStyle="1" w:styleId="78">
    <w:name w:val="表格文字"/>
    <w:basedOn w:val="1"/>
    <w:autoRedefine/>
    <w:qFormat/>
    <w:uiPriority w:val="0"/>
    <w:pPr>
      <w:autoSpaceDE w:val="0"/>
      <w:autoSpaceDN w:val="0"/>
      <w:adjustRightInd w:val="0"/>
      <w:snapToGrid w:val="0"/>
      <w:spacing w:beforeLines="20" w:afterLines="20"/>
      <w:jc w:val="center"/>
    </w:pPr>
    <w:rPr>
      <w:rFonts w:ascii="宋体" w:hAnsi="宋体" w:cs="宋体"/>
    </w:rPr>
  </w:style>
  <w:style w:type="paragraph" w:customStyle="1" w:styleId="79">
    <w:name w:val="中文"/>
    <w:basedOn w:val="1"/>
    <w:autoRedefine/>
    <w:qFormat/>
    <w:uiPriority w:val="0"/>
    <w:pPr>
      <w:widowControl/>
      <w:spacing w:line="360" w:lineRule="auto"/>
      <w:ind w:firstLine="200" w:firstLineChars="200"/>
    </w:pPr>
    <w:rPr>
      <w:rFonts w:cs="宋体"/>
      <w:kern w:val="0"/>
      <w:sz w:val="24"/>
      <w:lang w:eastAsia="en-US"/>
    </w:rPr>
  </w:style>
  <w:style w:type="table" w:customStyle="1" w:styleId="80">
    <w:name w:val="Table Normal"/>
    <w:basedOn w:val="31"/>
    <w:autoRedefine/>
    <w:unhideWhenUsed/>
    <w:qFormat/>
    <w:uiPriority w:val="0"/>
    <w:rPr>
      <w:rFonts w:ascii="Arial" w:hAnsi="Arial" w:cs="Arial"/>
      <w:snapToGrid w:val="0"/>
      <w:color w:val="000000"/>
      <w:sz w:val="21"/>
      <w:szCs w:val="21"/>
      <w:lang w:val="en-US" w:eastAsia="zh-CN" w:bidi="ar-SA"/>
    </w:rPr>
    <w:tblPr>
      <w:tblCellMar>
        <w:top w:w="0" w:type="dxa"/>
        <w:left w:w="0" w:type="dxa"/>
        <w:bottom w:w="0" w:type="dxa"/>
        <w:right w:w="0" w:type="dxa"/>
      </w:tblCellMar>
    </w:tblPr>
  </w:style>
  <w:style w:type="paragraph" w:customStyle="1" w:styleId="81">
    <w:name w:val="0正文"/>
    <w:basedOn w:val="1"/>
    <w:autoRedefine/>
    <w:qFormat/>
    <w:uiPriority w:val="0"/>
    <w:pPr>
      <w:widowControl/>
      <w:spacing w:line="360" w:lineRule="auto"/>
      <w:ind w:firstLine="200" w:firstLineChars="200"/>
      <w:jc w:val="left"/>
    </w:pPr>
    <w:rPr>
      <w:rFonts w:cs="Calibri"/>
      <w:kern w:val="0"/>
      <w:sz w:val="24"/>
      <w:szCs w:val="20"/>
    </w:rPr>
  </w:style>
  <w:style w:type="paragraph" w:customStyle="1" w:styleId="82">
    <w:name w:val="列出段落2"/>
    <w:basedOn w:val="1"/>
    <w:autoRedefine/>
    <w:unhideWhenUsed/>
    <w:qFormat/>
    <w:uiPriority w:val="99"/>
    <w:pPr>
      <w:ind w:firstLine="420" w:firstLineChars="200"/>
    </w:pPr>
  </w:style>
  <w:style w:type="paragraph" w:customStyle="1" w:styleId="83">
    <w:name w:val="Table Text"/>
    <w:basedOn w:val="1"/>
    <w:autoRedefine/>
    <w:semiHidden/>
    <w:qFormat/>
    <w:uiPriority w:val="0"/>
    <w:rPr>
      <w:rFonts w:ascii="宋体" w:hAnsi="宋体" w:eastAsia="宋体" w:cs="宋体"/>
      <w:sz w:val="20"/>
      <w:szCs w:val="20"/>
      <w:lang w:val="en-US" w:eastAsia="en-US" w:bidi="ar-SA"/>
    </w:rPr>
  </w:style>
  <w:style w:type="paragraph" w:customStyle="1" w:styleId="84">
    <w:name w:val="Table Paragraph"/>
    <w:basedOn w:val="1"/>
    <w:autoRedefine/>
    <w:qFormat/>
    <w:uiPriority w:val="1"/>
    <w:rPr>
      <w:rFonts w:ascii="宋体" w:hAnsi="宋体" w:cs="宋体"/>
      <w:lang w:val="zh-CN" w:bidi="zh-CN"/>
    </w:rPr>
  </w:style>
  <w:style w:type="paragraph" w:customStyle="1" w:styleId="85">
    <w:name w:val="表头"/>
    <w:basedOn w:val="1"/>
    <w:autoRedefine/>
    <w:qFormat/>
    <w:uiPriority w:val="0"/>
    <w:pPr>
      <w:jc w:val="center"/>
    </w:pPr>
    <w:rPr>
      <w:b/>
    </w:rPr>
  </w:style>
  <w:style w:type="paragraph" w:customStyle="1" w:styleId="86">
    <w:name w:val="正文（缩进）"/>
    <w:basedOn w:val="87"/>
    <w:next w:val="1"/>
    <w:autoRedefine/>
    <w:qFormat/>
    <w:uiPriority w:val="99"/>
    <w:pPr>
      <w:spacing w:line="360" w:lineRule="auto"/>
      <w:ind w:firstLine="480" w:firstLineChars="200"/>
    </w:pPr>
    <w:rPr>
      <w:sz w:val="24"/>
      <w:szCs w:val="24"/>
    </w:rPr>
  </w:style>
  <w:style w:type="paragraph" w:customStyle="1" w:styleId="87">
    <w:name w:val="正文(首行缩进)"/>
    <w:basedOn w:val="1"/>
    <w:autoRedefine/>
    <w:qFormat/>
    <w:uiPriority w:val="0"/>
    <w:rPr>
      <w:kern w:val="0"/>
      <w:sz w:val="24"/>
    </w:rPr>
  </w:style>
  <w:style w:type="paragraph" w:customStyle="1" w:styleId="88">
    <w:name w:val="表 正文"/>
    <w:basedOn w:val="1"/>
    <w:autoRedefine/>
    <w:qFormat/>
    <w:uiPriority w:val="0"/>
    <w:pPr>
      <w:snapToGrid w:val="0"/>
      <w:spacing w:line="360" w:lineRule="auto"/>
      <w:ind w:firstLine="200" w:firstLineChars="200"/>
    </w:pPr>
    <w:rPr>
      <w:kern w:val="44"/>
      <w:sz w:val="24"/>
      <w:szCs w:val="24"/>
    </w:rPr>
  </w:style>
  <w:style w:type="character" w:customStyle="1" w:styleId="89">
    <w:name w:val="样式 正文缩进表正文正文非缩进 + Char Char"/>
    <w:link w:val="90"/>
    <w:autoRedefine/>
    <w:qFormat/>
    <w:locked/>
    <w:uiPriority w:val="0"/>
    <w:rPr>
      <w:rFonts w:ascii="宋体" w:hAnsi="宋体"/>
      <w:sz w:val="24"/>
    </w:rPr>
  </w:style>
  <w:style w:type="paragraph" w:customStyle="1" w:styleId="90">
    <w:name w:val="样式 正文缩进表正文正文非缩进 +"/>
    <w:basedOn w:val="6"/>
    <w:link w:val="89"/>
    <w:autoRedefine/>
    <w:qFormat/>
    <w:uiPriority w:val="0"/>
    <w:pPr>
      <w:ind w:firstLine="200" w:firstLineChars="200"/>
    </w:pPr>
    <w:rPr>
      <w:rFonts w:ascii="宋体" w:hAnsi="宋体"/>
      <w:sz w:val="24"/>
    </w:rPr>
  </w:style>
  <w:style w:type="paragraph" w:customStyle="1" w:styleId="91">
    <w:name w:val="表格内容"/>
    <w:basedOn w:val="6"/>
    <w:autoRedefine/>
    <w:qFormat/>
    <w:uiPriority w:val="0"/>
    <w:pPr>
      <w:spacing w:line="300" w:lineRule="auto"/>
      <w:ind w:left="-4" w:leftChars="-2" w:right="-69" w:rightChars="-33" w:firstLine="55" w:firstLineChars="26"/>
      <w:jc w:val="center"/>
    </w:pPr>
    <w:rPr>
      <w:rFonts w:ascii="Calibri" w:hAnsi="Calibri" w:eastAsia="仿宋_GB2312" w:cs="Times New Roman"/>
      <w:sz w:val="21"/>
      <w:szCs w:val="21"/>
      <w:lang w:val="en-US" w:eastAsia="zh-CN" w:bidi="ar-SA"/>
    </w:rPr>
  </w:style>
  <w:style w:type="paragraph" w:customStyle="1" w:styleId="92">
    <w:name w:val="列出段落1"/>
    <w:basedOn w:val="1"/>
    <w:autoRedefine/>
    <w:qFormat/>
    <w:uiPriority w:val="34"/>
    <w:pPr>
      <w:spacing w:line="360" w:lineRule="exact"/>
      <w:jc w:val="center"/>
    </w:pPr>
  </w:style>
  <w:style w:type="character" w:customStyle="1" w:styleId="93">
    <w:name w:val="fontstyle01"/>
    <w:basedOn w:val="33"/>
    <w:autoRedefine/>
    <w:qFormat/>
    <w:uiPriority w:val="0"/>
    <w:rPr>
      <w:rFonts w:hint="eastAsia" w:ascii="宋体" w:hAnsi="宋体" w:eastAsia="宋体" w:cs="宋体"/>
      <w:color w:val="000000"/>
      <w:sz w:val="24"/>
      <w:szCs w:val="24"/>
    </w:rPr>
  </w:style>
  <w:style w:type="paragraph" w:customStyle="1" w:styleId="94">
    <w:name w:val="报告表正文"/>
    <w:basedOn w:val="1"/>
    <w:autoRedefine/>
    <w:qFormat/>
    <w:uiPriority w:val="0"/>
    <w:pPr>
      <w:overflowPunct w:val="0"/>
      <w:adjustRightInd w:val="0"/>
      <w:snapToGrid w:val="0"/>
      <w:spacing w:line="360" w:lineRule="auto"/>
      <w:ind w:firstLine="200" w:firstLineChars="200"/>
    </w:pPr>
    <w:rPr>
      <w:rFonts w:ascii="Times New Roman" w:hAnsi="Times New Roman" w:eastAsia="仿宋_GB2312"/>
      <w:color w:val="000000"/>
      <w:kern w:val="16"/>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8.wmf"/><Relationship Id="rId21" Type="http://schemas.openxmlformats.org/officeDocument/2006/relationships/oleObject" Target="embeddings/oleObject6.bin"/><Relationship Id="rId20" Type="http://schemas.openxmlformats.org/officeDocument/2006/relationships/image" Target="media/image7.emf"/><Relationship Id="rId2" Type="http://schemas.openxmlformats.org/officeDocument/2006/relationships/settings" Target="settings.xml"/><Relationship Id="rId19" Type="http://schemas.openxmlformats.org/officeDocument/2006/relationships/oleObject" Target="embeddings/oleObject5.bin"/><Relationship Id="rId18" Type="http://schemas.openxmlformats.org/officeDocument/2006/relationships/image" Target="media/image6.emf"/><Relationship Id="rId17" Type="http://schemas.openxmlformats.org/officeDocument/2006/relationships/oleObject" Target="embeddings/oleObject4.bin"/><Relationship Id="rId16" Type="http://schemas.openxmlformats.org/officeDocument/2006/relationships/image" Target="media/image5.emf"/><Relationship Id="rId15" Type="http://schemas.openxmlformats.org/officeDocument/2006/relationships/oleObject" Target="embeddings/oleObject3.bin"/><Relationship Id="rId14" Type="http://schemas.openxmlformats.org/officeDocument/2006/relationships/image" Target="media/image4.emf"/><Relationship Id="rId13" Type="http://schemas.openxmlformats.org/officeDocument/2006/relationships/oleObject" Target="embeddings/oleObject2.bin"/><Relationship Id="rId12" Type="http://schemas.openxmlformats.org/officeDocument/2006/relationships/image" Target="media/image3.emf"/><Relationship Id="rId11" Type="http://schemas.openxmlformats.org/officeDocument/2006/relationships/oleObject" Target="embeddings/oleObject1.bin"/><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wdzx97.dot</Template>
  <Company>微软中国</Company>
  <Pages>57</Pages>
  <Words>35377</Words>
  <Characters>42205</Characters>
  <Lines>1</Lines>
  <Paragraphs>1</Paragraphs>
  <TotalTime>10</TotalTime>
  <ScaleCrop>false</ScaleCrop>
  <LinksUpToDate>false</LinksUpToDate>
  <CharactersWithSpaces>42365</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2023-02-15T01:00:00Z</dcterms:created>
  <dc:creator>lhj</dc:creator>
  <cp:lastModifiedBy>冬眠只为等你</cp:lastModifiedBy>
  <cp:lastPrinted>2023-12-14T03:37:00Z</cp:lastPrinted>
  <dcterms:modified xsi:type="dcterms:W3CDTF">2024-09-19T10:03:07Z</dcterms:modified>
  <dc:title>附件2</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2321EAE1564744B1A7B92FF5A4C5D289_13</vt:lpwstr>
  </property>
</Properties>
</file>