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8F056">
      <w:pPr>
        <w:ind w:firstLine="720"/>
        <w:rPr>
          <w:rFonts w:eastAsiaTheme="minorEastAsia"/>
          <w:color w:val="000000" w:themeColor="text1"/>
          <w:sz w:val="36"/>
          <w:szCs w:val="36"/>
          <w14:textFill>
            <w14:solidFill>
              <w14:schemeClr w14:val="tx1"/>
            </w14:solidFill>
          </w14:textFill>
        </w:rPr>
      </w:pPr>
    </w:p>
    <w:p w14:paraId="240D02F7">
      <w:pPr>
        <w:ind w:firstLine="720"/>
        <w:rPr>
          <w:rFonts w:eastAsiaTheme="minorEastAsia"/>
          <w:color w:val="000000" w:themeColor="text1"/>
          <w:sz w:val="36"/>
          <w:szCs w:val="36"/>
          <w14:textFill>
            <w14:solidFill>
              <w14:schemeClr w14:val="tx1"/>
            </w14:solidFill>
          </w14:textFill>
        </w:rPr>
      </w:pPr>
    </w:p>
    <w:p w14:paraId="19B1639A">
      <w:pPr>
        <w:ind w:firstLine="720"/>
        <w:rPr>
          <w:rFonts w:eastAsiaTheme="minorEastAsia"/>
          <w:color w:val="000000" w:themeColor="text1"/>
          <w:sz w:val="36"/>
          <w:szCs w:val="36"/>
          <w14:textFill>
            <w14:solidFill>
              <w14:schemeClr w14:val="tx1"/>
            </w14:solidFill>
          </w14:textFill>
        </w:rPr>
      </w:pPr>
    </w:p>
    <w:p w14:paraId="757D99FF">
      <w:pPr>
        <w:ind w:firstLine="720"/>
        <w:rPr>
          <w:rFonts w:eastAsiaTheme="minorEastAsia"/>
          <w:color w:val="000000" w:themeColor="text1"/>
          <w:sz w:val="36"/>
          <w:szCs w:val="36"/>
          <w14:textFill>
            <w14:solidFill>
              <w14:schemeClr w14:val="tx1"/>
            </w14:solidFill>
          </w14:textFill>
        </w:rPr>
      </w:pPr>
    </w:p>
    <w:p w14:paraId="50DC14FB">
      <w:pPr>
        <w:ind w:firstLine="720"/>
        <w:rPr>
          <w:rFonts w:eastAsiaTheme="minorEastAsia"/>
          <w:color w:val="000000" w:themeColor="text1"/>
          <w:sz w:val="36"/>
          <w:szCs w:val="36"/>
          <w14:textFill>
            <w14:solidFill>
              <w14:schemeClr w14:val="tx1"/>
            </w14:solidFill>
          </w14:textFill>
        </w:rPr>
      </w:pPr>
    </w:p>
    <w:p w14:paraId="415BAEFC">
      <w:pPr>
        <w:keepNext w:val="0"/>
        <w:keepLines w:val="0"/>
        <w:pageBreakBefore w:val="0"/>
        <w:widowControl w:val="0"/>
        <w:kinsoku/>
        <w:wordWrap/>
        <w:overflowPunct/>
        <w:topLinePunct w:val="0"/>
        <w:autoSpaceDE/>
        <w:autoSpaceDN/>
        <w:bidi w:val="0"/>
        <w:adjustRightInd w:val="0"/>
        <w:snapToGrid w:val="0"/>
        <w:ind w:firstLine="0"/>
        <w:jc w:val="center"/>
        <w:textAlignment w:val="auto"/>
        <w:outlineLvl w:val="0"/>
        <w:rPr>
          <w:rFonts w:eastAsiaTheme="minorEastAsia"/>
          <w:bCs/>
          <w:color w:val="000000" w:themeColor="text1"/>
          <w:sz w:val="72"/>
          <w:szCs w:val="72"/>
          <w14:textFill>
            <w14:solidFill>
              <w14:schemeClr w14:val="tx1"/>
            </w14:solidFill>
          </w14:textFill>
        </w:rPr>
      </w:pPr>
      <w:r>
        <w:rPr>
          <w:rFonts w:eastAsiaTheme="minorEastAsia"/>
          <w:bCs/>
          <w:color w:val="000000" w:themeColor="text1"/>
          <w:sz w:val="72"/>
          <w:szCs w:val="72"/>
          <w14:textFill>
            <w14:solidFill>
              <w14:schemeClr w14:val="tx1"/>
            </w14:solidFill>
          </w14:textFill>
        </w:rPr>
        <w:t>建设项目环境影响报告表</w:t>
      </w:r>
    </w:p>
    <w:p w14:paraId="132E1270">
      <w:pPr>
        <w:keepNext w:val="0"/>
        <w:keepLines w:val="0"/>
        <w:pageBreakBefore w:val="0"/>
        <w:widowControl w:val="0"/>
        <w:kinsoku/>
        <w:wordWrap/>
        <w:overflowPunct/>
        <w:topLinePunct w:val="0"/>
        <w:autoSpaceDE/>
        <w:autoSpaceDN/>
        <w:bidi w:val="0"/>
        <w:adjustRightInd w:val="0"/>
        <w:snapToGrid w:val="0"/>
        <w:spacing w:before="192" w:beforeLines="80"/>
        <w:ind w:firstLine="0"/>
        <w:jc w:val="center"/>
        <w:textAlignment w:val="auto"/>
        <w:rPr>
          <w:rFonts w:eastAsiaTheme="minorEastAsia"/>
          <w:bCs/>
          <w:color w:val="000000" w:themeColor="text1"/>
          <w:sz w:val="48"/>
          <w:szCs w:val="48"/>
          <w14:textFill>
            <w14:solidFill>
              <w14:schemeClr w14:val="tx1"/>
            </w14:solidFill>
          </w14:textFill>
        </w:rPr>
      </w:pPr>
      <w:r>
        <w:rPr>
          <w:rFonts w:eastAsiaTheme="minorEastAsia"/>
          <w:bCs/>
          <w:color w:val="000000" w:themeColor="text1"/>
          <w:sz w:val="48"/>
          <w:szCs w:val="48"/>
          <w14:textFill>
            <w14:solidFill>
              <w14:schemeClr w14:val="tx1"/>
            </w14:solidFill>
          </w14:textFill>
        </w:rPr>
        <w:t>（污染影响类）</w:t>
      </w:r>
    </w:p>
    <w:p w14:paraId="706E50D6">
      <w:pPr>
        <w:adjustRightInd w:val="0"/>
        <w:snapToGrid w:val="0"/>
        <w:spacing w:line="288" w:lineRule="auto"/>
        <w:ind w:firstLine="880"/>
        <w:jc w:val="center"/>
        <w:rPr>
          <w:rFonts w:eastAsia="华文宋体"/>
          <w:color w:val="000000" w:themeColor="text1"/>
          <w:kern w:val="44"/>
          <w:sz w:val="44"/>
          <w:szCs w:val="44"/>
          <w14:textFill>
            <w14:solidFill>
              <w14:schemeClr w14:val="tx1"/>
            </w14:solidFill>
          </w14:textFill>
        </w:rPr>
      </w:pPr>
      <w:bookmarkStart w:id="0" w:name="_Hlk57883728"/>
    </w:p>
    <w:p w14:paraId="4F9C02F5">
      <w:pPr>
        <w:ind w:firstLine="880"/>
        <w:rPr>
          <w:rFonts w:eastAsia="华文宋体"/>
          <w:color w:val="000000" w:themeColor="text1"/>
          <w:sz w:val="44"/>
          <w:szCs w:val="44"/>
          <w14:textFill>
            <w14:solidFill>
              <w14:schemeClr w14:val="tx1"/>
            </w14:solidFill>
          </w14:textFill>
        </w:rPr>
      </w:pPr>
    </w:p>
    <w:p w14:paraId="29C95A34">
      <w:pPr>
        <w:ind w:firstLine="880"/>
        <w:rPr>
          <w:rFonts w:eastAsia="华文宋体"/>
          <w:color w:val="000000" w:themeColor="text1"/>
          <w:sz w:val="44"/>
          <w:szCs w:val="44"/>
          <w14:textFill>
            <w14:solidFill>
              <w14:schemeClr w14:val="tx1"/>
            </w14:solidFill>
          </w14:textFill>
        </w:rPr>
      </w:pPr>
    </w:p>
    <w:p w14:paraId="7C34CE8A">
      <w:pPr>
        <w:ind w:firstLine="880"/>
        <w:rPr>
          <w:rFonts w:eastAsia="华文宋体"/>
          <w:color w:val="000000" w:themeColor="text1"/>
          <w:sz w:val="44"/>
          <w:szCs w:val="44"/>
          <w14:textFill>
            <w14:solidFill>
              <w14:schemeClr w14:val="tx1"/>
            </w14:solidFill>
          </w14:textFill>
        </w:rPr>
      </w:pPr>
    </w:p>
    <w:p w14:paraId="76582C97">
      <w:pPr>
        <w:ind w:firstLine="880"/>
        <w:rPr>
          <w:rFonts w:eastAsia="华文宋体"/>
          <w:color w:val="000000" w:themeColor="text1"/>
          <w:sz w:val="44"/>
          <w:szCs w:val="44"/>
          <w14:textFill>
            <w14:solidFill>
              <w14:schemeClr w14:val="tx1"/>
            </w14:solidFill>
          </w14:textFill>
        </w:rPr>
      </w:pPr>
    </w:p>
    <w:bookmarkEnd w:id="0"/>
    <w:p w14:paraId="1C3D39F9">
      <w:pPr>
        <w:keepNext w:val="0"/>
        <w:keepLines w:val="0"/>
        <w:pageBreakBefore w:val="0"/>
        <w:widowControl w:val="0"/>
        <w:kinsoku/>
        <w:wordWrap/>
        <w:overflowPunct/>
        <w:topLinePunct w:val="0"/>
        <w:autoSpaceDE/>
        <w:autoSpaceDN/>
        <w:bidi w:val="0"/>
        <w:adjustRightInd w:val="0"/>
        <w:snapToGrid w:val="0"/>
        <w:spacing w:line="288" w:lineRule="auto"/>
        <w:ind w:left="976" w:leftChars="465" w:firstLine="0" w:firstLineChars="0"/>
        <w:jc w:val="left"/>
        <w:textAlignment w:val="auto"/>
        <w:rPr>
          <w:rFonts w:hAnsi="华文宋体"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项目名称：</w:t>
      </w:r>
      <w:r>
        <w:rPr>
          <w:rFonts w:hint="eastAsia" w:hAnsi="华文宋体" w:eastAsia="华文宋体"/>
          <w:color w:val="000000" w:themeColor="text1"/>
          <w:sz w:val="32"/>
          <w:szCs w:val="32"/>
          <w:u w:val="single"/>
          <w14:textFill>
            <w14:solidFill>
              <w14:schemeClr w14:val="tx1"/>
            </w14:solidFill>
          </w14:textFill>
        </w:rPr>
        <w:t>西安臻迈医疗科技有限公司研发实验室、质</w:t>
      </w:r>
    </w:p>
    <w:p w14:paraId="30A32243">
      <w:pPr>
        <w:keepNext w:val="0"/>
        <w:keepLines w:val="0"/>
        <w:pageBreakBefore w:val="0"/>
        <w:widowControl w:val="0"/>
        <w:kinsoku/>
        <w:wordWrap/>
        <w:overflowPunct/>
        <w:topLinePunct w:val="0"/>
        <w:autoSpaceDE/>
        <w:autoSpaceDN/>
        <w:bidi w:val="0"/>
        <w:adjustRightInd w:val="0"/>
        <w:snapToGrid w:val="0"/>
        <w:spacing w:line="288" w:lineRule="auto"/>
        <w:ind w:left="2564" w:leftChars="1221" w:firstLine="0" w:firstLineChars="0"/>
        <w:jc w:val="left"/>
        <w:textAlignment w:val="auto"/>
        <w:rPr>
          <w:rFonts w:hAnsi="华文宋体" w:eastAsia="华文宋体"/>
          <w:color w:val="000000" w:themeColor="text1"/>
          <w:sz w:val="32"/>
          <w:szCs w:val="32"/>
          <w:u w:val="single"/>
          <w14:textFill>
            <w14:solidFill>
              <w14:schemeClr w14:val="tx1"/>
            </w14:solidFill>
          </w14:textFill>
        </w:rPr>
      </w:pPr>
      <w:r>
        <w:rPr>
          <w:rFonts w:hint="eastAsia" w:hAnsi="华文宋体" w:eastAsia="华文宋体"/>
          <w:color w:val="000000" w:themeColor="text1"/>
          <w:sz w:val="32"/>
          <w:szCs w:val="32"/>
          <w:u w:val="single"/>
          <w14:textFill>
            <w14:solidFill>
              <w14:schemeClr w14:val="tx1"/>
            </w14:solidFill>
          </w14:textFill>
        </w:rPr>
        <w:t xml:space="preserve"> 量检验实验室及化妆品生产车间建设项目 </w:t>
      </w:r>
    </w:p>
    <w:p w14:paraId="55E1D34F">
      <w:pPr>
        <w:keepNext w:val="0"/>
        <w:keepLines w:val="0"/>
        <w:pageBreakBefore w:val="0"/>
        <w:widowControl w:val="0"/>
        <w:kinsoku/>
        <w:wordWrap/>
        <w:overflowPunct/>
        <w:topLinePunct w:val="0"/>
        <w:autoSpaceDE/>
        <w:autoSpaceDN/>
        <w:bidi w:val="0"/>
        <w:adjustRightInd w:val="0"/>
        <w:snapToGrid w:val="0"/>
        <w:spacing w:line="288" w:lineRule="auto"/>
        <w:ind w:firstLine="960" w:firstLineChars="300"/>
        <w:jc w:val="left"/>
        <w:textAlignment w:val="auto"/>
        <w:rPr>
          <w:rFonts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建设单位（盖章）：</w:t>
      </w:r>
      <w:r>
        <w:rPr>
          <w:rFonts w:hint="eastAsia" w:hAnsi="华文宋体" w:eastAsia="华文宋体"/>
          <w:color w:val="000000" w:themeColor="text1"/>
          <w:sz w:val="32"/>
          <w:szCs w:val="32"/>
          <w:u w:val="single"/>
          <w14:textFill>
            <w14:solidFill>
              <w14:schemeClr w14:val="tx1"/>
            </w14:solidFill>
          </w14:textFill>
        </w:rPr>
        <w:t xml:space="preserve">   西安臻迈医疗科技有限公司   </w:t>
      </w:r>
    </w:p>
    <w:p w14:paraId="6CF64D91">
      <w:pPr>
        <w:keepNext w:val="0"/>
        <w:keepLines w:val="0"/>
        <w:pageBreakBefore w:val="0"/>
        <w:widowControl w:val="0"/>
        <w:kinsoku/>
        <w:wordWrap/>
        <w:overflowPunct/>
        <w:topLinePunct w:val="0"/>
        <w:autoSpaceDE/>
        <w:autoSpaceDN/>
        <w:bidi w:val="0"/>
        <w:adjustRightInd w:val="0"/>
        <w:snapToGrid w:val="0"/>
        <w:spacing w:line="288" w:lineRule="auto"/>
        <w:ind w:firstLine="960" w:firstLineChars="300"/>
        <w:jc w:val="left"/>
        <w:textAlignment w:val="auto"/>
        <w:rPr>
          <w:rFonts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编制日期：</w:t>
      </w:r>
      <w:r>
        <w:rPr>
          <w:rFonts w:eastAsia="华文宋体"/>
          <w:color w:val="000000" w:themeColor="text1"/>
          <w:sz w:val="32"/>
          <w:szCs w:val="32"/>
          <w:u w:val="single"/>
          <w14:textFill>
            <w14:solidFill>
              <w14:schemeClr w14:val="tx1"/>
            </w14:solidFill>
          </w14:textFill>
        </w:rPr>
        <w:t xml:space="preserve">        </w:t>
      </w:r>
      <w:r>
        <w:rPr>
          <w:rFonts w:hint="eastAsia" w:eastAsia="华文宋体"/>
          <w:color w:val="000000" w:themeColor="text1"/>
          <w:sz w:val="32"/>
          <w:szCs w:val="32"/>
          <w:u w:val="single"/>
          <w14:textFill>
            <w14:solidFill>
              <w14:schemeClr w14:val="tx1"/>
            </w14:solidFill>
          </w14:textFill>
        </w:rPr>
        <w:t xml:space="preserve">       </w:t>
      </w:r>
      <w:r>
        <w:rPr>
          <w:rFonts w:eastAsia="华文宋体"/>
          <w:color w:val="000000" w:themeColor="text1"/>
          <w:sz w:val="32"/>
          <w:szCs w:val="32"/>
          <w:u w:val="single"/>
          <w14:textFill>
            <w14:solidFill>
              <w14:schemeClr w14:val="tx1"/>
            </w14:solidFill>
          </w14:textFill>
        </w:rPr>
        <w:t xml:space="preserve"> 202</w:t>
      </w:r>
      <w:r>
        <w:rPr>
          <w:rFonts w:hint="eastAsia" w:eastAsia="华文宋体"/>
          <w:color w:val="000000" w:themeColor="text1"/>
          <w:sz w:val="32"/>
          <w:szCs w:val="32"/>
          <w:u w:val="single"/>
          <w14:textFill>
            <w14:solidFill>
              <w14:schemeClr w14:val="tx1"/>
            </w14:solidFill>
          </w14:textFill>
        </w:rPr>
        <w:t>4</w:t>
      </w:r>
      <w:r>
        <w:rPr>
          <w:rFonts w:hAnsi="华文宋体" w:eastAsia="华文宋体"/>
          <w:color w:val="000000" w:themeColor="text1"/>
          <w:sz w:val="32"/>
          <w:szCs w:val="32"/>
          <w:u w:val="single"/>
          <w14:textFill>
            <w14:solidFill>
              <w14:schemeClr w14:val="tx1"/>
            </w14:solidFill>
          </w14:textFill>
        </w:rPr>
        <w:t>年</w:t>
      </w:r>
      <w:r>
        <w:rPr>
          <w:rFonts w:hint="eastAsia" w:eastAsia="华文宋体"/>
          <w:color w:val="000000" w:themeColor="text1"/>
          <w:sz w:val="32"/>
          <w:szCs w:val="32"/>
          <w:u w:val="single"/>
          <w:lang w:val="en-US" w:eastAsia="zh-CN"/>
          <w14:textFill>
            <w14:solidFill>
              <w14:schemeClr w14:val="tx1"/>
            </w14:solidFill>
          </w14:textFill>
        </w:rPr>
        <w:t>10</w:t>
      </w:r>
      <w:bookmarkStart w:id="6" w:name="_GoBack"/>
      <w:bookmarkEnd w:id="6"/>
      <w:r>
        <w:rPr>
          <w:rFonts w:hAnsi="华文宋体" w:eastAsia="华文宋体"/>
          <w:color w:val="000000" w:themeColor="text1"/>
          <w:sz w:val="32"/>
          <w:szCs w:val="32"/>
          <w:u w:val="single"/>
          <w14:textFill>
            <w14:solidFill>
              <w14:schemeClr w14:val="tx1"/>
            </w14:solidFill>
          </w14:textFill>
        </w:rPr>
        <w:t>月</w:t>
      </w:r>
      <w:r>
        <w:rPr>
          <w:rFonts w:eastAsia="华文宋体"/>
          <w:color w:val="000000" w:themeColor="text1"/>
          <w:sz w:val="32"/>
          <w:szCs w:val="32"/>
          <w:u w:val="single"/>
          <w14:textFill>
            <w14:solidFill>
              <w14:schemeClr w14:val="tx1"/>
            </w14:solidFill>
          </w14:textFill>
        </w:rPr>
        <w:t xml:space="preserve">     </w:t>
      </w:r>
      <w:r>
        <w:rPr>
          <w:rFonts w:hint="eastAsia" w:eastAsia="华文宋体"/>
          <w:color w:val="000000" w:themeColor="text1"/>
          <w:sz w:val="32"/>
          <w:szCs w:val="32"/>
          <w:u w:val="single"/>
          <w:lang w:val="en-US" w:eastAsia="zh-CN"/>
          <w14:textFill>
            <w14:solidFill>
              <w14:schemeClr w14:val="tx1"/>
            </w14:solidFill>
          </w14:textFill>
        </w:rPr>
        <w:t xml:space="preserve"> </w:t>
      </w:r>
      <w:r>
        <w:rPr>
          <w:rFonts w:hint="eastAsia" w:eastAsia="华文宋体"/>
          <w:color w:val="000000" w:themeColor="text1"/>
          <w:sz w:val="32"/>
          <w:szCs w:val="32"/>
          <w:u w:val="single"/>
          <w14:textFill>
            <w14:solidFill>
              <w14:schemeClr w14:val="tx1"/>
            </w14:solidFill>
          </w14:textFill>
        </w:rPr>
        <w:t xml:space="preserve"> </w:t>
      </w:r>
      <w:r>
        <w:rPr>
          <w:rFonts w:eastAsia="华文宋体"/>
          <w:color w:val="000000" w:themeColor="text1"/>
          <w:sz w:val="32"/>
          <w:szCs w:val="32"/>
          <w:u w:val="single"/>
          <w14:textFill>
            <w14:solidFill>
              <w14:schemeClr w14:val="tx1"/>
            </w14:solidFill>
          </w14:textFill>
        </w:rPr>
        <w:t xml:space="preserve">     </w:t>
      </w:r>
    </w:p>
    <w:p w14:paraId="2F67A383">
      <w:pPr>
        <w:adjustRightInd w:val="0"/>
        <w:snapToGrid w:val="0"/>
        <w:spacing w:line="288" w:lineRule="auto"/>
        <w:ind w:firstLine="720"/>
        <w:jc w:val="left"/>
        <w:rPr>
          <w:rFonts w:eastAsia="华文宋体"/>
          <w:color w:val="000000" w:themeColor="text1"/>
          <w:sz w:val="36"/>
          <w:szCs w:val="36"/>
          <w:u w:val="single"/>
          <w14:textFill>
            <w14:solidFill>
              <w14:schemeClr w14:val="tx1"/>
            </w14:solidFill>
          </w14:textFill>
        </w:rPr>
      </w:pPr>
    </w:p>
    <w:p w14:paraId="4891CE36">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4E928461">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4428BCA9">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0B95F862">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22DBB380">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562FD317">
      <w:pPr>
        <w:keepNext w:val="0"/>
        <w:keepLines w:val="0"/>
        <w:pageBreakBefore w:val="0"/>
        <w:widowControl w:val="0"/>
        <w:kinsoku/>
        <w:wordWrap/>
        <w:overflowPunct/>
        <w:topLinePunct w:val="0"/>
        <w:autoSpaceDE/>
        <w:autoSpaceDN/>
        <w:bidi w:val="0"/>
        <w:adjustRightInd w:val="0"/>
        <w:snapToGrid w:val="0"/>
        <w:spacing w:line="288" w:lineRule="auto"/>
        <w:ind w:firstLine="0"/>
        <w:jc w:val="center"/>
        <w:textAlignment w:val="auto"/>
        <w:rPr>
          <w:rFonts w:eastAsia="华文宋体"/>
          <w:color w:val="000000" w:themeColor="text1"/>
          <w:sz w:val="36"/>
          <w:szCs w:val="36"/>
          <w14:textFill>
            <w14:solidFill>
              <w14:schemeClr w14:val="tx1"/>
            </w14:solidFill>
          </w14:textFill>
        </w:rPr>
      </w:pPr>
      <w:r>
        <w:rPr>
          <w:rFonts w:hAnsi="华文宋体" w:eastAsia="华文宋体"/>
          <w:color w:val="000000" w:themeColor="text1"/>
          <w:sz w:val="36"/>
          <w:szCs w:val="36"/>
          <w14:textFill>
            <w14:solidFill>
              <w14:schemeClr w14:val="tx1"/>
            </w14:solidFill>
          </w14:textFill>
        </w:rPr>
        <w:t>中华人民共和国生态环境部制</w:t>
      </w:r>
    </w:p>
    <w:p w14:paraId="4AE04DB1">
      <w:pPr>
        <w:adjustRightInd w:val="0"/>
        <w:snapToGrid w:val="0"/>
        <w:spacing w:line="288" w:lineRule="auto"/>
        <w:ind w:firstLine="720"/>
        <w:rPr>
          <w:rFonts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NumType w:start="21"/>
          <w:cols w:space="720" w:num="1"/>
          <w:docGrid w:linePitch="312" w:charSpace="0"/>
        </w:sectPr>
      </w:pPr>
    </w:p>
    <w:p w14:paraId="4669596C">
      <w:pPr>
        <w:pStyle w:val="2"/>
        <w:keepNext/>
        <w:keepLines/>
        <w:pageBreakBefore w:val="0"/>
        <w:widowControl w:val="0"/>
        <w:kinsoku/>
        <w:wordWrap/>
        <w:overflowPunct/>
        <w:topLinePunct w:val="0"/>
        <w:autoSpaceDE/>
        <w:autoSpaceDN/>
        <w:bidi w:val="0"/>
        <w:adjustRightInd/>
        <w:snapToGrid/>
        <w:spacing w:before="0" w:after="0" w:line="360" w:lineRule="auto"/>
        <w:ind w:firstLine="0"/>
        <w:jc w:val="center"/>
        <w:textAlignment w:val="auto"/>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一、建设项目基本情况</w:t>
      </w:r>
    </w:p>
    <w:tbl>
      <w:tblPr>
        <w:tblStyle w:val="25"/>
        <w:tblW w:w="49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6"/>
        <w:gridCol w:w="1866"/>
        <w:gridCol w:w="1943"/>
        <w:gridCol w:w="2595"/>
      </w:tblGrid>
      <w:tr w14:paraId="52BA5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7E530482">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建设项目名称</w:t>
            </w:r>
          </w:p>
        </w:tc>
        <w:tc>
          <w:tcPr>
            <w:tcW w:w="3862" w:type="pct"/>
            <w:gridSpan w:val="3"/>
            <w:tcBorders>
              <w:tl2br w:val="nil"/>
              <w:tr2bl w:val="nil"/>
            </w:tcBorders>
            <w:vAlign w:val="center"/>
          </w:tcPr>
          <w:p w14:paraId="21BF271D">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西安臻迈医疗科技有限公司研发实验室、质量检验实验室及化妆品生产车间建设项目</w:t>
            </w:r>
          </w:p>
        </w:tc>
      </w:tr>
      <w:tr w14:paraId="60D9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0E1054A7">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项目代码</w:t>
            </w:r>
          </w:p>
        </w:tc>
        <w:tc>
          <w:tcPr>
            <w:tcW w:w="3862" w:type="pct"/>
            <w:gridSpan w:val="3"/>
            <w:tcBorders>
              <w:tl2br w:val="nil"/>
              <w:tr2bl w:val="nil"/>
            </w:tcBorders>
            <w:vAlign w:val="center"/>
          </w:tcPr>
          <w:p w14:paraId="197D9E5E">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2407-611203-04-01-771438</w:t>
            </w:r>
          </w:p>
        </w:tc>
      </w:tr>
      <w:tr w14:paraId="0F37C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2B4983B1">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建设单位联系人</w:t>
            </w:r>
          </w:p>
        </w:tc>
        <w:tc>
          <w:tcPr>
            <w:tcW w:w="1125" w:type="pct"/>
            <w:tcBorders>
              <w:tl2br w:val="nil"/>
              <w:tr2bl w:val="nil"/>
            </w:tcBorders>
            <w:vAlign w:val="center"/>
          </w:tcPr>
          <w:p w14:paraId="46647CD5">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崔治军</w:t>
            </w:r>
          </w:p>
        </w:tc>
        <w:tc>
          <w:tcPr>
            <w:tcW w:w="1172" w:type="pct"/>
            <w:tcBorders>
              <w:tl2br w:val="nil"/>
              <w:tr2bl w:val="nil"/>
            </w:tcBorders>
            <w:vAlign w:val="center"/>
          </w:tcPr>
          <w:p w14:paraId="3DF88E25">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联系方式</w:t>
            </w:r>
          </w:p>
        </w:tc>
        <w:tc>
          <w:tcPr>
            <w:tcW w:w="1564" w:type="pct"/>
            <w:tcBorders>
              <w:tl2br w:val="nil"/>
              <w:tr2bl w:val="nil"/>
            </w:tcBorders>
            <w:vAlign w:val="center"/>
          </w:tcPr>
          <w:p w14:paraId="73E1EAF3">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13119126924</w:t>
            </w:r>
          </w:p>
        </w:tc>
      </w:tr>
      <w:tr w14:paraId="17A56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79A0000B">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建设地点</w:t>
            </w:r>
          </w:p>
        </w:tc>
        <w:tc>
          <w:tcPr>
            <w:tcW w:w="3862" w:type="pct"/>
            <w:gridSpan w:val="3"/>
            <w:tcBorders>
              <w:tl2br w:val="nil"/>
              <w:tr2bl w:val="nil"/>
            </w:tcBorders>
            <w:vAlign w:val="center"/>
          </w:tcPr>
          <w:p w14:paraId="16E39A36">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西安市沣东新城科源四路2296号中兴深蓝科技产业园5号楼2层B区、C区</w:t>
            </w:r>
          </w:p>
        </w:tc>
      </w:tr>
      <w:tr w14:paraId="6331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01109559">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地理坐标</w:t>
            </w:r>
          </w:p>
        </w:tc>
        <w:tc>
          <w:tcPr>
            <w:tcW w:w="3862" w:type="pct"/>
            <w:gridSpan w:val="3"/>
            <w:tcBorders>
              <w:tl2br w:val="nil"/>
              <w:tr2bl w:val="nil"/>
            </w:tcBorders>
            <w:vAlign w:val="center"/>
          </w:tcPr>
          <w:p w14:paraId="5ED327BA">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u w:val="single"/>
                <w14:textFill>
                  <w14:solidFill>
                    <w14:schemeClr w14:val="tx1"/>
                  </w14:solidFill>
                </w14:textFill>
              </w:rPr>
              <w:t>108</w:t>
            </w:r>
            <w:r>
              <w:rPr>
                <w:rFonts w:eastAsiaTheme="minorEastAsia"/>
                <w:color w:val="000000" w:themeColor="text1"/>
                <w:sz w:val="24"/>
                <w14:textFill>
                  <w14:solidFill>
                    <w14:schemeClr w14:val="tx1"/>
                  </w14:solidFill>
                </w14:textFill>
              </w:rPr>
              <w:t>度</w:t>
            </w:r>
            <w:r>
              <w:rPr>
                <w:rFonts w:hint="eastAsia" w:eastAsiaTheme="minorEastAsia"/>
                <w:color w:val="000000" w:themeColor="text1"/>
                <w:sz w:val="24"/>
                <w:u w:val="single"/>
                <w14:textFill>
                  <w14:solidFill>
                    <w14:schemeClr w14:val="tx1"/>
                  </w14:solidFill>
                </w14:textFill>
              </w:rPr>
              <w:t>45</w:t>
            </w:r>
            <w:r>
              <w:rPr>
                <w:rFonts w:eastAsiaTheme="minorEastAsia"/>
                <w:color w:val="000000" w:themeColor="text1"/>
                <w:sz w:val="24"/>
                <w14:textFill>
                  <w14:solidFill>
                    <w14:schemeClr w14:val="tx1"/>
                  </w14:solidFill>
                </w14:textFill>
              </w:rPr>
              <w:t>分</w:t>
            </w:r>
            <w:r>
              <w:rPr>
                <w:rFonts w:hint="eastAsia" w:eastAsiaTheme="minorEastAsia"/>
                <w:color w:val="000000" w:themeColor="text1"/>
                <w:sz w:val="24"/>
                <w:u w:val="single"/>
                <w14:textFill>
                  <w14:solidFill>
                    <w14:schemeClr w14:val="tx1"/>
                  </w14:solidFill>
                </w14:textFill>
              </w:rPr>
              <w:t>33.225</w:t>
            </w:r>
            <w:r>
              <w:rPr>
                <w:rFonts w:eastAsiaTheme="minorEastAsia"/>
                <w:color w:val="000000" w:themeColor="text1"/>
                <w:sz w:val="24"/>
                <w14:textFill>
                  <w14:solidFill>
                    <w14:schemeClr w14:val="tx1"/>
                  </w14:solidFill>
                </w14:textFill>
              </w:rPr>
              <w:t>秒，</w:t>
            </w:r>
            <w:r>
              <w:rPr>
                <w:rFonts w:hint="eastAsia" w:eastAsiaTheme="minorEastAsia"/>
                <w:color w:val="000000" w:themeColor="text1"/>
                <w:sz w:val="24"/>
                <w:u w:val="single"/>
                <w14:textFill>
                  <w14:solidFill>
                    <w14:schemeClr w14:val="tx1"/>
                  </w14:solidFill>
                </w14:textFill>
              </w:rPr>
              <w:t>34</w:t>
            </w:r>
            <w:r>
              <w:rPr>
                <w:rFonts w:eastAsiaTheme="minorEastAsia"/>
                <w:color w:val="000000" w:themeColor="text1"/>
                <w:sz w:val="24"/>
                <w14:textFill>
                  <w14:solidFill>
                    <w14:schemeClr w14:val="tx1"/>
                  </w14:solidFill>
                </w14:textFill>
              </w:rPr>
              <w:t>度</w:t>
            </w:r>
            <w:r>
              <w:rPr>
                <w:rFonts w:hint="eastAsia" w:eastAsiaTheme="minorEastAsia"/>
                <w:color w:val="000000" w:themeColor="text1"/>
                <w:sz w:val="24"/>
                <w:u w:val="single"/>
                <w14:textFill>
                  <w14:solidFill>
                    <w14:schemeClr w14:val="tx1"/>
                  </w14:solidFill>
                </w14:textFill>
              </w:rPr>
              <w:t>15</w:t>
            </w:r>
            <w:r>
              <w:rPr>
                <w:rFonts w:eastAsiaTheme="minorEastAsia"/>
                <w:color w:val="000000" w:themeColor="text1"/>
                <w:sz w:val="24"/>
                <w14:textFill>
                  <w14:solidFill>
                    <w14:schemeClr w14:val="tx1"/>
                  </w14:solidFill>
                </w14:textFill>
              </w:rPr>
              <w:t>分</w:t>
            </w:r>
            <w:r>
              <w:rPr>
                <w:rFonts w:hint="eastAsia" w:eastAsiaTheme="minorEastAsia"/>
                <w:color w:val="000000" w:themeColor="text1"/>
                <w:sz w:val="24"/>
                <w:u w:val="single"/>
                <w14:textFill>
                  <w14:solidFill>
                    <w14:schemeClr w14:val="tx1"/>
                  </w14:solidFill>
                </w14:textFill>
              </w:rPr>
              <w:t>41.350</w:t>
            </w:r>
            <w:r>
              <w:rPr>
                <w:rFonts w:eastAsiaTheme="minorEastAsia"/>
                <w:color w:val="000000" w:themeColor="text1"/>
                <w:sz w:val="24"/>
                <w14:textFill>
                  <w14:solidFill>
                    <w14:schemeClr w14:val="tx1"/>
                  </w14:solidFill>
                </w14:textFill>
              </w:rPr>
              <w:t>秒）</w:t>
            </w:r>
          </w:p>
        </w:tc>
      </w:tr>
      <w:tr w14:paraId="60590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37" w:type="pct"/>
            <w:tcBorders>
              <w:tl2br w:val="nil"/>
              <w:tr2bl w:val="nil"/>
            </w:tcBorders>
            <w:tcMar>
              <w:top w:w="16" w:type="dxa"/>
              <w:left w:w="16" w:type="dxa"/>
              <w:right w:w="16" w:type="dxa"/>
            </w:tcMar>
            <w:vAlign w:val="center"/>
          </w:tcPr>
          <w:p w14:paraId="078DBE17">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国民经济行业</w:t>
            </w:r>
          </w:p>
          <w:p w14:paraId="4A04BF56">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类别</w:t>
            </w:r>
          </w:p>
        </w:tc>
        <w:tc>
          <w:tcPr>
            <w:tcW w:w="1125" w:type="pct"/>
            <w:tcBorders>
              <w:tl2br w:val="nil"/>
              <w:tr2bl w:val="nil"/>
            </w:tcBorders>
            <w:vAlign w:val="center"/>
          </w:tcPr>
          <w:p w14:paraId="326A137A">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M7320工程和技术研究和试验发展；C2682化妆品制造</w:t>
            </w:r>
          </w:p>
        </w:tc>
        <w:tc>
          <w:tcPr>
            <w:tcW w:w="1172" w:type="pct"/>
            <w:tcBorders>
              <w:tl2br w:val="nil"/>
              <w:tr2bl w:val="nil"/>
            </w:tcBorders>
            <w:vAlign w:val="center"/>
          </w:tcPr>
          <w:p w14:paraId="654E091A">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bookmarkStart w:id="1" w:name="_Hlk49843745"/>
            <w:r>
              <w:rPr>
                <w:rFonts w:eastAsiaTheme="minorEastAsia"/>
                <w:color w:val="000000" w:themeColor="text1"/>
                <w:sz w:val="24"/>
                <w14:textFill>
                  <w14:solidFill>
                    <w14:schemeClr w14:val="tx1"/>
                  </w14:solidFill>
                </w14:textFill>
              </w:rPr>
              <w:t>建设项目行业类别</w:t>
            </w:r>
            <w:bookmarkEnd w:id="1"/>
          </w:p>
        </w:tc>
        <w:tc>
          <w:tcPr>
            <w:tcW w:w="1564" w:type="pct"/>
            <w:tcBorders>
              <w:tl2br w:val="nil"/>
              <w:tr2bl w:val="nil"/>
            </w:tcBorders>
            <w:vAlign w:val="center"/>
          </w:tcPr>
          <w:p w14:paraId="49D1FABF">
            <w:pPr>
              <w:keepNext w:val="0"/>
              <w:keepLines w:val="0"/>
              <w:pageBreakBefore w:val="0"/>
              <w:kinsoku/>
              <w:wordWrap/>
              <w:overflowPunct/>
              <w:topLinePunct w:val="0"/>
              <w:bidi w:val="0"/>
              <w:adjustRightInd w:val="0"/>
              <w:snapToGrid w:val="0"/>
              <w:ind w:firstLine="0"/>
              <w:jc w:val="left"/>
              <w:textAlignment w:val="auto"/>
              <w:rPr>
                <w:color w:val="000000" w:themeColor="text1"/>
                <w14:textFill>
                  <w14:solidFill>
                    <w14:schemeClr w14:val="tx1"/>
                  </w14:solidFill>
                </w14:textFill>
              </w:rPr>
            </w:pPr>
            <w:r>
              <w:rPr>
                <w:rFonts w:hint="eastAsia" w:eastAsiaTheme="minorEastAsia"/>
                <w:color w:val="000000" w:themeColor="text1"/>
                <w:sz w:val="24"/>
                <w14:textFill>
                  <w14:solidFill>
                    <w14:schemeClr w14:val="tx1"/>
                  </w14:solidFill>
                </w14:textFill>
              </w:rPr>
              <w:t>四十五、研究和试验发展98.专业实验室、研发（试验）基地</w:t>
            </w:r>
            <w:r>
              <w:rPr>
                <w:rFonts w:hint="eastAsia"/>
                <w:color w:val="000000" w:themeColor="text1"/>
                <w:sz w:val="24"/>
                <w14:textFill>
                  <w14:solidFill>
                    <w14:schemeClr w14:val="tx1"/>
                  </w14:solidFill>
                </w14:textFill>
              </w:rPr>
              <w:t>；二十三、化学原料和化学制品制造业46.日用化学产品制造</w:t>
            </w:r>
          </w:p>
        </w:tc>
      </w:tr>
      <w:tr w14:paraId="3FF50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37" w:type="pct"/>
            <w:tcBorders>
              <w:tl2br w:val="nil"/>
              <w:tr2bl w:val="nil"/>
            </w:tcBorders>
            <w:tcMar>
              <w:top w:w="16" w:type="dxa"/>
              <w:left w:w="16" w:type="dxa"/>
              <w:right w:w="16" w:type="dxa"/>
            </w:tcMar>
            <w:vAlign w:val="center"/>
          </w:tcPr>
          <w:p w14:paraId="00F11DC7">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建设性质</w:t>
            </w:r>
          </w:p>
        </w:tc>
        <w:tc>
          <w:tcPr>
            <w:tcW w:w="1125" w:type="pct"/>
            <w:tcBorders>
              <w:tl2br w:val="nil"/>
              <w:tr2bl w:val="nil"/>
            </w:tcBorders>
            <w:vAlign w:val="center"/>
          </w:tcPr>
          <w:p w14:paraId="7B4F2D40">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ascii="Segoe UI Symbol" w:hAnsi="Segoe UI Symbol" w:cs="Segoe UI Symbol"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新建（迁建）</w:t>
            </w:r>
          </w:p>
          <w:p w14:paraId="41C8C13C">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□改建</w:t>
            </w:r>
          </w:p>
          <w:p w14:paraId="0DF212FC">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A3"/>
            </w:r>
            <w:r>
              <w:rPr>
                <w:rFonts w:eastAsiaTheme="minorEastAsia"/>
                <w:color w:val="000000" w:themeColor="text1"/>
                <w:sz w:val="24"/>
                <w14:textFill>
                  <w14:solidFill>
                    <w14:schemeClr w14:val="tx1"/>
                  </w14:solidFill>
                </w14:textFill>
              </w:rPr>
              <w:t>扩建</w:t>
            </w:r>
          </w:p>
          <w:p w14:paraId="5903CDDD">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□技术改造</w:t>
            </w:r>
          </w:p>
        </w:tc>
        <w:tc>
          <w:tcPr>
            <w:tcW w:w="1172" w:type="pct"/>
            <w:tcBorders>
              <w:tl2br w:val="nil"/>
              <w:tr2bl w:val="nil"/>
            </w:tcBorders>
            <w:vAlign w:val="center"/>
          </w:tcPr>
          <w:p w14:paraId="467ABD88">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建设项目申报情形</w:t>
            </w:r>
          </w:p>
        </w:tc>
        <w:tc>
          <w:tcPr>
            <w:tcW w:w="1564" w:type="pct"/>
            <w:tcBorders>
              <w:tl2br w:val="nil"/>
              <w:tr2bl w:val="nil"/>
            </w:tcBorders>
            <w:vAlign w:val="center"/>
          </w:tcPr>
          <w:p w14:paraId="5B25B66C">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52"/>
            </w:r>
            <w:r>
              <w:rPr>
                <w:rFonts w:eastAsiaTheme="minorEastAsia"/>
                <w:color w:val="000000" w:themeColor="text1"/>
                <w:sz w:val="24"/>
                <w14:textFill>
                  <w14:solidFill>
                    <w14:schemeClr w14:val="tx1"/>
                  </w14:solidFill>
                </w14:textFill>
              </w:rPr>
              <w:t>首次申报项目</w:t>
            </w:r>
          </w:p>
          <w:p w14:paraId="4265FFBB">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□不予批准后再次申报项目</w:t>
            </w:r>
          </w:p>
          <w:p w14:paraId="56C7A894">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□超五年重新审核项目</w:t>
            </w:r>
          </w:p>
          <w:p w14:paraId="3AC04E47">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□重大变动重新报批项目</w:t>
            </w:r>
          </w:p>
        </w:tc>
      </w:tr>
      <w:tr w14:paraId="3E9C1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37" w:type="pct"/>
            <w:tcBorders>
              <w:tl2br w:val="nil"/>
              <w:tr2bl w:val="nil"/>
            </w:tcBorders>
            <w:tcMar>
              <w:top w:w="16" w:type="dxa"/>
              <w:left w:w="16" w:type="dxa"/>
              <w:right w:w="16" w:type="dxa"/>
            </w:tcMar>
            <w:vAlign w:val="center"/>
          </w:tcPr>
          <w:p w14:paraId="27AD3256">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项目审批（核准/</w:t>
            </w:r>
          </w:p>
          <w:p w14:paraId="0F7F64D5">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备案）部门（选填）</w:t>
            </w:r>
          </w:p>
        </w:tc>
        <w:tc>
          <w:tcPr>
            <w:tcW w:w="1125" w:type="pct"/>
            <w:tcBorders>
              <w:tl2br w:val="nil"/>
              <w:tr2bl w:val="nil"/>
            </w:tcBorders>
            <w:vAlign w:val="center"/>
          </w:tcPr>
          <w:p w14:paraId="5B72F114">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陕西省西咸新区沣东新城管理委员会</w:t>
            </w:r>
          </w:p>
        </w:tc>
        <w:tc>
          <w:tcPr>
            <w:tcW w:w="1172" w:type="pct"/>
            <w:tcBorders>
              <w:tl2br w:val="nil"/>
              <w:tr2bl w:val="nil"/>
            </w:tcBorders>
            <w:vAlign w:val="center"/>
          </w:tcPr>
          <w:p w14:paraId="11F038F9">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项目审批（核准/</w:t>
            </w:r>
          </w:p>
          <w:p w14:paraId="7D79FCCD">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备案）文号（选填）</w:t>
            </w:r>
          </w:p>
        </w:tc>
        <w:tc>
          <w:tcPr>
            <w:tcW w:w="1564" w:type="pct"/>
            <w:tcBorders>
              <w:tl2br w:val="nil"/>
              <w:tr2bl w:val="nil"/>
            </w:tcBorders>
            <w:vAlign w:val="center"/>
          </w:tcPr>
          <w:p w14:paraId="68EBFCC9">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w:t>
            </w:r>
          </w:p>
        </w:tc>
      </w:tr>
      <w:tr w14:paraId="53CA5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4DDBD418">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总投资（万元）</w:t>
            </w:r>
          </w:p>
        </w:tc>
        <w:tc>
          <w:tcPr>
            <w:tcW w:w="1125" w:type="pct"/>
            <w:tcBorders>
              <w:tl2br w:val="nil"/>
              <w:tr2bl w:val="nil"/>
            </w:tcBorders>
            <w:vAlign w:val="center"/>
          </w:tcPr>
          <w:p w14:paraId="1FAD1EE7">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150</w:t>
            </w:r>
          </w:p>
        </w:tc>
        <w:tc>
          <w:tcPr>
            <w:tcW w:w="1172" w:type="pct"/>
            <w:tcBorders>
              <w:tl2br w:val="nil"/>
              <w:tr2bl w:val="nil"/>
            </w:tcBorders>
            <w:tcMar>
              <w:top w:w="16" w:type="dxa"/>
              <w:left w:w="16" w:type="dxa"/>
              <w:right w:w="16" w:type="dxa"/>
            </w:tcMar>
            <w:vAlign w:val="center"/>
          </w:tcPr>
          <w:p w14:paraId="123ACDD1">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环保投资（万元）</w:t>
            </w:r>
          </w:p>
        </w:tc>
        <w:tc>
          <w:tcPr>
            <w:tcW w:w="1564" w:type="pct"/>
            <w:tcBorders>
              <w:tl2br w:val="nil"/>
              <w:tr2bl w:val="nil"/>
            </w:tcBorders>
            <w:vAlign w:val="center"/>
          </w:tcPr>
          <w:p w14:paraId="7D85CE50">
            <w:pPr>
              <w:keepNext w:val="0"/>
              <w:keepLines w:val="0"/>
              <w:pageBreakBefore w:val="0"/>
              <w:kinsoku/>
              <w:wordWrap/>
              <w:overflowPunct/>
              <w:topLinePunct w:val="0"/>
              <w:bidi w:val="0"/>
              <w:adjustRightInd w:val="0"/>
              <w:snapToGrid w:val="0"/>
              <w:ind w:firstLine="0"/>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eastAsiaTheme="minorEastAsia"/>
                <w:color w:val="000000" w:themeColor="text1"/>
                <w:sz w:val="24"/>
                <w:lang w:val="en-US" w:eastAsia="zh-CN"/>
                <w14:textFill>
                  <w14:solidFill>
                    <w14:schemeClr w14:val="tx1"/>
                  </w14:solidFill>
                </w14:textFill>
              </w:rPr>
              <w:t>12.2</w:t>
            </w:r>
          </w:p>
        </w:tc>
      </w:tr>
      <w:tr w14:paraId="1EAC1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15621199">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环保投资占比（%）</w:t>
            </w:r>
          </w:p>
        </w:tc>
        <w:tc>
          <w:tcPr>
            <w:tcW w:w="1125" w:type="pct"/>
            <w:tcBorders>
              <w:tl2br w:val="nil"/>
              <w:tr2bl w:val="nil"/>
            </w:tcBorders>
            <w:vAlign w:val="center"/>
          </w:tcPr>
          <w:p w14:paraId="1D239DBA">
            <w:pPr>
              <w:keepNext w:val="0"/>
              <w:keepLines w:val="0"/>
              <w:pageBreakBefore w:val="0"/>
              <w:kinsoku/>
              <w:wordWrap/>
              <w:overflowPunct/>
              <w:topLinePunct w:val="0"/>
              <w:bidi w:val="0"/>
              <w:adjustRightInd w:val="0"/>
              <w:snapToGrid w:val="0"/>
              <w:ind w:firstLine="0"/>
              <w:jc w:val="center"/>
              <w:textAlignment w:val="auto"/>
              <w:rPr>
                <w:rFonts w:hint="default" w:eastAsiaTheme="minorEastAsia"/>
                <w:color w:val="000000" w:themeColor="text1"/>
                <w:sz w:val="24"/>
                <w:lang w:val="en-US"/>
                <w14:textFill>
                  <w14:solidFill>
                    <w14:schemeClr w14:val="tx1"/>
                  </w14:solidFill>
                </w14:textFill>
              </w:rPr>
            </w:pPr>
            <w:r>
              <w:rPr>
                <w:rFonts w:hint="eastAsia" w:eastAsiaTheme="minorEastAsia"/>
                <w:color w:val="000000" w:themeColor="text1"/>
                <w:sz w:val="24"/>
                <w:lang w:val="en-US" w:eastAsia="zh-CN"/>
                <w14:textFill>
                  <w14:solidFill>
                    <w14:schemeClr w14:val="tx1"/>
                  </w14:solidFill>
                </w14:textFill>
              </w:rPr>
              <w:t>8.1</w:t>
            </w:r>
          </w:p>
        </w:tc>
        <w:tc>
          <w:tcPr>
            <w:tcW w:w="1172" w:type="pct"/>
            <w:tcBorders>
              <w:tl2br w:val="nil"/>
              <w:tr2bl w:val="nil"/>
            </w:tcBorders>
            <w:tcMar>
              <w:top w:w="16" w:type="dxa"/>
              <w:left w:w="16" w:type="dxa"/>
              <w:right w:w="16" w:type="dxa"/>
            </w:tcMar>
            <w:vAlign w:val="center"/>
          </w:tcPr>
          <w:p w14:paraId="2E0142B3">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施工工期</w:t>
            </w:r>
          </w:p>
        </w:tc>
        <w:tc>
          <w:tcPr>
            <w:tcW w:w="1564" w:type="pct"/>
            <w:tcBorders>
              <w:tl2br w:val="nil"/>
              <w:tr2bl w:val="nil"/>
            </w:tcBorders>
            <w:vAlign w:val="center"/>
          </w:tcPr>
          <w:p w14:paraId="4E9256D7">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4个月</w:t>
            </w:r>
          </w:p>
        </w:tc>
      </w:tr>
      <w:tr w14:paraId="67DCA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3C124868">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是否开工建设</w:t>
            </w:r>
          </w:p>
        </w:tc>
        <w:tc>
          <w:tcPr>
            <w:tcW w:w="1125" w:type="pct"/>
            <w:tcBorders>
              <w:tl2br w:val="nil"/>
              <w:tr2bl w:val="nil"/>
            </w:tcBorders>
            <w:vAlign w:val="center"/>
          </w:tcPr>
          <w:p w14:paraId="3A886906">
            <w:pPr>
              <w:keepNext w:val="0"/>
              <w:keepLines w:val="0"/>
              <w:pageBreakBefore w:val="0"/>
              <w:kinsoku/>
              <w:wordWrap/>
              <w:overflowPunct/>
              <w:topLinePunct w:val="0"/>
              <w:bidi w:val="0"/>
              <w:adjustRightInd w:val="0"/>
              <w:snapToGrid w:val="0"/>
              <w:ind w:firstLine="0"/>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52"/>
            </w:r>
            <w:r>
              <w:rPr>
                <w:rFonts w:eastAsiaTheme="minorEastAsia"/>
                <w:color w:val="000000" w:themeColor="text1"/>
                <w:sz w:val="24"/>
                <w14:textFill>
                  <w14:solidFill>
                    <w14:schemeClr w14:val="tx1"/>
                  </w14:solidFill>
                </w14:textFill>
              </w:rPr>
              <w:t>否</w:t>
            </w:r>
          </w:p>
          <w:p w14:paraId="1398457F">
            <w:pPr>
              <w:keepNext w:val="0"/>
              <w:keepLines w:val="0"/>
              <w:pageBreakBefore w:val="0"/>
              <w:kinsoku/>
              <w:wordWrap/>
              <w:overflowPunct/>
              <w:topLinePunct w:val="0"/>
              <w:bidi w:val="0"/>
              <w:adjustRightInd w:val="0"/>
              <w:snapToGrid w:val="0"/>
              <w:ind w:firstLine="0"/>
              <w:jc w:val="left"/>
              <w:textAlignment w:val="auto"/>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A3"/>
            </w:r>
            <w:r>
              <w:rPr>
                <w:rFonts w:eastAsiaTheme="minorEastAsia"/>
                <w:color w:val="000000" w:themeColor="text1"/>
                <w:sz w:val="24"/>
                <w14:textFill>
                  <w14:solidFill>
                    <w14:schemeClr w14:val="tx1"/>
                  </w14:solidFill>
                </w14:textFill>
              </w:rPr>
              <w:t>是：</w:t>
            </w:r>
            <w:r>
              <w:rPr>
                <w:rFonts w:eastAsiaTheme="minorEastAsia"/>
                <w:color w:val="000000" w:themeColor="text1"/>
                <w:sz w:val="24"/>
                <w:u w:val="single"/>
                <w14:textFill>
                  <w14:solidFill>
                    <w14:schemeClr w14:val="tx1"/>
                  </w14:solidFill>
                </w14:textFill>
              </w:rPr>
              <w:t xml:space="preserve">            </w:t>
            </w:r>
          </w:p>
        </w:tc>
        <w:tc>
          <w:tcPr>
            <w:tcW w:w="1172" w:type="pct"/>
            <w:tcBorders>
              <w:tl2br w:val="nil"/>
              <w:tr2bl w:val="nil"/>
            </w:tcBorders>
            <w:tcMar>
              <w:top w:w="16" w:type="dxa"/>
              <w:left w:w="16" w:type="dxa"/>
              <w:right w:w="16" w:type="dxa"/>
            </w:tcMar>
            <w:vAlign w:val="center"/>
          </w:tcPr>
          <w:p w14:paraId="2C26C86D">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用地（用海）</w:t>
            </w:r>
          </w:p>
          <w:p w14:paraId="4C9F87C3">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面积（m</w:t>
            </w:r>
            <w:r>
              <w:rPr>
                <w:rFonts w:eastAsiaTheme="minorEastAsia"/>
                <w:color w:val="000000" w:themeColor="text1"/>
                <w:spacing w:val="-6"/>
                <w:sz w:val="24"/>
                <w:vertAlign w:val="superscript"/>
                <w14:textFill>
                  <w14:solidFill>
                    <w14:schemeClr w14:val="tx1"/>
                  </w14:solidFill>
                </w14:textFill>
              </w:rPr>
              <w:t>2</w:t>
            </w:r>
            <w:r>
              <w:rPr>
                <w:rFonts w:eastAsiaTheme="minorEastAsia"/>
                <w:color w:val="000000" w:themeColor="text1"/>
                <w:spacing w:val="-6"/>
                <w:sz w:val="24"/>
                <w14:textFill>
                  <w14:solidFill>
                    <w14:schemeClr w14:val="tx1"/>
                  </w14:solidFill>
                </w14:textFill>
              </w:rPr>
              <w:t>）</w:t>
            </w:r>
          </w:p>
        </w:tc>
        <w:tc>
          <w:tcPr>
            <w:tcW w:w="1564" w:type="pct"/>
            <w:tcBorders>
              <w:tl2br w:val="nil"/>
              <w:tr2bl w:val="nil"/>
            </w:tcBorders>
            <w:vAlign w:val="center"/>
          </w:tcPr>
          <w:p w14:paraId="48DBCBA8">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1322.46（租赁建筑面积）</w:t>
            </w:r>
          </w:p>
        </w:tc>
      </w:tr>
      <w:tr w14:paraId="0788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137" w:type="pct"/>
            <w:tcBorders>
              <w:tl2br w:val="nil"/>
              <w:tr2bl w:val="nil"/>
            </w:tcBorders>
            <w:vAlign w:val="center"/>
          </w:tcPr>
          <w:p w14:paraId="3AC49CC6">
            <w:pPr>
              <w:keepNext w:val="0"/>
              <w:keepLines w:val="0"/>
              <w:pageBreakBefore w:val="0"/>
              <w:kinsoku/>
              <w:wordWrap/>
              <w:overflowPunct/>
              <w:topLinePunct w:val="0"/>
              <w:autoSpaceDE w:val="0"/>
              <w:autoSpaceDN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专项评价设置情况</w:t>
            </w:r>
          </w:p>
        </w:tc>
        <w:tc>
          <w:tcPr>
            <w:tcW w:w="3862" w:type="pct"/>
            <w:gridSpan w:val="3"/>
            <w:tcBorders>
              <w:tl2br w:val="nil"/>
              <w:tr2bl w:val="nil"/>
            </w:tcBorders>
            <w:vAlign w:val="center"/>
          </w:tcPr>
          <w:p w14:paraId="6FAE2D17">
            <w:pPr>
              <w:keepNext w:val="0"/>
              <w:keepLines w:val="0"/>
              <w:pageBreakBefore w:val="0"/>
              <w:kinsoku/>
              <w:wordWrap/>
              <w:overflowPunct/>
              <w:topLinePunct w:val="0"/>
              <w:autoSpaceDE w:val="0"/>
              <w:autoSpaceDN w:val="0"/>
              <w:bidi w:val="0"/>
              <w:adjustRightInd w:val="0"/>
              <w:snapToGrid w:val="0"/>
              <w:ind w:firstLine="0"/>
              <w:jc w:val="center"/>
              <w:textAlignment w:val="auto"/>
              <w:rPr>
                <w:rFonts w:eastAsiaTheme="minorEastAsia"/>
                <w:color w:val="000000" w:themeColor="text1"/>
                <w:spacing w:val="-6"/>
                <w:sz w:val="24"/>
                <w14:textFill>
                  <w14:solidFill>
                    <w14:schemeClr w14:val="tx1"/>
                  </w14:solidFill>
                </w14:textFill>
              </w:rPr>
            </w:pPr>
            <w:r>
              <w:rPr>
                <w:rFonts w:hint="eastAsia" w:eastAsiaTheme="minorEastAsia"/>
                <w:color w:val="000000" w:themeColor="text1"/>
                <w:spacing w:val="-6"/>
                <w:sz w:val="24"/>
                <w14:textFill>
                  <w14:solidFill>
                    <w14:schemeClr w14:val="tx1"/>
                  </w14:solidFill>
                </w14:textFill>
              </w:rPr>
              <w:t>无</w:t>
            </w:r>
          </w:p>
        </w:tc>
      </w:tr>
      <w:tr w14:paraId="75D01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7" w:type="pct"/>
            <w:tcBorders>
              <w:tl2br w:val="nil"/>
              <w:tr2bl w:val="nil"/>
            </w:tcBorders>
            <w:vAlign w:val="center"/>
          </w:tcPr>
          <w:p w14:paraId="23CB9664">
            <w:pPr>
              <w:keepNext w:val="0"/>
              <w:keepLines w:val="0"/>
              <w:pageBreakBefore w:val="0"/>
              <w:kinsoku/>
              <w:wordWrap/>
              <w:overflowPunct/>
              <w:topLinePunct w:val="0"/>
              <w:autoSpaceDE w:val="0"/>
              <w:autoSpaceDN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规划情况</w:t>
            </w:r>
          </w:p>
        </w:tc>
        <w:tc>
          <w:tcPr>
            <w:tcW w:w="3862" w:type="pct"/>
            <w:gridSpan w:val="3"/>
            <w:tcBorders>
              <w:tl2br w:val="nil"/>
              <w:tr2bl w:val="nil"/>
            </w:tcBorders>
            <w:vAlign w:val="center"/>
          </w:tcPr>
          <w:p w14:paraId="0CE0C7B2">
            <w:pPr>
              <w:keepNext w:val="0"/>
              <w:keepLines w:val="0"/>
              <w:pageBreakBefore w:val="0"/>
              <w:widowControl w:val="0"/>
              <w:kinsoku/>
              <w:wordWrap/>
              <w:overflowPunct/>
              <w:topLinePunct w:val="0"/>
              <w:autoSpaceDE w:val="0"/>
              <w:autoSpaceDN w:val="0"/>
              <w:bidi w:val="0"/>
              <w:adjustRightInd/>
              <w:snapToGrid/>
              <w:spacing w:line="240" w:lineRule="auto"/>
              <w:ind w:firstLine="0"/>
              <w:jc w:val="both"/>
              <w:textAlignment w:val="auto"/>
              <w:rPr>
                <w:color w:val="000000" w:themeColor="text1"/>
                <w14:textFill>
                  <w14:solidFill>
                    <w14:schemeClr w14:val="tx1"/>
                  </w14:solidFill>
                </w14:textFill>
              </w:rPr>
            </w:pPr>
            <w:r>
              <w:rPr>
                <w:rFonts w:eastAsiaTheme="minorEastAsia"/>
                <w:color w:val="000000" w:themeColor="text1"/>
                <w:spacing w:val="-6"/>
                <w:sz w:val="24"/>
                <w14:textFill>
                  <w14:solidFill>
                    <w14:schemeClr w14:val="tx1"/>
                  </w14:solidFill>
                </w14:textFill>
              </w:rPr>
              <w:t>规划名称：《西咸新区-沣东新城分区规划》（2010-2020）</w:t>
            </w:r>
          </w:p>
        </w:tc>
      </w:tr>
      <w:tr w14:paraId="233D1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37" w:type="pct"/>
            <w:tcBorders>
              <w:tl2br w:val="nil"/>
              <w:tr2bl w:val="nil"/>
            </w:tcBorders>
            <w:vAlign w:val="center"/>
          </w:tcPr>
          <w:p w14:paraId="36235EF0">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规划环境影响</w:t>
            </w:r>
          </w:p>
          <w:p w14:paraId="2C5C21BD">
            <w:pPr>
              <w:keepNext w:val="0"/>
              <w:keepLines w:val="0"/>
              <w:pageBreakBefore w:val="0"/>
              <w:kinsoku/>
              <w:wordWrap/>
              <w:overflowPunct/>
              <w:topLinePunct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评价情况</w:t>
            </w:r>
          </w:p>
        </w:tc>
        <w:tc>
          <w:tcPr>
            <w:tcW w:w="3862" w:type="pct"/>
            <w:gridSpan w:val="3"/>
            <w:tcBorders>
              <w:tl2br w:val="nil"/>
              <w:tr2bl w:val="nil"/>
            </w:tcBorders>
            <w:vAlign w:val="center"/>
          </w:tcPr>
          <w:p w14:paraId="4A3DC0A7">
            <w:pPr>
              <w:keepNext w:val="0"/>
              <w:keepLines w:val="0"/>
              <w:pageBreakBefore w:val="0"/>
              <w:kinsoku/>
              <w:wordWrap/>
              <w:overflowPunct/>
              <w:topLinePunct w:val="0"/>
              <w:autoSpaceDE w:val="0"/>
              <w:autoSpaceDN w:val="0"/>
              <w:bidi w:val="0"/>
              <w:spacing w:line="360" w:lineRule="auto"/>
              <w:ind w:firstLine="0"/>
              <w:textAlignment w:val="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规划环境影响评价文件名称：《西咸新区-沣东新城分区规划（2010-2020）环境影响报告书》</w:t>
            </w:r>
          </w:p>
          <w:p w14:paraId="172AE9CC">
            <w:pPr>
              <w:keepNext w:val="0"/>
              <w:keepLines w:val="0"/>
              <w:pageBreakBefore w:val="0"/>
              <w:kinsoku/>
              <w:wordWrap/>
              <w:overflowPunct/>
              <w:topLinePunct w:val="0"/>
              <w:autoSpaceDE w:val="0"/>
              <w:autoSpaceDN w:val="0"/>
              <w:bidi w:val="0"/>
              <w:spacing w:line="360" w:lineRule="auto"/>
              <w:ind w:firstLine="0"/>
              <w:textAlignment w:val="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审查机关：原西安市环境保护局（2014.3.31）</w:t>
            </w:r>
          </w:p>
          <w:p w14:paraId="11D51F5F">
            <w:pPr>
              <w:keepNext w:val="0"/>
              <w:keepLines w:val="0"/>
              <w:pageBreakBefore w:val="0"/>
              <w:kinsoku/>
              <w:wordWrap/>
              <w:overflowPunct/>
              <w:topLinePunct w:val="0"/>
              <w:autoSpaceDE w:val="0"/>
              <w:autoSpaceDN w:val="0"/>
              <w:bidi w:val="0"/>
              <w:spacing w:line="360" w:lineRule="auto"/>
              <w:ind w:firstLine="0"/>
              <w:textAlignment w:val="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审查文件名称及文号：西安市环境保护局关于《西咸新区沣东城分区规划（2010-2020）环境影响报告书》的审查意见（市环函〔2014〕20号）</w:t>
            </w:r>
          </w:p>
        </w:tc>
      </w:tr>
      <w:tr w14:paraId="18148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7" w:type="pct"/>
            <w:tcBorders>
              <w:tl2br w:val="nil"/>
              <w:tr2bl w:val="nil"/>
            </w:tcBorders>
            <w:vAlign w:val="center"/>
          </w:tcPr>
          <w:p w14:paraId="5AA0E6F7">
            <w:pPr>
              <w:keepNext w:val="0"/>
              <w:keepLines w:val="0"/>
              <w:pageBreakBefore w:val="0"/>
              <w:widowControl w:val="0"/>
              <w:kinsoku/>
              <w:wordWrap/>
              <w:overflowPunct/>
              <w:topLinePunct w:val="0"/>
              <w:autoSpaceDE w:val="0"/>
              <w:autoSpaceDN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规划及规划环境影响评价符合性分析</w:t>
            </w:r>
          </w:p>
        </w:tc>
        <w:tc>
          <w:tcPr>
            <w:tcW w:w="3862" w:type="pct"/>
            <w:gridSpan w:val="3"/>
            <w:tcBorders>
              <w:tl2br w:val="nil"/>
              <w:tr2bl w:val="nil"/>
            </w:tcBorders>
            <w:vAlign w:val="center"/>
          </w:tcPr>
          <w:p w14:paraId="1566225E">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项目与相关规划、规划环评及审查意见的符合性分析见表</w:t>
            </w:r>
            <w:r>
              <w:rPr>
                <w:rFonts w:eastAsiaTheme="minorEastAsia"/>
                <w:color w:val="000000" w:themeColor="text1"/>
                <w:sz w:val="24"/>
                <w14:textFill>
                  <w14:solidFill>
                    <w14:schemeClr w14:val="tx1"/>
                  </w14:solidFill>
                </w14:textFill>
              </w:rPr>
              <w:t>1-</w:t>
            </w:r>
            <w:r>
              <w:rPr>
                <w:rFonts w:hint="eastAsia" w:eastAsiaTheme="minorEastAsia"/>
                <w:color w:val="000000" w:themeColor="text1"/>
                <w:sz w:val="24"/>
                <w14:textFill>
                  <w14:solidFill>
                    <w14:schemeClr w14:val="tx1"/>
                  </w14:solidFill>
                </w14:textFill>
              </w:rPr>
              <w:t>1</w:t>
            </w:r>
            <w:r>
              <w:rPr>
                <w:rFonts w:eastAsiaTheme="minorEastAsia"/>
                <w:color w:val="000000" w:themeColor="text1"/>
                <w:sz w:val="24"/>
                <w14:textFill>
                  <w14:solidFill>
                    <w14:schemeClr w14:val="tx1"/>
                  </w14:solidFill>
                </w14:textFill>
              </w:rPr>
              <w:t>。</w:t>
            </w:r>
          </w:p>
          <w:p w14:paraId="5F990842">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14:textFill>
                  <w14:solidFill>
                    <w14:schemeClr w14:val="tx1"/>
                  </w14:solidFill>
                </w14:textFill>
              </w:rPr>
              <w:t>1</w:t>
            </w:r>
            <w:r>
              <w:rPr>
                <w:rFonts w:eastAsiaTheme="minorEastAsia"/>
                <w:b/>
                <w:color w:val="000000" w:themeColor="text1"/>
                <w:szCs w:val="21"/>
                <w14:textFill>
                  <w14:solidFill>
                    <w14:schemeClr w14:val="tx1"/>
                  </w14:solidFill>
                </w14:textFill>
              </w:rPr>
              <w:t>与相关规划及规划环评符合性分析</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584"/>
              <w:gridCol w:w="1723"/>
              <w:gridCol w:w="525"/>
            </w:tblGrid>
            <w:tr w14:paraId="7FD31F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tcBorders>
                    <w:tl2br w:val="nil"/>
                    <w:tr2bl w:val="nil"/>
                  </w:tcBorders>
                  <w:vAlign w:val="center"/>
                </w:tcPr>
                <w:p w14:paraId="3ACA905D">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名称</w:t>
                  </w:r>
                </w:p>
              </w:tc>
              <w:tc>
                <w:tcPr>
                  <w:tcW w:w="2097" w:type="pct"/>
                  <w:tcBorders>
                    <w:tl2br w:val="nil"/>
                    <w:tr2bl w:val="nil"/>
                  </w:tcBorders>
                  <w:vAlign w:val="center"/>
                </w:tcPr>
                <w:p w14:paraId="7559324E">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相关要求</w:t>
                  </w:r>
                </w:p>
              </w:tc>
              <w:tc>
                <w:tcPr>
                  <w:tcW w:w="1398" w:type="pct"/>
                  <w:tcBorders>
                    <w:tl2br w:val="nil"/>
                    <w:tr2bl w:val="nil"/>
                  </w:tcBorders>
                  <w:vAlign w:val="center"/>
                </w:tcPr>
                <w:p w14:paraId="6E0E4F5D">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本项目情况</w:t>
                  </w:r>
                </w:p>
              </w:tc>
              <w:tc>
                <w:tcPr>
                  <w:tcW w:w="426" w:type="pct"/>
                  <w:tcBorders>
                    <w:tl2br w:val="nil"/>
                    <w:tr2bl w:val="nil"/>
                  </w:tcBorders>
                  <w:vAlign w:val="center"/>
                </w:tcPr>
                <w:p w14:paraId="42C98CFF">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符合性</w:t>
                  </w:r>
                </w:p>
              </w:tc>
            </w:tr>
            <w:tr w14:paraId="3377FD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tcBorders>
                    <w:tl2br w:val="nil"/>
                    <w:tr2bl w:val="nil"/>
                  </w:tcBorders>
                  <w:vAlign w:val="center"/>
                </w:tcPr>
                <w:p w14:paraId="162630FF">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《西咸新区-沣东新城分区规划》（2010-2020）</w:t>
                  </w:r>
                </w:p>
              </w:tc>
              <w:tc>
                <w:tcPr>
                  <w:tcW w:w="2097" w:type="pct"/>
                  <w:tcBorders>
                    <w:tl2br w:val="nil"/>
                    <w:tr2bl w:val="nil"/>
                  </w:tcBorders>
                  <w:vAlign w:val="center"/>
                </w:tcPr>
                <w:p w14:paraId="53420F4F">
                  <w:pPr>
                    <w:ind w:left="-63" w:leftChars="-30" w:right="-63" w:rightChars="-30"/>
                    <w:jc w:val="left"/>
                    <w:rPr>
                      <w:color w:val="000000" w:themeColor="text1"/>
                      <w14:textFill>
                        <w14:solidFill>
                          <w14:schemeClr w14:val="tx1"/>
                        </w14:solidFill>
                      </w14:textFill>
                    </w:rPr>
                  </w:pPr>
                  <w:r>
                    <w:rPr>
                      <w:color w:val="000000" w:themeColor="text1"/>
                      <w14:textFill>
                        <w14:solidFill>
                          <w14:schemeClr w14:val="tx1"/>
                        </w14:solidFill>
                      </w14:textFill>
                    </w:rPr>
                    <w:t>沣东新城的规划发展定位为：西部地区统筹科技资源示范基地，高新技术研发和会展中心，大西安建设国际化大都市引领区，未来将建设成为具有东方人文特色的生态化国际新城。</w:t>
                  </w:r>
                </w:p>
                <w:p w14:paraId="48D47D0E">
                  <w:pPr>
                    <w:ind w:left="-63" w:leftChars="-30" w:right="-63" w:rightChars="-30"/>
                    <w:jc w:val="left"/>
                    <w:rPr>
                      <w:rFonts w:eastAsiaTheme="minorEastAsia"/>
                      <w:bCs/>
                      <w:color w:val="000000" w:themeColor="text1"/>
                      <w:szCs w:val="21"/>
                      <w14:textFill>
                        <w14:solidFill>
                          <w14:schemeClr w14:val="tx1"/>
                        </w14:solidFill>
                      </w14:textFill>
                    </w:rPr>
                  </w:pPr>
                  <w:r>
                    <w:rPr>
                      <w:color w:val="000000" w:themeColor="text1"/>
                      <w14:textFill>
                        <w14:solidFill>
                          <w14:schemeClr w14:val="tx1"/>
                        </w14:solidFill>
                      </w14:textFill>
                    </w:rPr>
                    <w:t>城市发展政策指引：……大力发展高科技研发产业，为现代制造业提供创新驱动力。大力发展文化创意产业。大力发展现代服务业，促进区域产业发展，构件区域性金融中心、信息中心、汽车博览中心等。</w:t>
                  </w:r>
                </w:p>
              </w:tc>
              <w:tc>
                <w:tcPr>
                  <w:tcW w:w="1398" w:type="pct"/>
                  <w:tcBorders>
                    <w:tl2br w:val="nil"/>
                    <w:tr2bl w:val="nil"/>
                  </w:tcBorders>
                  <w:vAlign w:val="center"/>
                </w:tcPr>
                <w:p w14:paraId="37F11EFD">
                  <w:pPr>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本项目位于西安市沣东新城科源四路2296号中兴深蓝科技产业园5号楼2层B区、C区</w:t>
                  </w:r>
                  <w:r>
                    <w:rPr>
                      <w:rFonts w:hint="eastAsia"/>
                      <w:color w:val="000000" w:themeColor="text1"/>
                      <w14:textFill>
                        <w14:solidFill>
                          <w14:schemeClr w14:val="tx1"/>
                        </w14:solidFill>
                      </w14:textFill>
                    </w:rPr>
                    <w:t>，主要建设化妆品生产车间及实验室，属于现代</w:t>
                  </w:r>
                  <w:r>
                    <w:rPr>
                      <w:rFonts w:hint="eastAsia"/>
                      <w:color w:val="000000" w:themeColor="text1"/>
                      <w:lang w:val="en-US" w:eastAsia="zh-CN"/>
                      <w14:textFill>
                        <w14:solidFill>
                          <w14:schemeClr w14:val="tx1"/>
                        </w14:solidFill>
                      </w14:textFill>
                    </w:rPr>
                    <w:t>制造</w:t>
                  </w:r>
                  <w:r>
                    <w:rPr>
                      <w:rFonts w:hint="eastAsia"/>
                      <w:color w:val="000000" w:themeColor="text1"/>
                      <w14:textFill>
                        <w14:solidFill>
                          <w14:schemeClr w14:val="tx1"/>
                        </w14:solidFill>
                      </w14:textFill>
                    </w:rPr>
                    <w:t>业</w:t>
                  </w:r>
                  <w:r>
                    <w:rPr>
                      <w:color w:val="000000" w:themeColor="text1"/>
                      <w14:textFill>
                        <w14:solidFill>
                          <w14:schemeClr w14:val="tx1"/>
                        </w14:solidFill>
                      </w14:textFill>
                    </w:rPr>
                    <w:t>。</w:t>
                  </w:r>
                </w:p>
              </w:tc>
              <w:tc>
                <w:tcPr>
                  <w:tcW w:w="426" w:type="pct"/>
                  <w:tcBorders>
                    <w:tl2br w:val="nil"/>
                    <w:tr2bl w:val="nil"/>
                  </w:tcBorders>
                  <w:vAlign w:val="center"/>
                </w:tcPr>
                <w:p w14:paraId="6C51E318">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2A0E9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restart"/>
                  <w:tcBorders>
                    <w:tl2br w:val="nil"/>
                    <w:tr2bl w:val="nil"/>
                  </w:tcBorders>
                  <w:vAlign w:val="center"/>
                </w:tcPr>
                <w:p w14:paraId="5CDA6229">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《西咸新区-沣东新城分区规划》（2010-2020）环境影响报告书及审查意见</w:t>
                  </w:r>
                </w:p>
              </w:tc>
              <w:tc>
                <w:tcPr>
                  <w:tcW w:w="2097" w:type="pct"/>
                  <w:tcBorders>
                    <w:tl2br w:val="nil"/>
                    <w:tr2bl w:val="nil"/>
                  </w:tcBorders>
                  <w:vAlign w:val="center"/>
                </w:tcPr>
                <w:p w14:paraId="06528A91">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p>
              </w:tc>
              <w:tc>
                <w:tcPr>
                  <w:tcW w:w="1398" w:type="pct"/>
                  <w:tcBorders>
                    <w:tl2br w:val="nil"/>
                    <w:tr2bl w:val="nil"/>
                  </w:tcBorders>
                  <w:vAlign w:val="center"/>
                </w:tcPr>
                <w:p w14:paraId="12DE9EAE">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本项目为化妆品生产及实验室项目，不涉及电镀生产线及涉重金属排放。</w:t>
                  </w:r>
                </w:p>
              </w:tc>
              <w:tc>
                <w:tcPr>
                  <w:tcW w:w="426" w:type="pct"/>
                  <w:tcBorders>
                    <w:tl2br w:val="nil"/>
                    <w:tr2bl w:val="nil"/>
                  </w:tcBorders>
                  <w:vAlign w:val="center"/>
                </w:tcPr>
                <w:p w14:paraId="497B91F5">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1C6EE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11C1E543">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2567FDCE">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设置新城产业准入大气环境标准，对排污量大的行业进行限制，防止对新城产生影响。</w:t>
                  </w:r>
                </w:p>
              </w:tc>
              <w:tc>
                <w:tcPr>
                  <w:tcW w:w="1398" w:type="pct"/>
                  <w:tcBorders>
                    <w:tl2br w:val="nil"/>
                    <w:tr2bl w:val="nil"/>
                  </w:tcBorders>
                  <w:vAlign w:val="center"/>
                </w:tcPr>
                <w:p w14:paraId="3EDC2B63">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本项目为化妆品生产及实验室项目，不属于排污量大的行业，对环境的影响较小。</w:t>
                  </w:r>
                </w:p>
              </w:tc>
              <w:tc>
                <w:tcPr>
                  <w:tcW w:w="426" w:type="pct"/>
                  <w:tcBorders>
                    <w:tl2br w:val="nil"/>
                    <w:tr2bl w:val="nil"/>
                  </w:tcBorders>
                  <w:vAlign w:val="center"/>
                </w:tcPr>
                <w:p w14:paraId="3D1896A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3EDAD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1CF73717">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65B7590C">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p>
              </w:tc>
              <w:tc>
                <w:tcPr>
                  <w:tcW w:w="1398" w:type="pct"/>
                  <w:tcBorders>
                    <w:tl2br w:val="nil"/>
                    <w:tr2bl w:val="nil"/>
                  </w:tcBorders>
                  <w:vAlign w:val="center"/>
                </w:tcPr>
                <w:p w14:paraId="701C673E">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本项目为化妆品生产及实验室项目，不属于上述限制类项目。</w:t>
                  </w:r>
                </w:p>
              </w:tc>
              <w:tc>
                <w:tcPr>
                  <w:tcW w:w="426" w:type="pct"/>
                  <w:tcBorders>
                    <w:tl2br w:val="nil"/>
                    <w:tr2bl w:val="nil"/>
                  </w:tcBorders>
                  <w:vAlign w:val="center"/>
                </w:tcPr>
                <w:p w14:paraId="770E2777">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24A332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7E0164C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2790490D">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实行污水集中处理，生产废水和生活污水必须经处理达到污水处理厂接纳标准后汇入污水管道，排入污水处理厂集中处理。</w:t>
                  </w:r>
                </w:p>
              </w:tc>
              <w:tc>
                <w:tcPr>
                  <w:tcW w:w="1398" w:type="pct"/>
                  <w:tcBorders>
                    <w:tl2br w:val="nil"/>
                    <w:tr2bl w:val="nil"/>
                  </w:tcBorders>
                  <w:vAlign w:val="center"/>
                </w:tcPr>
                <w:p w14:paraId="3F11A740">
                  <w:pPr>
                    <w:adjustRightInd w:val="0"/>
                    <w:snapToGrid w:val="0"/>
                    <w:ind w:left="-105" w:leftChars="-50" w:right="-105" w:rightChars="-50"/>
                    <w:jc w:val="center"/>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项目废水依托中兴深蓝科技产业园化粪池（以下简称“产业园化粪池”）收集后经市政污水管网进入西安净水处理有限责任公司第六再生水厂处理。</w:t>
                  </w:r>
                </w:p>
              </w:tc>
              <w:tc>
                <w:tcPr>
                  <w:tcW w:w="426" w:type="pct"/>
                  <w:tcBorders>
                    <w:tl2br w:val="nil"/>
                    <w:tr2bl w:val="nil"/>
                  </w:tcBorders>
                  <w:vAlign w:val="center"/>
                </w:tcPr>
                <w:p w14:paraId="52F0BA36">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2A36F2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0E048F2D">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326C758A">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大气环境保护对策和措施：严格产业准入制度，控制企业污染排放。设置新城产业准入大气环境标准，对排污量大的行业进行限制。</w:t>
                  </w:r>
                </w:p>
              </w:tc>
              <w:tc>
                <w:tcPr>
                  <w:tcW w:w="1398" w:type="pct"/>
                  <w:tcBorders>
                    <w:tl2br w:val="nil"/>
                    <w:tr2bl w:val="nil"/>
                  </w:tcBorders>
                  <w:vAlign w:val="center"/>
                </w:tcPr>
                <w:p w14:paraId="46250D16">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项目运营期</w:t>
                  </w:r>
                  <w:r>
                    <w:rPr>
                      <w:rFonts w:hint="eastAsia" w:eastAsiaTheme="minorEastAsia"/>
                      <w:bCs/>
                      <w:color w:val="000000" w:themeColor="text1"/>
                      <w:szCs w:val="21"/>
                      <w14:textFill>
                        <w14:solidFill>
                          <w14:schemeClr w14:val="tx1"/>
                        </w14:solidFill>
                      </w14:textFill>
                    </w:rPr>
                    <w:t>有机废气经通风橱（微生物实验室废气经生物安全柜）/车间排放系统引至室外排放</w:t>
                  </w:r>
                  <w:r>
                    <w:rPr>
                      <w:rFonts w:eastAsiaTheme="minorEastAsia"/>
                      <w:bCs/>
                      <w:color w:val="000000" w:themeColor="text1"/>
                      <w:szCs w:val="21"/>
                      <w14:textFill>
                        <w14:solidFill>
                          <w14:schemeClr w14:val="tx1"/>
                        </w14:solidFill>
                      </w14:textFill>
                    </w:rPr>
                    <w:t>，对周边环境影响小。</w:t>
                  </w:r>
                </w:p>
              </w:tc>
              <w:tc>
                <w:tcPr>
                  <w:tcW w:w="426" w:type="pct"/>
                  <w:tcBorders>
                    <w:tl2br w:val="nil"/>
                    <w:tr2bl w:val="nil"/>
                  </w:tcBorders>
                  <w:vAlign w:val="center"/>
                </w:tcPr>
                <w:p w14:paraId="3ED695DD">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2F7AB2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503AC6BF">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4259E3B4">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398" w:type="pct"/>
                  <w:tcBorders>
                    <w:tl2br w:val="nil"/>
                    <w:tr2bl w:val="nil"/>
                  </w:tcBorders>
                  <w:vAlign w:val="center"/>
                </w:tcPr>
                <w:p w14:paraId="5C1C782F">
                  <w:pPr>
                    <w:adjustRightInd w:val="0"/>
                    <w:snapToGrid w:val="0"/>
                    <w:ind w:left="-105" w:leftChars="-50" w:right="-105" w:rightChars="-5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本项目主要设备为空调机组、干燥箱、搅拌机、灌装机</w:t>
                  </w:r>
                  <w:r>
                    <w:rPr>
                      <w:rFonts w:hint="eastAsia" w:eastAsiaTheme="minorEastAsia"/>
                      <w:bCs/>
                      <w:color w:val="000000" w:themeColor="text1"/>
                      <w:szCs w:val="21"/>
                      <w14:textFill>
                        <w14:solidFill>
                          <w14:schemeClr w14:val="tx1"/>
                        </w14:solidFill>
                      </w14:textFill>
                    </w:rPr>
                    <w:t>等</w:t>
                  </w:r>
                  <w:r>
                    <w:rPr>
                      <w:rFonts w:eastAsiaTheme="minorEastAsia"/>
                      <w:bCs/>
                      <w:color w:val="000000" w:themeColor="text1"/>
                      <w:szCs w:val="21"/>
                      <w14:textFill>
                        <w14:solidFill>
                          <w14:schemeClr w14:val="tx1"/>
                        </w14:solidFill>
                      </w14:textFill>
                    </w:rPr>
                    <w:t>，</w:t>
                  </w:r>
                  <w:r>
                    <w:rPr>
                      <w:rFonts w:hint="eastAsia" w:eastAsiaTheme="minorEastAsia"/>
                      <w:bCs/>
                      <w:color w:val="000000" w:themeColor="text1"/>
                      <w:szCs w:val="21"/>
                      <w14:textFill>
                        <w14:solidFill>
                          <w14:schemeClr w14:val="tx1"/>
                        </w14:solidFill>
                      </w14:textFill>
                    </w:rPr>
                    <w:t>采用</w:t>
                  </w:r>
                  <w:r>
                    <w:rPr>
                      <w:rFonts w:eastAsiaTheme="minorEastAsia"/>
                      <w:bCs/>
                      <w:color w:val="000000" w:themeColor="text1"/>
                      <w:szCs w:val="21"/>
                      <w14:textFill>
                        <w14:solidFill>
                          <w14:schemeClr w14:val="tx1"/>
                        </w14:solidFill>
                      </w14:textFill>
                    </w:rPr>
                    <w:t>低噪声设备，加强对设备的维护，并采取减振、隔声措施。</w:t>
                  </w:r>
                </w:p>
              </w:tc>
              <w:tc>
                <w:tcPr>
                  <w:tcW w:w="426" w:type="pct"/>
                  <w:tcBorders>
                    <w:tl2br w:val="nil"/>
                    <w:tr2bl w:val="nil"/>
                  </w:tcBorders>
                  <w:vAlign w:val="center"/>
                </w:tcPr>
                <w:p w14:paraId="10DDF62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0AC1E0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42830E55">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2312AC46">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p>
              </w:tc>
              <w:tc>
                <w:tcPr>
                  <w:tcW w:w="1398" w:type="pct"/>
                  <w:tcBorders>
                    <w:tl2br w:val="nil"/>
                    <w:tr2bl w:val="nil"/>
                  </w:tcBorders>
                  <w:vAlign w:val="center"/>
                </w:tcPr>
                <w:p w14:paraId="4F4147BD">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项目产生的固废分类收集，生活垃圾分类收集后交由环卫部门定期清运，一般固废外售综合利用，危险废物委托有资质单位处置。</w:t>
                  </w:r>
                </w:p>
              </w:tc>
              <w:tc>
                <w:tcPr>
                  <w:tcW w:w="426" w:type="pct"/>
                  <w:tcBorders>
                    <w:tl2br w:val="nil"/>
                    <w:tr2bl w:val="nil"/>
                  </w:tcBorders>
                  <w:vAlign w:val="center"/>
                </w:tcPr>
                <w:p w14:paraId="0BA6BD19">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02E48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restart"/>
                  <w:tcBorders>
                    <w:tl2br w:val="nil"/>
                    <w:tr2bl w:val="nil"/>
                  </w:tcBorders>
                  <w:vAlign w:val="center"/>
                </w:tcPr>
                <w:p w14:paraId="2C2440A3">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《西安市空气质量达标规划（2023-2030年）》</w:t>
                  </w:r>
                </w:p>
              </w:tc>
              <w:tc>
                <w:tcPr>
                  <w:tcW w:w="2584" w:type="dxa"/>
                  <w:tcBorders>
                    <w:tl2br w:val="nil"/>
                    <w:tr2bl w:val="nil"/>
                  </w:tcBorders>
                  <w:vAlign w:val="center"/>
                </w:tcPr>
                <w:p w14:paraId="1B3D829C">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2025年近期规划年。全面深化能源和产业结构调整，优化工业布局，分行业推进工业污染深度治理；加强机动车污染治理，积极推行“国六”排放标准，推进清洁能源汽车替代工作，加强非道路移动机械污染防治；强化污染削峰措施，严格控制城市扬尘污染，加强重污染天气应对；加强挥发性有机物、氮氧化物排放监管；加强区域协同联动，积极推行区域重点防治。</w:t>
                  </w:r>
                </w:p>
              </w:tc>
              <w:tc>
                <w:tcPr>
                  <w:tcW w:w="1723" w:type="dxa"/>
                  <w:tcBorders>
                    <w:tl2br w:val="nil"/>
                    <w:tr2bl w:val="nil"/>
                  </w:tcBorders>
                  <w:vAlign w:val="center"/>
                </w:tcPr>
                <w:p w14:paraId="5A102177">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本项目物料运输过程由第三方单位负责，不涉及非道路移动机械，对周围环境影响较小；项目运营期应加强</w:t>
                  </w:r>
                  <w:r>
                    <w:rPr>
                      <w:color w:val="000000" w:themeColor="text1"/>
                      <w:kern w:val="0"/>
                      <w:szCs w:val="21"/>
                      <w:lang w:bidi="ar"/>
                      <w14:textFill>
                        <w14:solidFill>
                          <w14:schemeClr w14:val="tx1"/>
                        </w14:solidFill>
                      </w14:textFill>
                    </w:rPr>
                    <w:t>挥发性有机物</w:t>
                  </w:r>
                  <w:r>
                    <w:rPr>
                      <w:rFonts w:hint="eastAsia"/>
                      <w:color w:val="000000" w:themeColor="text1"/>
                      <w:kern w:val="0"/>
                      <w:szCs w:val="21"/>
                      <w:lang w:bidi="ar"/>
                      <w14:textFill>
                        <w14:solidFill>
                          <w14:schemeClr w14:val="tx1"/>
                        </w14:solidFill>
                      </w14:textFill>
                    </w:rPr>
                    <w:t>排放监管，有机废气经通风橱（微生物实验室废气经生物安全柜）/车间排放系统引至室外排放</w:t>
                  </w:r>
                  <w:r>
                    <w:rPr>
                      <w:rFonts w:hint="eastAsia"/>
                      <w:color w:val="000000" w:themeColor="text1"/>
                      <w:szCs w:val="21"/>
                      <w14:textFill>
                        <w14:solidFill>
                          <w14:schemeClr w14:val="tx1"/>
                        </w14:solidFill>
                      </w14:textFill>
                    </w:rPr>
                    <w:t>，对环境空气质量基本无影响。</w:t>
                  </w:r>
                </w:p>
              </w:tc>
              <w:tc>
                <w:tcPr>
                  <w:tcW w:w="426" w:type="pct"/>
                  <w:tcBorders>
                    <w:tl2br w:val="nil"/>
                    <w:tr2bl w:val="nil"/>
                  </w:tcBorders>
                  <w:vAlign w:val="center"/>
                </w:tcPr>
                <w:p w14:paraId="2E61ECD1">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4DF33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2070D08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584" w:type="dxa"/>
                  <w:tcBorders>
                    <w:tl2br w:val="nil"/>
                    <w:tr2bl w:val="nil"/>
                  </w:tcBorders>
                  <w:vAlign w:val="center"/>
                </w:tcPr>
                <w:p w14:paraId="75F9C157">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加快推进产业结构调整。加快建设先进制造业强市，优化各园区产业定位，促进产业集聚和绿色发展转型，统筹推进产业布局与大气环境质量改善需求相适应，严格落实国家和我省产业规划、产业政策、“三线一单”、规划环评等要求，新改扩建化工、石化、建材、有色等项目的环境影响评价应满足区域和规划环评要求。</w:t>
                  </w:r>
                </w:p>
              </w:tc>
              <w:tc>
                <w:tcPr>
                  <w:tcW w:w="1723" w:type="dxa"/>
                  <w:tcBorders>
                    <w:tl2br w:val="nil"/>
                    <w:tr2bl w:val="nil"/>
                  </w:tcBorders>
                  <w:vAlign w:val="center"/>
                </w:tcPr>
                <w:p w14:paraId="777D447F">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本项目为</w:t>
                  </w:r>
                  <w:r>
                    <w:rPr>
                      <w:rFonts w:hint="eastAsia"/>
                      <w:color w:val="000000" w:themeColor="text1"/>
                      <w14:textFill>
                        <w14:solidFill>
                          <w14:schemeClr w14:val="tx1"/>
                        </w14:solidFill>
                      </w14:textFill>
                    </w:rPr>
                    <w:t>化妆品生产及实验室项目，项目</w:t>
                  </w:r>
                  <w:r>
                    <w:rPr>
                      <w:rFonts w:hint="eastAsia"/>
                      <w:color w:val="000000" w:themeColor="text1"/>
                      <w:szCs w:val="21"/>
                      <w14:textFill>
                        <w14:solidFill>
                          <w14:schemeClr w14:val="tx1"/>
                        </w14:solidFill>
                      </w14:textFill>
                    </w:rPr>
                    <w:t>建设符合</w:t>
                  </w:r>
                  <w:r>
                    <w:rPr>
                      <w:color w:val="000000" w:themeColor="text1"/>
                      <w:kern w:val="0"/>
                      <w:szCs w:val="21"/>
                      <w:lang w:bidi="ar"/>
                      <w14:textFill>
                        <w14:solidFill>
                          <w14:schemeClr w14:val="tx1"/>
                        </w14:solidFill>
                      </w14:textFill>
                    </w:rPr>
                    <w:t>国家和</w:t>
                  </w:r>
                  <w:r>
                    <w:rPr>
                      <w:rFonts w:hint="eastAsia"/>
                      <w:color w:val="000000" w:themeColor="text1"/>
                      <w:kern w:val="0"/>
                      <w:szCs w:val="21"/>
                      <w:lang w:val="en-US" w:eastAsia="zh-CN" w:bidi="ar"/>
                      <w14:textFill>
                        <w14:solidFill>
                          <w14:schemeClr w14:val="tx1"/>
                        </w14:solidFill>
                      </w14:textFill>
                    </w:rPr>
                    <w:t>陕西</w:t>
                  </w:r>
                  <w:r>
                    <w:rPr>
                      <w:color w:val="000000" w:themeColor="text1"/>
                      <w:kern w:val="0"/>
                      <w:szCs w:val="21"/>
                      <w:lang w:bidi="ar"/>
                      <w14:textFill>
                        <w14:solidFill>
                          <w14:schemeClr w14:val="tx1"/>
                        </w14:solidFill>
                      </w14:textFill>
                    </w:rPr>
                    <w:t>省产业规划、产业政策、“三线一单”、</w:t>
                  </w:r>
                  <w:r>
                    <w:rPr>
                      <w:rFonts w:hint="eastAsia"/>
                      <w:color w:val="000000" w:themeColor="text1"/>
                      <w:kern w:val="0"/>
                      <w:szCs w:val="21"/>
                      <w:lang w:bidi="ar"/>
                      <w14:textFill>
                        <w14:solidFill>
                          <w14:schemeClr w14:val="tx1"/>
                        </w14:solidFill>
                      </w14:textFill>
                    </w:rPr>
                    <w:t>西咸新区-沣东新城分区规划</w:t>
                  </w:r>
                  <w:r>
                    <w:rPr>
                      <w:color w:val="000000" w:themeColor="text1"/>
                      <w:kern w:val="0"/>
                      <w:szCs w:val="21"/>
                      <w:lang w:bidi="ar"/>
                      <w14:textFill>
                        <w14:solidFill>
                          <w14:schemeClr w14:val="tx1"/>
                        </w14:solidFill>
                      </w14:textFill>
                    </w:rPr>
                    <w:t>环评等要求</w:t>
                  </w:r>
                  <w:r>
                    <w:rPr>
                      <w:rFonts w:hint="eastAsia"/>
                      <w:color w:val="000000" w:themeColor="text1"/>
                      <w:kern w:val="0"/>
                      <w:szCs w:val="21"/>
                      <w:lang w:bidi="ar"/>
                      <w14:textFill>
                        <w14:solidFill>
                          <w14:schemeClr w14:val="tx1"/>
                        </w14:solidFill>
                      </w14:textFill>
                    </w:rPr>
                    <w:t>。</w:t>
                  </w:r>
                </w:p>
              </w:tc>
              <w:tc>
                <w:tcPr>
                  <w:tcW w:w="426" w:type="pct"/>
                  <w:tcBorders>
                    <w:tl2br w:val="nil"/>
                    <w:tr2bl w:val="nil"/>
                  </w:tcBorders>
                  <w:vAlign w:val="center"/>
                </w:tcPr>
                <w:p w14:paraId="0D8CF9C9">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bl>
          <w:p w14:paraId="61204720">
            <w:pPr>
              <w:adjustRightInd w:val="0"/>
              <w:snapToGrid w:val="0"/>
              <w:ind w:firstLine="456"/>
              <w:jc w:val="center"/>
              <w:rPr>
                <w:rFonts w:eastAsiaTheme="minorEastAsia"/>
                <w:color w:val="000000" w:themeColor="text1"/>
                <w:spacing w:val="-6"/>
                <w:sz w:val="24"/>
                <w:highlight w:val="yellow"/>
                <w14:textFill>
                  <w14:solidFill>
                    <w14:schemeClr w14:val="tx1"/>
                  </w14:solidFill>
                </w14:textFill>
              </w:rPr>
            </w:pPr>
          </w:p>
        </w:tc>
      </w:tr>
      <w:tr w14:paraId="31B78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0" w:hRule="atLeast"/>
          <w:jc w:val="center"/>
        </w:trPr>
        <w:tc>
          <w:tcPr>
            <w:tcW w:w="1137" w:type="pct"/>
            <w:tcBorders>
              <w:tl2br w:val="nil"/>
              <w:tr2bl w:val="nil"/>
            </w:tcBorders>
            <w:vAlign w:val="center"/>
          </w:tcPr>
          <w:p w14:paraId="5549FCF5">
            <w:pPr>
              <w:keepNext w:val="0"/>
              <w:keepLines w:val="0"/>
              <w:pageBreakBefore w:val="0"/>
              <w:widowControl w:val="0"/>
              <w:kinsoku/>
              <w:wordWrap/>
              <w:overflowPunct/>
              <w:topLinePunct w:val="0"/>
              <w:autoSpaceDE w:val="0"/>
              <w:autoSpaceDN w:val="0"/>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其他符合性分析</w:t>
            </w:r>
          </w:p>
        </w:tc>
        <w:tc>
          <w:tcPr>
            <w:tcW w:w="3862" w:type="pct"/>
            <w:gridSpan w:val="3"/>
            <w:tcBorders>
              <w:tl2br w:val="nil"/>
              <w:tr2bl w:val="nil"/>
            </w:tcBorders>
            <w:vAlign w:val="center"/>
          </w:tcPr>
          <w:p w14:paraId="6A6D11DB">
            <w:pPr>
              <w:adjustRightInd w:val="0"/>
              <w:snapToGrid w:val="0"/>
              <w:ind w:firstLine="480" w:firstLineChars="200"/>
              <w:rPr>
                <w:rFonts w:eastAsiaTheme="minorEastAsia"/>
                <w:color w:val="000000" w:themeColor="text1"/>
                <w:sz w:val="24"/>
                <w14:textFill>
                  <w14:solidFill>
                    <w14:schemeClr w14:val="tx1"/>
                  </w14:solidFill>
                </w14:textFill>
              </w:rPr>
            </w:pPr>
          </w:p>
          <w:p w14:paraId="79BAAAA7">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1、</w:t>
            </w:r>
            <w:r>
              <w:rPr>
                <w:rFonts w:eastAsiaTheme="minorEastAsia"/>
                <w:b/>
                <w:bCs/>
                <w:color w:val="000000" w:themeColor="text1"/>
                <w:sz w:val="24"/>
                <w14:textFill>
                  <w14:solidFill>
                    <w14:schemeClr w14:val="tx1"/>
                  </w14:solidFill>
                </w14:textFill>
              </w:rPr>
              <w:t>产业政策符合性分析</w:t>
            </w:r>
          </w:p>
          <w:p w14:paraId="23834277">
            <w:pPr>
              <w:spacing w:line="360" w:lineRule="auto"/>
              <w:ind w:left="44" w:leftChars="21" w:right="21" w:rightChars="10" w:firstLine="432" w:firstLineChars="1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本项目为</w:t>
            </w:r>
            <w:r>
              <w:rPr>
                <w:rFonts w:hint="eastAsia" w:eastAsiaTheme="minorEastAsia"/>
                <w:color w:val="000000" w:themeColor="text1"/>
                <w:sz w:val="24"/>
                <w14:textFill>
                  <w14:solidFill>
                    <w14:schemeClr w14:val="tx1"/>
                  </w14:solidFill>
                </w14:textFill>
              </w:rPr>
              <w:t>化妆品生产及实验室项目</w:t>
            </w:r>
            <w:r>
              <w:rPr>
                <w:rFonts w:eastAsiaTheme="minorEastAsia"/>
                <w:color w:val="000000" w:themeColor="text1"/>
                <w:sz w:val="24"/>
                <w14:textFill>
                  <w14:solidFill>
                    <w14:schemeClr w14:val="tx1"/>
                  </w14:solidFill>
                </w14:textFill>
              </w:rPr>
              <w:t>，</w:t>
            </w:r>
            <w:r>
              <w:rPr>
                <w:color w:val="000000" w:themeColor="text1"/>
                <w:sz w:val="24"/>
                <w14:textFill>
                  <w14:solidFill>
                    <w14:schemeClr w14:val="tx1"/>
                  </w14:solidFill>
                </w14:textFill>
              </w:rPr>
              <w:t>根据《产业结构调整指导目录（20</w:t>
            </w:r>
            <w:r>
              <w:rPr>
                <w:rFonts w:hint="eastAsia"/>
                <w:color w:val="000000" w:themeColor="text1"/>
                <w:sz w:val="24"/>
                <w14:textFill>
                  <w14:solidFill>
                    <w14:schemeClr w14:val="tx1"/>
                  </w14:solidFill>
                </w14:textFill>
              </w:rPr>
              <w:t>24</w:t>
            </w:r>
            <w:r>
              <w:rPr>
                <w:color w:val="000000" w:themeColor="text1"/>
                <w:sz w:val="24"/>
                <w14:textFill>
                  <w14:solidFill>
                    <w14:schemeClr w14:val="tx1"/>
                  </w14:solidFill>
                </w14:textFill>
              </w:rPr>
              <w:t>年本）》，本项目不在限制类和淘汰类名录之列，视为允许类建设项目；</w:t>
            </w:r>
            <w:r>
              <w:rPr>
                <w:rFonts w:eastAsiaTheme="minorEastAsia"/>
                <w:color w:val="000000" w:themeColor="text1"/>
                <w:sz w:val="24"/>
                <w14:textFill>
                  <w14:solidFill>
                    <w14:schemeClr w14:val="tx1"/>
                  </w14:solidFill>
                </w14:textFill>
              </w:rPr>
              <w:t>项目不在《陕西省限制投资类产业指导目录》（陕发改产业〔2007〕97号）、《市场准入负面清单》（202</w:t>
            </w:r>
            <w:r>
              <w:rPr>
                <w:rFonts w:hint="eastAsia" w:eastAsiaTheme="minorEastAsia"/>
                <w:color w:val="000000" w:themeColor="text1"/>
                <w:sz w:val="24"/>
                <w14:textFill>
                  <w14:solidFill>
                    <w14:schemeClr w14:val="tx1"/>
                  </w14:solidFill>
                </w14:textFill>
              </w:rPr>
              <w:t>2</w:t>
            </w:r>
            <w:r>
              <w:rPr>
                <w:rFonts w:eastAsiaTheme="minorEastAsia"/>
                <w:color w:val="000000" w:themeColor="text1"/>
                <w:sz w:val="24"/>
                <w14:textFill>
                  <w14:solidFill>
                    <w14:schemeClr w14:val="tx1"/>
                  </w14:solidFill>
                </w14:textFill>
              </w:rPr>
              <w:t>年版）所列范围内</w:t>
            </w:r>
            <w:r>
              <w:rPr>
                <w:rFonts w:hint="eastAsia" w:eastAsiaTheme="minorEastAsia"/>
                <w:color w:val="000000" w:themeColor="text1"/>
                <w:sz w:val="24"/>
                <w14:textFill>
                  <w14:solidFill>
                    <w14:schemeClr w14:val="tx1"/>
                  </w14:solidFill>
                </w14:textFill>
              </w:rPr>
              <w:t>；项目不属于《陕西省“两高”项目管理暂行目录（2022年版）》（陕发改环资〔2022〕110号）中“两高”项目</w:t>
            </w: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14:textFill>
                  <w14:solidFill>
                    <w14:schemeClr w14:val="tx1"/>
                  </w14:solidFill>
                </w14:textFill>
              </w:rPr>
              <w:t>同时，本项目已于2024年7月26日取得陕西省西咸新区沣东新城管理委员会出具的项目备案确认书，项目代码：2407-611203-04-01-771438。</w:t>
            </w:r>
          </w:p>
          <w:p w14:paraId="4D81AE40">
            <w:pPr>
              <w:spacing w:line="360" w:lineRule="auto"/>
              <w:ind w:left="44" w:leftChars="21" w:right="21" w:rightChars="10" w:firstLine="432" w:firstLineChars="18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综上所述，本项目</w:t>
            </w:r>
            <w:r>
              <w:rPr>
                <w:rFonts w:eastAsiaTheme="minorEastAsia"/>
                <w:color w:val="000000" w:themeColor="text1"/>
                <w:sz w:val="24"/>
                <w14:textFill>
                  <w14:solidFill>
                    <w14:schemeClr w14:val="tx1"/>
                  </w14:solidFill>
                </w14:textFill>
              </w:rPr>
              <w:t>符合国家</w:t>
            </w:r>
            <w:r>
              <w:rPr>
                <w:rFonts w:hint="eastAsia"/>
                <w:color w:val="000000" w:themeColor="text1"/>
                <w:sz w:val="24"/>
                <w:szCs w:val="32"/>
                <w14:textFill>
                  <w14:solidFill>
                    <w14:schemeClr w14:val="tx1"/>
                  </w14:solidFill>
                </w14:textFill>
              </w:rPr>
              <w:t>及地方</w:t>
            </w:r>
            <w:r>
              <w:rPr>
                <w:rFonts w:eastAsiaTheme="minorEastAsia"/>
                <w:color w:val="000000" w:themeColor="text1"/>
                <w:sz w:val="24"/>
                <w14:textFill>
                  <w14:solidFill>
                    <w14:schemeClr w14:val="tx1"/>
                  </w14:solidFill>
                </w14:textFill>
              </w:rPr>
              <w:t>产业政策。</w:t>
            </w:r>
          </w:p>
          <w:p w14:paraId="6D5CF400">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2、</w:t>
            </w:r>
            <w:r>
              <w:rPr>
                <w:rFonts w:eastAsiaTheme="minorEastAsia"/>
                <w:b/>
                <w:bCs/>
                <w:color w:val="000000" w:themeColor="text1"/>
                <w:sz w:val="24"/>
                <w14:textFill>
                  <w14:solidFill>
                    <w14:schemeClr w14:val="tx1"/>
                  </w14:solidFill>
                </w14:textFill>
              </w:rPr>
              <w:t>“三线一单”符合性分析</w:t>
            </w:r>
          </w:p>
          <w:p w14:paraId="7809616F">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w:t>
            </w:r>
            <w:r>
              <w:rPr>
                <w:rFonts w:hint="eastAsia" w:eastAsiaTheme="minorEastAsia"/>
                <w:color w:val="000000" w:themeColor="text1"/>
                <w:sz w:val="24"/>
                <w14:textFill>
                  <w14:solidFill>
                    <w14:schemeClr w14:val="tx1"/>
                  </w14:solidFill>
                </w14:textFill>
              </w:rPr>
              <w:t>生态环境</w:t>
            </w:r>
            <w:r>
              <w:rPr>
                <w:rFonts w:eastAsiaTheme="minorEastAsia"/>
                <w:color w:val="000000" w:themeColor="text1"/>
                <w:sz w:val="24"/>
                <w14:textFill>
                  <w14:solidFill>
                    <w14:schemeClr w14:val="tx1"/>
                  </w14:solidFill>
                </w14:textFill>
              </w:rPr>
              <w:t>部《关于以改善环境质量为核心加强环境影响评价管理的通知》要求，切实加强环境管理，落实“生态保护红线、环境质量底线、资源利用上线和环境准入负面清单”（简称“三线一单”）约束，建立项目环评审批与规划环评、现有项目环境管理、区域环境质量联动机制，更好的发挥环评制度从源头防范环境污染和生态破坏的作用，加快推进改善环境质量。本项目与“三线一单”符合性分析见表1-</w:t>
            </w:r>
            <w:r>
              <w:rPr>
                <w:rFonts w:hint="eastAsia" w:eastAsiaTheme="minorEastAsia"/>
                <w:color w:val="000000" w:themeColor="text1"/>
                <w:sz w:val="24"/>
                <w14:textFill>
                  <w14:solidFill>
                    <w14:schemeClr w14:val="tx1"/>
                  </w14:solidFill>
                </w14:textFill>
              </w:rPr>
              <w:t>2</w:t>
            </w:r>
            <w:r>
              <w:rPr>
                <w:rFonts w:eastAsiaTheme="minorEastAsia"/>
                <w:color w:val="000000" w:themeColor="text1"/>
                <w:sz w:val="24"/>
                <w14:textFill>
                  <w14:solidFill>
                    <w14:schemeClr w14:val="tx1"/>
                  </w14:solidFill>
                </w14:textFill>
              </w:rPr>
              <w:t>。</w:t>
            </w:r>
          </w:p>
          <w:p w14:paraId="0EDAF9F2">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14:textFill>
                  <w14:solidFill>
                    <w14:schemeClr w14:val="tx1"/>
                  </w14:solidFill>
                </w14:textFill>
              </w:rPr>
              <w:t>2项目与</w:t>
            </w:r>
            <w:r>
              <w:rPr>
                <w:rFonts w:eastAsiaTheme="minorEastAsia"/>
                <w:b/>
                <w:color w:val="000000" w:themeColor="text1"/>
                <w:szCs w:val="21"/>
                <w14:textFill>
                  <w14:solidFill>
                    <w14:schemeClr w14:val="tx1"/>
                  </w14:solidFill>
                </w14:textFill>
              </w:rPr>
              <w:t>“三线一单”符合性分析</w:t>
            </w:r>
          </w:p>
          <w:tbl>
            <w:tblPr>
              <w:tblStyle w:val="25"/>
              <w:tblW w:w="0" w:type="auto"/>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47"/>
              <w:gridCol w:w="3742"/>
              <w:gridCol w:w="900"/>
            </w:tblGrid>
            <w:tr w14:paraId="445C3F0B">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top w:val="single" w:color="auto" w:sz="12" w:space="0"/>
                    <w:left w:val="single" w:color="auto" w:sz="12" w:space="0"/>
                  </w:tcBorders>
                  <w:vAlign w:val="center"/>
                </w:tcPr>
                <w:p w14:paraId="198063FA">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“三线一单”</w:t>
                  </w:r>
                </w:p>
              </w:tc>
              <w:tc>
                <w:tcPr>
                  <w:tcW w:w="3742" w:type="dxa"/>
                  <w:tcBorders>
                    <w:top w:val="single" w:color="auto" w:sz="12" w:space="0"/>
                  </w:tcBorders>
                  <w:vAlign w:val="center"/>
                </w:tcPr>
                <w:p w14:paraId="0B2F62F5">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本项目情况</w:t>
                  </w:r>
                </w:p>
              </w:tc>
              <w:tc>
                <w:tcPr>
                  <w:tcW w:w="900" w:type="dxa"/>
                  <w:tcBorders>
                    <w:top w:val="single" w:color="auto" w:sz="12" w:space="0"/>
                    <w:right w:val="single" w:color="auto" w:sz="12" w:space="0"/>
                  </w:tcBorders>
                  <w:vAlign w:val="center"/>
                </w:tcPr>
                <w:p w14:paraId="3A902952">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符合性</w:t>
                  </w:r>
                </w:p>
              </w:tc>
            </w:tr>
            <w:tr w14:paraId="14BB1786">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2904A71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生态保护红线</w:t>
                  </w:r>
                </w:p>
              </w:tc>
              <w:tc>
                <w:tcPr>
                  <w:tcW w:w="3742" w:type="dxa"/>
                  <w:vAlign w:val="center"/>
                </w:tcPr>
                <w:p w14:paraId="2B5D4742">
                  <w:pPr>
                    <w:tabs>
                      <w:tab w:val="left" w:pos="0"/>
                    </w:tabs>
                    <w:adjustRightInd w:val="0"/>
                    <w:snapToGrid w:val="0"/>
                    <w:jc w:val="left"/>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项目位于</w:t>
                  </w:r>
                  <w:r>
                    <w:rPr>
                      <w:rFonts w:hint="eastAsia" w:eastAsiaTheme="minorEastAsia"/>
                      <w:bCs/>
                      <w:color w:val="000000" w:themeColor="text1"/>
                      <w:szCs w:val="21"/>
                      <w14:textFill>
                        <w14:solidFill>
                          <w14:schemeClr w14:val="tx1"/>
                        </w14:solidFill>
                      </w14:textFill>
                    </w:rPr>
                    <w:t>西安市沣东新城科源四路2296号中兴深蓝科技产业园5号楼2层B区、C区</w:t>
                  </w:r>
                  <w:r>
                    <w:rPr>
                      <w:rFonts w:eastAsiaTheme="minorEastAsia"/>
                      <w:bCs/>
                      <w:color w:val="000000" w:themeColor="text1"/>
                      <w:szCs w:val="21"/>
                      <w14:textFill>
                        <w14:solidFill>
                          <w14:schemeClr w14:val="tx1"/>
                        </w14:solidFill>
                      </w14:textFill>
                    </w:rPr>
                    <w:t>，</w:t>
                  </w:r>
                  <w:r>
                    <w:rPr>
                      <w:rFonts w:hint="eastAsia" w:eastAsiaTheme="minorEastAsia"/>
                      <w:bCs/>
                      <w:color w:val="000000" w:themeColor="text1"/>
                      <w:szCs w:val="21"/>
                      <w14:textFill>
                        <w14:solidFill>
                          <w14:schemeClr w14:val="tx1"/>
                        </w14:solidFill>
                      </w14:textFill>
                    </w:rPr>
                    <w:t>属于重点管控单元，</w:t>
                  </w:r>
                  <w:r>
                    <w:rPr>
                      <w:rFonts w:eastAsiaTheme="minorEastAsia"/>
                      <w:bCs/>
                      <w:color w:val="000000" w:themeColor="text1"/>
                      <w:szCs w:val="21"/>
                      <w14:textFill>
                        <w14:solidFill>
                          <w14:schemeClr w14:val="tx1"/>
                        </w14:solidFill>
                      </w14:textFill>
                    </w:rPr>
                    <w:t>不涉及生态保护红线</w:t>
                  </w:r>
                  <w:r>
                    <w:rPr>
                      <w:rFonts w:hint="eastAsia" w:eastAsiaTheme="minorEastAsia"/>
                      <w:bCs/>
                      <w:color w:val="000000" w:themeColor="text1"/>
                      <w:szCs w:val="21"/>
                      <w14:textFill>
                        <w14:solidFill>
                          <w14:schemeClr w14:val="tx1"/>
                        </w14:solidFill>
                      </w14:textFill>
                    </w:rPr>
                    <w:t>。</w:t>
                  </w:r>
                </w:p>
              </w:tc>
              <w:tc>
                <w:tcPr>
                  <w:tcW w:w="900" w:type="dxa"/>
                  <w:tcBorders>
                    <w:right w:val="single" w:color="auto" w:sz="12" w:space="0"/>
                  </w:tcBorders>
                  <w:vAlign w:val="center"/>
                </w:tcPr>
                <w:p w14:paraId="7C014C8E">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57568608">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7746C250">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环境质量底线</w:t>
                  </w:r>
                </w:p>
              </w:tc>
              <w:tc>
                <w:tcPr>
                  <w:tcW w:w="3742" w:type="dxa"/>
                  <w:vAlign w:val="center"/>
                </w:tcPr>
                <w:p w14:paraId="2E3E2D7D">
                  <w:pPr>
                    <w:adjustRightInd w:val="0"/>
                    <w:snapToGrid w:val="0"/>
                    <w:jc w:val="left"/>
                    <w:rPr>
                      <w:rFonts w:eastAsiaTheme="minorEastAsia"/>
                      <w:bCs/>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项目所在区域</w:t>
                  </w:r>
                  <w:r>
                    <w:rPr>
                      <w:color w:val="000000" w:themeColor="text1"/>
                      <w:szCs w:val="21"/>
                      <w14:textFill>
                        <w14:solidFill>
                          <w14:schemeClr w14:val="tx1"/>
                        </w14:solidFill>
                      </w14:textFill>
                    </w:rPr>
                    <w:t>环境空气执行《环境空气质量标准》（GB3095-2012）二级标准</w:t>
                  </w:r>
                  <w:r>
                    <w:rPr>
                      <w:rFonts w:hint="eastAsia"/>
                      <w:color w:val="000000" w:themeColor="text1"/>
                      <w:szCs w:val="21"/>
                      <w14:textFill>
                        <w14:solidFill>
                          <w14:schemeClr w14:val="tx1"/>
                        </w14:solidFill>
                      </w14:textFill>
                    </w:rPr>
                    <w:t>限值，</w:t>
                  </w:r>
                  <w:r>
                    <w:rPr>
                      <w:color w:val="000000" w:themeColor="text1"/>
                      <w:szCs w:val="21"/>
                      <w14:textFill>
                        <w14:solidFill>
                          <w14:schemeClr w14:val="tx1"/>
                        </w14:solidFill>
                      </w14:textFill>
                    </w:rPr>
                    <w:t>声环境执行《声环境质量标准》（GB3096-2008）</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类标准。</w:t>
                  </w:r>
                  <w:r>
                    <w:rPr>
                      <w:rFonts w:eastAsiaTheme="minorEastAsia"/>
                      <w:bCs/>
                      <w:color w:val="000000" w:themeColor="text1"/>
                      <w:szCs w:val="21"/>
                      <w14:textFill>
                        <w14:solidFill>
                          <w14:schemeClr w14:val="tx1"/>
                        </w14:solidFill>
                      </w14:textFill>
                    </w:rPr>
                    <w:t>项目</w:t>
                  </w:r>
                  <w:r>
                    <w:rPr>
                      <w:rFonts w:hint="eastAsia" w:eastAsiaTheme="minorEastAsia"/>
                      <w:bCs/>
                      <w:color w:val="000000" w:themeColor="text1"/>
                      <w:szCs w:val="21"/>
                      <w:lang w:val="en-US" w:eastAsia="zh-CN"/>
                      <w14:textFill>
                        <w14:solidFill>
                          <w14:schemeClr w14:val="tx1"/>
                        </w14:solidFill>
                      </w14:textFill>
                    </w:rPr>
                    <w:t>运营期</w:t>
                  </w:r>
                  <w:r>
                    <w:rPr>
                      <w:rFonts w:eastAsiaTheme="minorEastAsia"/>
                      <w:bCs/>
                      <w:color w:val="000000" w:themeColor="text1"/>
                      <w:szCs w:val="21"/>
                      <w14:textFill>
                        <w14:solidFill>
                          <w14:schemeClr w14:val="tx1"/>
                        </w14:solidFill>
                      </w14:textFill>
                    </w:rPr>
                    <w:t>污染物均可达标排放，</w:t>
                  </w:r>
                  <w:r>
                    <w:rPr>
                      <w:rFonts w:hint="eastAsia"/>
                      <w:color w:val="000000" w:themeColor="text1"/>
                      <w:szCs w:val="21"/>
                      <w:shd w:val="clear" w:color="auto" w:fill="FFFFFF"/>
                      <w14:textFill>
                        <w14:solidFill>
                          <w14:schemeClr w14:val="tx1"/>
                        </w14:solidFill>
                      </w14:textFill>
                    </w:rPr>
                    <w:t>不会改变区域环境功能，不会触及环境质量底线。</w:t>
                  </w:r>
                </w:p>
              </w:tc>
              <w:tc>
                <w:tcPr>
                  <w:tcW w:w="900" w:type="dxa"/>
                  <w:tcBorders>
                    <w:right w:val="single" w:color="auto" w:sz="12" w:space="0"/>
                  </w:tcBorders>
                  <w:vAlign w:val="center"/>
                </w:tcPr>
                <w:p w14:paraId="3B2716F3">
                  <w:pPr>
                    <w:autoSpaceDE w:val="0"/>
                    <w:autoSpaceDN w:val="0"/>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10F5FD62">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2B76EDC4">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资源利用上线</w:t>
                  </w:r>
                </w:p>
              </w:tc>
              <w:tc>
                <w:tcPr>
                  <w:tcW w:w="3742" w:type="dxa"/>
                  <w:vAlign w:val="center"/>
                </w:tcPr>
                <w:p w14:paraId="5AB01ED2">
                  <w:pPr>
                    <w:tabs>
                      <w:tab w:val="left" w:pos="0"/>
                    </w:tabs>
                    <w:adjustRightInd w:val="0"/>
                    <w:snapToGrid w:val="0"/>
                    <w:jc w:val="left"/>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w:t>
                  </w:r>
                  <w:r>
                    <w:rPr>
                      <w:rFonts w:hint="eastAsia" w:eastAsiaTheme="minorEastAsia"/>
                      <w:bCs/>
                      <w:color w:val="000000" w:themeColor="text1"/>
                      <w:szCs w:val="21"/>
                      <w14:textFill>
                        <w14:solidFill>
                          <w14:schemeClr w14:val="tx1"/>
                        </w14:solidFill>
                      </w14:textFill>
                    </w:rPr>
                    <w:t>租赁中兴深蓝科技产业园5号楼2层B区、C区，占地面积较小，项目运营期会消耗少量水资源、电能，但是其资源消耗相对区域资源利用总量较小，不属于高耗能、高耗水项目。因此，项目</w:t>
                  </w:r>
                  <w:r>
                    <w:rPr>
                      <w:rFonts w:eastAsiaTheme="minorEastAsia"/>
                      <w:bCs/>
                      <w:color w:val="000000" w:themeColor="text1"/>
                      <w:szCs w:val="21"/>
                      <w14:textFill>
                        <w14:solidFill>
                          <w14:schemeClr w14:val="tx1"/>
                        </w14:solidFill>
                      </w14:textFill>
                    </w:rPr>
                    <w:t>不触及资源利用上线</w:t>
                  </w:r>
                  <w:r>
                    <w:rPr>
                      <w:rFonts w:hint="eastAsia" w:eastAsiaTheme="minorEastAsia"/>
                      <w:bCs/>
                      <w:color w:val="000000" w:themeColor="text1"/>
                      <w:szCs w:val="21"/>
                      <w14:textFill>
                        <w14:solidFill>
                          <w14:schemeClr w14:val="tx1"/>
                        </w14:solidFill>
                      </w14:textFill>
                    </w:rPr>
                    <w:t>。</w:t>
                  </w:r>
                </w:p>
              </w:tc>
              <w:tc>
                <w:tcPr>
                  <w:tcW w:w="900" w:type="dxa"/>
                  <w:tcBorders>
                    <w:right w:val="single" w:color="auto" w:sz="12" w:space="0"/>
                  </w:tcBorders>
                  <w:vAlign w:val="center"/>
                </w:tcPr>
                <w:p w14:paraId="71E5FA99">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201667FA">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bottom w:val="single" w:color="auto" w:sz="12" w:space="0"/>
                  </w:tcBorders>
                  <w:vAlign w:val="center"/>
                </w:tcPr>
                <w:p w14:paraId="0A87C754">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环境准入负面清单</w:t>
                  </w:r>
                </w:p>
              </w:tc>
              <w:tc>
                <w:tcPr>
                  <w:tcW w:w="3742" w:type="dxa"/>
                  <w:tcBorders>
                    <w:bottom w:val="single" w:color="auto" w:sz="12" w:space="0"/>
                  </w:tcBorders>
                  <w:vAlign w:val="center"/>
                </w:tcPr>
                <w:p w14:paraId="2B5B7213">
                  <w:pPr>
                    <w:tabs>
                      <w:tab w:val="left" w:pos="0"/>
                    </w:tabs>
                    <w:adjustRightInd w:val="0"/>
                    <w:snapToGrid w:val="0"/>
                    <w:jc w:val="left"/>
                    <w:rPr>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项目建设符合国家</w:t>
                  </w:r>
                  <w:r>
                    <w:rPr>
                      <w:rFonts w:hint="eastAsia" w:eastAsiaTheme="minorEastAsia"/>
                      <w:bCs/>
                      <w:color w:val="000000" w:themeColor="text1"/>
                      <w:szCs w:val="21"/>
                      <w14:textFill>
                        <w14:solidFill>
                          <w14:schemeClr w14:val="tx1"/>
                        </w14:solidFill>
                      </w14:textFill>
                    </w:rPr>
                    <w:t>及地方</w:t>
                  </w:r>
                  <w:r>
                    <w:rPr>
                      <w:rFonts w:eastAsiaTheme="minorEastAsia"/>
                      <w:bCs/>
                      <w:color w:val="000000" w:themeColor="text1"/>
                      <w:szCs w:val="21"/>
                      <w14:textFill>
                        <w14:solidFill>
                          <w14:schemeClr w14:val="tx1"/>
                        </w14:solidFill>
                      </w14:textFill>
                    </w:rPr>
                    <w:t>产业政策，</w:t>
                  </w:r>
                  <w:r>
                    <w:rPr>
                      <w:rFonts w:hint="eastAsia" w:eastAsiaTheme="minorEastAsia"/>
                      <w:bCs/>
                      <w:color w:val="000000" w:themeColor="text1"/>
                      <w:szCs w:val="21"/>
                      <w14:textFill>
                        <w14:solidFill>
                          <w14:schemeClr w14:val="tx1"/>
                        </w14:solidFill>
                      </w14:textFill>
                    </w:rPr>
                    <w:t>选址</w:t>
                  </w:r>
                  <w:r>
                    <w:rPr>
                      <w:rFonts w:eastAsiaTheme="minorEastAsia"/>
                      <w:bCs/>
                      <w:color w:val="000000" w:themeColor="text1"/>
                      <w:szCs w:val="21"/>
                      <w14:textFill>
                        <w14:solidFill>
                          <w14:schemeClr w14:val="tx1"/>
                        </w14:solidFill>
                      </w14:textFill>
                    </w:rPr>
                    <w:t>、资源利用效率、资源配置等均不触及负面清单，且项目</w:t>
                  </w:r>
                  <w:r>
                    <w:rPr>
                      <w:rFonts w:hint="eastAsia" w:eastAsiaTheme="minorEastAsia"/>
                      <w:bCs/>
                      <w:color w:val="000000" w:themeColor="text1"/>
                      <w:szCs w:val="21"/>
                      <w14:textFill>
                        <w14:solidFill>
                          <w14:schemeClr w14:val="tx1"/>
                        </w14:solidFill>
                      </w14:textFill>
                    </w:rPr>
                    <w:t>不在</w:t>
                  </w:r>
                  <w:r>
                    <w:rPr>
                      <w:rFonts w:eastAsiaTheme="minorEastAsia"/>
                      <w:bCs/>
                      <w:color w:val="000000" w:themeColor="text1"/>
                      <w:szCs w:val="21"/>
                      <w14:textFill>
                        <w14:solidFill>
                          <w14:schemeClr w14:val="tx1"/>
                        </w14:solidFill>
                      </w14:textFill>
                    </w:rPr>
                    <w:t>《陕西省国家重点生态功能区产业准入负面清单（试行）》（陕发改规</w:t>
                  </w:r>
                  <w:r>
                    <w:rPr>
                      <w:bCs/>
                      <w:color w:val="000000" w:themeColor="text1"/>
                      <w:szCs w:val="21"/>
                      <w14:textFill>
                        <w14:solidFill>
                          <w14:schemeClr w14:val="tx1"/>
                        </w14:solidFill>
                      </w14:textFill>
                    </w:rPr>
                    <w:t>划〔2018〕213</w:t>
                  </w:r>
                  <w:r>
                    <w:rPr>
                      <w:rFonts w:hint="eastAsia" w:eastAsiaTheme="minorEastAsia"/>
                      <w:bCs/>
                      <w:color w:val="000000" w:themeColor="text1"/>
                      <w:szCs w:val="21"/>
                      <w14:textFill>
                        <w14:solidFill>
                          <w14:schemeClr w14:val="tx1"/>
                        </w14:solidFill>
                      </w14:textFill>
                    </w:rPr>
                    <w:t>号</w:t>
                  </w:r>
                  <w:r>
                    <w:rPr>
                      <w:bCs/>
                      <w:color w:val="000000" w:themeColor="text1"/>
                      <w:szCs w:val="21"/>
                      <w14:textFill>
                        <w14:solidFill>
                          <w14:schemeClr w14:val="tx1"/>
                        </w14:solidFill>
                      </w14:textFill>
                    </w:rPr>
                    <w:t>）、《市场准入负面清单》（2022年版）范围内</w:t>
                  </w:r>
                  <w:r>
                    <w:rPr>
                      <w:rFonts w:hint="eastAsia"/>
                      <w:bCs/>
                      <w:color w:val="000000" w:themeColor="text1"/>
                      <w:szCs w:val="21"/>
                      <w14:textFill>
                        <w14:solidFill>
                          <w14:schemeClr w14:val="tx1"/>
                        </w14:solidFill>
                      </w14:textFill>
                    </w:rPr>
                    <w:t>。</w:t>
                  </w:r>
                  <w:r>
                    <w:rPr>
                      <w:rFonts w:hint="eastAsia"/>
                      <w:color w:val="000000" w:themeColor="text1"/>
                      <w:szCs w:val="21"/>
                      <w:shd w:val="clear" w:color="auto" w:fill="FFFFFF"/>
                      <w14:textFill>
                        <w14:solidFill>
                          <w14:schemeClr w14:val="tx1"/>
                        </w14:solidFill>
                      </w14:textFill>
                    </w:rPr>
                    <w:t>因此，本项目未列入环境准入负面清单。</w:t>
                  </w:r>
                </w:p>
              </w:tc>
              <w:tc>
                <w:tcPr>
                  <w:tcW w:w="900" w:type="dxa"/>
                  <w:tcBorders>
                    <w:bottom w:val="single" w:color="auto" w:sz="12" w:space="0"/>
                    <w:right w:val="single" w:color="auto" w:sz="12" w:space="0"/>
                  </w:tcBorders>
                  <w:vAlign w:val="center"/>
                </w:tcPr>
                <w:p w14:paraId="7B1A508F">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bl>
          <w:p w14:paraId="7971FC9F">
            <w:pPr>
              <w:spacing w:before="120" w:beforeLines="50"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根据《陕西省“三线一单”生态环境分区管控应用技术指南：环境影响评价（试行）》的通知（陕环办[2022]76号）、</w:t>
            </w:r>
            <w:r>
              <w:rPr>
                <w:rFonts w:hint="eastAsia" w:eastAsiaTheme="minorEastAsia"/>
                <w:color w:val="000000" w:themeColor="text1"/>
                <w:sz w:val="24"/>
                <w14:textFill>
                  <w14:solidFill>
                    <w14:schemeClr w14:val="tx1"/>
                  </w14:solidFill>
                </w14:textFill>
              </w:rPr>
              <w:t>《西安市人民政府关于印发“三线一单”生态环境分区管控方案的通知》（市政发[2021]22号）</w:t>
            </w:r>
            <w:r>
              <w:rPr>
                <w:rFonts w:hint="eastAsia" w:eastAsiaTheme="minorEastAsia"/>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环评文件涉及“三线一单”生态环境分区管控符合性分析应采取“一图一表一说明”的表达方式，具体如下</w:t>
            </w:r>
            <w:r>
              <w:rPr>
                <w:rFonts w:hint="eastAsia" w:eastAsiaTheme="minorEastAsia"/>
                <w:color w:val="000000" w:themeColor="text1"/>
                <w:kern w:val="0"/>
                <w:sz w:val="24"/>
                <w14:textFill>
                  <w14:solidFill>
                    <w14:schemeClr w14:val="tx1"/>
                  </w14:solidFill>
                </w14:textFill>
              </w:rPr>
              <w:t>。</w:t>
            </w:r>
          </w:p>
          <w:p w14:paraId="229CF447">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（1）“一图”</w:t>
            </w:r>
          </w:p>
          <w:p w14:paraId="4E4BEE1D">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根据陕西省“三线一单”数据应用系统叠图分析可知，本项目属于重点管控单元。项目与环境管控单位对照分析示意图如下图所示。</w:t>
            </w:r>
          </w:p>
          <w:p w14:paraId="3BE62FB7">
            <w:pPr>
              <w:adjustRightInd w:val="0"/>
              <w:snapToGrid w:val="0"/>
              <w:spacing w:before="120" w:beforeLines="50"/>
              <w:jc w:val="center"/>
              <w:rPr>
                <w:b/>
                <w:bCs/>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2217420" cy="3672205"/>
                  <wp:effectExtent l="0" t="0" r="11430" b="444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9"/>
                          <a:stretch>
                            <a:fillRect/>
                          </a:stretch>
                        </pic:blipFill>
                        <pic:spPr>
                          <a:xfrm>
                            <a:off x="0" y="0"/>
                            <a:ext cx="2217420" cy="3672205"/>
                          </a:xfrm>
                          <a:prstGeom prst="rect">
                            <a:avLst/>
                          </a:prstGeom>
                          <a:noFill/>
                          <a:ln>
                            <a:noFill/>
                          </a:ln>
                        </pic:spPr>
                      </pic:pic>
                    </a:graphicData>
                  </a:graphic>
                </wp:inline>
              </w:drawing>
            </w:r>
          </w:p>
          <w:p w14:paraId="63B410D1">
            <w:pPr>
              <w:keepNext w:val="0"/>
              <w:keepLines w:val="0"/>
              <w:pageBreakBefore w:val="0"/>
              <w:widowControl w:val="0"/>
              <w:kinsoku/>
              <w:wordWrap/>
              <w:overflowPunct/>
              <w:topLinePunct w:val="0"/>
              <w:autoSpaceDE/>
              <w:autoSpaceDN/>
              <w:bidi w:val="0"/>
              <w:adjustRightInd w:val="0"/>
              <w:snapToGrid w:val="0"/>
              <w:spacing w:before="120" w:beforeLines="5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图1-1本项目与环境管控单元对照分析示意图</w:t>
            </w:r>
          </w:p>
          <w:p w14:paraId="7B62AAF3">
            <w:pPr>
              <w:adjustRightInd w:val="0"/>
              <w:snapToGrid w:val="0"/>
              <w:spacing w:before="240" w:beforeLines="100" w:line="360" w:lineRule="auto"/>
              <w:ind w:firstLine="480" w:firstLineChars="200"/>
              <w:rPr>
                <w:snapToGrid w:val="0"/>
                <w:color w:val="000000" w:themeColor="text1"/>
                <w:sz w:val="24"/>
                <w:szCs w:val="32"/>
                <w14:textFill>
                  <w14:solidFill>
                    <w14:schemeClr w14:val="tx1"/>
                  </w14:solidFill>
                </w14:textFill>
              </w:rPr>
            </w:pPr>
            <w:r>
              <w:rPr>
                <w:rFonts w:hint="eastAsia"/>
                <w:snapToGrid w:val="0"/>
                <w:color w:val="000000" w:themeColor="text1"/>
                <w:sz w:val="24"/>
                <w:szCs w:val="32"/>
                <w14:textFill>
                  <w14:solidFill>
                    <w14:schemeClr w14:val="tx1"/>
                  </w14:solidFill>
                </w14:textFill>
              </w:rPr>
              <w:t>（2）“一表”</w:t>
            </w:r>
          </w:p>
          <w:p w14:paraId="3E075C9C">
            <w:pPr>
              <w:adjustRightInd w:val="0"/>
              <w:snapToGrid w:val="0"/>
              <w:spacing w:line="360" w:lineRule="auto"/>
              <w:ind w:firstLine="480" w:firstLineChars="200"/>
              <w:rPr>
                <w:snapToGrid w:val="0"/>
                <w:color w:val="000000" w:themeColor="text1"/>
                <w:sz w:val="24"/>
                <w:szCs w:val="32"/>
                <w14:textFill>
                  <w14:solidFill>
                    <w14:schemeClr w14:val="tx1"/>
                  </w14:solidFill>
                </w14:textFill>
              </w:rPr>
            </w:pPr>
            <w:r>
              <w:rPr>
                <w:snapToGrid w:val="0"/>
                <w:color w:val="000000" w:themeColor="text1"/>
                <w:sz w:val="24"/>
                <w:szCs w:val="32"/>
                <w14:textFill>
                  <w14:solidFill>
                    <w14:schemeClr w14:val="tx1"/>
                  </w14:solidFill>
                </w14:textFill>
              </w:rPr>
              <w:t>对照《西安市人民政府关于印发“三线一单”生态环境分区管控方案的通知》中“西安市生态环境分区管控准入清单”中的重点管控单元要求，本项目符合性分析一览表详见下表。</w:t>
            </w:r>
          </w:p>
          <w:p w14:paraId="36ED90BE">
            <w:pPr>
              <w:keepNext w:val="0"/>
              <w:keepLines w:val="0"/>
              <w:pageBreakBefore w:val="0"/>
              <w:widowControl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rFonts w:hint="eastAsia"/>
                <w:b/>
                <w:bCs/>
                <w:color w:val="000000" w:themeColor="text1"/>
                <w:szCs w:val="21"/>
                <w14:textFill>
                  <w14:solidFill>
                    <w14:schemeClr w14:val="tx1"/>
                  </w14:solidFill>
                </w14:textFill>
              </w:rPr>
              <w:t>1-3</w:t>
            </w:r>
            <w:r>
              <w:rPr>
                <w:b/>
                <w:bCs/>
                <w:color w:val="000000" w:themeColor="text1"/>
                <w:szCs w:val="21"/>
                <w14:textFill>
                  <w14:solidFill>
                    <w14:schemeClr w14:val="tx1"/>
                  </w14:solidFill>
                </w14:textFill>
              </w:rPr>
              <w:t>本项目与</w:t>
            </w:r>
            <w:r>
              <w:rPr>
                <w:rFonts w:hint="eastAsia"/>
                <w:b/>
                <w:bCs/>
                <w:color w:val="000000" w:themeColor="text1"/>
                <w:szCs w:val="21"/>
                <w14:textFill>
                  <w14:solidFill>
                    <w14:schemeClr w14:val="tx1"/>
                  </w14:solidFill>
                </w14:textFill>
              </w:rPr>
              <w:t>西安</w:t>
            </w:r>
            <w:r>
              <w:rPr>
                <w:b/>
                <w:bCs/>
                <w:color w:val="000000" w:themeColor="text1"/>
                <w:szCs w:val="21"/>
                <w14:textFill>
                  <w14:solidFill>
                    <w14:schemeClr w14:val="tx1"/>
                  </w14:solidFill>
                </w14:textFill>
              </w:rPr>
              <w:t>市生态环境分区管控准入清单符合性分析</w:t>
            </w:r>
          </w:p>
          <w:tbl>
            <w:tblPr>
              <w:tblStyle w:val="26"/>
              <w:tblW w:w="62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3"/>
              <w:gridCol w:w="286"/>
              <w:gridCol w:w="1"/>
              <w:gridCol w:w="428"/>
              <w:gridCol w:w="2"/>
              <w:gridCol w:w="488"/>
              <w:gridCol w:w="2"/>
              <w:gridCol w:w="460"/>
              <w:gridCol w:w="1"/>
              <w:gridCol w:w="238"/>
              <w:gridCol w:w="2016"/>
              <w:gridCol w:w="1"/>
              <w:gridCol w:w="1340"/>
              <w:gridCol w:w="231"/>
              <w:gridCol w:w="10"/>
              <w:gridCol w:w="437"/>
              <w:gridCol w:w="17"/>
            </w:tblGrid>
            <w:tr w14:paraId="41881C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pct"/>
                <w:trHeight w:val="1110" w:hRule="atLeast"/>
                <w:tblHeader/>
              </w:trPr>
              <w:tc>
                <w:tcPr>
                  <w:tcW w:w="212" w:type="pct"/>
                  <w:tcBorders>
                    <w:tl2br w:val="nil"/>
                    <w:tr2bl w:val="nil"/>
                  </w:tcBorders>
                  <w:vAlign w:val="center"/>
                </w:tcPr>
                <w:p w14:paraId="244A35DF">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市</w:t>
                  </w:r>
                </w:p>
              </w:tc>
              <w:tc>
                <w:tcPr>
                  <w:tcW w:w="231" w:type="pct"/>
                  <w:gridSpan w:val="2"/>
                  <w:tcBorders>
                    <w:tl2br w:val="nil"/>
                    <w:tr2bl w:val="nil"/>
                  </w:tcBorders>
                  <w:vAlign w:val="center"/>
                </w:tcPr>
                <w:p w14:paraId="43AE5F71">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区县</w:t>
                  </w:r>
                </w:p>
              </w:tc>
              <w:tc>
                <w:tcPr>
                  <w:tcW w:w="346" w:type="pct"/>
                  <w:gridSpan w:val="2"/>
                  <w:tcBorders>
                    <w:tl2br w:val="nil"/>
                    <w:tr2bl w:val="nil"/>
                  </w:tcBorders>
                  <w:vAlign w:val="center"/>
                </w:tcPr>
                <w:p w14:paraId="565C8545">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环境管控单元名称</w:t>
                  </w:r>
                </w:p>
              </w:tc>
              <w:tc>
                <w:tcPr>
                  <w:tcW w:w="394" w:type="pct"/>
                  <w:gridSpan w:val="2"/>
                  <w:tcBorders>
                    <w:tl2br w:val="nil"/>
                    <w:tr2bl w:val="nil"/>
                  </w:tcBorders>
                  <w:vAlign w:val="center"/>
                </w:tcPr>
                <w:p w14:paraId="2DB04A32">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单元要素属性</w:t>
                  </w:r>
                </w:p>
              </w:tc>
              <w:tc>
                <w:tcPr>
                  <w:tcW w:w="371" w:type="pct"/>
                  <w:gridSpan w:val="2"/>
                  <w:tcBorders>
                    <w:tl2br w:val="nil"/>
                    <w:tr2bl w:val="nil"/>
                  </w:tcBorders>
                  <w:vAlign w:val="center"/>
                </w:tcPr>
                <w:p w14:paraId="628E8F44">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管控单元分类</w:t>
                  </w:r>
                </w:p>
              </w:tc>
              <w:tc>
                <w:tcPr>
                  <w:tcW w:w="1812" w:type="pct"/>
                  <w:gridSpan w:val="2"/>
                  <w:tcBorders>
                    <w:tl2br w:val="nil"/>
                    <w:tr2bl w:val="nil"/>
                  </w:tcBorders>
                  <w:vAlign w:val="center"/>
                </w:tcPr>
                <w:p w14:paraId="3DA2333E">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管控要求</w:t>
                  </w:r>
                </w:p>
              </w:tc>
              <w:tc>
                <w:tcPr>
                  <w:tcW w:w="1264" w:type="pct"/>
                  <w:gridSpan w:val="3"/>
                  <w:tcBorders>
                    <w:tl2br w:val="nil"/>
                    <w:tr2bl w:val="nil"/>
                  </w:tcBorders>
                  <w:vAlign w:val="center"/>
                </w:tcPr>
                <w:p w14:paraId="32FD5735">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本项目符合性分析</w:t>
                  </w:r>
                </w:p>
              </w:tc>
              <w:tc>
                <w:tcPr>
                  <w:tcW w:w="360" w:type="pct"/>
                  <w:gridSpan w:val="2"/>
                  <w:tcBorders>
                    <w:tl2br w:val="nil"/>
                    <w:tr2bl w:val="nil"/>
                  </w:tcBorders>
                  <w:vAlign w:val="center"/>
                </w:tcPr>
                <w:p w14:paraId="57BE7F1C">
                  <w:pPr>
                    <w:keepNext w:val="0"/>
                    <w:keepLines w:val="0"/>
                    <w:pageBreakBefore w:val="0"/>
                    <w:widowControl w:val="0"/>
                    <w:kinsoku/>
                    <w:wordWrap/>
                    <w:overflowPunct/>
                    <w:topLinePunct w:val="0"/>
                    <w:autoSpaceDE w:val="0"/>
                    <w:autoSpaceDN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面积</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2</w:t>
                  </w:r>
                  <w:r>
                    <w:rPr>
                      <w:b/>
                      <w:bCs/>
                      <w:color w:val="000000" w:themeColor="text1"/>
                      <w:szCs w:val="21"/>
                      <w14:textFill>
                        <w14:solidFill>
                          <w14:schemeClr w14:val="tx1"/>
                        </w14:solidFill>
                      </w14:textFill>
                    </w:rPr>
                    <w:t>）</w:t>
                  </w:r>
                </w:p>
              </w:tc>
            </w:tr>
            <w:tr w14:paraId="31AF71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212" w:type="pct"/>
                  <w:vMerge w:val="restart"/>
                  <w:tcBorders>
                    <w:tl2br w:val="nil"/>
                    <w:tr2bl w:val="nil"/>
                  </w:tcBorders>
                  <w:vAlign w:val="center"/>
                </w:tcPr>
                <w:p w14:paraId="0A1072B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西安市</w:t>
                  </w:r>
                </w:p>
              </w:tc>
              <w:tc>
                <w:tcPr>
                  <w:tcW w:w="231" w:type="pct"/>
                  <w:vMerge w:val="restart"/>
                  <w:tcBorders>
                    <w:tl2br w:val="nil"/>
                    <w:tr2bl w:val="nil"/>
                  </w:tcBorders>
                  <w:vAlign w:val="center"/>
                </w:tcPr>
                <w:p w14:paraId="4ECC969B">
                  <w:pPr>
                    <w:autoSpaceDE w:val="0"/>
                    <w:autoSpaceDN w:val="0"/>
                    <w:adjustRightInd w:val="0"/>
                    <w:snapToGrid w:val="0"/>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西咸新区沣东新城</w:t>
                  </w:r>
                </w:p>
              </w:tc>
              <w:tc>
                <w:tcPr>
                  <w:tcW w:w="346" w:type="pct"/>
                  <w:gridSpan w:val="2"/>
                  <w:vMerge w:val="restart"/>
                  <w:tcBorders>
                    <w:tl2br w:val="nil"/>
                    <w:tr2bl w:val="nil"/>
                  </w:tcBorders>
                  <w:vAlign w:val="center"/>
                </w:tcPr>
                <w:p w14:paraId="5E8A92C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陕西省西安市长安区重点管控单元4</w:t>
                  </w:r>
                </w:p>
              </w:tc>
              <w:tc>
                <w:tcPr>
                  <w:tcW w:w="394" w:type="pct"/>
                  <w:gridSpan w:val="2"/>
                  <w:vMerge w:val="restart"/>
                  <w:tcBorders>
                    <w:tl2br w:val="nil"/>
                    <w:tr2bl w:val="nil"/>
                  </w:tcBorders>
                  <w:vAlign w:val="center"/>
                </w:tcPr>
                <w:p w14:paraId="19BA20F9">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大气环境布局敏感重点管控区</w:t>
                  </w:r>
                </w:p>
              </w:tc>
              <w:tc>
                <w:tcPr>
                  <w:tcW w:w="371" w:type="pct"/>
                  <w:gridSpan w:val="2"/>
                  <w:vMerge w:val="restart"/>
                  <w:tcBorders>
                    <w:tl2br w:val="nil"/>
                    <w:tr2bl w:val="nil"/>
                  </w:tcBorders>
                  <w:vAlign w:val="center"/>
                </w:tcPr>
                <w:p w14:paraId="67453C34">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39947670">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空间布局约束</w:t>
                  </w:r>
                </w:p>
              </w:tc>
              <w:tc>
                <w:tcPr>
                  <w:tcW w:w="1619" w:type="pct"/>
                  <w:gridSpan w:val="2"/>
                  <w:tcBorders>
                    <w:tl2br w:val="nil"/>
                    <w:tr2bl w:val="nil"/>
                  </w:tcBorders>
                  <w:vAlign w:val="center"/>
                </w:tcPr>
                <w:p w14:paraId="462DB675">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1.严格控制新增《陕西省“两高”项目管理暂行目录》行业项目（民生等项目除外，后续对“两高”范围国家如有新规定的，从其规定）。</w:t>
                  </w:r>
                </w:p>
                <w:p w14:paraId="51882A55">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2.严禁新增钢铁、焦化、水泥熟料、平板玻璃、电解铝、氧化铝、煤化工产能。</w:t>
                  </w:r>
                </w:p>
                <w:p w14:paraId="0813CB08">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3.推动重污染企业搬迁入园或依法关闭。</w:t>
                  </w:r>
                </w:p>
              </w:tc>
              <w:tc>
                <w:tcPr>
                  <w:tcW w:w="1076" w:type="pct"/>
                  <w:tcBorders>
                    <w:tl2br w:val="nil"/>
                    <w:tr2bl w:val="nil"/>
                  </w:tcBorders>
                  <w:vAlign w:val="center"/>
                </w:tcPr>
                <w:p w14:paraId="513FEA94">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项目为化妆品生产线及实验室项目，不属于“两高”项目，不属于上述严禁类项目，不属于重污染企业。</w:t>
                  </w:r>
                </w:p>
              </w:tc>
              <w:tc>
                <w:tcPr>
                  <w:tcW w:w="189" w:type="pct"/>
                  <w:gridSpan w:val="2"/>
                  <w:tcBorders>
                    <w:tl2br w:val="nil"/>
                    <w:tr2bl w:val="nil"/>
                  </w:tcBorders>
                  <w:vAlign w:val="center"/>
                </w:tcPr>
                <w:p w14:paraId="631FDEB5">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restart"/>
                  <w:tcBorders>
                    <w:tl2br w:val="nil"/>
                    <w:tr2bl w:val="nil"/>
                  </w:tcBorders>
                  <w:vAlign w:val="center"/>
                </w:tcPr>
                <w:p w14:paraId="673DF3E1">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1322.46</w:t>
                  </w:r>
                </w:p>
              </w:tc>
            </w:tr>
            <w:tr w14:paraId="66184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2" w:type="pct"/>
                  <w:vMerge w:val="continue"/>
                  <w:tcBorders>
                    <w:tl2br w:val="nil"/>
                    <w:tr2bl w:val="nil"/>
                  </w:tcBorders>
                  <w:vAlign w:val="center"/>
                </w:tcPr>
                <w:p w14:paraId="05C4CB8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587F461F">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12305BEA">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continue"/>
                  <w:tcBorders>
                    <w:tl2br w:val="nil"/>
                    <w:tr2bl w:val="nil"/>
                  </w:tcBorders>
                  <w:vAlign w:val="center"/>
                </w:tcPr>
                <w:p w14:paraId="196C484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71" w:type="pct"/>
                  <w:gridSpan w:val="2"/>
                  <w:vMerge w:val="continue"/>
                  <w:tcBorders>
                    <w:tl2br w:val="nil"/>
                    <w:tr2bl w:val="nil"/>
                  </w:tcBorders>
                  <w:vAlign w:val="center"/>
                </w:tcPr>
                <w:p w14:paraId="4AB4776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192" w:type="pct"/>
                  <w:gridSpan w:val="2"/>
                  <w:tcBorders>
                    <w:tl2br w:val="nil"/>
                    <w:tr2bl w:val="nil"/>
                  </w:tcBorders>
                  <w:vAlign w:val="center"/>
                </w:tcPr>
                <w:p w14:paraId="0518CB7F">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污染物排放管控</w:t>
                  </w:r>
                </w:p>
              </w:tc>
              <w:tc>
                <w:tcPr>
                  <w:tcW w:w="1619" w:type="pct"/>
                  <w:gridSpan w:val="2"/>
                  <w:tcBorders>
                    <w:tl2br w:val="nil"/>
                    <w:tr2bl w:val="nil"/>
                  </w:tcBorders>
                  <w:vAlign w:val="center"/>
                </w:tcPr>
                <w:p w14:paraId="227DDEF4">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1.鼓励将老旧车辆和非道路移动机械替换为清洁能源车辆。推进新能源或清洁能源汽车使用。</w:t>
                  </w:r>
                </w:p>
              </w:tc>
              <w:tc>
                <w:tcPr>
                  <w:tcW w:w="1076" w:type="pct"/>
                  <w:tcBorders>
                    <w:tl2br w:val="nil"/>
                    <w:tr2bl w:val="nil"/>
                  </w:tcBorders>
                  <w:vAlign w:val="center"/>
                </w:tcPr>
                <w:p w14:paraId="3A3C3747">
                  <w:pPr>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本项目原料运输均为</w:t>
                  </w:r>
                  <w:r>
                    <w:rPr>
                      <w:rFonts w:hint="eastAsia"/>
                      <w:color w:val="000000" w:themeColor="text1"/>
                      <w:szCs w:val="21"/>
                      <w14:textFill>
                        <w14:solidFill>
                          <w14:schemeClr w14:val="tx1"/>
                        </w14:solidFill>
                      </w14:textFill>
                    </w:rPr>
                    <w:t>第三方运输单位</w:t>
                  </w:r>
                  <w:r>
                    <w:rPr>
                      <w:color w:val="000000" w:themeColor="text1"/>
                      <w:szCs w:val="21"/>
                      <w14:textFill>
                        <w14:solidFill>
                          <w14:schemeClr w14:val="tx1"/>
                        </w14:solidFill>
                      </w14:textFill>
                    </w:rPr>
                    <w:t>负责，不涉及运输车辆及非道路移动机械。</w:t>
                  </w:r>
                </w:p>
              </w:tc>
              <w:tc>
                <w:tcPr>
                  <w:tcW w:w="189" w:type="pct"/>
                  <w:gridSpan w:val="2"/>
                  <w:tcBorders>
                    <w:tl2br w:val="nil"/>
                    <w:tr2bl w:val="nil"/>
                  </w:tcBorders>
                  <w:vAlign w:val="center"/>
                </w:tcPr>
                <w:p w14:paraId="4DFBA25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0FB61891">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43B5FB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212" w:type="pct"/>
                  <w:vMerge w:val="continue"/>
                  <w:tcBorders>
                    <w:tl2br w:val="nil"/>
                    <w:tr2bl w:val="nil"/>
                  </w:tcBorders>
                  <w:vAlign w:val="center"/>
                </w:tcPr>
                <w:p w14:paraId="5AB5AEAD">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16E4810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79D0D59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restart"/>
                  <w:tcBorders>
                    <w:tl2br w:val="nil"/>
                    <w:tr2bl w:val="nil"/>
                  </w:tcBorders>
                  <w:vAlign w:val="center"/>
                </w:tcPr>
                <w:p w14:paraId="2E4319D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水环境城镇生活污染重点管控区</w:t>
                  </w:r>
                </w:p>
              </w:tc>
              <w:tc>
                <w:tcPr>
                  <w:tcW w:w="371" w:type="pct"/>
                  <w:gridSpan w:val="2"/>
                  <w:vMerge w:val="restart"/>
                  <w:tcBorders>
                    <w:tl2br w:val="nil"/>
                    <w:tr2bl w:val="nil"/>
                  </w:tcBorders>
                  <w:vAlign w:val="center"/>
                </w:tcPr>
                <w:p w14:paraId="14502366">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45BDAAF9">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空间布局约束</w:t>
                  </w:r>
                </w:p>
              </w:tc>
              <w:tc>
                <w:tcPr>
                  <w:tcW w:w="1619" w:type="pct"/>
                  <w:gridSpan w:val="2"/>
                  <w:tcBorders>
                    <w:tl2br w:val="nil"/>
                    <w:tr2bl w:val="nil"/>
                  </w:tcBorders>
                  <w:vAlign w:val="center"/>
                </w:tcPr>
                <w:p w14:paraId="4AF9E0F8">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1.持续推进城中村、老旧城区、城乡结合部污水截流、收集和城市雨污管道新建、改建。</w:t>
                  </w:r>
                </w:p>
              </w:tc>
              <w:tc>
                <w:tcPr>
                  <w:tcW w:w="1076" w:type="pct"/>
                  <w:tcBorders>
                    <w:tl2br w:val="nil"/>
                    <w:tr2bl w:val="nil"/>
                  </w:tcBorders>
                  <w:vAlign w:val="center"/>
                </w:tcPr>
                <w:p w14:paraId="49A1BB41">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本项目所在区域已铺设雨污管道，废水经市政污水管网进入西安净水处理有限责任公司第六再生水厂处理。</w:t>
                  </w:r>
                </w:p>
              </w:tc>
              <w:tc>
                <w:tcPr>
                  <w:tcW w:w="189" w:type="pct"/>
                  <w:gridSpan w:val="2"/>
                  <w:tcBorders>
                    <w:tl2br w:val="nil"/>
                    <w:tr2bl w:val="nil"/>
                  </w:tcBorders>
                  <w:vAlign w:val="center"/>
                </w:tcPr>
                <w:p w14:paraId="7D994457">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604A33AC">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715D88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2" w:type="pct"/>
                  <w:vMerge w:val="continue"/>
                  <w:tcBorders>
                    <w:tl2br w:val="nil"/>
                    <w:tr2bl w:val="nil"/>
                  </w:tcBorders>
                  <w:vAlign w:val="center"/>
                </w:tcPr>
                <w:p w14:paraId="77EB0AC9">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789E6D41">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3F2958C5">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continue"/>
                  <w:tcBorders>
                    <w:tl2br w:val="nil"/>
                    <w:tr2bl w:val="nil"/>
                  </w:tcBorders>
                  <w:vAlign w:val="center"/>
                </w:tcPr>
                <w:p w14:paraId="6A3F2543">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71" w:type="pct"/>
                  <w:gridSpan w:val="2"/>
                  <w:vMerge w:val="continue"/>
                  <w:tcBorders>
                    <w:tl2br w:val="nil"/>
                    <w:tr2bl w:val="nil"/>
                  </w:tcBorders>
                  <w:vAlign w:val="center"/>
                </w:tcPr>
                <w:p w14:paraId="1DC6491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192" w:type="pct"/>
                  <w:gridSpan w:val="2"/>
                  <w:tcBorders>
                    <w:tl2br w:val="nil"/>
                    <w:tr2bl w:val="nil"/>
                  </w:tcBorders>
                  <w:vAlign w:val="center"/>
                </w:tcPr>
                <w:p w14:paraId="4A9D8D0D">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污染物排放管控</w:t>
                  </w:r>
                </w:p>
              </w:tc>
              <w:tc>
                <w:tcPr>
                  <w:tcW w:w="1619" w:type="pct"/>
                  <w:gridSpan w:val="2"/>
                  <w:tcBorders>
                    <w:tl2br w:val="nil"/>
                    <w:tr2bl w:val="nil"/>
                  </w:tcBorders>
                  <w:vAlign w:val="center"/>
                </w:tcPr>
                <w:p w14:paraId="0986E4D7">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1.加强城镇污水收集处理设施建设与提标改造。城镇生活污水处理达到《陕西省黄河流域污水综合排放标准》（DB61/224-2018）排放限值要求。</w:t>
                  </w:r>
                </w:p>
                <w:p w14:paraId="61670280">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2.城镇新区管网建设及老旧城区管网升级改造中实行雨污分流，鼓励推进初期雨水收集、处理和资源化利用，建设人工湿地水质净化工程，对处理达标后的尾水进一步净化。</w:t>
                  </w:r>
                </w:p>
                <w:p w14:paraId="56F33E26">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3.污水处理厂出水用于绿化、农灌等用途的，合理确定管控要求，确保达到相应污水再生利用标准。</w:t>
                  </w:r>
                </w:p>
              </w:tc>
              <w:tc>
                <w:tcPr>
                  <w:tcW w:w="1076" w:type="pct"/>
                  <w:tcBorders>
                    <w:tl2br w:val="nil"/>
                    <w:tr2bl w:val="nil"/>
                  </w:tcBorders>
                  <w:vAlign w:val="center"/>
                </w:tcPr>
                <w:p w14:paraId="7DB8DD44">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本项目所在区域已铺设污水管道，废水经市政污水管网进入西安净水处理有限责任公司第六再生水厂处理。</w:t>
                  </w:r>
                </w:p>
              </w:tc>
              <w:tc>
                <w:tcPr>
                  <w:tcW w:w="189" w:type="pct"/>
                  <w:gridSpan w:val="2"/>
                  <w:tcBorders>
                    <w:tl2br w:val="nil"/>
                    <w:tr2bl w:val="nil"/>
                  </w:tcBorders>
                  <w:vAlign w:val="center"/>
                </w:tcPr>
                <w:p w14:paraId="40600653">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5EA74A7B">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3C80D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0" w:hRule="atLeast"/>
              </w:trPr>
              <w:tc>
                <w:tcPr>
                  <w:tcW w:w="212" w:type="pct"/>
                  <w:vMerge w:val="continue"/>
                  <w:tcBorders>
                    <w:tl2br w:val="nil"/>
                    <w:tr2bl w:val="nil"/>
                  </w:tcBorders>
                  <w:vAlign w:val="center"/>
                </w:tcPr>
                <w:p w14:paraId="5E0517A4">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022745E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4777584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tcBorders>
                    <w:tl2br w:val="nil"/>
                    <w:tr2bl w:val="nil"/>
                  </w:tcBorders>
                  <w:vAlign w:val="center"/>
                </w:tcPr>
                <w:p w14:paraId="63E5CA5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高污染燃料禁燃区</w:t>
                  </w:r>
                </w:p>
              </w:tc>
              <w:tc>
                <w:tcPr>
                  <w:tcW w:w="371" w:type="pct"/>
                  <w:gridSpan w:val="2"/>
                  <w:tcBorders>
                    <w:tl2br w:val="nil"/>
                    <w:tr2bl w:val="nil"/>
                  </w:tcBorders>
                  <w:vAlign w:val="center"/>
                </w:tcPr>
                <w:p w14:paraId="4F79B663">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0BA903E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资源开发效率要求</w:t>
                  </w:r>
                </w:p>
              </w:tc>
              <w:tc>
                <w:tcPr>
                  <w:tcW w:w="1619" w:type="pct"/>
                  <w:gridSpan w:val="2"/>
                  <w:tcBorders>
                    <w:tl2br w:val="nil"/>
                    <w:tr2bl w:val="nil"/>
                  </w:tcBorders>
                  <w:vAlign w:val="center"/>
                </w:tcPr>
                <w:p w14:paraId="2B57CABD">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禁止销售、使用高污染燃料。禁止新建、扩建燃用高污染燃料的设施。已建成的，应当在市人民政府规定的期限内停止使用或者改用天然气、页岩气、煤层气、液化石油气、干热岩、电、太阳能或者其他清洁能源。</w:t>
                  </w:r>
                </w:p>
                <w:p w14:paraId="722C3729">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2.禁止燃放烟花爆竹。</w:t>
                  </w:r>
                </w:p>
              </w:tc>
              <w:tc>
                <w:tcPr>
                  <w:tcW w:w="1076" w:type="pct"/>
                  <w:tcBorders>
                    <w:tl2br w:val="nil"/>
                    <w:tr2bl w:val="nil"/>
                  </w:tcBorders>
                  <w:vAlign w:val="center"/>
                </w:tcPr>
                <w:p w14:paraId="22D8D392">
                  <w:pPr>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为</w:t>
                  </w:r>
                  <w:r>
                    <w:rPr>
                      <w:color w:val="000000" w:themeColor="text1"/>
                      <w:szCs w:val="21"/>
                      <w14:textFill>
                        <w14:solidFill>
                          <w14:schemeClr w14:val="tx1"/>
                        </w14:solidFill>
                      </w14:textFill>
                    </w:rPr>
                    <w:t>化妆品生产线及实验室项目，不涉及使用高污染燃料设施，不属于高污染燃料的建设项目。</w:t>
                  </w:r>
                </w:p>
              </w:tc>
              <w:tc>
                <w:tcPr>
                  <w:tcW w:w="189" w:type="pct"/>
                  <w:gridSpan w:val="2"/>
                  <w:tcBorders>
                    <w:tl2br w:val="nil"/>
                    <w:tr2bl w:val="nil"/>
                  </w:tcBorders>
                  <w:vAlign w:val="center"/>
                </w:tcPr>
                <w:p w14:paraId="436EBDCB">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23F51A51">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bl>
          <w:p w14:paraId="0CB00F64">
            <w:pPr>
              <w:adjustRightInd w:val="0"/>
              <w:snapToGrid w:val="0"/>
              <w:spacing w:before="120" w:beforeLines="50" w:line="360" w:lineRule="auto"/>
              <w:ind w:firstLine="480" w:firstLineChars="200"/>
              <w:rPr>
                <w:snapToGrid w:val="0"/>
                <w:color w:val="000000" w:themeColor="text1"/>
                <w:sz w:val="24"/>
                <w14:textFill>
                  <w14:solidFill>
                    <w14:schemeClr w14:val="tx1"/>
                  </w14:solidFill>
                </w14:textFill>
              </w:rPr>
            </w:pPr>
            <w:r>
              <w:rPr>
                <w:rFonts w:hint="eastAsia"/>
                <w:snapToGrid w:val="0"/>
                <w:color w:val="000000" w:themeColor="text1"/>
                <w:sz w:val="24"/>
                <w14:textFill>
                  <w14:solidFill>
                    <w14:schemeClr w14:val="tx1"/>
                  </w14:solidFill>
                </w14:textFill>
              </w:rPr>
              <w:t>（3）“一说明”</w:t>
            </w:r>
          </w:p>
          <w:p w14:paraId="0DC6993D">
            <w:pPr>
              <w:spacing w:line="360" w:lineRule="auto"/>
              <w:ind w:firstLine="480" w:firstLineChars="200"/>
              <w:jc w:val="left"/>
              <w:rPr>
                <w:b/>
                <w:color w:val="000000" w:themeColor="text1"/>
                <w:szCs w:val="21"/>
                <w14:textFill>
                  <w14:solidFill>
                    <w14:schemeClr w14:val="tx1"/>
                  </w14:solidFill>
                </w14:textFill>
              </w:rPr>
            </w:pPr>
            <w:r>
              <w:rPr>
                <w:snapToGrid w:val="0"/>
                <w:color w:val="000000" w:themeColor="text1"/>
                <w:sz w:val="24"/>
                <w14:textFill>
                  <w14:solidFill>
                    <w14:schemeClr w14:val="tx1"/>
                  </w14:solidFill>
                </w14:textFill>
              </w:rPr>
              <w:t>本项目</w:t>
            </w:r>
            <w:r>
              <w:rPr>
                <w:rFonts w:hint="eastAsia"/>
                <w:snapToGrid w:val="0"/>
                <w:color w:val="000000" w:themeColor="text1"/>
                <w:sz w:val="24"/>
                <w14:textFill>
                  <w14:solidFill>
                    <w14:schemeClr w14:val="tx1"/>
                  </w14:solidFill>
                </w14:textFill>
              </w:rPr>
              <w:t>租赁</w:t>
            </w:r>
            <w:r>
              <w:rPr>
                <w:snapToGrid w:val="0"/>
                <w:color w:val="000000" w:themeColor="text1"/>
                <w:sz w:val="24"/>
                <w14:textFill>
                  <w14:solidFill>
                    <w14:schemeClr w14:val="tx1"/>
                  </w14:solidFill>
                </w14:textFill>
              </w:rPr>
              <w:t>中兴深蓝科技产业园5号楼2层B区、C区，</w:t>
            </w:r>
            <w:r>
              <w:rPr>
                <w:rFonts w:hint="eastAsia"/>
                <w:snapToGrid w:val="0"/>
                <w:color w:val="000000" w:themeColor="text1"/>
                <w:sz w:val="24"/>
                <w14:textFill>
                  <w14:solidFill>
                    <w14:schemeClr w14:val="tx1"/>
                  </w14:solidFill>
                </w14:textFill>
              </w:rPr>
              <w:t>涉及</w:t>
            </w:r>
            <w:r>
              <w:rPr>
                <w:snapToGrid w:val="0"/>
                <w:color w:val="000000" w:themeColor="text1"/>
                <w:sz w:val="24"/>
                <w14:textFill>
                  <w14:solidFill>
                    <w14:schemeClr w14:val="tx1"/>
                  </w14:solidFill>
                </w14:textFill>
              </w:rPr>
              <w:t>西安市生态环境管控单元分布示意图中的重点管控单元。本项目满足重点管控单元在空间布局约束、污染物排放管控、资源开发效率要求等方面管控要求，因此，本项目的建设符合西安市</w:t>
            </w:r>
            <w:r>
              <w:rPr>
                <w:rFonts w:hint="eastAsia" w:ascii="宋体" w:hAnsi="宋体" w:cs="宋体"/>
                <w:snapToGrid w:val="0"/>
                <w:color w:val="000000" w:themeColor="text1"/>
                <w:sz w:val="24"/>
                <w14:textFill>
                  <w14:solidFill>
                    <w14:schemeClr w14:val="tx1"/>
                  </w14:solidFill>
                </w14:textFill>
              </w:rPr>
              <w:t>“三线一单”</w:t>
            </w:r>
            <w:r>
              <w:rPr>
                <w:snapToGrid w:val="0"/>
                <w:color w:val="000000" w:themeColor="text1"/>
                <w:sz w:val="24"/>
                <w14:textFill>
                  <w14:solidFill>
                    <w14:schemeClr w14:val="tx1"/>
                  </w14:solidFill>
                </w14:textFill>
              </w:rPr>
              <w:t>生态环境分区管控要求</w:t>
            </w:r>
            <w:r>
              <w:rPr>
                <w:rFonts w:hint="eastAsia"/>
                <w:snapToGrid w:val="0"/>
                <w:color w:val="000000" w:themeColor="text1"/>
                <w:sz w:val="24"/>
                <w14:textFill>
                  <w14:solidFill>
                    <w14:schemeClr w14:val="tx1"/>
                  </w14:solidFill>
                </w14:textFill>
              </w:rPr>
              <w:t>。</w:t>
            </w:r>
          </w:p>
          <w:p w14:paraId="15AC42D1">
            <w:pPr>
              <w:spacing w:line="360" w:lineRule="auto"/>
              <w:ind w:firstLine="482"/>
              <w:jc w:val="left"/>
              <w:rPr>
                <w:rFonts w:eastAsiaTheme="minorEastAsia"/>
                <w:b/>
                <w:bCs/>
                <w:color w:val="000000" w:themeColor="text1"/>
                <w:kern w:val="0"/>
                <w:sz w:val="24"/>
                <w14:textFill>
                  <w14:solidFill>
                    <w14:schemeClr w14:val="tx1"/>
                  </w14:solidFill>
                </w14:textFill>
              </w:rPr>
            </w:pPr>
            <w:r>
              <w:rPr>
                <w:rFonts w:hint="eastAsia" w:eastAsiaTheme="minorEastAsia"/>
                <w:b/>
                <w:bCs/>
                <w:color w:val="000000" w:themeColor="text1"/>
                <w:kern w:val="0"/>
                <w:sz w:val="24"/>
                <w14:textFill>
                  <w14:solidFill>
                    <w14:schemeClr w14:val="tx1"/>
                  </w14:solidFill>
                </w14:textFill>
              </w:rPr>
              <w:t>3、选址合理性分析</w:t>
            </w:r>
          </w:p>
          <w:p w14:paraId="73403686">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本项目位于西安市沣东新城科源四路2296号中兴深蓝科技产业园</w:t>
            </w:r>
            <w:r>
              <w:rPr>
                <w:rFonts w:hint="eastAsia"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lang w:val="en-US" w:eastAsia="zh-CN"/>
                <w14:textFill>
                  <w14:solidFill>
                    <w14:schemeClr w14:val="tx1"/>
                  </w14:solidFill>
                </w14:textFill>
              </w:rPr>
              <w:t>产业</w:t>
            </w:r>
            <w:r>
              <w:rPr>
                <w:rFonts w:hint="eastAsia" w:eastAsiaTheme="minorEastAsia"/>
                <w:color w:val="000000" w:themeColor="text1"/>
                <w:kern w:val="0"/>
                <w:sz w:val="24"/>
                <w14:textFill>
                  <w14:solidFill>
                    <w14:schemeClr w14:val="tx1"/>
                  </w14:solidFill>
                </w14:textFill>
              </w:rPr>
              <w:t>园占地109895.3m</w:t>
            </w:r>
            <w:r>
              <w:rPr>
                <w:rFonts w:hint="eastAsia" w:eastAsiaTheme="minorEastAsia"/>
                <w:color w:val="000000" w:themeColor="text1"/>
                <w:kern w:val="0"/>
                <w:sz w:val="24"/>
                <w:vertAlign w:val="superscript"/>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位于沣东新区王寺街道红光大道以北，沣泾大道以东区域，西邻沣泾大道，南邻站前一路，东邻科源三路，北邻科统路。西安中兴深蓝科技产业园已于2020年1月15日填报完成了建设项目环境影响登记表，并完成备案，备案编号20206199000200000031，中兴深蓝科技产业园对入驻</w:t>
            </w:r>
            <w:r>
              <w:rPr>
                <w:rFonts w:hint="eastAsia" w:eastAsiaTheme="minorEastAsia"/>
                <w:color w:val="000000" w:themeColor="text1"/>
                <w:kern w:val="0"/>
                <w:sz w:val="24"/>
                <w:lang w:val="en-US" w:eastAsia="zh-CN"/>
                <w14:textFill>
                  <w14:solidFill>
                    <w14:schemeClr w14:val="tx1"/>
                  </w14:solidFill>
                </w14:textFill>
              </w:rPr>
              <w:t>产业园</w:t>
            </w:r>
            <w:r>
              <w:rPr>
                <w:rFonts w:hint="eastAsia" w:eastAsiaTheme="minorEastAsia"/>
                <w:color w:val="000000" w:themeColor="text1"/>
                <w:kern w:val="0"/>
                <w:sz w:val="24"/>
                <w14:textFill>
                  <w14:solidFill>
                    <w14:schemeClr w14:val="tx1"/>
                  </w14:solidFill>
                </w14:textFill>
              </w:rPr>
              <w:t>的企业要求自行办理环评，各入驻企业需符合沣东环境保护相关规划及审批要求。</w:t>
            </w:r>
          </w:p>
          <w:p w14:paraId="6CE028A8">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本项目</w:t>
            </w:r>
            <w:r>
              <w:rPr>
                <w:rFonts w:hint="eastAsia" w:eastAsiaTheme="minorEastAsia"/>
                <w:color w:val="000000" w:themeColor="text1"/>
                <w:kern w:val="0"/>
                <w:sz w:val="24"/>
                <w14:textFill>
                  <w14:solidFill>
                    <w14:schemeClr w14:val="tx1"/>
                  </w14:solidFill>
                </w14:textFill>
              </w:rPr>
              <w:t>租赁中兴深蓝科技产业园5号楼2层B区、C区</w:t>
            </w:r>
            <w:r>
              <w:rPr>
                <w:rFonts w:hint="eastAsia" w:eastAsiaTheme="minorEastAsia"/>
                <w:color w:val="000000" w:themeColor="text1"/>
                <w:kern w:val="0"/>
                <w:sz w:val="24"/>
                <w:lang w:eastAsia="zh-CN"/>
                <w14:textFill>
                  <w14:solidFill>
                    <w14:schemeClr w14:val="tx1"/>
                  </w14:solidFill>
                </w14:textFill>
              </w:rPr>
              <w:t>，</w:t>
            </w:r>
            <w:r>
              <w:rPr>
                <w:rFonts w:hint="eastAsia" w:eastAsiaTheme="minorEastAsia"/>
                <w:color w:val="000000" w:themeColor="text1"/>
                <w:kern w:val="0"/>
                <w:sz w:val="24"/>
                <w:lang w:val="en-US" w:eastAsia="zh-CN"/>
                <w14:textFill>
                  <w14:solidFill>
                    <w14:schemeClr w14:val="tx1"/>
                  </w14:solidFill>
                </w14:textFill>
              </w:rPr>
              <w:t>项目相邻楼层1层为机械加工企业，3层为企业办公楼</w:t>
            </w:r>
            <w:r>
              <w:rPr>
                <w:rFonts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租赁建筑面积1322.46m</w:t>
            </w:r>
            <w:r>
              <w:rPr>
                <w:rFonts w:hint="eastAsia" w:eastAsiaTheme="minorEastAsia"/>
                <w:color w:val="000000" w:themeColor="text1"/>
                <w:kern w:val="0"/>
                <w:sz w:val="24"/>
                <w:vertAlign w:val="superscript"/>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项目地理位置见附图1。项目东侧为科源四路，其他三侧为中兴深蓝科技产业园其他厂房及企业办公楼，项目四邻关系见附图2。根据《西咸新区沣东新城控制性详细规划土地使用规划图》（附图3），项目所在地用地性质属于沣东新城总体规划中的一类工业用地，符合用地规划要求。项目在已有厂房内建设，本次不新增建筑物，</w:t>
            </w:r>
            <w:r>
              <w:rPr>
                <w:rFonts w:eastAsiaTheme="minorEastAsia"/>
                <w:color w:val="000000" w:themeColor="text1"/>
                <w:kern w:val="0"/>
                <w:sz w:val="24"/>
                <w14:textFill>
                  <w14:solidFill>
                    <w14:schemeClr w14:val="tx1"/>
                  </w14:solidFill>
                </w14:textFill>
              </w:rPr>
              <w:t>项目所在地交通便利，通讯方便，给水、供电等公用基础设施齐全</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项目选址周边无自然保护区、水源保护区、风景名胜区、文物保护单位等重要环境敏感保护目标分布，不属于相关法律、法规划定的禁止建设区域。本项目在</w:t>
            </w:r>
            <w:r>
              <w:rPr>
                <w:rFonts w:hint="eastAsia" w:eastAsiaTheme="minorEastAsia"/>
                <w:color w:val="000000" w:themeColor="text1"/>
                <w:kern w:val="0"/>
                <w:sz w:val="24"/>
                <w14:textFill>
                  <w14:solidFill>
                    <w14:schemeClr w14:val="tx1"/>
                  </w14:solidFill>
                </w14:textFill>
              </w:rPr>
              <w:t>严格</w:t>
            </w:r>
            <w:r>
              <w:rPr>
                <w:rFonts w:eastAsiaTheme="minorEastAsia"/>
                <w:color w:val="000000" w:themeColor="text1"/>
                <w:kern w:val="0"/>
                <w:sz w:val="24"/>
                <w14:textFill>
                  <w14:solidFill>
                    <w14:schemeClr w14:val="tx1"/>
                  </w14:solidFill>
                </w14:textFill>
              </w:rPr>
              <w:t>落实</w:t>
            </w:r>
            <w:r>
              <w:rPr>
                <w:rFonts w:hint="eastAsia" w:eastAsiaTheme="minorEastAsia"/>
                <w:color w:val="000000" w:themeColor="text1"/>
                <w:kern w:val="0"/>
                <w:sz w:val="24"/>
                <w14:textFill>
                  <w14:solidFill>
                    <w14:schemeClr w14:val="tx1"/>
                  </w14:solidFill>
                </w14:textFill>
              </w:rPr>
              <w:t>报告表提出的</w:t>
            </w:r>
            <w:r>
              <w:rPr>
                <w:rFonts w:eastAsiaTheme="minorEastAsia"/>
                <w:color w:val="000000" w:themeColor="text1"/>
                <w:kern w:val="0"/>
                <w:sz w:val="24"/>
                <w14:textFill>
                  <w14:solidFill>
                    <w14:schemeClr w14:val="tx1"/>
                  </w14:solidFill>
                </w14:textFill>
              </w:rPr>
              <w:t>各项</w:t>
            </w:r>
            <w:r>
              <w:rPr>
                <w:rFonts w:hint="eastAsia" w:eastAsiaTheme="minorEastAsia"/>
                <w:color w:val="000000" w:themeColor="text1"/>
                <w:kern w:val="0"/>
                <w:sz w:val="24"/>
                <w14:textFill>
                  <w14:solidFill>
                    <w14:schemeClr w14:val="tx1"/>
                  </w14:solidFill>
                </w14:textFill>
              </w:rPr>
              <w:t>污染防治</w:t>
            </w:r>
            <w:r>
              <w:rPr>
                <w:rFonts w:eastAsiaTheme="minorEastAsia"/>
                <w:color w:val="000000" w:themeColor="text1"/>
                <w:kern w:val="0"/>
                <w:sz w:val="24"/>
                <w14:textFill>
                  <w14:solidFill>
                    <w14:schemeClr w14:val="tx1"/>
                  </w14:solidFill>
                </w14:textFill>
              </w:rPr>
              <w:t>措施的</w:t>
            </w:r>
            <w:r>
              <w:rPr>
                <w:rFonts w:hint="eastAsia" w:eastAsiaTheme="minorEastAsia"/>
                <w:color w:val="000000" w:themeColor="text1"/>
                <w:kern w:val="0"/>
                <w:sz w:val="24"/>
                <w14:textFill>
                  <w14:solidFill>
                    <w14:schemeClr w14:val="tx1"/>
                  </w14:solidFill>
                </w14:textFill>
              </w:rPr>
              <w:t>前提</w:t>
            </w:r>
            <w:r>
              <w:rPr>
                <w:rFonts w:eastAsiaTheme="minorEastAsia"/>
                <w:color w:val="000000" w:themeColor="text1"/>
                <w:kern w:val="0"/>
                <w:sz w:val="24"/>
                <w14:textFill>
                  <w14:solidFill>
                    <w14:schemeClr w14:val="tx1"/>
                  </w14:solidFill>
                </w14:textFill>
              </w:rPr>
              <w:t>下</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可</w:t>
            </w:r>
            <w:r>
              <w:rPr>
                <w:rFonts w:hint="eastAsia" w:eastAsiaTheme="minorEastAsia"/>
                <w:color w:val="000000" w:themeColor="text1"/>
                <w:kern w:val="0"/>
                <w:sz w:val="24"/>
                <w14:textFill>
                  <w14:solidFill>
                    <w14:schemeClr w14:val="tx1"/>
                  </w14:solidFill>
                </w14:textFill>
              </w:rPr>
              <w:t>将</w:t>
            </w:r>
            <w:r>
              <w:rPr>
                <w:rFonts w:eastAsiaTheme="minorEastAsia"/>
                <w:color w:val="000000" w:themeColor="text1"/>
                <w:kern w:val="0"/>
                <w:sz w:val="24"/>
                <w14:textFill>
                  <w14:solidFill>
                    <w14:schemeClr w14:val="tx1"/>
                  </w14:solidFill>
                </w14:textFill>
              </w:rPr>
              <w:t>环境影响降</w:t>
            </w:r>
            <w:r>
              <w:rPr>
                <w:rFonts w:hint="eastAsia" w:eastAsiaTheme="minorEastAsia"/>
                <w:color w:val="000000" w:themeColor="text1"/>
                <w:kern w:val="0"/>
                <w:sz w:val="24"/>
                <w14:textFill>
                  <w14:solidFill>
                    <w14:schemeClr w14:val="tx1"/>
                  </w14:solidFill>
                </w14:textFill>
              </w:rPr>
              <w:t>至</w:t>
            </w:r>
            <w:r>
              <w:rPr>
                <w:rFonts w:eastAsiaTheme="minorEastAsia"/>
                <w:color w:val="000000" w:themeColor="text1"/>
                <w:kern w:val="0"/>
                <w:sz w:val="24"/>
                <w14:textFill>
                  <w14:solidFill>
                    <w14:schemeClr w14:val="tx1"/>
                  </w14:solidFill>
                </w14:textFill>
              </w:rPr>
              <w:t>最</w:t>
            </w:r>
            <w:r>
              <w:rPr>
                <w:rFonts w:hint="eastAsia" w:eastAsiaTheme="minorEastAsia"/>
                <w:color w:val="000000" w:themeColor="text1"/>
                <w:kern w:val="0"/>
                <w:sz w:val="24"/>
                <w14:textFill>
                  <w14:solidFill>
                    <w14:schemeClr w14:val="tx1"/>
                  </w14:solidFill>
                </w14:textFill>
              </w:rPr>
              <w:t>低程度</w:t>
            </w:r>
            <w:r>
              <w:rPr>
                <w:rFonts w:eastAsiaTheme="minorEastAsia"/>
                <w:color w:val="000000" w:themeColor="text1"/>
                <w:kern w:val="0"/>
                <w:sz w:val="24"/>
                <w14:textFill>
                  <w14:solidFill>
                    <w14:schemeClr w14:val="tx1"/>
                  </w14:solidFill>
                </w14:textFill>
              </w:rPr>
              <w:t>，不会对周围</w:t>
            </w:r>
            <w:r>
              <w:rPr>
                <w:rFonts w:hint="eastAsia" w:eastAsiaTheme="minorEastAsia"/>
                <w:color w:val="000000" w:themeColor="text1"/>
                <w:kern w:val="0"/>
                <w:sz w:val="24"/>
                <w14:textFill>
                  <w14:solidFill>
                    <w14:schemeClr w14:val="tx1"/>
                  </w14:solidFill>
                </w14:textFill>
              </w:rPr>
              <w:t>环境</w:t>
            </w:r>
            <w:r>
              <w:rPr>
                <w:rFonts w:eastAsiaTheme="minorEastAsia"/>
                <w:color w:val="000000" w:themeColor="text1"/>
                <w:kern w:val="0"/>
                <w:sz w:val="24"/>
                <w14:textFill>
                  <w14:solidFill>
                    <w14:schemeClr w14:val="tx1"/>
                  </w14:solidFill>
                </w14:textFill>
              </w:rPr>
              <w:t>产生明显不利影响。</w:t>
            </w:r>
          </w:p>
          <w:p w14:paraId="4854D428">
            <w:pPr>
              <w:widowControl/>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综上，从环境影响角度分析，</w:t>
            </w:r>
            <w:r>
              <w:rPr>
                <w:rFonts w:eastAsiaTheme="minorEastAsia"/>
                <w:color w:val="000000" w:themeColor="text1"/>
                <w:kern w:val="0"/>
                <w:sz w:val="24"/>
                <w14:textFill>
                  <w14:solidFill>
                    <w14:schemeClr w14:val="tx1"/>
                  </w14:solidFill>
                </w14:textFill>
              </w:rPr>
              <w:t>本项目选址合理。</w:t>
            </w:r>
          </w:p>
          <w:p w14:paraId="5BEBD148">
            <w:pPr>
              <w:spacing w:line="360" w:lineRule="auto"/>
              <w:ind w:firstLine="482"/>
              <w:jc w:val="left"/>
              <w:rPr>
                <w:rFonts w:eastAsiaTheme="minorEastAsia"/>
                <w:b/>
                <w:bCs/>
                <w:color w:val="000000" w:themeColor="text1"/>
                <w:kern w:val="0"/>
                <w:sz w:val="24"/>
                <w14:textFill>
                  <w14:solidFill>
                    <w14:schemeClr w14:val="tx1"/>
                  </w14:solidFill>
                </w14:textFill>
              </w:rPr>
            </w:pPr>
            <w:r>
              <w:rPr>
                <w:rFonts w:hint="eastAsia" w:eastAsiaTheme="minorEastAsia"/>
                <w:b/>
                <w:bCs/>
                <w:color w:val="000000" w:themeColor="text1"/>
                <w:kern w:val="0"/>
                <w:sz w:val="24"/>
                <w14:textFill>
                  <w14:solidFill>
                    <w14:schemeClr w14:val="tx1"/>
                  </w14:solidFill>
                </w14:textFill>
              </w:rPr>
              <w:t>4、环保</w:t>
            </w:r>
            <w:r>
              <w:rPr>
                <w:rFonts w:eastAsiaTheme="minorEastAsia"/>
                <w:b/>
                <w:bCs/>
                <w:color w:val="000000" w:themeColor="text1"/>
                <w:kern w:val="0"/>
                <w:sz w:val="24"/>
                <w14:textFill>
                  <w14:solidFill>
                    <w14:schemeClr w14:val="tx1"/>
                  </w14:solidFill>
                </w14:textFill>
              </w:rPr>
              <w:t>政策符合性分析</w:t>
            </w:r>
          </w:p>
          <w:p w14:paraId="762235DD">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项目与相关环保政策的符合性分析见表1-</w:t>
            </w:r>
            <w:r>
              <w:rPr>
                <w:rFonts w:hint="eastAsia" w:eastAsiaTheme="minorEastAsia"/>
                <w:color w:val="000000" w:themeColor="text1"/>
                <w:kern w:val="0"/>
                <w:sz w:val="24"/>
                <w14:textFill>
                  <w14:solidFill>
                    <w14:schemeClr w14:val="tx1"/>
                  </w14:solidFill>
                </w14:textFill>
              </w:rPr>
              <w:t>4</w:t>
            </w:r>
            <w:r>
              <w:rPr>
                <w:rFonts w:eastAsiaTheme="minorEastAsia"/>
                <w:color w:val="000000" w:themeColor="text1"/>
                <w:kern w:val="0"/>
                <w:sz w:val="24"/>
                <w14:textFill>
                  <w14:solidFill>
                    <w14:schemeClr w14:val="tx1"/>
                  </w14:solidFill>
                </w14:textFill>
              </w:rPr>
              <w:t>。</w:t>
            </w:r>
          </w:p>
          <w:p w14:paraId="6EED874C">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14:textFill>
                  <w14:solidFill>
                    <w14:schemeClr w14:val="tx1"/>
                  </w14:solidFill>
                </w14:textFill>
              </w:rPr>
              <w:t>-4</w:t>
            </w:r>
            <w:r>
              <w:rPr>
                <w:rFonts w:eastAsiaTheme="minorEastAsia"/>
                <w:b/>
                <w:color w:val="000000" w:themeColor="text1"/>
                <w:szCs w:val="21"/>
                <w14:textFill>
                  <w14:solidFill>
                    <w14:schemeClr w14:val="tx1"/>
                  </w14:solidFill>
                </w14:textFill>
              </w:rPr>
              <w:t>项目与相关环保政策的符合性分析</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320"/>
              <w:gridCol w:w="2261"/>
              <w:gridCol w:w="1711"/>
              <w:gridCol w:w="527"/>
            </w:tblGrid>
            <w:tr w14:paraId="2C832A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tcBorders>
                    <w:tl2br w:val="nil"/>
                    <w:tr2bl w:val="nil"/>
                  </w:tcBorders>
                  <w:vAlign w:val="center"/>
                </w:tcPr>
                <w:p w14:paraId="6C74A353">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文件</w:t>
                  </w:r>
                </w:p>
              </w:tc>
              <w:tc>
                <w:tcPr>
                  <w:tcW w:w="2097" w:type="pct"/>
                  <w:gridSpan w:val="2"/>
                  <w:tcBorders>
                    <w:tl2br w:val="nil"/>
                    <w:tr2bl w:val="nil"/>
                  </w:tcBorders>
                  <w:vAlign w:val="center"/>
                </w:tcPr>
                <w:p w14:paraId="073FF09C">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政策要求</w:t>
                  </w:r>
                </w:p>
              </w:tc>
              <w:tc>
                <w:tcPr>
                  <w:tcW w:w="1390" w:type="pct"/>
                  <w:tcBorders>
                    <w:tl2br w:val="nil"/>
                    <w:tr2bl w:val="nil"/>
                  </w:tcBorders>
                  <w:vAlign w:val="center"/>
                </w:tcPr>
                <w:p w14:paraId="4EC78EDA">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428" w:type="pct"/>
                  <w:tcBorders>
                    <w:tl2br w:val="nil"/>
                    <w:tr2bl w:val="nil"/>
                  </w:tcBorders>
                  <w:vAlign w:val="center"/>
                </w:tcPr>
                <w:p w14:paraId="4695D703">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w:t>
                  </w:r>
                </w:p>
              </w:tc>
            </w:tr>
            <w:tr w14:paraId="7AA921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tcBorders>
                    <w:tl2br w:val="nil"/>
                    <w:tr2bl w:val="nil"/>
                  </w:tcBorders>
                  <w:vAlign w:val="center"/>
                </w:tcPr>
                <w:p w14:paraId="2F97EF63">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《中华人民共和国大气污染防治法》（2018修订）</w:t>
                  </w:r>
                </w:p>
              </w:tc>
              <w:tc>
                <w:tcPr>
                  <w:tcW w:w="2097" w:type="pct"/>
                  <w:gridSpan w:val="2"/>
                  <w:tcBorders>
                    <w:tl2br w:val="nil"/>
                    <w:tr2bl w:val="nil"/>
                  </w:tcBorders>
                  <w:vAlign w:val="center"/>
                </w:tcPr>
                <w:p w14:paraId="3D16609B">
                  <w:pPr>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工业污染防治第四十五条</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产生含挥发性有机物废气的生产和服务活动，应当在密闭空间或者设备中进行，并按照规定安装、使用污染防治设施；无法密闭的，应当采取措施减少废气排放</w:t>
                  </w:r>
                  <w:r>
                    <w:rPr>
                      <w:rFonts w:hint="eastAsia"/>
                      <w:color w:val="000000" w:themeColor="text1"/>
                      <w:szCs w:val="21"/>
                      <w14:textFill>
                        <w14:solidFill>
                          <w14:schemeClr w14:val="tx1"/>
                        </w14:solidFill>
                      </w14:textFill>
                    </w:rPr>
                    <w:t>。</w:t>
                  </w:r>
                </w:p>
              </w:tc>
              <w:tc>
                <w:tcPr>
                  <w:tcW w:w="1390" w:type="pct"/>
                  <w:tcBorders>
                    <w:tl2br w:val="nil"/>
                    <w:tr2bl w:val="nil"/>
                  </w:tcBorders>
                  <w:vAlign w:val="center"/>
                </w:tcPr>
                <w:p w14:paraId="5F630471">
                  <w:pPr>
                    <w:adjustRightInd w:val="0"/>
                    <w:snapToGrid w:val="0"/>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lang w:val="en-US" w:eastAsia="zh-CN"/>
                      <w14:textFill>
                        <w14:solidFill>
                          <w14:schemeClr w14:val="tx1"/>
                        </w14:solidFill>
                      </w14:textFill>
                    </w:rPr>
                    <w:t>化妆生产、实验均位于密闭空间内，</w:t>
                  </w:r>
                  <w:r>
                    <w:rPr>
                      <w:rFonts w:hint="eastAsia"/>
                      <w:color w:val="000000" w:themeColor="text1"/>
                      <w:szCs w:val="21"/>
                      <w14:textFill>
                        <w14:solidFill>
                          <w14:schemeClr w14:val="tx1"/>
                        </w14:solidFill>
                      </w14:textFill>
                    </w:rPr>
                    <w:t>产生的有机废气经通风橱（微生物实验室废气经生物安全柜）/车间排放系统引至室外排放。</w:t>
                  </w:r>
                </w:p>
              </w:tc>
              <w:tc>
                <w:tcPr>
                  <w:tcW w:w="428" w:type="pct"/>
                  <w:tcBorders>
                    <w:tl2br w:val="nil"/>
                    <w:tr2bl w:val="nil"/>
                  </w:tcBorders>
                  <w:vAlign w:val="center"/>
                </w:tcPr>
                <w:p w14:paraId="71BCB761">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7F84E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tcBorders>
                    <w:tl2br w:val="nil"/>
                    <w:tr2bl w:val="nil"/>
                  </w:tcBorders>
                  <w:vAlign w:val="center"/>
                </w:tcPr>
                <w:p w14:paraId="0C6C992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《挥发性有机物（VOCs）污染防治技术政策》</w:t>
                  </w:r>
                </w:p>
              </w:tc>
              <w:tc>
                <w:tcPr>
                  <w:tcW w:w="2097" w:type="pct"/>
                  <w:gridSpan w:val="2"/>
                  <w:tcBorders>
                    <w:tl2br w:val="nil"/>
                    <w:tr2bl w:val="nil"/>
                  </w:tcBorders>
                  <w:vAlign w:val="center"/>
                </w:tcPr>
                <w:p w14:paraId="172F5786">
                  <w:pPr>
                    <w:ind w:left="-63" w:leftChars="-30" w:right="-63" w:rightChars="-30"/>
                    <w:jc w:val="left"/>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鼓励企业自行开展VOCs</w:t>
                  </w:r>
                  <w:r>
                    <w:rPr>
                      <w:rFonts w:hint="eastAsia"/>
                      <w:color w:val="000000" w:themeColor="text1"/>
                      <w:szCs w:val="21"/>
                      <w:lang w:val="en-US" w:eastAsia="zh-CN"/>
                      <w14:textFill>
                        <w14:solidFill>
                          <w14:schemeClr w14:val="tx1"/>
                        </w14:solidFill>
                      </w14:textFill>
                    </w:rPr>
                    <w:t>监测。</w:t>
                  </w:r>
                </w:p>
              </w:tc>
              <w:tc>
                <w:tcPr>
                  <w:tcW w:w="1390" w:type="pct"/>
                  <w:tcBorders>
                    <w:tl2br w:val="nil"/>
                    <w:tr2bl w:val="nil"/>
                  </w:tcBorders>
                  <w:vAlign w:val="center"/>
                </w:tcPr>
                <w:p w14:paraId="0C1AD57D">
                  <w:pPr>
                    <w:adjustRightInd w:val="0"/>
                    <w:snapToGrid w:val="0"/>
                    <w:ind w:left="-63" w:leftChars="-30" w:right="-63" w:rightChars="-30"/>
                    <w:jc w:val="left"/>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评价要求项目运营期对厂界及厂区的非甲烷总烃进行监测。</w:t>
                  </w:r>
                </w:p>
              </w:tc>
              <w:tc>
                <w:tcPr>
                  <w:tcW w:w="428" w:type="pct"/>
                  <w:tcBorders>
                    <w:tl2br w:val="nil"/>
                    <w:tr2bl w:val="nil"/>
                  </w:tcBorders>
                  <w:vAlign w:val="center"/>
                </w:tcPr>
                <w:p w14:paraId="1405D4C1">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44F93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58D7E2D1">
                  <w:pPr>
                    <w:tabs>
                      <w:tab w:val="left" w:pos="0"/>
                    </w:tabs>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color w:val="000000" w:themeColor="text1"/>
                      <w:szCs w:val="21"/>
                      <w14:textFill>
                        <w14:solidFill>
                          <w14:schemeClr w14:val="tx1"/>
                        </w14:solidFill>
                      </w14:textFill>
                    </w:rPr>
                    <w:t>《陕西省“十四五”生态环境保护规划》</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陕政办发〔2021〕25号</w:t>
                  </w:r>
                  <w:r>
                    <w:rPr>
                      <w:rFonts w:hint="eastAsia"/>
                      <w:color w:val="000000" w:themeColor="text1"/>
                      <w:szCs w:val="21"/>
                      <w14:textFill>
                        <w14:solidFill>
                          <w14:schemeClr w14:val="tx1"/>
                        </w14:solidFill>
                      </w14:textFill>
                    </w:rPr>
                    <w:t>）</w:t>
                  </w:r>
                </w:p>
              </w:tc>
              <w:tc>
                <w:tcPr>
                  <w:tcW w:w="2097" w:type="pct"/>
                  <w:gridSpan w:val="2"/>
                  <w:tcBorders>
                    <w:tl2br w:val="nil"/>
                    <w:tr2bl w:val="nil"/>
                  </w:tcBorders>
                  <w:vAlign w:val="center"/>
                </w:tcPr>
                <w:p w14:paraId="67EFCE23">
                  <w:pPr>
                    <w:tabs>
                      <w:tab w:val="left" w:pos="0"/>
                    </w:tabs>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持续推进工业污水治理。引导工业企业污水近零排放，降低污染负荷。关中地区严格控制新建、扩建化学制浆造纸、化工、印染、果汁和淀粉加工等高耗水、高污染项目</w:t>
                  </w:r>
                  <w:r>
                    <w:rPr>
                      <w:rFonts w:hint="eastAsia"/>
                      <w:color w:val="000000" w:themeColor="text1"/>
                      <w:szCs w:val="21"/>
                      <w14:textFill>
                        <w14:solidFill>
                          <w14:schemeClr w14:val="tx1"/>
                        </w14:solidFill>
                      </w14:textFill>
                    </w:rPr>
                    <w:t>。</w:t>
                  </w:r>
                </w:p>
              </w:tc>
              <w:tc>
                <w:tcPr>
                  <w:tcW w:w="1390" w:type="pct"/>
                  <w:tcBorders>
                    <w:tl2br w:val="nil"/>
                    <w:tr2bl w:val="nil"/>
                  </w:tcBorders>
                  <w:vAlign w:val="center"/>
                </w:tcPr>
                <w:p w14:paraId="5F7F3AA4">
                  <w:pPr>
                    <w:pStyle w:val="33"/>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本项目废水依托产业园化粪池收集后排入市政污水管网。项目不属于上述高耗水、高污染项目。</w:t>
                  </w:r>
                </w:p>
              </w:tc>
              <w:tc>
                <w:tcPr>
                  <w:tcW w:w="428" w:type="pct"/>
                  <w:tcBorders>
                    <w:tl2br w:val="nil"/>
                    <w:tr2bl w:val="nil"/>
                  </w:tcBorders>
                  <w:vAlign w:val="center"/>
                </w:tcPr>
                <w:p w14:paraId="292278AC">
                  <w:pPr>
                    <w:pStyle w:val="33"/>
                    <w:ind w:left="-63" w:leftChars="-30" w:right="-63" w:rightChars="-30"/>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7EF876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395D5948">
                  <w:pPr>
                    <w:tabs>
                      <w:tab w:val="left" w:pos="0"/>
                    </w:tabs>
                    <w:adjustRightInd w:val="0"/>
                    <w:snapToGrid w:val="0"/>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60679834">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全面落实《挥发性有机物无组织排放控制标准（GB37822-2019）》要求，局部气体收集措施，输送管道应密闭，收集系统应在负压下运行。</w:t>
                  </w:r>
                </w:p>
              </w:tc>
              <w:tc>
                <w:tcPr>
                  <w:tcW w:w="1390" w:type="pct"/>
                  <w:tcBorders>
                    <w:tl2br w:val="nil"/>
                    <w:tr2bl w:val="nil"/>
                  </w:tcBorders>
                  <w:vAlign w:val="center"/>
                </w:tcPr>
                <w:p w14:paraId="65ABD585">
                  <w:pPr>
                    <w:adjustRightInd w:val="0"/>
                    <w:snapToGrid w:val="0"/>
                    <w:rPr>
                      <w:color w:val="000000" w:themeColor="text1"/>
                      <w14:textFill>
                        <w14:solidFill>
                          <w14:schemeClr w14:val="tx1"/>
                        </w14:solidFill>
                      </w14:textFill>
                    </w:rPr>
                  </w:pPr>
                  <w:r>
                    <w:rPr>
                      <w:rFonts w:hint="eastAsia"/>
                      <w:color w:val="000000" w:themeColor="text1"/>
                      <w:kern w:val="0"/>
                      <w:szCs w:val="21"/>
                      <w14:textFill>
                        <w14:solidFill>
                          <w14:schemeClr w14:val="tx1"/>
                        </w14:solidFill>
                      </w14:textFill>
                    </w:rPr>
                    <w:t>本项</w:t>
                  </w:r>
                  <w:r>
                    <w:rPr>
                      <w:rFonts w:hint="eastAsia"/>
                      <w:color w:val="000000" w:themeColor="text1"/>
                      <w:szCs w:val="21"/>
                      <w14:textFill>
                        <w14:solidFill>
                          <w14:schemeClr w14:val="tx1"/>
                        </w14:solidFill>
                      </w14:textFill>
                    </w:rPr>
                    <w:t>目</w:t>
                  </w:r>
                  <w:r>
                    <w:rPr>
                      <w:rFonts w:hint="eastAsia"/>
                      <w:color w:val="000000" w:themeColor="text1"/>
                      <w:szCs w:val="21"/>
                      <w:lang w:val="en-US" w:eastAsia="zh-CN"/>
                      <w14:textFill>
                        <w14:solidFill>
                          <w14:schemeClr w14:val="tx1"/>
                        </w14:solidFill>
                      </w14:textFill>
                    </w:rPr>
                    <w:t>位于密闭空间内，</w:t>
                  </w:r>
                  <w:r>
                    <w:rPr>
                      <w:rFonts w:hint="eastAsia"/>
                      <w:color w:val="000000" w:themeColor="text1"/>
                      <w:szCs w:val="21"/>
                      <w14:textFill>
                        <w14:solidFill>
                          <w14:schemeClr w14:val="tx1"/>
                        </w14:solidFill>
                      </w14:textFill>
                    </w:rPr>
                    <w:t>经通风橱（微生物实验室废气经生物安全柜）/车间排放系统引至室外排放。</w:t>
                  </w:r>
                </w:p>
              </w:tc>
              <w:tc>
                <w:tcPr>
                  <w:tcW w:w="428" w:type="pct"/>
                  <w:tcBorders>
                    <w:tl2br w:val="nil"/>
                    <w:tr2bl w:val="nil"/>
                  </w:tcBorders>
                  <w:vAlign w:val="center"/>
                </w:tcPr>
                <w:p w14:paraId="092B4E90">
                  <w:pPr>
                    <w:tabs>
                      <w:tab w:val="left" w:pos="540"/>
                    </w:tabs>
                    <w:autoSpaceDE w:val="0"/>
                    <w:autoSpaceDN w:val="0"/>
                    <w:adjustRightInd w:val="0"/>
                    <w:snapToGrid w:val="0"/>
                    <w:ind w:left="-105" w:leftChars="-50" w:right="-105" w:rightChars="-50"/>
                    <w:jc w:val="center"/>
                    <w:rPr>
                      <w:rFonts w:ascii="宋体"/>
                      <w:color w:val="000000" w:themeColor="text1"/>
                      <w14:textFill>
                        <w14:solidFill>
                          <w14:schemeClr w14:val="tx1"/>
                        </w14:solidFill>
                      </w14:textFill>
                    </w:rPr>
                  </w:pPr>
                  <w:r>
                    <w:rPr>
                      <w:rFonts w:hint="eastAsia" w:ascii="宋体"/>
                      <w:snapToGrid w:val="0"/>
                      <w:color w:val="000000" w:themeColor="text1"/>
                      <w:szCs w:val="21"/>
                      <w14:textFill>
                        <w14:solidFill>
                          <w14:schemeClr w14:val="tx1"/>
                        </w14:solidFill>
                      </w14:textFill>
                    </w:rPr>
                    <w:t>符合</w:t>
                  </w:r>
                </w:p>
              </w:tc>
            </w:tr>
            <w:tr w14:paraId="38E52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4BEC2629">
                  <w:pPr>
                    <w:tabs>
                      <w:tab w:val="left" w:pos="0"/>
                    </w:tabs>
                    <w:adjustRightInd w:val="0"/>
                    <w:snapToGrid w:val="0"/>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5C22EFA2">
                  <w:pPr>
                    <w:tabs>
                      <w:tab w:val="left" w:pos="0"/>
                    </w:tabs>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全面落实《挥发性有机物无组织排放控制标准（GB37822-2019）》要求，持续开展无组织排放排查整治工作，加强含挥发性有机物物料全方位、全链条、全环节密闭管理。</w:t>
                  </w:r>
                </w:p>
              </w:tc>
              <w:tc>
                <w:tcPr>
                  <w:tcW w:w="1390" w:type="pct"/>
                  <w:tcBorders>
                    <w:tl2br w:val="nil"/>
                    <w:tr2bl w:val="nil"/>
                  </w:tcBorders>
                  <w:vAlign w:val="center"/>
                </w:tcPr>
                <w:p w14:paraId="03BADCC5">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本项目含有VOC</w:t>
                  </w:r>
                  <w:r>
                    <w:rPr>
                      <w:rFonts w:hint="eastAsia"/>
                      <w:color w:val="000000" w:themeColor="text1"/>
                      <w:vertAlign w:val="subscript"/>
                      <w14:textFill>
                        <w14:solidFill>
                          <w14:schemeClr w14:val="tx1"/>
                        </w14:solidFill>
                      </w14:textFill>
                    </w:rPr>
                    <w:t>S</w:t>
                  </w:r>
                  <w:r>
                    <w:rPr>
                      <w:rFonts w:hint="eastAsia"/>
                      <w:color w:val="000000" w:themeColor="text1"/>
                      <w14:textFill>
                        <w14:solidFill>
                          <w14:schemeClr w14:val="tx1"/>
                        </w14:solidFill>
                      </w14:textFill>
                    </w:rPr>
                    <w:t>试剂均采用密闭的塑料桶</w:t>
                  </w:r>
                  <w:r>
                    <w:rPr>
                      <w:rFonts w:hint="eastAsia"/>
                      <w:color w:val="000000" w:themeColor="text1"/>
                      <w:lang w:val="en-US" w:eastAsia="zh-CN"/>
                      <w14:textFill>
                        <w14:solidFill>
                          <w14:schemeClr w14:val="tx1"/>
                        </w14:solidFill>
                      </w14:textFill>
                    </w:rPr>
                    <w:t>或</w:t>
                  </w:r>
                  <w:r>
                    <w:rPr>
                      <w:rFonts w:hint="eastAsia"/>
                      <w:color w:val="000000" w:themeColor="text1"/>
                      <w14:textFill>
                        <w14:solidFill>
                          <w14:schemeClr w14:val="tx1"/>
                        </w14:solidFill>
                      </w14:textFill>
                    </w:rPr>
                    <w:t>试剂瓶存储。只在试剂</w:t>
                  </w:r>
                </w:p>
                <w:p w14:paraId="451B58CF">
                  <w:pPr>
                    <w:pStyle w:val="33"/>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使用时短时间打开瓶子，随后立即封闭，有机废气经通风橱（微生物实验室废气经生物安全柜）/车间排放系统引至室外排放。</w:t>
                  </w:r>
                </w:p>
              </w:tc>
              <w:tc>
                <w:tcPr>
                  <w:tcW w:w="428" w:type="pct"/>
                  <w:tcBorders>
                    <w:tl2br w:val="nil"/>
                    <w:tr2bl w:val="nil"/>
                  </w:tcBorders>
                  <w:vAlign w:val="center"/>
                </w:tcPr>
                <w:p w14:paraId="75DC2C15">
                  <w:pPr>
                    <w:pStyle w:val="33"/>
                    <w:ind w:left="-63" w:leftChars="-30" w:right="-63" w:rightChars="-30"/>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0D6D86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2C9DD4D4">
                  <w:pPr>
                    <w:tabs>
                      <w:tab w:val="left" w:pos="0"/>
                    </w:tabs>
                    <w:adjustRightInd w:val="0"/>
                    <w:snapToGrid w:val="0"/>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4934A346">
                  <w:pPr>
                    <w:tabs>
                      <w:tab w:val="left" w:pos="0"/>
                    </w:tabs>
                    <w:ind w:left="-63" w:leftChars="-30" w:right="-63" w:rightChars="-3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强化危险废物全过程环境监管。完善危险废物许可证审批与环境影响评价文件审批的有效衔接机制，严格落实危险废物污染防治设施“三同时”制度</w:t>
                  </w:r>
                  <w:r>
                    <w:rPr>
                      <w:rFonts w:hint="eastAsia"/>
                      <w:color w:val="000000" w:themeColor="text1"/>
                      <w:szCs w:val="21"/>
                      <w:lang w:eastAsia="zh-CN"/>
                      <w14:textFill>
                        <w14:solidFill>
                          <w14:schemeClr w14:val="tx1"/>
                        </w14:solidFill>
                      </w14:textFill>
                    </w:rPr>
                    <w:t>。</w:t>
                  </w:r>
                </w:p>
              </w:tc>
              <w:tc>
                <w:tcPr>
                  <w:tcW w:w="1390" w:type="pct"/>
                  <w:tcBorders>
                    <w:tl2br w:val="nil"/>
                    <w:tr2bl w:val="nil"/>
                  </w:tcBorders>
                  <w:vAlign w:val="center"/>
                </w:tcPr>
                <w:p w14:paraId="15845031">
                  <w:pPr>
                    <w:pStyle w:val="33"/>
                    <w:ind w:left="-63" w:leftChars="-30" w:right="-63" w:rightChars="-3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项目设置危废贮存库，运营期产生的危废经暂存后交由有资质单位处置。</w:t>
                  </w:r>
                </w:p>
              </w:tc>
              <w:tc>
                <w:tcPr>
                  <w:tcW w:w="428" w:type="pct"/>
                  <w:tcBorders>
                    <w:tl2br w:val="nil"/>
                    <w:tr2bl w:val="nil"/>
                  </w:tcBorders>
                  <w:vAlign w:val="center"/>
                </w:tcPr>
                <w:p w14:paraId="413CBFF5">
                  <w:pPr>
                    <w:pStyle w:val="33"/>
                    <w:ind w:left="-63" w:leftChars="-30" w:right="-63" w:rightChars="-30"/>
                    <w:rPr>
                      <w:rFonts w:hint="eastAsia" w:ascii="宋体" w:eastAsia="宋体"/>
                      <w:color w:val="000000" w:themeColor="text1"/>
                      <w:lang w:val="en-US" w:eastAsia="zh-CN"/>
                      <w14:textFill>
                        <w14:solidFill>
                          <w14:schemeClr w14:val="tx1"/>
                        </w14:solidFill>
                      </w14:textFill>
                    </w:rPr>
                  </w:pPr>
                  <w:r>
                    <w:rPr>
                      <w:rFonts w:hint="eastAsia" w:ascii="宋体"/>
                      <w:color w:val="000000" w:themeColor="text1"/>
                      <w:lang w:val="en-US" w:eastAsia="zh-CN"/>
                      <w14:textFill>
                        <w14:solidFill>
                          <w14:schemeClr w14:val="tx1"/>
                        </w14:solidFill>
                      </w14:textFill>
                    </w:rPr>
                    <w:t>符合</w:t>
                  </w:r>
                </w:p>
              </w:tc>
            </w:tr>
            <w:tr w14:paraId="342FE6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34944AA5">
                  <w:pPr>
                    <w:tabs>
                      <w:tab w:val="left" w:pos="0"/>
                    </w:tabs>
                    <w:adjustRightInd w:val="0"/>
                    <w:snapToGrid w:val="0"/>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7248E126">
                  <w:pPr>
                    <w:tabs>
                      <w:tab w:val="left" w:pos="0"/>
                    </w:tabs>
                    <w:ind w:left="-63" w:leftChars="-30" w:right="-63" w:rightChars="-3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深入推进大宗固体废物污染防治。加强固体废物源头减量和资源化利用</w:t>
                  </w:r>
                  <w:r>
                    <w:rPr>
                      <w:rFonts w:hint="eastAsia"/>
                      <w:color w:val="000000" w:themeColor="text1"/>
                      <w:szCs w:val="21"/>
                      <w:lang w:eastAsia="zh-CN"/>
                      <w14:textFill>
                        <w14:solidFill>
                          <w14:schemeClr w14:val="tx1"/>
                        </w14:solidFill>
                      </w14:textFill>
                    </w:rPr>
                    <w:t>。</w:t>
                  </w:r>
                </w:p>
              </w:tc>
              <w:tc>
                <w:tcPr>
                  <w:tcW w:w="1390" w:type="pct"/>
                  <w:tcBorders>
                    <w:tl2br w:val="nil"/>
                    <w:tr2bl w:val="nil"/>
                  </w:tcBorders>
                  <w:vAlign w:val="center"/>
                </w:tcPr>
                <w:p w14:paraId="10417974">
                  <w:pPr>
                    <w:pStyle w:val="33"/>
                    <w:ind w:left="-63" w:leftChars="-30" w:right="-63" w:rightChars="-3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项目运营期产生的废包装材料外售综合利用。</w:t>
                  </w:r>
                </w:p>
              </w:tc>
              <w:tc>
                <w:tcPr>
                  <w:tcW w:w="428" w:type="pct"/>
                  <w:tcBorders>
                    <w:tl2br w:val="nil"/>
                    <w:tr2bl w:val="nil"/>
                  </w:tcBorders>
                  <w:vAlign w:val="center"/>
                </w:tcPr>
                <w:p w14:paraId="2FE5DCB8">
                  <w:pPr>
                    <w:pStyle w:val="33"/>
                    <w:ind w:left="-63" w:leftChars="-30" w:right="-63" w:rightChars="-30"/>
                    <w:rPr>
                      <w:rFonts w:hint="default" w:ascii="宋体"/>
                      <w:color w:val="000000" w:themeColor="text1"/>
                      <w:lang w:val="en-US" w:eastAsia="zh-CN"/>
                      <w14:textFill>
                        <w14:solidFill>
                          <w14:schemeClr w14:val="tx1"/>
                        </w14:solidFill>
                      </w14:textFill>
                    </w:rPr>
                  </w:pPr>
                  <w:r>
                    <w:rPr>
                      <w:rFonts w:hint="eastAsia" w:ascii="宋体"/>
                      <w:color w:val="000000" w:themeColor="text1"/>
                      <w:lang w:val="en-US" w:eastAsia="zh-CN"/>
                      <w14:textFill>
                        <w14:solidFill>
                          <w14:schemeClr w14:val="tx1"/>
                        </w14:solidFill>
                      </w14:textFill>
                    </w:rPr>
                    <w:t>符合</w:t>
                  </w:r>
                </w:p>
              </w:tc>
            </w:tr>
            <w:tr w14:paraId="35C97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4CE5E6EA">
                  <w:pPr>
                    <w:adjustRightInd w:val="0"/>
                    <w:snapToGrid w:val="0"/>
                    <w:ind w:left="-63" w:leftChars="-30" w:right="-63" w:rightChars="-30"/>
                    <w:jc w:val="center"/>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w:t>
                  </w:r>
                  <w:r>
                    <w:rPr>
                      <w:color w:val="000000" w:themeColor="text1"/>
                      <w:szCs w:val="21"/>
                      <w:lang w:bidi="ar"/>
                      <w14:textFill>
                        <w14:solidFill>
                          <w14:schemeClr w14:val="tx1"/>
                        </w14:solidFill>
                      </w14:textFill>
                    </w:rPr>
                    <w:t>西安市人民政府关于印发“十四五”生态环境保护规划的通</w:t>
                  </w:r>
                  <w:r>
                    <w:rPr>
                      <w:rFonts w:hint="eastAsia"/>
                      <w:color w:val="000000" w:themeColor="text1"/>
                      <w:szCs w:val="21"/>
                      <w:lang w:bidi="ar"/>
                      <w14:textFill>
                        <w14:solidFill>
                          <w14:schemeClr w14:val="tx1"/>
                        </w14:solidFill>
                      </w14:textFill>
                    </w:rPr>
                    <w:t>知》（市政发〔2021〕21号）</w:t>
                  </w:r>
                </w:p>
              </w:tc>
              <w:tc>
                <w:tcPr>
                  <w:tcW w:w="2097" w:type="pct"/>
                  <w:gridSpan w:val="2"/>
                  <w:tcBorders>
                    <w:tl2br w:val="nil"/>
                    <w:tr2bl w:val="nil"/>
                  </w:tcBorders>
                  <w:vAlign w:val="center"/>
                </w:tcPr>
                <w:p w14:paraId="6FBCCC4D">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积极开展工业污染治理。深化工业污染治理。巩固燃煤锅炉拆改成效、燃气锅炉低氮改造成果，建立动态工作台账</w:t>
                  </w:r>
                  <w:r>
                    <w:rPr>
                      <w:rFonts w:hint="eastAsia"/>
                      <w:color w:val="000000" w:themeColor="text1"/>
                      <w:szCs w:val="21"/>
                      <w:lang w:bidi="ar"/>
                      <w14:textFill>
                        <w14:solidFill>
                          <w14:schemeClr w14:val="tx1"/>
                        </w14:solidFill>
                      </w14:textFill>
                    </w:rPr>
                    <w:t>。</w:t>
                  </w:r>
                </w:p>
              </w:tc>
              <w:tc>
                <w:tcPr>
                  <w:tcW w:w="1390" w:type="pct"/>
                  <w:tcBorders>
                    <w:tl2br w:val="nil"/>
                    <w:tr2bl w:val="nil"/>
                  </w:tcBorders>
                  <w:vAlign w:val="center"/>
                </w:tcPr>
                <w:p w14:paraId="0383227A">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本项目不设置锅炉。</w:t>
                  </w:r>
                </w:p>
              </w:tc>
              <w:tc>
                <w:tcPr>
                  <w:tcW w:w="428" w:type="pct"/>
                  <w:tcBorders>
                    <w:tl2br w:val="nil"/>
                    <w:tr2bl w:val="nil"/>
                  </w:tcBorders>
                  <w:vAlign w:val="center"/>
                </w:tcPr>
                <w:p w14:paraId="250506D8">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158D83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2E2BE994">
                  <w:pPr>
                    <w:adjustRightInd w:val="0"/>
                    <w:snapToGrid w:val="0"/>
                    <w:ind w:left="-63" w:leftChars="-30" w:right="-63" w:rightChars="-30"/>
                    <w:jc w:val="center"/>
                    <w:rPr>
                      <w:color w:val="000000" w:themeColor="text1"/>
                      <w:szCs w:val="21"/>
                      <w:lang w:bidi="ar"/>
                      <w14:textFill>
                        <w14:solidFill>
                          <w14:schemeClr w14:val="tx1"/>
                        </w14:solidFill>
                      </w14:textFill>
                    </w:rPr>
                  </w:pPr>
                </w:p>
              </w:tc>
              <w:tc>
                <w:tcPr>
                  <w:tcW w:w="2097" w:type="pct"/>
                  <w:gridSpan w:val="2"/>
                  <w:tcBorders>
                    <w:tl2br w:val="nil"/>
                    <w:tr2bl w:val="nil"/>
                  </w:tcBorders>
                  <w:vAlign w:val="center"/>
                </w:tcPr>
                <w:p w14:paraId="7403A5AC">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工业企业噪声防治。加强工业噪声环境监管力度，严厉查处工业企业噪声排放超标扰民行为。</w:t>
                  </w:r>
                </w:p>
              </w:tc>
              <w:tc>
                <w:tcPr>
                  <w:tcW w:w="1390" w:type="pct"/>
                  <w:tcBorders>
                    <w:tl2br w:val="nil"/>
                    <w:tr2bl w:val="nil"/>
                  </w:tcBorders>
                  <w:vAlign w:val="center"/>
                </w:tcPr>
                <w:p w14:paraId="16F36112">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运营期噪声通过采用低噪声设备、基础减振等措施，厂界噪声可以达到《工业企业厂界环境噪声排放标准》（GB12348</w:t>
                  </w:r>
                </w:p>
                <w:p w14:paraId="54B21282">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-2008）2类限值要求。</w:t>
                  </w:r>
                </w:p>
              </w:tc>
              <w:tc>
                <w:tcPr>
                  <w:tcW w:w="428" w:type="pct"/>
                  <w:tcBorders>
                    <w:tl2br w:val="nil"/>
                    <w:tr2bl w:val="nil"/>
                  </w:tcBorders>
                  <w:vAlign w:val="center"/>
                </w:tcPr>
                <w:p w14:paraId="43B01000">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5DF9E8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115D1F9B">
                  <w:pPr>
                    <w:adjustRightInd w:val="0"/>
                    <w:snapToGrid w:val="0"/>
                    <w:ind w:left="-63" w:leftChars="-30" w:right="-63" w:rightChars="-30"/>
                    <w:jc w:val="center"/>
                    <w:rPr>
                      <w:color w:val="000000" w:themeColor="text1"/>
                      <w:szCs w:val="21"/>
                      <w:lang w:bidi="ar"/>
                      <w14:textFill>
                        <w14:solidFill>
                          <w14:schemeClr w14:val="tx1"/>
                        </w14:solidFill>
                      </w14:textFill>
                    </w:rPr>
                  </w:pPr>
                </w:p>
              </w:tc>
              <w:tc>
                <w:tcPr>
                  <w:tcW w:w="2097" w:type="pct"/>
                  <w:gridSpan w:val="2"/>
                  <w:tcBorders>
                    <w:tl2br w:val="nil"/>
                    <w:tr2bl w:val="nil"/>
                  </w:tcBorders>
                  <w:vAlign w:val="center"/>
                </w:tcPr>
                <w:p w14:paraId="2D22054A">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完善固废管理制度和监管体系。健全城市固体废物综合管理制度，加强固体废物环境管理体制机制建设，不断提升固体废物环境监管和执法能力。全面实施工业固体废物排污许可管理，严格控制增量，严格摸底并整治工业固体废物堆存场所，减少历史遗留固体废物贮存总量。</w:t>
                  </w:r>
                </w:p>
              </w:tc>
              <w:tc>
                <w:tcPr>
                  <w:tcW w:w="1390" w:type="pct"/>
                  <w:tcBorders>
                    <w:tl2br w:val="nil"/>
                    <w:tr2bl w:val="nil"/>
                  </w:tcBorders>
                  <w:vAlign w:val="center"/>
                </w:tcPr>
                <w:p w14:paraId="367D7AFD">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本项目一般固废得到综合利用，生活垃圾由环卫部门合理处置，危险废物交由有资质单位处置。</w:t>
                  </w:r>
                </w:p>
              </w:tc>
              <w:tc>
                <w:tcPr>
                  <w:tcW w:w="428" w:type="pct"/>
                  <w:tcBorders>
                    <w:tl2br w:val="nil"/>
                    <w:tr2bl w:val="nil"/>
                  </w:tcBorders>
                  <w:vAlign w:val="center"/>
                </w:tcPr>
                <w:p w14:paraId="63555AD4">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24E074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5B2B682D">
                  <w:pPr>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521B89C3">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全面落实《挥发性有机物无组织排放控制标准》要求，引导企业加强对含VOCs物料的存储、转移和输送等环节的全方位密闭管理</w:t>
                  </w:r>
                  <w:r>
                    <w:rPr>
                      <w:rFonts w:hint="eastAsia"/>
                      <w:color w:val="000000" w:themeColor="text1"/>
                      <w:szCs w:val="21"/>
                      <w:lang w:bidi="ar"/>
                      <w14:textFill>
                        <w14:solidFill>
                          <w14:schemeClr w14:val="tx1"/>
                        </w14:solidFill>
                      </w14:textFill>
                    </w:rPr>
                    <w:t>，</w:t>
                  </w:r>
                  <w:r>
                    <w:rPr>
                      <w:color w:val="000000" w:themeColor="text1"/>
                      <w:szCs w:val="21"/>
                      <w:lang w:bidi="ar"/>
                      <w14:textFill>
                        <w14:solidFill>
                          <w14:schemeClr w14:val="tx1"/>
                        </w14:solidFill>
                      </w14:textFill>
                    </w:rPr>
                    <w:t>实现VOCs排放量明显下降</w:t>
                  </w:r>
                  <w:r>
                    <w:rPr>
                      <w:rFonts w:hint="eastAsia"/>
                      <w:color w:val="000000" w:themeColor="text1"/>
                      <w:szCs w:val="21"/>
                      <w:lang w:bidi="ar"/>
                      <w14:textFill>
                        <w14:solidFill>
                          <w14:schemeClr w14:val="tx1"/>
                        </w14:solidFill>
                      </w14:textFill>
                    </w:rPr>
                    <w:t>。</w:t>
                  </w:r>
                </w:p>
              </w:tc>
              <w:tc>
                <w:tcPr>
                  <w:tcW w:w="1390" w:type="pct"/>
                  <w:tcBorders>
                    <w:tl2br w:val="nil"/>
                    <w:tr2bl w:val="nil"/>
                  </w:tcBorders>
                  <w:vAlign w:val="center"/>
                </w:tcPr>
                <w:p w14:paraId="64DC67F3">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本项目含有VOC</w:t>
                  </w:r>
                  <w:r>
                    <w:rPr>
                      <w:rFonts w:hint="eastAsia"/>
                      <w:color w:val="000000" w:themeColor="text1"/>
                      <w:vertAlign w:val="subscript"/>
                      <w14:textFill>
                        <w14:solidFill>
                          <w14:schemeClr w14:val="tx1"/>
                        </w14:solidFill>
                      </w14:textFill>
                    </w:rPr>
                    <w:t>S</w:t>
                  </w:r>
                  <w:r>
                    <w:rPr>
                      <w:rFonts w:hint="eastAsia"/>
                      <w:color w:val="000000" w:themeColor="text1"/>
                      <w14:textFill>
                        <w14:solidFill>
                          <w14:schemeClr w14:val="tx1"/>
                        </w14:solidFill>
                      </w14:textFill>
                    </w:rPr>
                    <w:t>试剂均采用密闭的塑料桶及试剂瓶存储。只在试剂</w:t>
                  </w:r>
                </w:p>
                <w:p w14:paraId="193E49A9">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使用时短时间打开瓶子，随后立即封闭，有机废气经通风橱（微生物实验室废气经生物安全柜）/车间排放系统引至室外排放。</w:t>
                  </w:r>
                </w:p>
              </w:tc>
              <w:tc>
                <w:tcPr>
                  <w:tcW w:w="428" w:type="pct"/>
                  <w:tcBorders>
                    <w:tl2br w:val="nil"/>
                    <w:tr2bl w:val="nil"/>
                  </w:tcBorders>
                  <w:vAlign w:val="center"/>
                </w:tcPr>
                <w:p w14:paraId="48B4047E">
                  <w:pPr>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12B7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04F7CC0C">
                  <w:pPr>
                    <w:ind w:left="-21" w:leftChars="-10" w:right="-21" w:rightChars="-10"/>
                    <w:jc w:val="center"/>
                    <w:rPr>
                      <w:color w:val="000000" w:themeColor="text1"/>
                      <w:szCs w:val="21"/>
                      <w14:textFill>
                        <w14:solidFill>
                          <w14:schemeClr w14:val="tx1"/>
                        </w14:solidFill>
                      </w14:textFill>
                    </w:rPr>
                  </w:pPr>
                  <w:r>
                    <w:rPr>
                      <w:rFonts w:hint="eastAsia"/>
                      <w:color w:val="000000" w:themeColor="text1"/>
                      <w:szCs w:val="21"/>
                      <w:lang w:bidi="ar"/>
                      <w14:textFill>
                        <w14:solidFill>
                          <w14:schemeClr w14:val="tx1"/>
                        </w14:solidFill>
                      </w14:textFill>
                    </w:rPr>
                    <w:t>《陕西省大气污染专项治理行动方案（2023-2027）》</w:t>
                  </w:r>
                </w:p>
              </w:tc>
              <w:tc>
                <w:tcPr>
                  <w:tcW w:w="2097" w:type="pct"/>
                  <w:gridSpan w:val="2"/>
                  <w:tcBorders>
                    <w:tl2br w:val="nil"/>
                    <w:tr2bl w:val="nil"/>
                  </w:tcBorders>
                  <w:shd w:val="clear" w:color="auto" w:fill="auto"/>
                  <w:vAlign w:val="center"/>
                </w:tcPr>
                <w:p w14:paraId="5EB36FB5">
                  <w:pPr>
                    <w:tabs>
                      <w:tab w:val="left" w:pos="0"/>
                    </w:tabs>
                    <w:adjustRightInd w:val="0"/>
                    <w:snapToGrid w:val="0"/>
                    <w:ind w:left="-63" w:leftChars="-30" w:right="-63" w:rightChars="-30"/>
                    <w:jc w:val="left"/>
                    <w:rPr>
                      <w:rFonts w:hint="eastAsia" w:eastAsia="宋体"/>
                      <w:color w:val="000000" w:themeColor="text1"/>
                      <w:szCs w:val="21"/>
                      <w:lang w:eastAsia="zh-CN" w:bidi="ar"/>
                      <w14:textFill>
                        <w14:solidFill>
                          <w14:schemeClr w14:val="tx1"/>
                        </w14:solidFill>
                      </w14:textFill>
                    </w:rPr>
                  </w:pPr>
                  <w:r>
                    <w:rPr>
                      <w:rFonts w:hint="eastAsia"/>
                      <w:color w:val="000000" w:themeColor="text1"/>
                      <w:szCs w:val="21"/>
                      <w:lang w:bidi="ar"/>
                      <w14:textFill>
                        <w14:solidFill>
                          <w14:schemeClr w14:val="tx1"/>
                        </w14:solidFill>
                      </w14:textFill>
                    </w:rPr>
                    <w:t>关中地区严禁新增钢铁、焦化、水泥熟料、平板玻璃、电解铝、氧化铝、煤化工产能，合理控制煤制油气产能规模，严控新增炼油产能</w:t>
                  </w:r>
                  <w:r>
                    <w:rPr>
                      <w:rFonts w:hint="eastAsia"/>
                      <w:color w:val="000000" w:themeColor="text1"/>
                      <w:szCs w:val="21"/>
                      <w:lang w:eastAsia="zh-CN" w:bidi="ar"/>
                      <w14:textFill>
                        <w14:solidFill>
                          <w14:schemeClr w14:val="tx1"/>
                        </w14:solidFill>
                      </w14:textFill>
                    </w:rPr>
                    <w:t>。</w:t>
                  </w:r>
                </w:p>
              </w:tc>
              <w:tc>
                <w:tcPr>
                  <w:tcW w:w="1390" w:type="pct"/>
                  <w:tcBorders>
                    <w:tl2br w:val="nil"/>
                    <w:tr2bl w:val="nil"/>
                  </w:tcBorders>
                  <w:shd w:val="clear" w:color="auto" w:fill="auto"/>
                  <w:vAlign w:val="center"/>
                </w:tcPr>
                <w:p w14:paraId="0C7FF387">
                  <w:pPr>
                    <w:adjustRightInd w:val="0"/>
                    <w:snapToGrid w:val="0"/>
                    <w:ind w:left="-63" w:leftChars="-30" w:right="-63" w:rightChars="-30"/>
                    <w:jc w:val="center"/>
                    <w:rPr>
                      <w:rFonts w:hint="eastAsia" w:eastAsiaTheme="minor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项目为</w:t>
                  </w:r>
                  <w:r>
                    <w:rPr>
                      <w:rFonts w:hint="eastAsia" w:eastAsiaTheme="minorEastAsia"/>
                      <w:bCs/>
                      <w:color w:val="000000" w:themeColor="text1"/>
                      <w:szCs w:val="21"/>
                      <w14:textFill>
                        <w14:solidFill>
                          <w14:schemeClr w14:val="tx1"/>
                        </w14:solidFill>
                      </w14:textFill>
                    </w:rPr>
                    <w:t>化妆品生产及实验室项目，不属于关中地区严禁新增产能行业</w:t>
                  </w:r>
                  <w:r>
                    <w:rPr>
                      <w:rFonts w:hint="eastAsia" w:eastAsiaTheme="minorEastAsia"/>
                      <w:bCs/>
                      <w:color w:val="000000" w:themeColor="text1"/>
                      <w:szCs w:val="21"/>
                      <w:lang w:eastAsia="zh-CN"/>
                      <w14:textFill>
                        <w14:solidFill>
                          <w14:schemeClr w14:val="tx1"/>
                        </w14:solidFill>
                      </w14:textFill>
                    </w:rPr>
                    <w:t>。</w:t>
                  </w:r>
                </w:p>
              </w:tc>
              <w:tc>
                <w:tcPr>
                  <w:tcW w:w="428" w:type="pct"/>
                  <w:tcBorders>
                    <w:tl2br w:val="nil"/>
                    <w:tr2bl w:val="nil"/>
                  </w:tcBorders>
                  <w:shd w:val="clear" w:color="auto" w:fill="auto"/>
                  <w:vAlign w:val="center"/>
                </w:tcPr>
                <w:p w14:paraId="10574F2C">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70C16E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1483DBE6">
                  <w:pPr>
                    <w:ind w:left="-21" w:leftChars="-10" w:right="-21" w:rightChars="-10"/>
                    <w:jc w:val="center"/>
                    <w:rPr>
                      <w:color w:val="000000" w:themeColor="text1"/>
                      <w:szCs w:val="21"/>
                      <w14:textFill>
                        <w14:solidFill>
                          <w14:schemeClr w14:val="tx1"/>
                        </w14:solidFill>
                      </w14:textFill>
                    </w:rPr>
                  </w:pPr>
                </w:p>
              </w:tc>
              <w:tc>
                <w:tcPr>
                  <w:tcW w:w="2097" w:type="pct"/>
                  <w:gridSpan w:val="2"/>
                  <w:tcBorders>
                    <w:tl2br w:val="nil"/>
                    <w:tr2bl w:val="nil"/>
                  </w:tcBorders>
                  <w:shd w:val="clear" w:color="auto" w:fill="auto"/>
                  <w:vAlign w:val="center"/>
                </w:tcPr>
                <w:p w14:paraId="6B8F3C21">
                  <w:pPr>
                    <w:tabs>
                      <w:tab w:val="left" w:pos="0"/>
                    </w:tabs>
                    <w:adjustRightInd w:val="0"/>
                    <w:snapToGrid w:val="0"/>
                    <w:ind w:left="-63" w:leftChars="-30" w:right="-63" w:rightChars="-30"/>
                    <w:jc w:val="left"/>
                    <w:rPr>
                      <w:rFonts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olor w:val="000000" w:themeColor="text1"/>
                      <w:szCs w:val="21"/>
                      <w:lang w:bidi="ar"/>
                      <w14:textFill>
                        <w14:solidFill>
                          <w14:schemeClr w14:val="tx1"/>
                        </w14:solidFill>
                      </w14:textFill>
                    </w:rPr>
                    <w:t>关中地区市辖区及开发区范围内新、改、扩建涉气重点行业企业应达到环保绩效A级、绩效引领性水平，西安市、咸阳市、渭南市的其他区域应达到环保绩效B级及以上水平。</w:t>
                  </w:r>
                </w:p>
              </w:tc>
              <w:tc>
                <w:tcPr>
                  <w:tcW w:w="1390" w:type="pct"/>
                  <w:tcBorders>
                    <w:tl2br w:val="nil"/>
                    <w:tr2bl w:val="nil"/>
                  </w:tcBorders>
                  <w:shd w:val="clear" w:color="auto" w:fill="auto"/>
                  <w:vAlign w:val="center"/>
                </w:tcPr>
                <w:p w14:paraId="660C9ED4">
                  <w:pPr>
                    <w:adjustRightInd w:val="0"/>
                    <w:snapToGrid w:val="0"/>
                    <w:ind w:left="-63" w:leftChars="-30" w:right="-63" w:rightChars="-3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本项目不属于生态环境部确定的39个重点行业，无需开展环境绩效评级。</w:t>
                  </w:r>
                </w:p>
              </w:tc>
              <w:tc>
                <w:tcPr>
                  <w:tcW w:w="428" w:type="pct"/>
                  <w:tcBorders>
                    <w:tl2br w:val="nil"/>
                    <w:tr2bl w:val="nil"/>
                  </w:tcBorders>
                  <w:shd w:val="clear" w:color="auto" w:fill="auto"/>
                  <w:vAlign w:val="center"/>
                </w:tcPr>
                <w:p w14:paraId="645169D7">
                  <w:pPr>
                    <w:ind w:left="-63" w:leftChars="-30" w:right="-63" w:rightChars="-3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符合</w:t>
                  </w:r>
                </w:p>
              </w:tc>
            </w:tr>
            <w:tr w14:paraId="623BCC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tcBorders>
                    <w:tl2br w:val="nil"/>
                    <w:tr2bl w:val="nil"/>
                  </w:tcBorders>
                  <w:vAlign w:val="center"/>
                </w:tcPr>
                <w:p w14:paraId="26428293">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《陕西省大气污染防治条例》</w:t>
                  </w:r>
                </w:p>
              </w:tc>
              <w:tc>
                <w:tcPr>
                  <w:tcW w:w="2097" w:type="pct"/>
                  <w:gridSpan w:val="2"/>
                  <w:tcBorders>
                    <w:tl2br w:val="nil"/>
                    <w:tr2bl w:val="nil"/>
                  </w:tcBorders>
                  <w:vAlign w:val="center"/>
                </w:tcPr>
                <w:p w14:paraId="263490D4">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石化、有机化工、电子、装备制造、表面涂装、包装印刷、服装干洗等产生含挥发性有机物废气的生产经营单位，应当使用低挥发性有机物含量涂料或溶剂，在密闭环境中进行作业，安装使用污染治理设备和废气收集系统，保证其正常使用。</w:t>
                  </w:r>
                </w:p>
              </w:tc>
              <w:tc>
                <w:tcPr>
                  <w:tcW w:w="1390" w:type="pct"/>
                  <w:tcBorders>
                    <w:tl2br w:val="nil"/>
                    <w:tr2bl w:val="nil"/>
                  </w:tcBorders>
                  <w:vAlign w:val="center"/>
                </w:tcPr>
                <w:p w14:paraId="04CDD078">
                  <w:pPr>
                    <w:adjustRightInd w:val="0"/>
                    <w:snapToGrid w:val="0"/>
                    <w:ind w:left="-63" w:leftChars="-30" w:right="-63" w:rightChars="-3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本项目挥发性溶剂使用量较小，有机废气经通风橱（微生物实验室废气经生物安全柜）/车间排放系统引至室外排放。</w:t>
                  </w:r>
                </w:p>
              </w:tc>
              <w:tc>
                <w:tcPr>
                  <w:tcW w:w="428" w:type="pct"/>
                  <w:tcBorders>
                    <w:tl2br w:val="nil"/>
                    <w:tr2bl w:val="nil"/>
                  </w:tcBorders>
                  <w:vAlign w:val="center"/>
                </w:tcPr>
                <w:p w14:paraId="6A267D6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FA79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4060163A">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《西安市大气污染治理专项行动方案（2023-2027年）》</w:t>
                  </w:r>
                </w:p>
              </w:tc>
              <w:tc>
                <w:tcPr>
                  <w:tcW w:w="2097" w:type="pct"/>
                  <w:gridSpan w:val="2"/>
                  <w:tcBorders>
                    <w:tl2br w:val="nil"/>
                    <w:tr2bl w:val="nil"/>
                  </w:tcBorders>
                  <w:shd w:val="clear" w:color="auto" w:fill="auto"/>
                  <w:vAlign w:val="center"/>
                </w:tcPr>
                <w:p w14:paraId="580CFDF7">
                  <w:pPr>
                    <w:ind w:left="-63" w:leftChars="-30" w:right="-63" w:rightChars="-30"/>
                    <w:jc w:val="left"/>
                    <w:rPr>
                      <w:rFonts w:hint="eastAsia" w:eastAsia="宋体"/>
                      <w:color w:val="000000" w:themeColor="text1"/>
                      <w:szCs w:val="21"/>
                      <w:lang w:eastAsia="zh-CN" w:bidi="ar"/>
                      <w14:textFill>
                        <w14:solidFill>
                          <w14:schemeClr w14:val="tx1"/>
                        </w14:solidFill>
                      </w14:textFill>
                    </w:rPr>
                  </w:pPr>
                  <w:r>
                    <w:rPr>
                      <w:rFonts w:hint="eastAsia"/>
                      <w:color w:val="000000" w:themeColor="text1"/>
                      <w:szCs w:val="21"/>
                      <w:lang w:bidi="ar"/>
                      <w14:textFill>
                        <w14:solidFill>
                          <w14:schemeClr w14:val="tx1"/>
                        </w14:solidFill>
                      </w14:textFill>
                    </w:rPr>
                    <w:t>严格落实国家和我省产业规划、产业政策、“三线一单”、规划环评等要求</w:t>
                  </w:r>
                  <w:r>
                    <w:rPr>
                      <w:rFonts w:hint="eastAsia"/>
                      <w:color w:val="000000" w:themeColor="text1"/>
                      <w:szCs w:val="21"/>
                      <w:lang w:eastAsia="zh-CN" w:bidi="ar"/>
                      <w14:textFill>
                        <w14:solidFill>
                          <w14:schemeClr w14:val="tx1"/>
                        </w14:solidFill>
                      </w14:textFill>
                    </w:rPr>
                    <w:t>。</w:t>
                  </w:r>
                </w:p>
              </w:tc>
              <w:tc>
                <w:tcPr>
                  <w:tcW w:w="1390" w:type="pct"/>
                  <w:tcBorders>
                    <w:tl2br w:val="nil"/>
                    <w:tr2bl w:val="nil"/>
                  </w:tcBorders>
                  <w:shd w:val="clear" w:color="auto" w:fill="auto"/>
                  <w:vAlign w:val="center"/>
                </w:tcPr>
                <w:p w14:paraId="31DFCA90">
                  <w:pPr>
                    <w:adjustRightInd w:val="0"/>
                    <w:snapToGrid w:val="0"/>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本项目为化妆品生产及实验室项目，项目建设符合国家和</w:t>
                  </w:r>
                  <w:r>
                    <w:rPr>
                      <w:rFonts w:hint="eastAsia"/>
                      <w:color w:val="000000" w:themeColor="text1"/>
                      <w:szCs w:val="21"/>
                      <w:lang w:val="en-US" w:eastAsia="zh-CN"/>
                      <w14:textFill>
                        <w14:solidFill>
                          <w14:schemeClr w14:val="tx1"/>
                        </w14:solidFill>
                      </w14:textFill>
                    </w:rPr>
                    <w:t>陕西</w:t>
                  </w:r>
                  <w:r>
                    <w:rPr>
                      <w:rFonts w:hint="eastAsia"/>
                      <w:color w:val="000000" w:themeColor="text1"/>
                      <w:szCs w:val="21"/>
                      <w14:textFill>
                        <w14:solidFill>
                          <w14:schemeClr w14:val="tx1"/>
                        </w14:solidFill>
                      </w14:textFill>
                    </w:rPr>
                    <w:t>省产业规划、产业政策、“三线一单”、西咸新区-沣东新城分区规划环评等要求。</w:t>
                  </w:r>
                </w:p>
              </w:tc>
              <w:tc>
                <w:tcPr>
                  <w:tcW w:w="428" w:type="pct"/>
                  <w:tcBorders>
                    <w:tl2br w:val="nil"/>
                    <w:tr2bl w:val="nil"/>
                  </w:tcBorders>
                  <w:shd w:val="clear" w:color="auto" w:fill="auto"/>
                  <w:vAlign w:val="center"/>
                </w:tcPr>
                <w:p w14:paraId="21DF9E13">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2A1E7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25D89258">
                  <w:pPr>
                    <w:ind w:left="-63" w:leftChars="-30" w:right="-63" w:rightChars="-30"/>
                    <w:jc w:val="center"/>
                    <w:rPr>
                      <w:color w:val="000000" w:themeColor="text1"/>
                      <w:szCs w:val="21"/>
                      <w:lang w:bidi="ar"/>
                      <w14:textFill>
                        <w14:solidFill>
                          <w14:schemeClr w14:val="tx1"/>
                        </w14:solidFill>
                      </w14:textFill>
                    </w:rPr>
                  </w:pPr>
                </w:p>
              </w:tc>
              <w:tc>
                <w:tcPr>
                  <w:tcW w:w="2097" w:type="pct"/>
                  <w:gridSpan w:val="2"/>
                  <w:tcBorders>
                    <w:tl2br w:val="nil"/>
                    <w:tr2bl w:val="nil"/>
                  </w:tcBorders>
                  <w:shd w:val="clear" w:color="auto" w:fill="auto"/>
                  <w:vAlign w:val="center"/>
                </w:tcPr>
                <w:p w14:paraId="383E6B91">
                  <w:pPr>
                    <w:ind w:left="-63" w:leftChars="-30" w:right="-63" w:rightChars="-30"/>
                    <w:jc w:val="left"/>
                    <w:rPr>
                      <w:rFonts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color w:val="000000" w:themeColor="text1"/>
                      <w:szCs w:val="21"/>
                      <w:lang w:bidi="ar"/>
                      <w14:textFill>
                        <w14:solidFill>
                          <w14:schemeClr w14:val="tx1"/>
                        </w14:solidFill>
                      </w14:textFill>
                    </w:rPr>
                    <w:t>严格新改扩建涉气重点行业绩效评级限制条件。各区、开发区范围内新改扩建涉气重点行业企业应达到环保绩效A级、绩效引领性水平，周至县、蓝田县应达到环保绩效B级及以上水平。</w:t>
                  </w:r>
                </w:p>
              </w:tc>
              <w:tc>
                <w:tcPr>
                  <w:tcW w:w="1390" w:type="pct"/>
                  <w:tcBorders>
                    <w:tl2br w:val="nil"/>
                    <w:tr2bl w:val="nil"/>
                  </w:tcBorders>
                  <w:shd w:val="clear" w:color="auto" w:fill="auto"/>
                  <w:vAlign w:val="center"/>
                </w:tcPr>
                <w:p w14:paraId="7783417B">
                  <w:pPr>
                    <w:adjustRightInd w:val="0"/>
                    <w:snapToGrid w:val="0"/>
                    <w:ind w:left="-63" w:leftChars="-30" w:right="-63" w:rightChars="-3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本项目不属于生态环境部确定的39个重点行业，无需开展环境绩效评级。</w:t>
                  </w:r>
                </w:p>
              </w:tc>
              <w:tc>
                <w:tcPr>
                  <w:tcW w:w="428" w:type="pct"/>
                  <w:tcBorders>
                    <w:tl2br w:val="nil"/>
                    <w:tr2bl w:val="nil"/>
                  </w:tcBorders>
                  <w:shd w:val="clear" w:color="auto" w:fill="auto"/>
                  <w:vAlign w:val="center"/>
                </w:tcPr>
                <w:p w14:paraId="1BAC92BE">
                  <w:pPr>
                    <w:ind w:left="-63" w:leftChars="-30" w:right="-63" w:rightChars="-3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符合</w:t>
                  </w:r>
                </w:p>
              </w:tc>
            </w:tr>
            <w:tr w14:paraId="23C286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tcBorders>
                    <w:tl2br w:val="nil"/>
                    <w:tr2bl w:val="nil"/>
                  </w:tcBorders>
                  <w:vAlign w:val="center"/>
                </w:tcPr>
                <w:p w14:paraId="40C99E5C">
                  <w:pPr>
                    <w:ind w:left="-63" w:leftChars="-30" w:right="-63" w:rightChars="-30"/>
                    <w:jc w:val="center"/>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《西咸新区大气污染治理专项行动方案（2023-2027年）》</w:t>
                  </w:r>
                </w:p>
              </w:tc>
              <w:tc>
                <w:tcPr>
                  <w:tcW w:w="2097" w:type="pct"/>
                  <w:gridSpan w:val="2"/>
                  <w:tcBorders>
                    <w:tl2br w:val="nil"/>
                    <w:tr2bl w:val="nil"/>
                  </w:tcBorders>
                  <w:shd w:val="clear" w:color="auto" w:fill="auto"/>
                  <w:vAlign w:val="center"/>
                </w:tcPr>
                <w:p w14:paraId="0F568029">
                  <w:pPr>
                    <w:ind w:left="-63" w:leftChars="-30" w:right="-63" w:rightChars="-30"/>
                    <w:jc w:val="left"/>
                    <w:rPr>
                      <w:color w:val="000000" w:themeColor="text1"/>
                      <w:szCs w:val="21"/>
                      <w:lang w:bidi="ar"/>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390" w:type="pct"/>
                  <w:tcBorders>
                    <w:tl2br w:val="nil"/>
                    <w:tr2bl w:val="nil"/>
                  </w:tcBorders>
                  <w:shd w:val="clear" w:color="auto" w:fill="auto"/>
                  <w:vAlign w:val="center"/>
                </w:tcPr>
                <w:p w14:paraId="7E762510">
                  <w:pPr>
                    <w:adjustRightInd w:val="0"/>
                    <w:snapToGrid w:val="0"/>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项目为化妆品生产及实验室项目</w:t>
                  </w:r>
                  <w:r>
                    <w:rPr>
                      <w:rFonts w:hint="eastAsia"/>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highlight w:val="none"/>
                      <w14:textFill>
                        <w14:solidFill>
                          <w14:schemeClr w14:val="tx1"/>
                        </w14:solidFill>
                      </w14:textFill>
                    </w:rPr>
                    <w:t>不属于</w:t>
                  </w:r>
                  <w:r>
                    <w:rPr>
                      <w:rFonts w:hint="eastAsia" w:ascii="Times New Roman" w:hAnsi="Times New Roman" w:eastAsia="宋体" w:cs="Times New Roman"/>
                      <w:color w:val="000000" w:themeColor="text1"/>
                      <w:highlight w:val="none"/>
                      <w:lang w:val="en-US" w:eastAsia="zh-CN"/>
                      <w14:textFill>
                        <w14:solidFill>
                          <w14:schemeClr w14:val="tx1"/>
                        </w14:solidFill>
                      </w14:textFill>
                    </w:rPr>
                    <w:t>上述</w:t>
                  </w:r>
                  <w:r>
                    <w:rPr>
                      <w:rFonts w:hint="default" w:ascii="Times New Roman" w:hAnsi="Times New Roman" w:eastAsia="宋体" w:cs="Times New Roman"/>
                      <w:color w:val="000000" w:themeColor="text1"/>
                      <w:highlight w:val="none"/>
                      <w14:textFill>
                        <w14:solidFill>
                          <w14:schemeClr w14:val="tx1"/>
                        </w14:solidFill>
                      </w14:textFill>
                    </w:rPr>
                    <w:t>严禁新增的相关行业</w:t>
                  </w:r>
                  <w:r>
                    <w:rPr>
                      <w:rFonts w:hint="eastAsia"/>
                      <w:color w:val="000000" w:themeColor="text1"/>
                      <w:szCs w:val="21"/>
                      <w14:textFill>
                        <w14:solidFill>
                          <w14:schemeClr w14:val="tx1"/>
                        </w14:solidFill>
                      </w14:textFill>
                    </w:rPr>
                    <w:t>，项目建设符合国家和</w:t>
                  </w:r>
                  <w:r>
                    <w:rPr>
                      <w:rFonts w:hint="eastAsia"/>
                      <w:color w:val="000000" w:themeColor="text1"/>
                      <w:szCs w:val="21"/>
                      <w:lang w:val="en-US" w:eastAsia="zh-CN"/>
                      <w14:textFill>
                        <w14:solidFill>
                          <w14:schemeClr w14:val="tx1"/>
                        </w14:solidFill>
                      </w14:textFill>
                    </w:rPr>
                    <w:t>陕西</w:t>
                  </w:r>
                  <w:r>
                    <w:rPr>
                      <w:rFonts w:hint="eastAsia"/>
                      <w:color w:val="000000" w:themeColor="text1"/>
                      <w:szCs w:val="21"/>
                      <w14:textFill>
                        <w14:solidFill>
                          <w14:schemeClr w14:val="tx1"/>
                        </w14:solidFill>
                      </w14:textFill>
                    </w:rPr>
                    <w:t>省产业规划、产业政策、“三线一单”、西咸新区-沣东新城分区规划环评等要求。</w:t>
                  </w:r>
                </w:p>
              </w:tc>
              <w:tc>
                <w:tcPr>
                  <w:tcW w:w="428" w:type="pct"/>
                  <w:tcBorders>
                    <w:tl2br w:val="nil"/>
                    <w:tr2bl w:val="nil"/>
                  </w:tcBorders>
                  <w:shd w:val="clear" w:color="auto" w:fill="auto"/>
                  <w:vAlign w:val="center"/>
                </w:tcPr>
                <w:p w14:paraId="6CB9BAC8">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64A2B2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5B0BF2A5">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w:t>
                  </w:r>
                  <w:r>
                    <w:rPr>
                      <w:rFonts w:hint="eastAsia"/>
                      <w:color w:val="000000" w:themeColor="text1"/>
                      <w:szCs w:val="21"/>
                      <w:lang w:bidi="ar"/>
                      <w14:textFill>
                        <w14:solidFill>
                          <w14:schemeClr w14:val="tx1"/>
                        </w14:solidFill>
                      </w14:textFill>
                    </w:rPr>
                    <w:t>沣东新城大气污染治理专项行动方案</w:t>
                  </w:r>
                  <w:r>
                    <w:rPr>
                      <w:color w:val="000000" w:themeColor="text1"/>
                      <w:szCs w:val="21"/>
                      <w:lang w:bidi="ar"/>
                      <w14:textFill>
                        <w14:solidFill>
                          <w14:schemeClr w14:val="tx1"/>
                        </w14:solidFill>
                      </w14:textFill>
                    </w:rPr>
                    <w:t>（2023-2027年）》</w:t>
                  </w:r>
                </w:p>
              </w:tc>
              <w:tc>
                <w:tcPr>
                  <w:tcW w:w="2097" w:type="pct"/>
                  <w:gridSpan w:val="2"/>
                  <w:tcBorders>
                    <w:tl2br w:val="nil"/>
                    <w:tr2bl w:val="nil"/>
                  </w:tcBorders>
                  <w:vAlign w:val="center"/>
                </w:tcPr>
                <w:p w14:paraId="10CB78DD">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r>
                    <w:rPr>
                      <w:color w:val="000000" w:themeColor="text1"/>
                      <w:szCs w:val="21"/>
                      <w:lang w:bidi="ar"/>
                      <w14:textFill>
                        <w14:solidFill>
                          <w14:schemeClr w14:val="tx1"/>
                        </w14:solidFill>
                      </w14:textFill>
                    </w:rPr>
                    <w:t>。</w:t>
                  </w:r>
                </w:p>
              </w:tc>
              <w:tc>
                <w:tcPr>
                  <w:tcW w:w="1390" w:type="pct"/>
                  <w:tcBorders>
                    <w:tl2br w:val="nil"/>
                    <w:tr2bl w:val="nil"/>
                  </w:tcBorders>
                  <w:vAlign w:val="center"/>
                </w:tcPr>
                <w:p w14:paraId="358B014D">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项目为化妆品生产及实验室项目，项目建设符合国家和</w:t>
                  </w:r>
                  <w:r>
                    <w:rPr>
                      <w:rFonts w:hint="eastAsia"/>
                      <w:color w:val="000000" w:themeColor="text1"/>
                      <w:szCs w:val="21"/>
                      <w:lang w:val="en-US" w:eastAsia="zh-CN"/>
                      <w14:textFill>
                        <w14:solidFill>
                          <w14:schemeClr w14:val="tx1"/>
                        </w14:solidFill>
                      </w14:textFill>
                    </w:rPr>
                    <w:t>陕西</w:t>
                  </w:r>
                  <w:r>
                    <w:rPr>
                      <w:rFonts w:hint="eastAsia"/>
                      <w:color w:val="000000" w:themeColor="text1"/>
                      <w:szCs w:val="21"/>
                      <w14:textFill>
                        <w14:solidFill>
                          <w14:schemeClr w14:val="tx1"/>
                        </w14:solidFill>
                      </w14:textFill>
                    </w:rPr>
                    <w:t>省产业规划、产业政策、“三线一单”、西咸新区-沣东新城分区规划环评等要求。</w:t>
                  </w:r>
                </w:p>
              </w:tc>
              <w:tc>
                <w:tcPr>
                  <w:tcW w:w="428" w:type="pct"/>
                  <w:tcBorders>
                    <w:tl2br w:val="nil"/>
                    <w:tr2bl w:val="nil"/>
                  </w:tcBorders>
                  <w:vAlign w:val="center"/>
                </w:tcPr>
                <w:p w14:paraId="1466343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52AB5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0D442940">
                  <w:pPr>
                    <w:ind w:left="-63" w:leftChars="-30" w:right="-63" w:rightChars="-30"/>
                    <w:jc w:val="center"/>
                    <w:rPr>
                      <w:color w:val="000000" w:themeColor="text1"/>
                      <w:szCs w:val="21"/>
                      <w:lang w:bidi="ar"/>
                      <w14:textFill>
                        <w14:solidFill>
                          <w14:schemeClr w14:val="tx1"/>
                        </w14:solidFill>
                      </w14:textFill>
                    </w:rPr>
                  </w:pPr>
                </w:p>
              </w:tc>
              <w:tc>
                <w:tcPr>
                  <w:tcW w:w="2097" w:type="pct"/>
                  <w:gridSpan w:val="2"/>
                  <w:tcBorders>
                    <w:tl2br w:val="nil"/>
                    <w:tr2bl w:val="nil"/>
                  </w:tcBorders>
                  <w:vAlign w:val="center"/>
                </w:tcPr>
                <w:p w14:paraId="6AF41A43">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严格新、改、扩建涉气重点行业绩效评级限制条件新城范围内新、改、扩建涉气重点行业企业应达到环保绩效A级、绩效引领性水平</w:t>
                  </w:r>
                  <w:r>
                    <w:rPr>
                      <w:color w:val="000000" w:themeColor="text1"/>
                      <w:szCs w:val="21"/>
                      <w:lang w:bidi="ar"/>
                      <w14:textFill>
                        <w14:solidFill>
                          <w14:schemeClr w14:val="tx1"/>
                        </w14:solidFill>
                      </w14:textFill>
                    </w:rPr>
                    <w:t>。</w:t>
                  </w:r>
                </w:p>
              </w:tc>
              <w:tc>
                <w:tcPr>
                  <w:tcW w:w="1390" w:type="pct"/>
                  <w:tcBorders>
                    <w:tl2br w:val="nil"/>
                    <w:tr2bl w:val="nil"/>
                  </w:tcBorders>
                  <w:vAlign w:val="center"/>
                </w:tcPr>
                <w:p w14:paraId="43D2C1BA">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本项目不属于生态环境部确定的39个重点行业，无需开展环境绩效评级。</w:t>
                  </w:r>
                </w:p>
              </w:tc>
              <w:tc>
                <w:tcPr>
                  <w:tcW w:w="428" w:type="pct"/>
                  <w:tcBorders>
                    <w:tl2br w:val="nil"/>
                    <w:tr2bl w:val="nil"/>
                  </w:tcBorders>
                  <w:vAlign w:val="center"/>
                </w:tcPr>
                <w:p w14:paraId="05A9BE7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4A5032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restart"/>
                  <w:tcBorders>
                    <w:tl2br w:val="nil"/>
                    <w:tr2bl w:val="nil"/>
                  </w:tcBorders>
                  <w:vAlign w:val="center"/>
                </w:tcPr>
                <w:p w14:paraId="51B2199E">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《西安市大气污染防治条例》</w:t>
                  </w:r>
                </w:p>
              </w:tc>
              <w:tc>
                <w:tcPr>
                  <w:tcW w:w="2097" w:type="pct"/>
                  <w:gridSpan w:val="2"/>
                  <w:tcBorders>
                    <w:tl2br w:val="nil"/>
                    <w:tr2bl w:val="nil"/>
                  </w:tcBorders>
                  <w:vAlign w:val="center"/>
                </w:tcPr>
                <w:p w14:paraId="468F2DC2">
                  <w:pPr>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产生含挥发性有机物废气的生产和服务活动，应当在密闭空间或者设备中进行，并按照规定安装、使用污染防治设施；无法密闭的，应当采取有效措施减少废气排放。</w:t>
                  </w:r>
                </w:p>
              </w:tc>
              <w:tc>
                <w:tcPr>
                  <w:tcW w:w="1390" w:type="pct"/>
                  <w:tcBorders>
                    <w:tl2br w:val="nil"/>
                    <w:tr2bl w:val="nil"/>
                  </w:tcBorders>
                  <w:vAlign w:val="center"/>
                </w:tcPr>
                <w:p w14:paraId="791F096C">
                  <w:pPr>
                    <w:adjustRightInd w:val="0"/>
                    <w:snapToGrid w:val="0"/>
                    <w:ind w:left="-63" w:leftChars="-30" w:right="-63" w:rightChars="-3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本项目化妆生产、实验均位于密闭空间内，产生的有机废气经通风橱（微生物实验室废气经生物安全柜）/车间排放系统引至室外排放。</w:t>
                  </w:r>
                </w:p>
              </w:tc>
              <w:tc>
                <w:tcPr>
                  <w:tcW w:w="428" w:type="pct"/>
                  <w:tcBorders>
                    <w:tl2br w:val="nil"/>
                    <w:tr2bl w:val="nil"/>
                  </w:tcBorders>
                  <w:vAlign w:val="center"/>
                </w:tcPr>
                <w:p w14:paraId="5893A10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524E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vMerge w:val="continue"/>
                  <w:tcBorders>
                    <w:tl2br w:val="nil"/>
                    <w:tr2bl w:val="nil"/>
                  </w:tcBorders>
                  <w:vAlign w:val="center"/>
                </w:tcPr>
                <w:p w14:paraId="22C6C0B7">
                  <w:pPr>
                    <w:ind w:left="-63" w:leftChars="-30" w:right="-63" w:rightChars="-30"/>
                    <w:jc w:val="center"/>
                    <w:rPr>
                      <w:color w:val="000000" w:themeColor="text1"/>
                      <w:szCs w:val="21"/>
                      <w:lang w:bidi="ar"/>
                      <w14:textFill>
                        <w14:solidFill>
                          <w14:schemeClr w14:val="tx1"/>
                        </w14:solidFill>
                      </w14:textFill>
                    </w:rPr>
                  </w:pPr>
                </w:p>
              </w:tc>
              <w:tc>
                <w:tcPr>
                  <w:tcW w:w="2097" w:type="pct"/>
                  <w:gridSpan w:val="2"/>
                  <w:tcBorders>
                    <w:tl2br w:val="nil"/>
                    <w:tr2bl w:val="nil"/>
                  </w:tcBorders>
                  <w:vAlign w:val="center"/>
                </w:tcPr>
                <w:p w14:paraId="79D012DF">
                  <w:pPr>
                    <w:adjustRightInd w:val="0"/>
                    <w:snapToGrid w:val="0"/>
                    <w:ind w:left="-105" w:leftChars="-50" w:right="-105" w:rightChars="-50"/>
                    <w:rPr>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本市严格控制污染大气的产业发展，禁止新建、改建、扩建严重污染大气的项目</w:t>
                  </w:r>
                </w:p>
              </w:tc>
              <w:tc>
                <w:tcPr>
                  <w:tcW w:w="1390" w:type="pct"/>
                  <w:tcBorders>
                    <w:tl2br w:val="nil"/>
                    <w:tr2bl w:val="nil"/>
                  </w:tcBorders>
                  <w:vAlign w:val="center"/>
                </w:tcPr>
                <w:p w14:paraId="3D9A9CC4">
                  <w:pPr>
                    <w:adjustRightInd w:val="0"/>
                    <w:snapToGrid w:val="0"/>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项目不属于严重污染大气的项目</w:t>
                  </w:r>
                  <w:r>
                    <w:rPr>
                      <w:rFonts w:hint="eastAsia"/>
                      <w:color w:val="000000" w:themeColor="text1"/>
                      <w:szCs w:val="21"/>
                      <w14:textFill>
                        <w14:solidFill>
                          <w14:schemeClr w14:val="tx1"/>
                        </w14:solidFill>
                      </w14:textFill>
                    </w:rPr>
                    <w:t>。</w:t>
                  </w:r>
                </w:p>
              </w:tc>
              <w:tc>
                <w:tcPr>
                  <w:tcW w:w="428" w:type="pct"/>
                  <w:tcBorders>
                    <w:tl2br w:val="nil"/>
                    <w:tr2bl w:val="nil"/>
                  </w:tcBorders>
                  <w:vAlign w:val="center"/>
                </w:tcPr>
                <w:p w14:paraId="15B04EC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30A91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4" w:type="pct"/>
                  <w:tcBorders>
                    <w:tl2br w:val="nil"/>
                    <w:tr2bl w:val="nil"/>
                  </w:tcBorders>
                  <w:vAlign w:val="center"/>
                </w:tcPr>
                <w:p w14:paraId="216A0BE3">
                  <w:pPr>
                    <w:ind w:left="-63" w:leftChars="-30" w:right="-63" w:rightChars="-30"/>
                    <w:jc w:val="center"/>
                    <w:rPr>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《重点行业挥发性有机物综合治理方案》</w:t>
                  </w:r>
                </w:p>
              </w:tc>
              <w:tc>
                <w:tcPr>
                  <w:tcW w:w="2097" w:type="pct"/>
                  <w:gridSpan w:val="2"/>
                  <w:tcBorders>
                    <w:tl2br w:val="nil"/>
                    <w:tr2bl w:val="nil"/>
                  </w:tcBorders>
                  <w:shd w:val="clear" w:color="auto" w:fill="auto"/>
                  <w:vAlign w:val="center"/>
                </w:tcPr>
                <w:p w14:paraId="43C008D5">
                  <w:pPr>
                    <w:adjustRightInd w:val="0"/>
                    <w:snapToGrid w:val="0"/>
                    <w:rPr>
                      <w:rFonts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olor w:val="000000" w:themeColor="text1"/>
                      <w:szCs w:val="21"/>
                      <w14:textFill>
                        <w14:solidFill>
                          <w14:schemeClr w14:val="tx1"/>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1390" w:type="pct"/>
                  <w:tcBorders>
                    <w:tl2br w:val="nil"/>
                    <w:tr2bl w:val="nil"/>
                  </w:tcBorders>
                  <w:shd w:val="clear" w:color="auto" w:fill="auto"/>
                  <w:vAlign w:val="center"/>
                </w:tcPr>
                <w:p w14:paraId="4F87AF45">
                  <w:pPr>
                    <w:adjustRightInd w:val="0"/>
                    <w:snapToGrid w:val="0"/>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本项目所在地位于重点区域，但VOCs初始排放速率（</w:t>
                  </w:r>
                  <w:r>
                    <w:rPr>
                      <w:rFonts w:hint="eastAsia"/>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04</w:t>
                  </w:r>
                  <w:r>
                    <w:rPr>
                      <w:rFonts w:hint="eastAsia"/>
                      <w:color w:val="000000" w:themeColor="text1"/>
                      <w:szCs w:val="21"/>
                      <w14:textFill>
                        <w14:solidFill>
                          <w14:schemeClr w14:val="tx1"/>
                        </w14:solidFill>
                      </w14:textFill>
                    </w:rPr>
                    <w:t>千克/小时）远低于2千克/小时，因此，本项目运营期产生的非甲烷总烃可不采取末端治理措施，废气经通风橱（微生物实验室废气经生物安全柜）/车间排放系统引至室外排放。</w:t>
                  </w:r>
                </w:p>
              </w:tc>
              <w:tc>
                <w:tcPr>
                  <w:tcW w:w="428" w:type="pct"/>
                  <w:tcBorders>
                    <w:tl2br w:val="nil"/>
                    <w:tr2bl w:val="nil"/>
                  </w:tcBorders>
                  <w:shd w:val="clear" w:color="auto" w:fill="auto"/>
                  <w:vAlign w:val="center"/>
                </w:tcPr>
                <w:p w14:paraId="5ADA1352">
                  <w:pPr>
                    <w:ind w:left="-63" w:leftChars="-30" w:right="-63" w:rightChars="-3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符合</w:t>
                  </w:r>
                </w:p>
              </w:tc>
            </w:tr>
            <w:tr w14:paraId="5352A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tcBorders>
                    <w:tl2br w:val="nil"/>
                    <w:tr2bl w:val="nil"/>
                  </w:tcBorders>
                  <w:vAlign w:val="center"/>
                </w:tcPr>
                <w:p w14:paraId="285D8FF5">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GB37822-2019</w:t>
                  </w:r>
                  <w:r>
                    <w:rPr>
                      <w:rFonts w:hint="eastAsia"/>
                      <w:color w:val="000000" w:themeColor="text1"/>
                      <w:szCs w:val="21"/>
                      <w14:textFill>
                        <w14:solidFill>
                          <w14:schemeClr w14:val="tx1"/>
                        </w14:solidFill>
                      </w14:textFill>
                    </w:rPr>
                    <w:t>）</w:t>
                  </w:r>
                </w:p>
              </w:tc>
              <w:tc>
                <w:tcPr>
                  <w:tcW w:w="2097" w:type="pct"/>
                  <w:gridSpan w:val="2"/>
                  <w:tcBorders>
                    <w:tl2br w:val="nil"/>
                    <w:tr2bl w:val="nil"/>
                  </w:tcBorders>
                  <w:vAlign w:val="center"/>
                </w:tcPr>
                <w:p w14:paraId="032C6B50">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盛装VOCs物料的容器或包装袋应存放于室内，在</w:t>
                  </w:r>
                </w:p>
                <w:p w14:paraId="177C5659">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非取用状态时应加盖、封口，保持密闭</w:t>
                  </w:r>
                  <w:r>
                    <w:rPr>
                      <w:rFonts w:hint="eastAsia"/>
                      <w:color w:val="000000" w:themeColor="text1"/>
                      <w:szCs w:val="21"/>
                      <w14:textFill>
                        <w14:solidFill>
                          <w14:schemeClr w14:val="tx1"/>
                        </w14:solidFill>
                      </w14:textFill>
                    </w:rPr>
                    <w:t>。</w:t>
                  </w:r>
                </w:p>
              </w:tc>
              <w:tc>
                <w:tcPr>
                  <w:tcW w:w="1390" w:type="pct"/>
                  <w:tcBorders>
                    <w:tl2br w:val="nil"/>
                    <w:tr2bl w:val="nil"/>
                  </w:tcBorders>
                  <w:vAlign w:val="center"/>
                </w:tcPr>
                <w:p w14:paraId="3BD8EF8D">
                  <w:pPr>
                    <w:adjustRightInd w:val="0"/>
                    <w:snapToGrid w:val="0"/>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本项目所使用的有机溶剂均以瓶装、加盖、封口的方式存于</w:t>
                  </w:r>
                  <w:r>
                    <w:rPr>
                      <w:rFonts w:hint="eastAsia"/>
                      <w:color w:val="000000" w:themeColor="text1"/>
                      <w:szCs w:val="21"/>
                      <w14:textFill>
                        <w14:solidFill>
                          <w14:schemeClr w14:val="tx1"/>
                        </w14:solidFill>
                      </w14:textFill>
                    </w:rPr>
                    <w:t>试剂</w:t>
                  </w:r>
                  <w:r>
                    <w:rPr>
                      <w:rFonts w:hint="eastAsia"/>
                      <w:color w:val="000000" w:themeColor="text1"/>
                      <w:szCs w:val="21"/>
                      <w:lang w:val="en-US" w:eastAsia="zh-CN"/>
                      <w14:textFill>
                        <w14:solidFill>
                          <w14:schemeClr w14:val="tx1"/>
                        </w14:solidFill>
                      </w14:textFill>
                    </w:rPr>
                    <w:t>室、原料库</w:t>
                  </w:r>
                  <w:r>
                    <w:rPr>
                      <w:rFonts w:hint="eastAsia"/>
                      <w:color w:val="000000" w:themeColor="text1"/>
                      <w:szCs w:val="21"/>
                      <w14:textFill>
                        <w14:solidFill>
                          <w14:schemeClr w14:val="tx1"/>
                        </w14:solidFill>
                      </w14:textFill>
                    </w:rPr>
                    <w:t>内。</w:t>
                  </w:r>
                </w:p>
              </w:tc>
              <w:tc>
                <w:tcPr>
                  <w:tcW w:w="428" w:type="pct"/>
                  <w:tcBorders>
                    <w:tl2br w:val="nil"/>
                    <w:tr2bl w:val="nil"/>
                  </w:tcBorders>
                  <w:vAlign w:val="center"/>
                </w:tcPr>
                <w:p w14:paraId="619C6413">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769F0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restart"/>
                  <w:tcBorders>
                    <w:tl2br w:val="nil"/>
                    <w:tr2bl w:val="nil"/>
                  </w:tcBorders>
                  <w:vAlign w:val="center"/>
                </w:tcPr>
                <w:p w14:paraId="5703219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《实验室危险废物污染控制技术规范》（DB61/T1716-2023）</w:t>
                  </w:r>
                </w:p>
              </w:tc>
              <w:tc>
                <w:tcPr>
                  <w:tcW w:w="2097" w:type="pct"/>
                  <w:gridSpan w:val="2"/>
                  <w:tcBorders>
                    <w:tl2br w:val="nil"/>
                    <w:tr2bl w:val="nil"/>
                  </w:tcBorders>
                  <w:vAlign w:val="center"/>
                </w:tcPr>
                <w:p w14:paraId="19C4C32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4.1实验室及其设立单位应对实验活动中产生的危险废物依法承担污染防治责任；不得将未经无害化处理的危险废物排入市政下水管网、混入生活垃圾或一般固体废物中、抛弃倾倒或者非法堆放。</w:t>
                  </w:r>
                </w:p>
              </w:tc>
              <w:tc>
                <w:tcPr>
                  <w:tcW w:w="1390" w:type="pct"/>
                  <w:tcBorders>
                    <w:tl2br w:val="nil"/>
                    <w:tr2bl w:val="nil"/>
                  </w:tcBorders>
                  <w:vAlign w:val="center"/>
                </w:tcPr>
                <w:p w14:paraId="6E9EB5D3">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建设单位制定严格的固体废物存放与管理制度，确保本项目危险废物的收集、暂存和保管能够符合《危险废物贮存污染控制标准》（GB18597-2023）及《实验室危险废物污染控制技术规范》（DB 61/T 1716-2023）要求。</w:t>
                  </w:r>
                </w:p>
              </w:tc>
              <w:tc>
                <w:tcPr>
                  <w:tcW w:w="428" w:type="pct"/>
                  <w:tcBorders>
                    <w:tl2br w:val="nil"/>
                    <w:tr2bl w:val="nil"/>
                  </w:tcBorders>
                  <w:vAlign w:val="center"/>
                </w:tcPr>
                <w:p w14:paraId="14B633AF">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0B525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606728F7">
                  <w:pPr>
                    <w:ind w:left="-63" w:leftChars="-30" w:right="-63" w:rightChars="-30"/>
                    <w:jc w:val="center"/>
                    <w:rPr>
                      <w:rFonts w:hint="eastAsia"/>
                      <w:color w:val="000000" w:themeColor="text1"/>
                      <w:szCs w:val="21"/>
                      <w14:textFill>
                        <w14:solidFill>
                          <w14:schemeClr w14:val="tx1"/>
                        </w14:solidFill>
                      </w14:textFill>
                    </w:rPr>
                  </w:pPr>
                </w:p>
              </w:tc>
              <w:tc>
                <w:tcPr>
                  <w:tcW w:w="2097" w:type="pct"/>
                  <w:gridSpan w:val="2"/>
                  <w:tcBorders>
                    <w:tl2br w:val="nil"/>
                    <w:tr2bl w:val="nil"/>
                  </w:tcBorders>
                  <w:vAlign w:val="center"/>
                </w:tcPr>
                <w:p w14:paraId="5B62E56B">
                  <w:pPr>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4.2实验室及其设立单位应设置危险废物贮存设施，分类收集、贮存危险废物。贮存设施应具备防扬散、防流失、防渗漏、防腐以及其他防止污染环境的措施，防止渗出液及其衍生废物、泄漏的液态废物、产生的粉尘和挥发性有机物等污染环境。并按HJ1276规定设置危险废物识别标志。</w:t>
                  </w:r>
                </w:p>
              </w:tc>
              <w:tc>
                <w:tcPr>
                  <w:tcW w:w="1390" w:type="pct"/>
                  <w:tcBorders>
                    <w:tl2br w:val="nil"/>
                    <w:tr2bl w:val="nil"/>
                  </w:tcBorders>
                  <w:vAlign w:val="center"/>
                </w:tcPr>
                <w:p w14:paraId="5E7FFCDF">
                  <w:pPr>
                    <w:adjustRightInd w:val="0"/>
                    <w:snapToGrid w:val="0"/>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项目设置危废贮存库，项目产生的危险废物经危废贮存库暂存后交有资质单位处置，</w:t>
                  </w:r>
                  <w:r>
                    <w:rPr>
                      <w:rFonts w:hint="eastAsia"/>
                      <w:color w:val="000000" w:themeColor="text1"/>
                      <w:szCs w:val="21"/>
                      <w14:textFill>
                        <w14:solidFill>
                          <w14:schemeClr w14:val="tx1"/>
                        </w14:solidFill>
                      </w14:textFill>
                    </w:rPr>
                    <w:t>危废贮存库满足“四防”要求，采取防渗措施和渗漏收集措施，并设置警示标示。</w:t>
                  </w:r>
                </w:p>
              </w:tc>
              <w:tc>
                <w:tcPr>
                  <w:tcW w:w="428" w:type="pct"/>
                  <w:tcBorders>
                    <w:tl2br w:val="nil"/>
                    <w:tr2bl w:val="nil"/>
                  </w:tcBorders>
                  <w:vAlign w:val="center"/>
                </w:tcPr>
                <w:p w14:paraId="38C5C9EA">
                  <w:pPr>
                    <w:ind w:left="-63" w:leftChars="-30" w:right="-63" w:rightChars="-3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38C8FA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557D4F57">
                  <w:pPr>
                    <w:ind w:left="-63" w:leftChars="-30" w:right="-63" w:rightChars="-30"/>
                    <w:jc w:val="center"/>
                    <w:rPr>
                      <w:rFonts w:hint="eastAsia"/>
                      <w:color w:val="000000" w:themeColor="text1"/>
                      <w:szCs w:val="21"/>
                      <w14:textFill>
                        <w14:solidFill>
                          <w14:schemeClr w14:val="tx1"/>
                        </w14:solidFill>
                      </w14:textFill>
                    </w:rPr>
                  </w:pPr>
                </w:p>
              </w:tc>
              <w:tc>
                <w:tcPr>
                  <w:tcW w:w="2097" w:type="pct"/>
                  <w:gridSpan w:val="2"/>
                  <w:tcBorders>
                    <w:tl2br w:val="nil"/>
                    <w:tr2bl w:val="nil"/>
                  </w:tcBorders>
                  <w:vAlign w:val="center"/>
                </w:tcPr>
                <w:p w14:paraId="4B3B2031">
                  <w:pPr>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4.4具有危险特性的废液不得随意通过废水处理系统进行处置。</w:t>
                  </w:r>
                </w:p>
              </w:tc>
              <w:tc>
                <w:tcPr>
                  <w:tcW w:w="1390" w:type="pct"/>
                  <w:tcBorders>
                    <w:tl2br w:val="nil"/>
                    <w:tr2bl w:val="nil"/>
                  </w:tcBorders>
                  <w:vAlign w:val="center"/>
                </w:tcPr>
                <w:p w14:paraId="3B8CC4B0">
                  <w:pPr>
                    <w:adjustRightInd w:val="0"/>
                    <w:snapToGrid w:val="0"/>
                    <w:ind w:left="-63" w:leftChars="-30" w:right="-63" w:rightChars="-3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项目产生的实验废液经危废贮存库暂存后交有资质单位处置。</w:t>
                  </w:r>
                </w:p>
              </w:tc>
              <w:tc>
                <w:tcPr>
                  <w:tcW w:w="428" w:type="pct"/>
                  <w:tcBorders>
                    <w:tl2br w:val="nil"/>
                    <w:tr2bl w:val="nil"/>
                  </w:tcBorders>
                  <w:vAlign w:val="center"/>
                </w:tcPr>
                <w:p w14:paraId="5AC6FC88">
                  <w:pPr>
                    <w:ind w:left="-63" w:leftChars="-30" w:right="-63" w:rightChars="-3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36642F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06DA1EE2">
                  <w:pPr>
                    <w:ind w:left="-63" w:leftChars="-30" w:right="-63" w:rightChars="-30"/>
                    <w:jc w:val="center"/>
                    <w:rPr>
                      <w:rFonts w:hint="eastAsia"/>
                      <w:color w:val="000000" w:themeColor="text1"/>
                      <w:szCs w:val="21"/>
                      <w14:textFill>
                        <w14:solidFill>
                          <w14:schemeClr w14:val="tx1"/>
                        </w14:solidFill>
                      </w14:textFill>
                    </w:rPr>
                  </w:pPr>
                </w:p>
              </w:tc>
              <w:tc>
                <w:tcPr>
                  <w:tcW w:w="2097" w:type="pct"/>
                  <w:gridSpan w:val="2"/>
                  <w:tcBorders>
                    <w:tl2br w:val="nil"/>
                    <w:tr2bl w:val="nil"/>
                  </w:tcBorders>
                  <w:vAlign w:val="center"/>
                </w:tcPr>
                <w:p w14:paraId="4E7B8172">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color w:val="000000" w:themeColor="text1"/>
                      <w:szCs w:val="21"/>
                      <w14:textFill>
                        <w14:solidFill>
                          <w14:schemeClr w14:val="tx1"/>
                        </w14:solidFill>
                      </w14:textFill>
                    </w:rPr>
                  </w:pPr>
                  <w:r>
                    <w:rPr>
                      <w:rFonts w:hint="default" w:ascii="Times New Roman" w:hAnsi="Times New Roman" w:eastAsia="宋体" w:cs="Times New Roman"/>
                      <w:snapToGrid w:val="0"/>
                      <w:color w:val="000000" w:themeColor="text1"/>
                      <w:kern w:val="0"/>
                      <w:sz w:val="21"/>
                      <w:szCs w:val="21"/>
                      <w:highlight w:val="none"/>
                      <w14:textFill>
                        <w14:solidFill>
                          <w14:schemeClr w14:val="tx1"/>
                        </w14:solidFill>
                      </w14:textFill>
                    </w:rPr>
                    <w:t>4.5实验室及其设立单位应设有专职人员负责危险废物的环境管理，配有计量称重设备和视频监控系统。宜采用信息化手段对危险废物进行管理。</w:t>
                  </w:r>
                </w:p>
              </w:tc>
              <w:tc>
                <w:tcPr>
                  <w:tcW w:w="1390" w:type="pct"/>
                  <w:tcBorders>
                    <w:tl2br w:val="nil"/>
                    <w:tr2bl w:val="nil"/>
                  </w:tcBorders>
                  <w:vAlign w:val="center"/>
                </w:tcPr>
                <w:p w14:paraId="1CCA0FAC">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color w:val="000000" w:themeColor="text1"/>
                      <w:szCs w:val="21"/>
                      <w14:textFill>
                        <w14:solidFill>
                          <w14:schemeClr w14:val="tx1"/>
                        </w14:solidFill>
                      </w14:textFill>
                    </w:rPr>
                  </w:pPr>
                  <w:r>
                    <w:rPr>
                      <w:rFonts w:hint="eastAsia" w:ascii="Times New Roman" w:hAnsi="Times New Roman" w:eastAsia="宋体" w:cs="Times New Roman"/>
                      <w:snapToGrid/>
                      <w:color w:val="000000" w:themeColor="text1"/>
                      <w:kern w:val="2"/>
                      <w:sz w:val="21"/>
                      <w:szCs w:val="21"/>
                      <w:highlight w:val="none"/>
                      <w:lang w:val="en-US" w:eastAsia="zh-CN"/>
                      <w14:textFill>
                        <w14:solidFill>
                          <w14:schemeClr w14:val="tx1"/>
                        </w14:solidFill>
                      </w14:textFill>
                    </w:rPr>
                    <w:t>建设单位设</w:t>
                  </w:r>
                  <w:r>
                    <w:rPr>
                      <w:rFonts w:hint="default" w:ascii="Times New Roman" w:hAnsi="Times New Roman" w:eastAsia="宋体" w:cs="Times New Roman"/>
                      <w:snapToGrid/>
                      <w:color w:val="000000" w:themeColor="text1"/>
                      <w:kern w:val="2"/>
                      <w:sz w:val="21"/>
                      <w:szCs w:val="21"/>
                      <w:highlight w:val="none"/>
                      <w:lang w:eastAsia="zh-CN"/>
                      <w14:textFill>
                        <w14:solidFill>
                          <w14:schemeClr w14:val="tx1"/>
                        </w14:solidFill>
                      </w14:textFill>
                    </w:rPr>
                    <w:t>专人专职对本项目产生的危险废物的收集、暂存和保管进行管理。</w:t>
                  </w:r>
                </w:p>
              </w:tc>
              <w:tc>
                <w:tcPr>
                  <w:tcW w:w="428" w:type="pct"/>
                  <w:tcBorders>
                    <w:tl2br w:val="nil"/>
                    <w:tr2bl w:val="nil"/>
                  </w:tcBorders>
                  <w:vAlign w:val="center"/>
                </w:tcPr>
                <w:p w14:paraId="2B5315D7">
                  <w:pPr>
                    <w:ind w:left="-63" w:leftChars="-30" w:right="-63" w:rightChars="-3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71022D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62601B13">
                  <w:pPr>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281D6CC7">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snapToGrid w:val="0"/>
                      <w:color w:val="000000" w:themeColor="text1"/>
                      <w:kern w:val="0"/>
                      <w:sz w:val="21"/>
                      <w:szCs w:val="21"/>
                      <w:highlight w:val="none"/>
                      <w14:textFill>
                        <w14:solidFill>
                          <w14:schemeClr w14:val="tx1"/>
                        </w14:solidFill>
                      </w14:textFill>
                    </w:rPr>
                    <w:t>4.6实验室及其设立单位应建立健全危险废物产生、收集、贮存、转移、利用和处置全过程污染防治责任制度，按照HJ1259的要求制定危险废物管理计划和建立危险废物管理台账，执行危险废物转移的相关规定，并通过陕西省固体废物管理信息系统进行申报登记。</w:t>
                  </w:r>
                </w:p>
              </w:tc>
              <w:tc>
                <w:tcPr>
                  <w:tcW w:w="1390" w:type="pct"/>
                  <w:tcBorders>
                    <w:tl2br w:val="nil"/>
                    <w:tr2bl w:val="nil"/>
                  </w:tcBorders>
                  <w:vAlign w:val="center"/>
                </w:tcPr>
                <w:p w14:paraId="6A91C20E">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snapToGrid/>
                      <w:color w:val="000000" w:themeColor="text1"/>
                      <w:kern w:val="2"/>
                      <w:sz w:val="21"/>
                      <w:szCs w:val="21"/>
                      <w:highlight w:val="none"/>
                      <w:lang w:eastAsia="zh-CN"/>
                      <w14:textFill>
                        <w14:solidFill>
                          <w14:schemeClr w14:val="tx1"/>
                        </w14:solidFill>
                      </w14:textFill>
                    </w:rPr>
                    <w:t>建设单位制定危险废物管理计划和建立危险废物管理台账</w:t>
                  </w:r>
                  <w:r>
                    <w:rPr>
                      <w:rFonts w:hint="eastAsia" w:ascii="Times New Roman" w:hAnsi="Times New Roman" w:eastAsia="宋体" w:cs="Times New Roman"/>
                      <w:snapToGrid/>
                      <w:color w:val="000000" w:themeColor="text1"/>
                      <w:kern w:val="2"/>
                      <w:sz w:val="21"/>
                      <w:szCs w:val="21"/>
                      <w:highlight w:val="none"/>
                      <w:lang w:eastAsia="zh-CN"/>
                      <w14:textFill>
                        <w14:solidFill>
                          <w14:schemeClr w14:val="tx1"/>
                        </w14:solidFill>
                      </w14:textFill>
                    </w:rPr>
                    <w:t>，</w:t>
                  </w:r>
                  <w:r>
                    <w:rPr>
                      <w:rFonts w:hint="eastAsia" w:ascii="Times New Roman" w:hAnsi="Times New Roman" w:eastAsia="宋体" w:cs="Times New Roman"/>
                      <w:snapToGrid/>
                      <w:color w:val="000000" w:themeColor="text1"/>
                      <w:kern w:val="2"/>
                      <w:sz w:val="21"/>
                      <w:szCs w:val="21"/>
                      <w:highlight w:val="none"/>
                      <w:lang w:val="en-US" w:eastAsia="zh-CN"/>
                      <w14:textFill>
                        <w14:solidFill>
                          <w14:schemeClr w14:val="tx1"/>
                        </w14:solidFill>
                      </w14:textFill>
                    </w:rPr>
                    <w:t>确保</w:t>
                  </w:r>
                  <w:r>
                    <w:rPr>
                      <w:rFonts w:hint="default" w:ascii="Times New Roman" w:hAnsi="Times New Roman" w:eastAsia="宋体" w:cs="Times New Roman"/>
                      <w:snapToGrid/>
                      <w:color w:val="000000" w:themeColor="text1"/>
                      <w:kern w:val="2"/>
                      <w:sz w:val="21"/>
                      <w:szCs w:val="21"/>
                      <w:highlight w:val="none"/>
                      <w:lang w:eastAsia="zh-CN"/>
                      <w14:textFill>
                        <w14:solidFill>
                          <w14:schemeClr w14:val="tx1"/>
                        </w14:solidFill>
                      </w14:textFill>
                    </w:rPr>
                    <w:t>危险废物产生、收集、贮存、转移、利用和处置全过程</w:t>
                  </w:r>
                  <w:r>
                    <w:rPr>
                      <w:rFonts w:hint="eastAsia" w:ascii="Times New Roman" w:hAnsi="Times New Roman" w:eastAsia="宋体" w:cs="Times New Roman"/>
                      <w:snapToGrid/>
                      <w:color w:val="000000" w:themeColor="text1"/>
                      <w:kern w:val="2"/>
                      <w:sz w:val="21"/>
                      <w:szCs w:val="21"/>
                      <w:highlight w:val="none"/>
                      <w:lang w:val="en-US" w:eastAsia="zh-CN"/>
                      <w14:textFill>
                        <w14:solidFill>
                          <w14:schemeClr w14:val="tx1"/>
                        </w14:solidFill>
                      </w14:textFill>
                    </w:rPr>
                    <w:t>满足危废相关管理要求。</w:t>
                  </w:r>
                </w:p>
              </w:tc>
              <w:tc>
                <w:tcPr>
                  <w:tcW w:w="428" w:type="pct"/>
                  <w:tcBorders>
                    <w:tl2br w:val="nil"/>
                    <w:tr2bl w:val="nil"/>
                  </w:tcBorders>
                  <w:vAlign w:val="center"/>
                </w:tcPr>
                <w:p w14:paraId="5181AE60">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75FF8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restart"/>
                  <w:tcBorders>
                    <w:tl2br w:val="nil"/>
                    <w:tr2bl w:val="nil"/>
                  </w:tcBorders>
                  <w:vAlign w:val="center"/>
                </w:tcPr>
                <w:p w14:paraId="4390EC53">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《生物安全实验室建筑技术规范》（GB50346-2011）</w:t>
                  </w:r>
                </w:p>
              </w:tc>
              <w:tc>
                <w:tcPr>
                  <w:tcW w:w="2097" w:type="pct"/>
                  <w:gridSpan w:val="2"/>
                  <w:tcBorders>
                    <w:tl2br w:val="nil"/>
                    <w:tr2bl w:val="nil"/>
                  </w:tcBorders>
                  <w:vAlign w:val="center"/>
                </w:tcPr>
                <w:p w14:paraId="0F2B9480">
                  <w:pPr>
                    <w:ind w:left="-63" w:leftChars="-30" w:right="-63" w:rightChars="-3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一级和二级生物安全实验室应设洗手装置，并宜设置在靠近实验室的出口处。</w:t>
                  </w:r>
                </w:p>
              </w:tc>
              <w:tc>
                <w:tcPr>
                  <w:tcW w:w="1390" w:type="pct"/>
                  <w:tcBorders>
                    <w:tl2br w:val="nil"/>
                    <w:tr2bl w:val="nil"/>
                  </w:tcBorders>
                  <w:vAlign w:val="center"/>
                </w:tcPr>
                <w:p w14:paraId="6FB7BE7B">
                  <w:pPr>
                    <w:adjustRightInd w:val="0"/>
                    <w:snapToGrid w:val="0"/>
                    <w:ind w:left="-63" w:leftChars="-30" w:right="-63" w:rightChars="-30"/>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项目为一级生物安全实验室，设置洗手装置。</w:t>
                  </w:r>
                </w:p>
              </w:tc>
              <w:tc>
                <w:tcPr>
                  <w:tcW w:w="428" w:type="pct"/>
                  <w:tcBorders>
                    <w:tl2br w:val="nil"/>
                    <w:tr2bl w:val="nil"/>
                  </w:tcBorders>
                  <w:vAlign w:val="center"/>
                </w:tcPr>
                <w:p w14:paraId="1BD2CD6D">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2A5734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31FB4C15">
                  <w:pPr>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0CF6D6B8">
                  <w:pPr>
                    <w:ind w:left="-63" w:leftChars="-30" w:right="-63" w:rightChars="-3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生物安全实验室内配备的实验台面应光滑、不透水、耐腐蚀、耐热和易于清洗。</w:t>
                  </w:r>
                </w:p>
              </w:tc>
              <w:tc>
                <w:tcPr>
                  <w:tcW w:w="1711" w:type="dxa"/>
                  <w:tcBorders>
                    <w:tl2br w:val="nil"/>
                    <w:tr2bl w:val="nil"/>
                  </w:tcBorders>
                  <w:vAlign w:val="center"/>
                </w:tcPr>
                <w:p w14:paraId="037E12F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生物安全实验室内配备的实验台面光滑、不透水、耐腐蚀、耐热和易于清洗。</w:t>
                  </w:r>
                </w:p>
              </w:tc>
              <w:tc>
                <w:tcPr>
                  <w:tcW w:w="428" w:type="pct"/>
                  <w:tcBorders>
                    <w:tl2br w:val="nil"/>
                    <w:tr2bl w:val="nil"/>
                  </w:tcBorders>
                  <w:vAlign w:val="center"/>
                </w:tcPr>
                <w:p w14:paraId="1DE96EC5">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53CD8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38012B6C">
                  <w:pPr>
                    <w:ind w:left="-63" w:leftChars="-30" w:right="-63" w:rightChars="-30"/>
                    <w:jc w:val="center"/>
                    <w:rPr>
                      <w:color w:val="000000" w:themeColor="text1"/>
                      <w:szCs w:val="21"/>
                      <w14:textFill>
                        <w14:solidFill>
                          <w14:schemeClr w14:val="tx1"/>
                        </w14:solidFill>
                      </w14:textFill>
                    </w:rPr>
                  </w:pPr>
                </w:p>
              </w:tc>
              <w:tc>
                <w:tcPr>
                  <w:tcW w:w="2097" w:type="pct"/>
                  <w:gridSpan w:val="2"/>
                  <w:tcBorders>
                    <w:tl2br w:val="nil"/>
                    <w:tr2bl w:val="nil"/>
                  </w:tcBorders>
                  <w:vAlign w:val="center"/>
                </w:tcPr>
                <w:p w14:paraId="2F04485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生物安全实验室的实验台、架、设备的边角应以圆弧过渡，不应有突出的尖角、锐边、沟槽</w:t>
                  </w:r>
                  <w:r>
                    <w:rPr>
                      <w:rFonts w:hint="eastAsia"/>
                      <w:color w:val="000000" w:themeColor="text1"/>
                      <w:szCs w:val="21"/>
                      <w:lang w:eastAsia="zh-CN"/>
                      <w14:textFill>
                        <w14:solidFill>
                          <w14:schemeClr w14:val="tx1"/>
                        </w14:solidFill>
                      </w14:textFill>
                    </w:rPr>
                    <w:t>。</w:t>
                  </w:r>
                </w:p>
              </w:tc>
              <w:tc>
                <w:tcPr>
                  <w:tcW w:w="1711" w:type="dxa"/>
                  <w:tcBorders>
                    <w:tl2br w:val="nil"/>
                    <w:tr2bl w:val="nil"/>
                  </w:tcBorders>
                  <w:vAlign w:val="center"/>
                </w:tcPr>
                <w:p w14:paraId="7B247F7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生物安全实验室的实验台、架、设备的边角以圆弧过渡，</w:t>
                  </w:r>
                  <w:r>
                    <w:rPr>
                      <w:rFonts w:hint="eastAsia"/>
                      <w:color w:val="000000" w:themeColor="text1"/>
                      <w:szCs w:val="21"/>
                      <w:lang w:val="en-US" w:eastAsia="zh-CN"/>
                      <w14:textFill>
                        <w14:solidFill>
                          <w14:schemeClr w14:val="tx1"/>
                        </w14:solidFill>
                      </w14:textFill>
                    </w:rPr>
                    <w:t>无</w:t>
                  </w:r>
                  <w:r>
                    <w:rPr>
                      <w:rFonts w:hint="eastAsia"/>
                      <w:color w:val="000000" w:themeColor="text1"/>
                      <w:szCs w:val="21"/>
                      <w14:textFill>
                        <w14:solidFill>
                          <w14:schemeClr w14:val="tx1"/>
                        </w14:solidFill>
                      </w14:textFill>
                    </w:rPr>
                    <w:t>突出的尖角、锐边、沟槽</w:t>
                  </w:r>
                  <w:r>
                    <w:rPr>
                      <w:rFonts w:hint="eastAsia"/>
                      <w:color w:val="000000" w:themeColor="text1"/>
                      <w:szCs w:val="21"/>
                      <w:lang w:eastAsia="zh-CN"/>
                      <w14:textFill>
                        <w14:solidFill>
                          <w14:schemeClr w14:val="tx1"/>
                        </w14:solidFill>
                      </w14:textFill>
                    </w:rPr>
                    <w:t>。</w:t>
                  </w:r>
                </w:p>
              </w:tc>
              <w:tc>
                <w:tcPr>
                  <w:tcW w:w="428" w:type="pct"/>
                  <w:tcBorders>
                    <w:tl2br w:val="nil"/>
                    <w:tr2bl w:val="nil"/>
                  </w:tcBorders>
                  <w:vAlign w:val="center"/>
                </w:tcPr>
                <w:p w14:paraId="40D7B100">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708E8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restart"/>
                  <w:tcBorders>
                    <w:tl2br w:val="nil"/>
                    <w:tr2bl w:val="nil"/>
                  </w:tcBorders>
                  <w:vAlign w:val="center"/>
                </w:tcPr>
                <w:p w14:paraId="7205D3D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《实验室生物安全通用要求》（GB19489-2008）</w:t>
                  </w:r>
                </w:p>
              </w:tc>
              <w:tc>
                <w:tcPr>
                  <w:tcW w:w="259" w:type="pct"/>
                  <w:vMerge w:val="restart"/>
                  <w:tcBorders>
                    <w:tl2br w:val="nil"/>
                    <w:tr2bl w:val="nil"/>
                  </w:tcBorders>
                  <w:vAlign w:val="center"/>
                </w:tcPr>
                <w:p w14:paraId="7A6FFFA2">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实验室设施和设备要求</w:t>
                  </w:r>
                </w:p>
              </w:tc>
              <w:tc>
                <w:tcPr>
                  <w:tcW w:w="1837" w:type="pct"/>
                  <w:tcBorders>
                    <w:tl2br w:val="nil"/>
                    <w:tr2bl w:val="nil"/>
                  </w:tcBorders>
                  <w:vAlign w:val="center"/>
                </w:tcPr>
                <w:p w14:paraId="119403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实验室主入口的门、放置生物安全柜实验间的门应可自动关闭；实验室主入口的门应有进入控制措施。</w:t>
                  </w:r>
                </w:p>
              </w:tc>
              <w:tc>
                <w:tcPr>
                  <w:tcW w:w="1390" w:type="pct"/>
                  <w:tcBorders>
                    <w:tl2br w:val="nil"/>
                    <w:tr2bl w:val="nil"/>
                  </w:tcBorders>
                  <w:vAlign w:val="center"/>
                </w:tcPr>
                <w:p w14:paraId="73B385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本项目</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实验室主入口的门、放置生物安全柜实验间的门可自动关闭；实验室主入口的门有进入控制措施。</w:t>
                  </w:r>
                </w:p>
              </w:tc>
              <w:tc>
                <w:tcPr>
                  <w:tcW w:w="428" w:type="pct"/>
                  <w:tcBorders>
                    <w:tl2br w:val="nil"/>
                    <w:tr2bl w:val="nil"/>
                  </w:tcBorders>
                  <w:vAlign w:val="center"/>
                </w:tcPr>
                <w:p w14:paraId="42EC6853">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42C21B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34EB42EE">
                  <w:pPr>
                    <w:ind w:left="-63" w:leftChars="-30" w:right="-63" w:rightChars="-30"/>
                    <w:jc w:val="center"/>
                    <w:rPr>
                      <w:rFonts w:hint="eastAsia"/>
                      <w:color w:val="000000" w:themeColor="text1"/>
                      <w:szCs w:val="21"/>
                      <w14:textFill>
                        <w14:solidFill>
                          <w14:schemeClr w14:val="tx1"/>
                        </w14:solidFill>
                      </w14:textFill>
                    </w:rPr>
                  </w:pPr>
                </w:p>
              </w:tc>
              <w:tc>
                <w:tcPr>
                  <w:tcW w:w="259" w:type="pct"/>
                  <w:vMerge w:val="continue"/>
                  <w:tcBorders>
                    <w:tl2br w:val="nil"/>
                    <w:tr2bl w:val="nil"/>
                  </w:tcBorders>
                  <w:vAlign w:val="center"/>
                </w:tcPr>
                <w:p w14:paraId="61F2E217">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2D1C83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应在实验室工作区配备洗眼装置。</w:t>
                  </w:r>
                </w:p>
              </w:tc>
              <w:tc>
                <w:tcPr>
                  <w:tcW w:w="1390" w:type="pct"/>
                  <w:tcBorders>
                    <w:tl2br w:val="nil"/>
                    <w:tr2bl w:val="nil"/>
                  </w:tcBorders>
                  <w:vAlign w:val="center"/>
                </w:tcPr>
                <w:p w14:paraId="3875FD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项在实验室工作区配备洗眼装置。</w:t>
                  </w:r>
                </w:p>
              </w:tc>
              <w:tc>
                <w:tcPr>
                  <w:tcW w:w="428" w:type="pct"/>
                  <w:tcBorders>
                    <w:tl2br w:val="nil"/>
                    <w:tr2bl w:val="nil"/>
                  </w:tcBorders>
                  <w:vAlign w:val="center"/>
                </w:tcPr>
                <w:p w14:paraId="07B6AF5C">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6EBC7F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56B35A7B">
                  <w:pPr>
                    <w:ind w:left="-63" w:leftChars="-30" w:right="-63" w:rightChars="-30"/>
                    <w:jc w:val="center"/>
                    <w:rPr>
                      <w:rFonts w:hint="eastAsia"/>
                      <w:color w:val="000000" w:themeColor="text1"/>
                      <w:szCs w:val="21"/>
                      <w14:textFill>
                        <w14:solidFill>
                          <w14:schemeClr w14:val="tx1"/>
                        </w14:solidFill>
                      </w14:textFill>
                    </w:rPr>
                  </w:pPr>
                </w:p>
              </w:tc>
              <w:tc>
                <w:tcPr>
                  <w:tcW w:w="259" w:type="pct"/>
                  <w:vMerge w:val="continue"/>
                  <w:tcBorders>
                    <w:tl2br w:val="nil"/>
                    <w:tr2bl w:val="nil"/>
                  </w:tcBorders>
                  <w:vAlign w:val="center"/>
                </w:tcPr>
                <w:p w14:paraId="0C76C29E">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107FCB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应在实验室或其所在的建筑内配备高压蒸汽灭菌器或其他适当消毒灭菌设备。</w:t>
                  </w:r>
                </w:p>
              </w:tc>
              <w:tc>
                <w:tcPr>
                  <w:tcW w:w="1390" w:type="pct"/>
                  <w:tcBorders>
                    <w:tl2br w:val="nil"/>
                    <w:tr2bl w:val="nil"/>
                  </w:tcBorders>
                  <w:vAlign w:val="center"/>
                </w:tcPr>
                <w:p w14:paraId="095BEE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项目实验室配备高压蒸汽灭菌器</w:t>
                  </w:r>
                  <w:r>
                    <w:rPr>
                      <w:rFonts w:hint="eastAsia" w:cs="Times New Roman"/>
                      <w:color w:val="000000" w:themeColor="text1"/>
                      <w:kern w:val="0"/>
                      <w:sz w:val="21"/>
                      <w:szCs w:val="21"/>
                      <w:lang w:val="en-US" w:eastAsia="zh-CN" w:bidi="ar"/>
                      <w14:textFill>
                        <w14:solidFill>
                          <w14:schemeClr w14:val="tx1"/>
                        </w14:solidFill>
                      </w14:textFill>
                    </w:rPr>
                    <w:t>。</w:t>
                  </w:r>
                </w:p>
              </w:tc>
              <w:tc>
                <w:tcPr>
                  <w:tcW w:w="428" w:type="pct"/>
                  <w:tcBorders>
                    <w:tl2br w:val="nil"/>
                    <w:tr2bl w:val="nil"/>
                  </w:tcBorders>
                  <w:vAlign w:val="center"/>
                </w:tcPr>
                <w:p w14:paraId="0FA3CB8D">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36E61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7BC031FF">
                  <w:pPr>
                    <w:ind w:left="-63" w:leftChars="-30" w:right="-63" w:rightChars="-30"/>
                    <w:jc w:val="center"/>
                    <w:rPr>
                      <w:rFonts w:hint="eastAsia"/>
                      <w:color w:val="000000" w:themeColor="text1"/>
                      <w:szCs w:val="21"/>
                      <w14:textFill>
                        <w14:solidFill>
                          <w14:schemeClr w14:val="tx1"/>
                        </w14:solidFill>
                      </w14:textFill>
                    </w:rPr>
                  </w:pPr>
                </w:p>
              </w:tc>
              <w:tc>
                <w:tcPr>
                  <w:tcW w:w="259" w:type="pct"/>
                  <w:vMerge w:val="continue"/>
                  <w:tcBorders>
                    <w:tl2br w:val="nil"/>
                    <w:tr2bl w:val="nil"/>
                  </w:tcBorders>
                  <w:vAlign w:val="center"/>
                </w:tcPr>
                <w:p w14:paraId="5CFE4368">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46A4CB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应在操作病原微生物样本的实验间内配备生物安全柜。</w:t>
                  </w:r>
                </w:p>
              </w:tc>
              <w:tc>
                <w:tcPr>
                  <w:tcW w:w="1390" w:type="pct"/>
                  <w:tcBorders>
                    <w:tl2br w:val="nil"/>
                    <w:tr2bl w:val="nil"/>
                  </w:tcBorders>
                  <w:vAlign w:val="center"/>
                </w:tcPr>
                <w:p w14:paraId="6FFDB3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在操作病原微生物样本的实验间内配备生物安全柜。</w:t>
                  </w:r>
                </w:p>
              </w:tc>
              <w:tc>
                <w:tcPr>
                  <w:tcW w:w="428" w:type="pct"/>
                  <w:tcBorders>
                    <w:tl2br w:val="nil"/>
                    <w:tr2bl w:val="nil"/>
                  </w:tcBorders>
                  <w:vAlign w:val="center"/>
                </w:tcPr>
                <w:p w14:paraId="1A9FEEED">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08AAC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45E50049">
                  <w:pPr>
                    <w:ind w:left="-63" w:leftChars="-30" w:right="-63" w:rightChars="-30"/>
                    <w:jc w:val="center"/>
                    <w:rPr>
                      <w:rFonts w:hint="eastAsia"/>
                      <w:color w:val="000000" w:themeColor="text1"/>
                      <w:szCs w:val="21"/>
                      <w14:textFill>
                        <w14:solidFill>
                          <w14:schemeClr w14:val="tx1"/>
                        </w14:solidFill>
                      </w14:textFill>
                    </w:rPr>
                  </w:pPr>
                </w:p>
              </w:tc>
              <w:tc>
                <w:tcPr>
                  <w:tcW w:w="259" w:type="pct"/>
                  <w:vMerge w:val="continue"/>
                  <w:tcBorders>
                    <w:tl2br w:val="nil"/>
                    <w:tr2bl w:val="nil"/>
                  </w:tcBorders>
                  <w:vAlign w:val="center"/>
                </w:tcPr>
                <w:p w14:paraId="4732E9C4">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4226A4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应按产品的设计要求安装和使用生物安全柜。如果生物安全柜的排风在室内循环，室内应具备通风换气的条件，如果使用需要管道排风的生物安全柜，应通过独立于建筑物其他公共通风系统的管道排出。</w:t>
                  </w:r>
                </w:p>
              </w:tc>
              <w:tc>
                <w:tcPr>
                  <w:tcW w:w="1390" w:type="pct"/>
                  <w:tcBorders>
                    <w:tl2br w:val="nil"/>
                    <w:tr2bl w:val="nil"/>
                  </w:tcBorders>
                  <w:vAlign w:val="center"/>
                </w:tcPr>
                <w:p w14:paraId="74A167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center"/>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项目按照产品的设计要求安装和使用生物安全柜，生物安全柜的排风通过独立于建筑物其他公共通风系统的管道排出。</w:t>
                  </w:r>
                </w:p>
              </w:tc>
              <w:tc>
                <w:tcPr>
                  <w:tcW w:w="428" w:type="pct"/>
                  <w:tcBorders>
                    <w:tl2br w:val="nil"/>
                    <w:tr2bl w:val="nil"/>
                  </w:tcBorders>
                  <w:vAlign w:val="center"/>
                </w:tcPr>
                <w:p w14:paraId="37C47365">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61A04B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6F6B8A79">
                  <w:pPr>
                    <w:ind w:left="-63" w:leftChars="-30" w:right="-63" w:rightChars="-30"/>
                    <w:jc w:val="center"/>
                    <w:rPr>
                      <w:rFonts w:hint="eastAsia"/>
                      <w:color w:val="000000" w:themeColor="text1"/>
                      <w:szCs w:val="21"/>
                      <w14:textFill>
                        <w14:solidFill>
                          <w14:schemeClr w14:val="tx1"/>
                        </w14:solidFill>
                      </w14:textFill>
                    </w:rPr>
                  </w:pPr>
                </w:p>
              </w:tc>
              <w:tc>
                <w:tcPr>
                  <w:tcW w:w="259" w:type="pct"/>
                  <w:vMerge w:val="restart"/>
                  <w:tcBorders>
                    <w:tl2br w:val="nil"/>
                    <w:tr2bl w:val="nil"/>
                  </w:tcBorders>
                  <w:vAlign w:val="center"/>
                </w:tcPr>
                <w:p w14:paraId="07A84C3A">
                  <w:pPr>
                    <w:ind w:left="-63" w:leftChars="-30" w:right="-63" w:rightChars="-3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废物处置</w:t>
                  </w:r>
                </w:p>
              </w:tc>
              <w:tc>
                <w:tcPr>
                  <w:tcW w:w="2261" w:type="dxa"/>
                  <w:tcBorders>
                    <w:tl2br w:val="nil"/>
                    <w:tr2bl w:val="nil"/>
                  </w:tcBorders>
                  <w:vAlign w:val="center"/>
                </w:tcPr>
                <w:p w14:paraId="4A9F17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应根据危险废物的性质和危险性按相关标准分类处理和处置废物。</w:t>
                  </w:r>
                </w:p>
              </w:tc>
              <w:tc>
                <w:tcPr>
                  <w:tcW w:w="1711" w:type="dxa"/>
                  <w:tcBorders>
                    <w:tl2br w:val="nil"/>
                    <w:tr2bl w:val="nil"/>
                  </w:tcBorders>
                  <w:vAlign w:val="center"/>
                </w:tcPr>
                <w:p w14:paraId="2A5FB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项目</w:t>
                  </w:r>
                  <w:r>
                    <w:rPr>
                      <w:rFonts w:hint="eastAsia" w:ascii="Times New Roman" w:hAnsi="宋体"/>
                      <w:color w:val="000000" w:themeColor="text1"/>
                      <w:szCs w:val="21"/>
                      <w14:textFill>
                        <w14:solidFill>
                          <w14:schemeClr w14:val="tx1"/>
                        </w14:solidFill>
                      </w14:textFill>
                    </w:rPr>
                    <w:t>根据危险废物的性质和危险性按相关标准分类处理和处置废物</w:t>
                  </w:r>
                  <w:r>
                    <w:rPr>
                      <w:rFonts w:hint="eastAsia" w:ascii="Times New Roman" w:hAnsi="宋体"/>
                      <w:color w:val="000000" w:themeColor="text1"/>
                      <w:szCs w:val="21"/>
                      <w:lang w:eastAsia="zh-CN"/>
                      <w14:textFill>
                        <w14:solidFill>
                          <w14:schemeClr w14:val="tx1"/>
                        </w14:solidFill>
                      </w14:textFill>
                    </w:rPr>
                    <w:t>。</w:t>
                  </w:r>
                </w:p>
              </w:tc>
              <w:tc>
                <w:tcPr>
                  <w:tcW w:w="428" w:type="pct"/>
                  <w:tcBorders>
                    <w:tl2br w:val="nil"/>
                    <w:tr2bl w:val="nil"/>
                  </w:tcBorders>
                  <w:vAlign w:val="center"/>
                </w:tcPr>
                <w:p w14:paraId="51220717">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36D9F8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6D0D7979">
                  <w:pPr>
                    <w:ind w:left="-63" w:leftChars="-30" w:right="-63" w:rightChars="-30"/>
                    <w:jc w:val="center"/>
                    <w:rPr>
                      <w:rFonts w:hint="eastAsia"/>
                      <w:color w:val="000000" w:themeColor="text1"/>
                      <w:szCs w:val="21"/>
                      <w14:textFill>
                        <w14:solidFill>
                          <w14:schemeClr w14:val="tx1"/>
                        </w14:solidFill>
                      </w14:textFill>
                    </w:rPr>
                  </w:pPr>
                </w:p>
              </w:tc>
              <w:tc>
                <w:tcPr>
                  <w:tcW w:w="259" w:type="pct"/>
                  <w:vMerge w:val="continue"/>
                  <w:tcBorders>
                    <w:tl2br w:val="nil"/>
                    <w:tr2bl w:val="nil"/>
                  </w:tcBorders>
                  <w:vAlign w:val="center"/>
                </w:tcPr>
                <w:p w14:paraId="27762622">
                  <w:pPr>
                    <w:ind w:left="-63" w:leftChars="-30" w:right="-63" w:rightChars="-30"/>
                    <w:jc w:val="center"/>
                    <w:rPr>
                      <w:color w:val="000000" w:themeColor="text1"/>
                      <w:szCs w:val="21"/>
                      <w14:textFill>
                        <w14:solidFill>
                          <w14:schemeClr w14:val="tx1"/>
                        </w14:solidFill>
                      </w14:textFill>
                    </w:rPr>
                  </w:pPr>
                </w:p>
              </w:tc>
              <w:tc>
                <w:tcPr>
                  <w:tcW w:w="2261" w:type="dxa"/>
                  <w:tcBorders>
                    <w:tl2br w:val="nil"/>
                    <w:tr2bl w:val="nil"/>
                  </w:tcBorders>
                  <w:vAlign w:val="center"/>
                </w:tcPr>
                <w:p w14:paraId="627411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危险废物应弃置于专门设计的、专用的和有标识的用于处置危险废物的容器内，装量不能超过建议的装载容量</w:t>
                  </w:r>
                  <w:r>
                    <w:rPr>
                      <w:rFonts w:hint="eastAsia" w:ascii="Times New Roman" w:hAnsi="宋体"/>
                      <w:color w:val="000000" w:themeColor="text1"/>
                      <w:szCs w:val="21"/>
                      <w:lang w:eastAsia="zh-CN"/>
                      <w14:textFill>
                        <w14:solidFill>
                          <w14:schemeClr w14:val="tx1"/>
                        </w14:solidFill>
                      </w14:textFill>
                    </w:rPr>
                    <w:t>。</w:t>
                  </w:r>
                </w:p>
              </w:tc>
              <w:tc>
                <w:tcPr>
                  <w:tcW w:w="1711" w:type="dxa"/>
                  <w:tcBorders>
                    <w:tl2br w:val="nil"/>
                    <w:tr2bl w:val="nil"/>
                  </w:tcBorders>
                  <w:vAlign w:val="center"/>
                </w:tcPr>
                <w:p w14:paraId="0D159F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项目</w:t>
                  </w:r>
                  <w:r>
                    <w:rPr>
                      <w:rFonts w:hint="eastAsia" w:ascii="Times New Roman" w:hAnsi="宋体"/>
                      <w:color w:val="000000" w:themeColor="text1"/>
                      <w:szCs w:val="21"/>
                      <w14:textFill>
                        <w14:solidFill>
                          <w14:schemeClr w14:val="tx1"/>
                        </w14:solidFill>
                      </w14:textFill>
                    </w:rPr>
                    <w:t>危险废物弃置于专用的和有标识的用于处置危险废物的容器内，装量不超过建议的装载容量</w:t>
                  </w:r>
                  <w:r>
                    <w:rPr>
                      <w:rFonts w:hint="eastAsia" w:ascii="Times New Roman" w:hAnsi="宋体"/>
                      <w:color w:val="000000" w:themeColor="text1"/>
                      <w:szCs w:val="21"/>
                      <w:lang w:eastAsia="zh-CN"/>
                      <w14:textFill>
                        <w14:solidFill>
                          <w14:schemeClr w14:val="tx1"/>
                        </w14:solidFill>
                      </w14:textFill>
                    </w:rPr>
                    <w:t>。</w:t>
                  </w:r>
                </w:p>
              </w:tc>
              <w:tc>
                <w:tcPr>
                  <w:tcW w:w="428" w:type="pct"/>
                  <w:tcBorders>
                    <w:tl2br w:val="nil"/>
                    <w:tr2bl w:val="nil"/>
                  </w:tcBorders>
                  <w:vAlign w:val="center"/>
                </w:tcPr>
                <w:p w14:paraId="6B540A2A">
                  <w:pPr>
                    <w:ind w:left="-63" w:leftChars="-30" w:right="-63" w:rightChars="-3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r w14:paraId="5C20E5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4" w:type="pct"/>
                  <w:vMerge w:val="continue"/>
                  <w:tcBorders>
                    <w:tl2br w:val="nil"/>
                    <w:tr2bl w:val="nil"/>
                  </w:tcBorders>
                  <w:vAlign w:val="center"/>
                </w:tcPr>
                <w:p w14:paraId="120519A4">
                  <w:pPr>
                    <w:ind w:left="-63" w:leftChars="-30" w:right="-63" w:rightChars="-30"/>
                    <w:jc w:val="center"/>
                    <w:rPr>
                      <w:color w:val="000000" w:themeColor="text1"/>
                      <w:szCs w:val="21"/>
                      <w14:textFill>
                        <w14:solidFill>
                          <w14:schemeClr w14:val="tx1"/>
                        </w14:solidFill>
                      </w14:textFill>
                    </w:rPr>
                  </w:pPr>
                </w:p>
              </w:tc>
              <w:tc>
                <w:tcPr>
                  <w:tcW w:w="259" w:type="pct"/>
                  <w:tcBorders>
                    <w:tl2br w:val="nil"/>
                    <w:tr2bl w:val="nil"/>
                  </w:tcBorders>
                  <w:vAlign w:val="center"/>
                </w:tcPr>
                <w:p w14:paraId="0242214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危险材料运输</w:t>
                  </w:r>
                </w:p>
              </w:tc>
              <w:tc>
                <w:tcPr>
                  <w:tcW w:w="2261" w:type="dxa"/>
                  <w:tcBorders>
                    <w:tl2br w:val="nil"/>
                    <w:tr2bl w:val="nil"/>
                  </w:tcBorders>
                  <w:vAlign w:val="center"/>
                </w:tcPr>
                <w:p w14:paraId="255490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应建立并维持危险材料接收和运出清单，至少包括危险材料的性质、数量、交接时包装的状态、交接人、收发时间和地点等，确保危险材料出入的可追溯性</w:t>
                  </w:r>
                  <w:r>
                    <w:rPr>
                      <w:rFonts w:hint="eastAsia" w:ascii="Times New Roman" w:hAnsi="宋体"/>
                      <w:color w:val="000000" w:themeColor="text1"/>
                      <w:szCs w:val="21"/>
                      <w:lang w:eastAsia="zh-CN"/>
                      <w14:textFill>
                        <w14:solidFill>
                          <w14:schemeClr w14:val="tx1"/>
                        </w14:solidFill>
                      </w14:textFill>
                    </w:rPr>
                    <w:t>。</w:t>
                  </w:r>
                </w:p>
              </w:tc>
              <w:tc>
                <w:tcPr>
                  <w:tcW w:w="1711" w:type="dxa"/>
                  <w:tcBorders>
                    <w:tl2br w:val="nil"/>
                    <w:tr2bl w:val="nil"/>
                  </w:tcBorders>
                  <w:vAlign w:val="center"/>
                </w:tcPr>
                <w:p w14:paraId="5C9AB0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63" w:leftChars="-30" w:right="-63" w:rightChars="-30"/>
                    <w:jc w:val="both"/>
                    <w:textAlignment w:val="auto"/>
                    <w:rPr>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项目</w:t>
                  </w:r>
                  <w:r>
                    <w:rPr>
                      <w:rFonts w:hint="eastAsia" w:ascii="Times New Roman" w:hAnsi="宋体"/>
                      <w:color w:val="000000" w:themeColor="text1"/>
                      <w:szCs w:val="21"/>
                      <w14:textFill>
                        <w14:solidFill>
                          <w14:schemeClr w14:val="tx1"/>
                        </w14:solidFill>
                      </w14:textFill>
                    </w:rPr>
                    <w:t>建立并维持危险材料接收和运出清单，包括危险材料的性质、数量、交接时包装的状态、交接人、收发时间和地点等，确保危险材料出入的可追溯性</w:t>
                  </w:r>
                  <w:r>
                    <w:rPr>
                      <w:rFonts w:hint="eastAsia" w:ascii="Times New Roman" w:hAnsi="宋体"/>
                      <w:color w:val="000000" w:themeColor="text1"/>
                      <w:szCs w:val="21"/>
                      <w:lang w:eastAsia="zh-CN"/>
                      <w14:textFill>
                        <w14:solidFill>
                          <w14:schemeClr w14:val="tx1"/>
                        </w14:solidFill>
                      </w14:textFill>
                    </w:rPr>
                    <w:t>。</w:t>
                  </w:r>
                </w:p>
              </w:tc>
              <w:tc>
                <w:tcPr>
                  <w:tcW w:w="428" w:type="pct"/>
                  <w:tcBorders>
                    <w:tl2br w:val="nil"/>
                    <w:tr2bl w:val="nil"/>
                  </w:tcBorders>
                  <w:vAlign w:val="center"/>
                </w:tcPr>
                <w:p w14:paraId="1160625C">
                  <w:pPr>
                    <w:ind w:left="-63" w:leftChars="-30" w:right="-63" w:rightChars="-3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符合</w:t>
                  </w:r>
                </w:p>
              </w:tc>
            </w:tr>
          </w:tbl>
          <w:p w14:paraId="419BF81D">
            <w:pPr>
              <w:autoSpaceDE w:val="0"/>
              <w:autoSpaceDN w:val="0"/>
              <w:adjustRightInd w:val="0"/>
              <w:snapToGrid w:val="0"/>
              <w:ind w:firstLine="480"/>
              <w:jc w:val="left"/>
              <w:rPr>
                <w:rFonts w:eastAsiaTheme="minorEastAsia"/>
                <w:color w:val="000000" w:themeColor="text1"/>
                <w:kern w:val="0"/>
                <w:sz w:val="24"/>
                <w14:textFill>
                  <w14:solidFill>
                    <w14:schemeClr w14:val="tx1"/>
                  </w14:solidFill>
                </w14:textFill>
              </w:rPr>
            </w:pPr>
          </w:p>
        </w:tc>
      </w:tr>
    </w:tbl>
    <w:p w14:paraId="5B9BF467">
      <w:pPr>
        <w:spacing w:line="360" w:lineRule="auto"/>
        <w:ind w:firstLine="600"/>
        <w:outlineLvl w:val="0"/>
        <w:rPr>
          <w:rFonts w:eastAsiaTheme="minorEastAsia"/>
          <w:color w:val="000000" w:themeColor="text1"/>
          <w:sz w:val="30"/>
          <w14:textFill>
            <w14:solidFill>
              <w14:schemeClr w14:val="tx1"/>
            </w14:solidFill>
          </w14:textFill>
        </w:rPr>
        <w:sectPr>
          <w:footerReference r:id="rId5" w:type="default"/>
          <w:pgSz w:w="11906" w:h="16838"/>
          <w:pgMar w:top="1440" w:right="1800" w:bottom="1440" w:left="1800" w:header="851" w:footer="1077" w:gutter="0"/>
          <w:pgNumType w:start="1"/>
          <w:cols w:space="720" w:num="1"/>
          <w:docGrid w:linePitch="312" w:charSpace="0"/>
        </w:sectPr>
      </w:pPr>
    </w:p>
    <w:p w14:paraId="439A420B">
      <w:pPr>
        <w:pStyle w:val="2"/>
        <w:keepNext/>
        <w:keepLines/>
        <w:pageBreakBefore w:val="0"/>
        <w:widowControl w:val="0"/>
        <w:kinsoku/>
        <w:wordWrap/>
        <w:overflowPunct/>
        <w:topLinePunct w:val="0"/>
        <w:autoSpaceDE/>
        <w:autoSpaceDN/>
        <w:bidi w:val="0"/>
        <w:adjustRightInd/>
        <w:snapToGrid/>
        <w:spacing w:before="0" w:after="0" w:line="360" w:lineRule="auto"/>
        <w:ind w:firstLine="0"/>
        <w:jc w:val="center"/>
        <w:textAlignment w:val="auto"/>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二、建设项目工程分析</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847"/>
      </w:tblGrid>
      <w:tr w14:paraId="5346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3" w:hRule="atLeast"/>
          <w:jc w:val="center"/>
        </w:trPr>
        <w:tc>
          <w:tcPr>
            <w:tcW w:w="396" w:type="pct"/>
            <w:tcBorders>
              <w:tl2br w:val="nil"/>
              <w:tr2bl w:val="nil"/>
            </w:tcBorders>
            <w:vAlign w:val="center"/>
          </w:tcPr>
          <w:p w14:paraId="239D43E3">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color w:val="000000" w:themeColor="text1"/>
                <w:szCs w:val="24"/>
                <w14:textFill>
                  <w14:solidFill>
                    <w14:schemeClr w14:val="tx1"/>
                  </w14:solidFill>
                </w14:textFill>
              </w:rPr>
              <w:t>建设内容</w:t>
            </w:r>
          </w:p>
        </w:tc>
        <w:tc>
          <w:tcPr>
            <w:tcW w:w="4603" w:type="pct"/>
            <w:tcBorders>
              <w:tl2br w:val="nil"/>
              <w:tr2bl w:val="nil"/>
            </w:tcBorders>
          </w:tcPr>
          <w:p w14:paraId="07BC7876">
            <w:pPr>
              <w:spacing w:line="360" w:lineRule="auto"/>
              <w:ind w:firstLine="482"/>
              <w:jc w:val="left"/>
              <w:rPr>
                <w:rFonts w:eastAsiaTheme="minorEastAsia"/>
                <w:b/>
                <w:bCs/>
                <w:color w:val="000000" w:themeColor="text1"/>
                <w:spacing w:val="4"/>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w:t>
            </w:r>
            <w:r>
              <w:rPr>
                <w:rFonts w:hint="eastAsia" w:eastAsiaTheme="minorEastAsia"/>
                <w:b/>
                <w:bCs/>
                <w:color w:val="000000" w:themeColor="text1"/>
                <w:spacing w:val="4"/>
                <w:sz w:val="24"/>
                <w14:textFill>
                  <w14:solidFill>
                    <w14:schemeClr w14:val="tx1"/>
                  </w14:solidFill>
                </w14:textFill>
              </w:rPr>
              <w:t>建设内容</w:t>
            </w:r>
          </w:p>
          <w:p w14:paraId="5FC71AEF">
            <w:pPr>
              <w:spacing w:line="360" w:lineRule="auto"/>
              <w:ind w:firstLine="496" w:firstLineChars="200"/>
              <w:jc w:val="left"/>
              <w:rPr>
                <w:rFonts w:eastAsiaTheme="minorEastAsia"/>
                <w:color w:val="000000" w:themeColor="text1"/>
                <w:spacing w:val="4"/>
                <w:sz w:val="24"/>
                <w14:textFill>
                  <w14:solidFill>
                    <w14:schemeClr w14:val="tx1"/>
                  </w14:solidFill>
                </w14:textFill>
              </w:rPr>
            </w:pPr>
            <w:r>
              <w:rPr>
                <w:rFonts w:hint="eastAsia" w:eastAsiaTheme="minorEastAsia"/>
                <w:color w:val="000000" w:themeColor="text1"/>
                <w:spacing w:val="4"/>
                <w:sz w:val="24"/>
                <w14:textFill>
                  <w14:solidFill>
                    <w14:schemeClr w14:val="tx1"/>
                  </w14:solidFill>
                </w14:textFill>
              </w:rPr>
              <w:t>本项目租赁中兴深蓝科技产业园5号楼2层B区、C区，依托</w:t>
            </w:r>
            <w:r>
              <w:rPr>
                <w:rFonts w:hint="eastAsia" w:eastAsiaTheme="minorEastAsia"/>
                <w:color w:val="000000" w:themeColor="text1"/>
                <w:spacing w:val="4"/>
                <w:sz w:val="24"/>
                <w:lang w:val="en-US" w:eastAsia="zh-CN"/>
                <w14:textFill>
                  <w14:solidFill>
                    <w14:schemeClr w14:val="tx1"/>
                  </w14:solidFill>
                </w14:textFill>
              </w:rPr>
              <w:t>产业园</w:t>
            </w:r>
            <w:r>
              <w:rPr>
                <w:rFonts w:hint="eastAsia" w:eastAsiaTheme="minorEastAsia"/>
                <w:color w:val="000000" w:themeColor="text1"/>
                <w:spacing w:val="4"/>
                <w:sz w:val="24"/>
                <w14:textFill>
                  <w14:solidFill>
                    <w14:schemeClr w14:val="tx1"/>
                  </w14:solidFill>
                </w14:textFill>
              </w:rPr>
              <w:t>原有厂房，不新建建筑物，主要建设内容包含生产车间及各类实验室，其中生产车间主要进行化妆品生产，年生产控油蓬松洗头水10万瓶/年，控油净屑洗头水5万盒/年，面膜5万盒/年，粉底液10万盒/年，多效隔离乳5万瓶/年，滋润持妆隔离乳5万盒/年。项目主要建设内容见表2-1。</w:t>
            </w:r>
          </w:p>
          <w:p w14:paraId="47D3F75F">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表2-1项目组成一览表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9"/>
              <w:gridCol w:w="714"/>
              <w:gridCol w:w="831"/>
              <w:gridCol w:w="4789"/>
              <w:gridCol w:w="632"/>
            </w:tblGrid>
            <w:tr w14:paraId="77042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tcBorders>
                    <w:tl2br w:val="nil"/>
                    <w:tr2bl w:val="nil"/>
                  </w:tcBorders>
                  <w:vAlign w:val="center"/>
                </w:tcPr>
                <w:p w14:paraId="249F9AAE">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工程</w:t>
                  </w:r>
                  <w:r>
                    <w:rPr>
                      <w:b/>
                      <w:color w:val="000000" w:themeColor="text1"/>
                      <w:szCs w:val="21"/>
                      <w14:textFill>
                        <w14:solidFill>
                          <w14:schemeClr w14:val="tx1"/>
                        </w14:solidFill>
                      </w14:textFill>
                    </w:rPr>
                    <w:t>类别</w:t>
                  </w:r>
                </w:p>
              </w:tc>
              <w:tc>
                <w:tcPr>
                  <w:tcW w:w="470" w:type="pct"/>
                  <w:tcBorders>
                    <w:tl2br w:val="nil"/>
                    <w:tr2bl w:val="nil"/>
                  </w:tcBorders>
                  <w:vAlign w:val="center"/>
                </w:tcPr>
                <w:p w14:paraId="6C8E813E">
                  <w:pPr>
                    <w:keepNext w:val="0"/>
                    <w:keepLines w:val="0"/>
                    <w:pageBreakBefore w:val="0"/>
                    <w:widowControl w:val="0"/>
                    <w:kinsoku/>
                    <w:wordWrap/>
                    <w:overflowPunct/>
                    <w:topLinePunct w:val="0"/>
                    <w:autoSpaceDE/>
                    <w:autoSpaceDN/>
                    <w:bidi w:val="0"/>
                    <w:adjustRightInd w:val="0"/>
                    <w:snapToGrid w:val="0"/>
                    <w:ind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工程组成</w:t>
                  </w:r>
                </w:p>
              </w:tc>
              <w:tc>
                <w:tcPr>
                  <w:tcW w:w="3699" w:type="pct"/>
                  <w:gridSpan w:val="2"/>
                  <w:tcBorders>
                    <w:tl2br w:val="nil"/>
                    <w:tr2bl w:val="nil"/>
                  </w:tcBorders>
                  <w:vAlign w:val="center"/>
                </w:tcPr>
                <w:p w14:paraId="3CDD00AA">
                  <w:pPr>
                    <w:keepNext w:val="0"/>
                    <w:keepLines w:val="0"/>
                    <w:pageBreakBefore w:val="0"/>
                    <w:widowControl w:val="0"/>
                    <w:kinsoku/>
                    <w:wordWrap/>
                    <w:overflowPunct/>
                    <w:topLinePunct w:val="0"/>
                    <w:autoSpaceDE/>
                    <w:autoSpaceDN/>
                    <w:bidi w:val="0"/>
                    <w:adjustRightInd w:val="0"/>
                    <w:snapToGrid w:val="0"/>
                    <w:ind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建设</w:t>
                  </w:r>
                  <w:r>
                    <w:rPr>
                      <w:b/>
                      <w:color w:val="000000" w:themeColor="text1"/>
                      <w:szCs w:val="21"/>
                      <w14:textFill>
                        <w14:solidFill>
                          <w14:schemeClr w14:val="tx1"/>
                        </w14:solidFill>
                      </w14:textFill>
                    </w:rPr>
                    <w:t>内容及规模</w:t>
                  </w:r>
                </w:p>
              </w:tc>
              <w:tc>
                <w:tcPr>
                  <w:tcW w:w="416" w:type="pct"/>
                  <w:tcBorders>
                    <w:tl2br w:val="nil"/>
                    <w:tr2bl w:val="nil"/>
                  </w:tcBorders>
                  <w:vAlign w:val="center"/>
                </w:tcPr>
                <w:p w14:paraId="1A68CFCA">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rFonts w:eastAsiaTheme="minorEastAsia"/>
                      <w:b/>
                      <w:color w:val="000000" w:themeColor="text1"/>
                      <w:szCs w:val="21"/>
                      <w14:textFill>
                        <w14:solidFill>
                          <w14:schemeClr w14:val="tx1"/>
                        </w14:solidFill>
                      </w14:textFill>
                    </w:rPr>
                  </w:pPr>
                  <w:r>
                    <w:rPr>
                      <w:b/>
                      <w:color w:val="000000" w:themeColor="text1"/>
                      <w:szCs w:val="21"/>
                      <w14:textFill>
                        <w14:solidFill>
                          <w14:schemeClr w14:val="tx1"/>
                        </w14:solidFill>
                      </w14:textFill>
                    </w:rPr>
                    <w:t>备注</w:t>
                  </w:r>
                </w:p>
              </w:tc>
            </w:tr>
            <w:tr w14:paraId="135694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restart"/>
                  <w:tcBorders>
                    <w:tl2br w:val="nil"/>
                    <w:tr2bl w:val="nil"/>
                  </w:tcBorders>
                  <w:vAlign w:val="center"/>
                </w:tcPr>
                <w:p w14:paraId="76C4ED13">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主体工程</w:t>
                  </w:r>
                </w:p>
              </w:tc>
              <w:tc>
                <w:tcPr>
                  <w:tcW w:w="470" w:type="pct"/>
                  <w:tcBorders>
                    <w:tl2br w:val="nil"/>
                    <w:tr2bl w:val="nil"/>
                  </w:tcBorders>
                  <w:vAlign w:val="center"/>
                </w:tcPr>
                <w:p w14:paraId="46599CC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3699" w:type="pct"/>
                  <w:gridSpan w:val="2"/>
                  <w:tcBorders>
                    <w:tl2br w:val="nil"/>
                    <w:tr2bl w:val="nil"/>
                  </w:tcBorders>
                  <w:vAlign w:val="center"/>
                </w:tcPr>
                <w:p w14:paraId="02FC944B">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位于C区西北侧和东南侧，总建筑面积382m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，布置灌装间、制作间、称量间及外包间等，主要进行化妆品生产。</w:t>
                  </w:r>
                </w:p>
              </w:tc>
              <w:tc>
                <w:tcPr>
                  <w:tcW w:w="416" w:type="pct"/>
                  <w:tcBorders>
                    <w:tl2br w:val="nil"/>
                    <w:tr2bl w:val="nil"/>
                  </w:tcBorders>
                  <w:vAlign w:val="center"/>
                </w:tcPr>
                <w:p w14:paraId="23D0107D">
                  <w:pPr>
                    <w:adjustRightInd w:val="0"/>
                    <w:snapToGrid w:val="0"/>
                    <w:ind w:left="-63" w:leftChars="-30" w:right="-63" w:rightChars="-3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新建</w:t>
                  </w:r>
                </w:p>
              </w:tc>
            </w:tr>
            <w:tr w14:paraId="46C9FC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3F35C615">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restart"/>
                  <w:tcBorders>
                    <w:tl2br w:val="nil"/>
                    <w:tr2bl w:val="nil"/>
                  </w:tcBorders>
                  <w:vAlign w:val="center"/>
                </w:tcPr>
                <w:p w14:paraId="16AE278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质量检验实验室</w:t>
                  </w:r>
                </w:p>
              </w:tc>
              <w:tc>
                <w:tcPr>
                  <w:tcW w:w="547" w:type="pct"/>
                  <w:tcBorders>
                    <w:tl2br w:val="nil"/>
                    <w:tr2bl w:val="nil"/>
                  </w:tcBorders>
                  <w:vAlign w:val="center"/>
                </w:tcPr>
                <w:p w14:paraId="01C1526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理化实验室</w:t>
                  </w:r>
                </w:p>
              </w:tc>
              <w:tc>
                <w:tcPr>
                  <w:tcW w:w="3152" w:type="pct"/>
                  <w:tcBorders>
                    <w:tl2br w:val="nil"/>
                    <w:tr2bl w:val="nil"/>
                  </w:tcBorders>
                  <w:vAlign w:val="center"/>
                </w:tcPr>
                <w:p w14:paraId="6337C9B2">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位于C区东北侧，总建筑面积41.2m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，主要进行pH、粘度、泡沫、净含量、外观、香气、有效物含量检测。</w:t>
                  </w:r>
                </w:p>
              </w:tc>
              <w:tc>
                <w:tcPr>
                  <w:tcW w:w="416" w:type="pct"/>
                  <w:tcBorders>
                    <w:tl2br w:val="nil"/>
                    <w:tr2bl w:val="nil"/>
                  </w:tcBorders>
                  <w:vAlign w:val="center"/>
                </w:tcPr>
                <w:p w14:paraId="3E125AD6">
                  <w:pPr>
                    <w:adjustRightInd w:val="0"/>
                    <w:snapToGrid w:val="0"/>
                    <w:ind w:left="-63" w:leftChars="-30" w:right="-63" w:rightChars="-3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新建</w:t>
                  </w:r>
                </w:p>
              </w:tc>
            </w:tr>
            <w:tr w14:paraId="59C7DE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5807BB65">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continue"/>
                  <w:tcBorders>
                    <w:tl2br w:val="nil"/>
                    <w:tr2bl w:val="nil"/>
                  </w:tcBorders>
                  <w:vAlign w:val="center"/>
                </w:tcPr>
                <w:p w14:paraId="37FE17F4">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vAlign w:val="center"/>
                </w:tcPr>
                <w:p w14:paraId="206D406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微生物实验</w:t>
                  </w:r>
                </w:p>
              </w:tc>
              <w:tc>
                <w:tcPr>
                  <w:tcW w:w="3152" w:type="pct"/>
                  <w:tcBorders>
                    <w:tl2br w:val="nil"/>
                    <w:tr2bl w:val="nil"/>
                  </w:tcBorders>
                  <w:vAlign w:val="center"/>
                </w:tcPr>
                <w:p w14:paraId="5CAC60B0">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位于C区东北侧，总建筑面积62.1m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，主要进行菌落总数、霉菌和酵母菌总数检测</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为一级生物安全实验室</w:t>
                  </w:r>
                  <w:r>
                    <w:rPr>
                      <w:rFonts w:hint="eastAsia"/>
                      <w:color w:val="000000" w:themeColor="text1"/>
                      <w:szCs w:val="21"/>
                      <w14:textFill>
                        <w14:solidFill>
                          <w14:schemeClr w14:val="tx1"/>
                        </w14:solidFill>
                      </w14:textFill>
                    </w:rPr>
                    <w:t>。</w:t>
                  </w:r>
                </w:p>
              </w:tc>
              <w:tc>
                <w:tcPr>
                  <w:tcW w:w="416" w:type="pct"/>
                  <w:tcBorders>
                    <w:tl2br w:val="nil"/>
                    <w:tr2bl w:val="nil"/>
                  </w:tcBorders>
                  <w:vAlign w:val="center"/>
                </w:tcPr>
                <w:p w14:paraId="693CB5D1">
                  <w:pPr>
                    <w:adjustRightInd w:val="0"/>
                    <w:snapToGrid w:val="0"/>
                    <w:ind w:left="-63" w:leftChars="-30" w:right="-63" w:rightChars="-3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新建</w:t>
                  </w:r>
                </w:p>
              </w:tc>
            </w:tr>
            <w:tr w14:paraId="11A92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00A0DBDE">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tcBorders>
                    <w:tl2br w:val="nil"/>
                    <w:tr2bl w:val="nil"/>
                  </w:tcBorders>
                  <w:vAlign w:val="center"/>
                </w:tcPr>
                <w:p w14:paraId="27F8F98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研发实验室</w:t>
                  </w:r>
                </w:p>
              </w:tc>
              <w:tc>
                <w:tcPr>
                  <w:tcW w:w="3699" w:type="pct"/>
                  <w:gridSpan w:val="2"/>
                  <w:tcBorders>
                    <w:tl2br w:val="nil"/>
                    <w:tr2bl w:val="nil"/>
                  </w:tcBorders>
                  <w:vAlign w:val="center"/>
                </w:tcPr>
                <w:p w14:paraId="05965C10">
                  <w:pPr>
                    <w:jc w:val="left"/>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位于B区东南侧，主要进行配制小样，总建筑面积46m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w:t>
                  </w:r>
                </w:p>
              </w:tc>
              <w:tc>
                <w:tcPr>
                  <w:tcW w:w="416" w:type="pct"/>
                  <w:tcBorders>
                    <w:tl2br w:val="nil"/>
                    <w:tr2bl w:val="nil"/>
                  </w:tcBorders>
                  <w:vAlign w:val="center"/>
                </w:tcPr>
                <w:p w14:paraId="502E3825">
                  <w:pPr>
                    <w:adjustRightInd w:val="0"/>
                    <w:snapToGrid w:val="0"/>
                    <w:ind w:left="-63" w:leftChars="-30" w:right="-63" w:rightChars="-3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新建</w:t>
                  </w:r>
                </w:p>
              </w:tc>
            </w:tr>
            <w:tr w14:paraId="70028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65054116">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restart"/>
                  <w:tcBorders>
                    <w:tl2br w:val="nil"/>
                    <w:tr2bl w:val="nil"/>
                  </w:tcBorders>
                  <w:vAlign w:val="center"/>
                </w:tcPr>
                <w:p w14:paraId="6F20228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库房</w:t>
                  </w:r>
                </w:p>
              </w:tc>
              <w:tc>
                <w:tcPr>
                  <w:tcW w:w="547" w:type="pct"/>
                  <w:tcBorders>
                    <w:tl2br w:val="nil"/>
                    <w:tr2bl w:val="nil"/>
                  </w:tcBorders>
                  <w:shd w:val="clear" w:color="auto" w:fill="auto"/>
                  <w:vAlign w:val="center"/>
                </w:tcPr>
                <w:p w14:paraId="04AFFFBE">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不合格品库</w:t>
                  </w:r>
                </w:p>
              </w:tc>
              <w:tc>
                <w:tcPr>
                  <w:tcW w:w="3152" w:type="pct"/>
                  <w:tcBorders>
                    <w:tl2br w:val="nil"/>
                    <w:tr2bl w:val="nil"/>
                  </w:tcBorders>
                  <w:shd w:val="clear" w:color="auto" w:fill="auto"/>
                  <w:vAlign w:val="center"/>
                </w:tcPr>
                <w:p w14:paraId="40ADA522">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w:t>
                  </w:r>
                  <w:r>
                    <w:rPr>
                      <w:rFonts w:hint="eastAsia" w:eastAsiaTheme="minorEastAsia"/>
                      <w:color w:val="000000" w:themeColor="text1"/>
                      <w:szCs w:val="21"/>
                      <w:lang w:val="en-US" w:eastAsia="zh-CN"/>
                      <w14:textFill>
                        <w14:solidFill>
                          <w14:schemeClr w14:val="tx1"/>
                        </w14:solidFill>
                      </w14:textFill>
                    </w:rPr>
                    <w:t>B</w:t>
                  </w:r>
                  <w:r>
                    <w:rPr>
                      <w:rFonts w:hint="eastAsia" w:eastAsiaTheme="minorEastAsia"/>
                      <w:color w:val="000000" w:themeColor="text1"/>
                      <w:szCs w:val="21"/>
                      <w14:textFill>
                        <w14:solidFill>
                          <w14:schemeClr w14:val="tx1"/>
                        </w14:solidFill>
                      </w14:textFill>
                    </w:rPr>
                    <w:t>区西北侧，建筑面积7m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，主要存放不合格品。</w:t>
                  </w:r>
                </w:p>
              </w:tc>
              <w:tc>
                <w:tcPr>
                  <w:tcW w:w="416" w:type="pct"/>
                  <w:tcBorders>
                    <w:tl2br w:val="nil"/>
                    <w:tr2bl w:val="nil"/>
                  </w:tcBorders>
                  <w:shd w:val="clear" w:color="auto" w:fill="auto"/>
                  <w:vAlign w:val="center"/>
                </w:tcPr>
                <w:p w14:paraId="726EA5BA">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1A918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237EA995">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continue"/>
                  <w:tcBorders>
                    <w:tl2br w:val="nil"/>
                    <w:tr2bl w:val="nil"/>
                  </w:tcBorders>
                  <w:vAlign w:val="center"/>
                </w:tcPr>
                <w:p w14:paraId="081D2508">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7F132BE5">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成品库</w:t>
                  </w:r>
                </w:p>
              </w:tc>
              <w:tc>
                <w:tcPr>
                  <w:tcW w:w="3152" w:type="pct"/>
                  <w:tcBorders>
                    <w:tl2br w:val="nil"/>
                    <w:tr2bl w:val="nil"/>
                  </w:tcBorders>
                  <w:shd w:val="clear" w:color="auto" w:fill="auto"/>
                  <w:vAlign w:val="center"/>
                </w:tcPr>
                <w:p w14:paraId="1015B587">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w:t>
                  </w:r>
                  <w:r>
                    <w:rPr>
                      <w:rFonts w:hint="eastAsia" w:eastAsiaTheme="minorEastAsia"/>
                      <w:color w:val="000000" w:themeColor="text1"/>
                      <w:szCs w:val="21"/>
                      <w:lang w:val="en-US" w:eastAsia="zh-CN"/>
                      <w14:textFill>
                        <w14:solidFill>
                          <w14:schemeClr w14:val="tx1"/>
                        </w14:solidFill>
                      </w14:textFill>
                    </w:rPr>
                    <w:t>B</w:t>
                  </w:r>
                  <w:r>
                    <w:rPr>
                      <w:rFonts w:hint="eastAsia" w:eastAsiaTheme="minorEastAsia"/>
                      <w:color w:val="000000" w:themeColor="text1"/>
                      <w:szCs w:val="21"/>
                      <w14:textFill>
                        <w14:solidFill>
                          <w14:schemeClr w14:val="tx1"/>
                        </w14:solidFill>
                      </w14:textFill>
                    </w:rPr>
                    <w:t>区西北侧，建筑面积41.1m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，主要存放成品。</w:t>
                  </w:r>
                </w:p>
              </w:tc>
              <w:tc>
                <w:tcPr>
                  <w:tcW w:w="416" w:type="pct"/>
                  <w:tcBorders>
                    <w:tl2br w:val="nil"/>
                    <w:tr2bl w:val="nil"/>
                  </w:tcBorders>
                  <w:shd w:val="clear" w:color="auto" w:fill="auto"/>
                  <w:vAlign w:val="center"/>
                </w:tcPr>
                <w:p w14:paraId="5450AECE">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0FCA40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04CB218F">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continue"/>
                  <w:tcBorders>
                    <w:tl2br w:val="nil"/>
                    <w:tr2bl w:val="nil"/>
                  </w:tcBorders>
                  <w:vAlign w:val="center"/>
                </w:tcPr>
                <w:p w14:paraId="03A42BC1">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2E1B6365">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包材库</w:t>
                  </w:r>
                </w:p>
              </w:tc>
              <w:tc>
                <w:tcPr>
                  <w:tcW w:w="3152" w:type="pct"/>
                  <w:tcBorders>
                    <w:tl2br w:val="nil"/>
                    <w:tr2bl w:val="nil"/>
                  </w:tcBorders>
                  <w:shd w:val="clear" w:color="auto" w:fill="auto"/>
                  <w:vAlign w:val="center"/>
                </w:tcPr>
                <w:p w14:paraId="6ADCA240">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w:t>
                  </w:r>
                  <w:r>
                    <w:rPr>
                      <w:rFonts w:hint="eastAsia" w:eastAsiaTheme="minorEastAsia"/>
                      <w:color w:val="000000" w:themeColor="text1"/>
                      <w:szCs w:val="21"/>
                      <w:lang w:val="en-US" w:eastAsia="zh-CN"/>
                      <w14:textFill>
                        <w14:solidFill>
                          <w14:schemeClr w14:val="tx1"/>
                        </w14:solidFill>
                      </w14:textFill>
                    </w:rPr>
                    <w:t>B</w:t>
                  </w:r>
                  <w:r>
                    <w:rPr>
                      <w:rFonts w:hint="eastAsia" w:eastAsiaTheme="minorEastAsia"/>
                      <w:color w:val="000000" w:themeColor="text1"/>
                      <w:szCs w:val="21"/>
                      <w14:textFill>
                        <w14:solidFill>
                          <w14:schemeClr w14:val="tx1"/>
                        </w14:solidFill>
                      </w14:textFill>
                    </w:rPr>
                    <w:t>区成品库南侧，建筑面积78.6m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，主要存放包装材料。</w:t>
                  </w:r>
                </w:p>
              </w:tc>
              <w:tc>
                <w:tcPr>
                  <w:tcW w:w="416" w:type="pct"/>
                  <w:tcBorders>
                    <w:tl2br w:val="nil"/>
                    <w:tr2bl w:val="nil"/>
                  </w:tcBorders>
                  <w:shd w:val="clear" w:color="auto" w:fill="auto"/>
                  <w:vAlign w:val="center"/>
                </w:tcPr>
                <w:p w14:paraId="27B9CB4E">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66D5B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38A03B27">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continue"/>
                  <w:tcBorders>
                    <w:tl2br w:val="nil"/>
                    <w:tr2bl w:val="nil"/>
                  </w:tcBorders>
                  <w:vAlign w:val="center"/>
                </w:tcPr>
                <w:p w14:paraId="5877CF55">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509FDABC">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原材料库</w:t>
                  </w:r>
                </w:p>
              </w:tc>
              <w:tc>
                <w:tcPr>
                  <w:tcW w:w="3152" w:type="pct"/>
                  <w:tcBorders>
                    <w:tl2br w:val="nil"/>
                    <w:tr2bl w:val="nil"/>
                  </w:tcBorders>
                  <w:shd w:val="clear" w:color="auto" w:fill="auto"/>
                  <w:vAlign w:val="center"/>
                </w:tcPr>
                <w:p w14:paraId="170DEE79">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w:t>
                  </w:r>
                  <w:r>
                    <w:rPr>
                      <w:rFonts w:hint="eastAsia" w:eastAsiaTheme="minorEastAsia"/>
                      <w:color w:val="000000" w:themeColor="text1"/>
                      <w:szCs w:val="21"/>
                      <w:lang w:val="en-US" w:eastAsia="zh-CN"/>
                      <w14:textFill>
                        <w14:solidFill>
                          <w14:schemeClr w14:val="tx1"/>
                        </w14:solidFill>
                      </w14:textFill>
                    </w:rPr>
                    <w:t>B</w:t>
                  </w:r>
                  <w:r>
                    <w:rPr>
                      <w:rFonts w:hint="eastAsia" w:eastAsiaTheme="minorEastAsia"/>
                      <w:color w:val="000000" w:themeColor="text1"/>
                      <w:szCs w:val="21"/>
                      <w14:textFill>
                        <w14:solidFill>
                          <w14:schemeClr w14:val="tx1"/>
                        </w14:solidFill>
                      </w14:textFill>
                    </w:rPr>
                    <w:t>区包材库东南侧，建筑面积16.1m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，主要存放原材料。</w:t>
                  </w:r>
                </w:p>
              </w:tc>
              <w:tc>
                <w:tcPr>
                  <w:tcW w:w="416" w:type="pct"/>
                  <w:tcBorders>
                    <w:tl2br w:val="nil"/>
                    <w:tr2bl w:val="nil"/>
                  </w:tcBorders>
                  <w:shd w:val="clear" w:color="auto" w:fill="auto"/>
                  <w:vAlign w:val="center"/>
                </w:tcPr>
                <w:p w14:paraId="4B8D6C64">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2FF93C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448D4EF3">
                  <w:pPr>
                    <w:adjustRightInd w:val="0"/>
                    <w:snapToGrid w:val="0"/>
                    <w:ind w:left="-105" w:leftChars="-50" w:right="-105" w:rightChars="-50"/>
                    <w:jc w:val="center"/>
                    <w:rPr>
                      <w:bCs/>
                      <w:color w:val="000000" w:themeColor="text1"/>
                      <w:szCs w:val="21"/>
                      <w14:textFill>
                        <w14:solidFill>
                          <w14:schemeClr w14:val="tx1"/>
                        </w14:solidFill>
                      </w14:textFill>
                    </w:rPr>
                  </w:pPr>
                </w:p>
              </w:tc>
              <w:tc>
                <w:tcPr>
                  <w:tcW w:w="470" w:type="pct"/>
                  <w:vMerge w:val="continue"/>
                  <w:tcBorders>
                    <w:tl2br w:val="nil"/>
                    <w:tr2bl w:val="nil"/>
                  </w:tcBorders>
                  <w:vAlign w:val="center"/>
                </w:tcPr>
                <w:p w14:paraId="7DD14924">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7D036229">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留样室</w:t>
                  </w:r>
                </w:p>
              </w:tc>
              <w:tc>
                <w:tcPr>
                  <w:tcW w:w="3152" w:type="pct"/>
                  <w:tcBorders>
                    <w:tl2br w:val="nil"/>
                    <w:tr2bl w:val="nil"/>
                  </w:tcBorders>
                  <w:shd w:val="clear" w:color="auto" w:fill="auto"/>
                  <w:vAlign w:val="center"/>
                </w:tcPr>
                <w:p w14:paraId="054973D2">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w:t>
                  </w:r>
                  <w:r>
                    <w:rPr>
                      <w:rFonts w:hint="eastAsia" w:eastAsiaTheme="minorEastAsia"/>
                      <w:color w:val="000000" w:themeColor="text1"/>
                      <w:szCs w:val="21"/>
                      <w:lang w:val="en-US" w:eastAsia="zh-CN"/>
                      <w14:textFill>
                        <w14:solidFill>
                          <w14:schemeClr w14:val="tx1"/>
                        </w14:solidFill>
                      </w14:textFill>
                    </w:rPr>
                    <w:t>B</w:t>
                  </w:r>
                  <w:r>
                    <w:rPr>
                      <w:rFonts w:hint="eastAsia" w:eastAsiaTheme="minorEastAsia"/>
                      <w:color w:val="000000" w:themeColor="text1"/>
                      <w:szCs w:val="21"/>
                      <w14:textFill>
                        <w14:solidFill>
                          <w14:schemeClr w14:val="tx1"/>
                        </w14:solidFill>
                      </w14:textFill>
                    </w:rPr>
                    <w:t>区原材料库南侧侧，建筑面积10.4m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，主要存放留样。</w:t>
                  </w:r>
                </w:p>
              </w:tc>
              <w:tc>
                <w:tcPr>
                  <w:tcW w:w="416" w:type="pct"/>
                  <w:tcBorders>
                    <w:tl2br w:val="nil"/>
                    <w:tr2bl w:val="nil"/>
                  </w:tcBorders>
                  <w:shd w:val="clear" w:color="auto" w:fill="auto"/>
                  <w:vAlign w:val="center"/>
                </w:tcPr>
                <w:p w14:paraId="0EF8E320">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58E826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restart"/>
                  <w:tcBorders>
                    <w:tl2br w:val="nil"/>
                    <w:tr2bl w:val="nil"/>
                  </w:tcBorders>
                  <w:vAlign w:val="center"/>
                </w:tcPr>
                <w:p w14:paraId="3D7A6AE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辅助工程</w:t>
                  </w:r>
                </w:p>
              </w:tc>
              <w:tc>
                <w:tcPr>
                  <w:tcW w:w="470" w:type="pct"/>
                  <w:tcBorders>
                    <w:tl2br w:val="nil"/>
                    <w:tr2bl w:val="nil"/>
                  </w:tcBorders>
                  <w:vAlign w:val="center"/>
                </w:tcPr>
                <w:p w14:paraId="2456F06E">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办公区</w:t>
                  </w:r>
                </w:p>
              </w:tc>
              <w:tc>
                <w:tcPr>
                  <w:tcW w:w="3699" w:type="pct"/>
                  <w:gridSpan w:val="2"/>
                  <w:tcBorders>
                    <w:tl2br w:val="nil"/>
                    <w:tr2bl w:val="nil"/>
                  </w:tcBorders>
                  <w:vAlign w:val="center"/>
                </w:tcPr>
                <w:p w14:paraId="488C792D">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位于B区东侧，主要设置办公室、会议室等，</w:t>
                  </w:r>
                  <w:r>
                    <w:rPr>
                      <w:rFonts w:hint="eastAsia"/>
                      <w:color w:val="000000" w:themeColor="text1"/>
                      <w:szCs w:val="21"/>
                      <w14:textFill>
                        <w14:solidFill>
                          <w14:schemeClr w14:val="tx1"/>
                        </w14:solidFill>
                      </w14:textFill>
                    </w:rPr>
                    <w:t>总建筑面积101.1m</w:t>
                  </w:r>
                  <w:r>
                    <w:rPr>
                      <w:rFonts w:hint="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w:t>
                  </w:r>
                </w:p>
              </w:tc>
              <w:tc>
                <w:tcPr>
                  <w:tcW w:w="416" w:type="pct"/>
                  <w:tcBorders>
                    <w:tl2br w:val="nil"/>
                    <w:tr2bl w:val="nil"/>
                  </w:tcBorders>
                  <w:vAlign w:val="center"/>
                </w:tcPr>
                <w:p w14:paraId="0B345885">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7941E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603FD25D">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tcBorders>
                    <w:tl2br w:val="nil"/>
                    <w:tr2bl w:val="nil"/>
                  </w:tcBorders>
                  <w:vAlign w:val="center"/>
                </w:tcPr>
                <w:p w14:paraId="18D844E0">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制水间</w:t>
                  </w:r>
                </w:p>
              </w:tc>
              <w:tc>
                <w:tcPr>
                  <w:tcW w:w="3699" w:type="pct"/>
                  <w:gridSpan w:val="2"/>
                  <w:tcBorders>
                    <w:tl2br w:val="nil"/>
                    <w:tr2bl w:val="nil"/>
                  </w:tcBorders>
                  <w:vAlign w:val="center"/>
                </w:tcPr>
                <w:p w14:paraId="7ABE4C4C">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位于C区西南侧，建筑面积32m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，设置纯水制备设施1台，主要用水纯水制备</w:t>
                  </w:r>
                  <w:r>
                    <w:rPr>
                      <w:rFonts w:hint="eastAsia" w:eastAsiaTheme="minorEastAsia"/>
                      <w:color w:val="000000" w:themeColor="text1"/>
                      <w:szCs w:val="21"/>
                      <w:lang w:eastAsia="zh-CN"/>
                      <w14:textFill>
                        <w14:solidFill>
                          <w14:schemeClr w14:val="tx1"/>
                        </w14:solidFill>
                      </w14:textFill>
                    </w:rPr>
                    <w:t>，</w:t>
                  </w:r>
                  <w:r>
                    <w:rPr>
                      <w:rFonts w:hint="eastAsia" w:eastAsiaTheme="minorEastAsia"/>
                      <w:color w:val="000000" w:themeColor="text1"/>
                      <w:szCs w:val="21"/>
                      <w14:textFill>
                        <w14:solidFill>
                          <w14:schemeClr w14:val="tx1"/>
                        </w14:solidFill>
                      </w14:textFill>
                    </w:rPr>
                    <w:t>制水能力为500L/h。</w:t>
                  </w:r>
                </w:p>
              </w:tc>
              <w:tc>
                <w:tcPr>
                  <w:tcW w:w="416" w:type="pct"/>
                  <w:tcBorders>
                    <w:tl2br w:val="nil"/>
                    <w:tr2bl w:val="nil"/>
                  </w:tcBorders>
                  <w:vAlign w:val="center"/>
                </w:tcPr>
                <w:p w14:paraId="015DB830">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1CF11C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3CD64523">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tcBorders>
                    <w:tl2br w:val="nil"/>
                    <w:tr2bl w:val="nil"/>
                  </w:tcBorders>
                  <w:vAlign w:val="center"/>
                </w:tcPr>
                <w:p w14:paraId="02997412">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机房</w:t>
                  </w:r>
                </w:p>
              </w:tc>
              <w:tc>
                <w:tcPr>
                  <w:tcW w:w="3699" w:type="pct"/>
                  <w:gridSpan w:val="2"/>
                  <w:tcBorders>
                    <w:tl2br w:val="nil"/>
                    <w:tr2bl w:val="nil"/>
                  </w:tcBorders>
                  <w:vAlign w:val="center"/>
                </w:tcPr>
                <w:p w14:paraId="5B9FDD21">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位于C区制水间东侧，建筑面积53.6m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w:t>
                  </w:r>
                  <w:r>
                    <w:rPr>
                      <w:rFonts w:hint="eastAsia" w:eastAsiaTheme="minorEastAsia"/>
                      <w:color w:val="000000" w:themeColor="text1"/>
                      <w:szCs w:val="21"/>
                      <w:lang w:val="en-US" w:eastAsia="zh-CN"/>
                      <w14:textFill>
                        <w14:solidFill>
                          <w14:schemeClr w14:val="tx1"/>
                        </w14:solidFill>
                      </w14:textFill>
                    </w:rPr>
                    <w:t>放置</w:t>
                  </w:r>
                  <w:r>
                    <w:rPr>
                      <w:rFonts w:hint="eastAsia" w:eastAsiaTheme="minorEastAsia"/>
                      <w:color w:val="000000" w:themeColor="text1"/>
                      <w:szCs w:val="21"/>
                      <w14:textFill>
                        <w14:solidFill>
                          <w14:schemeClr w14:val="tx1"/>
                        </w14:solidFill>
                      </w14:textFill>
                    </w:rPr>
                    <w:t>空调机组。</w:t>
                  </w:r>
                </w:p>
              </w:tc>
              <w:tc>
                <w:tcPr>
                  <w:tcW w:w="416" w:type="pct"/>
                  <w:tcBorders>
                    <w:tl2br w:val="nil"/>
                    <w:tr2bl w:val="nil"/>
                  </w:tcBorders>
                  <w:vAlign w:val="center"/>
                </w:tcPr>
                <w:p w14:paraId="7DF59254">
                  <w:pPr>
                    <w:keepNext w:val="0"/>
                    <w:keepLines w:val="0"/>
                    <w:pageBreakBefore w:val="0"/>
                    <w:widowControl w:val="0"/>
                    <w:kinsoku/>
                    <w:wordWrap/>
                    <w:overflowPunct/>
                    <w:topLinePunct w:val="0"/>
                    <w:autoSpaceDE/>
                    <w:autoSpaceDN/>
                    <w:bidi w:val="0"/>
                    <w:adjustRightInd w:val="0"/>
                    <w:snapToGrid w:val="0"/>
                    <w:ind w:left="-63" w:leftChars="-30" w:right="-63" w:rightChars="-30" w:firstLine="0"/>
                    <w:jc w:val="center"/>
                    <w:textAlignment w:val="auto"/>
                    <w:rPr>
                      <w:color w:val="000000" w:themeColor="text1"/>
                      <w:spacing w:val="4"/>
                      <w:szCs w:val="21"/>
                      <w14:textFill>
                        <w14:solidFill>
                          <w14:schemeClr w14:val="tx1"/>
                        </w14:solidFill>
                      </w14:textFill>
                    </w:rPr>
                  </w:pPr>
                  <w:r>
                    <w:rPr>
                      <w:rFonts w:hint="eastAsia"/>
                      <w:color w:val="000000" w:themeColor="text1"/>
                      <w:spacing w:val="4"/>
                      <w:szCs w:val="21"/>
                      <w14:textFill>
                        <w14:solidFill>
                          <w14:schemeClr w14:val="tx1"/>
                        </w14:solidFill>
                      </w14:textFill>
                    </w:rPr>
                    <w:t>新建</w:t>
                  </w:r>
                </w:p>
              </w:tc>
            </w:tr>
            <w:tr w14:paraId="778F1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restart"/>
                  <w:tcBorders>
                    <w:tl2br w:val="nil"/>
                    <w:tr2bl w:val="nil"/>
                  </w:tcBorders>
                  <w:vAlign w:val="center"/>
                </w:tcPr>
                <w:p w14:paraId="3168F8A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470" w:type="pct"/>
                  <w:tcBorders>
                    <w:tl2br w:val="nil"/>
                    <w:tr2bl w:val="nil"/>
                  </w:tcBorders>
                  <w:vAlign w:val="center"/>
                </w:tcPr>
                <w:p w14:paraId="6FF7ECE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给水</w:t>
                  </w:r>
                </w:p>
              </w:tc>
              <w:tc>
                <w:tcPr>
                  <w:tcW w:w="3699" w:type="pct"/>
                  <w:gridSpan w:val="2"/>
                  <w:tcBorders>
                    <w:tl2br w:val="nil"/>
                    <w:tr2bl w:val="nil"/>
                  </w:tcBorders>
                  <w:vAlign w:val="center"/>
                </w:tcPr>
                <w:p w14:paraId="36760229">
                  <w:pPr>
                    <w:adjustRightInd w:val="0"/>
                    <w:snapToGrid w:val="0"/>
                    <w:jc w:val="left"/>
                    <w:rPr>
                      <w:rFonts w:eastAsiaTheme="minor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市政供水管网</w:t>
                  </w:r>
                </w:p>
              </w:tc>
              <w:tc>
                <w:tcPr>
                  <w:tcW w:w="416" w:type="pct"/>
                  <w:tcBorders>
                    <w:tl2br w:val="nil"/>
                    <w:tr2bl w:val="nil"/>
                  </w:tcBorders>
                  <w:vAlign w:val="center"/>
                </w:tcPr>
                <w:p w14:paraId="25FCE11E">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5CF39C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357EEF9E">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tcBorders>
                    <w:tl2br w:val="nil"/>
                    <w:tr2bl w:val="nil"/>
                  </w:tcBorders>
                  <w:vAlign w:val="center"/>
                </w:tcPr>
                <w:p w14:paraId="5ECE20F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排水</w:t>
                  </w:r>
                </w:p>
              </w:tc>
              <w:tc>
                <w:tcPr>
                  <w:tcW w:w="3699" w:type="pct"/>
                  <w:gridSpan w:val="2"/>
                  <w:tcBorders>
                    <w:tl2br w:val="nil"/>
                    <w:tr2bl w:val="nil"/>
                  </w:tcBorders>
                  <w:vAlign w:val="center"/>
                </w:tcPr>
                <w:p w14:paraId="718F3D84">
                  <w:pPr>
                    <w:widowControl/>
                    <w:adjustRightInd w:val="0"/>
                    <w:snapToGrid w:val="0"/>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采取雨污分流制排水系统</w:t>
                  </w:r>
                  <w:r>
                    <w:rPr>
                      <w:rFonts w:hint="eastAsia" w:eastAsiaTheme="minorEastAsia"/>
                      <w:color w:val="000000" w:themeColor="text1"/>
                      <w:szCs w:val="21"/>
                      <w14:textFill>
                        <w14:solidFill>
                          <w14:schemeClr w14:val="tx1"/>
                        </w14:solidFill>
                      </w14:textFill>
                    </w:rPr>
                    <w:t>。项目废水依托产业园化粪池收集后经市政污水管网进入西安净水处理有限责任公司第六再生水厂处理。</w:t>
                  </w:r>
                </w:p>
              </w:tc>
              <w:tc>
                <w:tcPr>
                  <w:tcW w:w="416" w:type="pct"/>
                  <w:tcBorders>
                    <w:tl2br w:val="nil"/>
                    <w:tr2bl w:val="nil"/>
                  </w:tcBorders>
                  <w:vAlign w:val="center"/>
                </w:tcPr>
                <w:p w14:paraId="7CF890D1">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13D0C8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63321BE8">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tcBorders>
                    <w:tl2br w:val="nil"/>
                    <w:tr2bl w:val="nil"/>
                  </w:tcBorders>
                  <w:vAlign w:val="center"/>
                </w:tcPr>
                <w:p w14:paraId="607F692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供热与制冷</w:t>
                  </w:r>
                </w:p>
              </w:tc>
              <w:tc>
                <w:tcPr>
                  <w:tcW w:w="3699" w:type="pct"/>
                  <w:gridSpan w:val="2"/>
                  <w:tcBorders>
                    <w:tl2br w:val="nil"/>
                    <w:tr2bl w:val="nil"/>
                  </w:tcBorders>
                  <w:vAlign w:val="center"/>
                </w:tcPr>
                <w:p w14:paraId="45D41745">
                  <w:pPr>
                    <w:adjustRightInd w:val="0"/>
                    <w:snapToGrid w:val="0"/>
                    <w:jc w:val="center"/>
                    <w:rPr>
                      <w:rFonts w:eastAsiaTheme="minorEastAsia"/>
                      <w:color w:val="000000" w:themeColor="text1"/>
                      <w:szCs w:val="21"/>
                      <w:highlight w:val="yellow"/>
                      <w14:textFill>
                        <w14:solidFill>
                          <w14:schemeClr w14:val="tx1"/>
                        </w14:solidFill>
                      </w14:textFill>
                    </w:rPr>
                  </w:pPr>
                  <w:r>
                    <w:rPr>
                      <w:rFonts w:eastAsiaTheme="minorEastAsia"/>
                      <w:color w:val="000000" w:themeColor="text1"/>
                      <w:szCs w:val="21"/>
                      <w14:textFill>
                        <w14:solidFill>
                          <w14:schemeClr w14:val="tx1"/>
                        </w14:solidFill>
                      </w14:textFill>
                    </w:rPr>
                    <w:t>采用中央空调供冷和供暖</w:t>
                  </w:r>
                  <w:r>
                    <w:rPr>
                      <w:rFonts w:hint="eastAsia" w:eastAsiaTheme="minorEastAsia"/>
                      <w:color w:val="000000" w:themeColor="text1"/>
                      <w:szCs w:val="21"/>
                      <w14:textFill>
                        <w14:solidFill>
                          <w14:schemeClr w14:val="tx1"/>
                        </w14:solidFill>
                      </w14:textFill>
                    </w:rPr>
                    <w:t>。</w:t>
                  </w:r>
                </w:p>
              </w:tc>
              <w:tc>
                <w:tcPr>
                  <w:tcW w:w="416" w:type="pct"/>
                  <w:tcBorders>
                    <w:tl2br w:val="nil"/>
                    <w:tr2bl w:val="nil"/>
                  </w:tcBorders>
                  <w:vAlign w:val="center"/>
                </w:tcPr>
                <w:p w14:paraId="7E15E2DD">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4D9B4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5F325777">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tcBorders>
                    <w:tl2br w:val="nil"/>
                    <w:tr2bl w:val="nil"/>
                  </w:tcBorders>
                  <w:vAlign w:val="center"/>
                </w:tcPr>
                <w:p w14:paraId="2BC50BD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供电</w:t>
                  </w:r>
                </w:p>
              </w:tc>
              <w:tc>
                <w:tcPr>
                  <w:tcW w:w="3699" w:type="pct"/>
                  <w:gridSpan w:val="2"/>
                  <w:tcBorders>
                    <w:tl2br w:val="nil"/>
                    <w:tr2bl w:val="nil"/>
                  </w:tcBorders>
                  <w:vAlign w:val="center"/>
                </w:tcPr>
                <w:p w14:paraId="769830BF">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由市政电网供给</w:t>
                  </w:r>
                </w:p>
              </w:tc>
              <w:tc>
                <w:tcPr>
                  <w:tcW w:w="416" w:type="pct"/>
                  <w:tcBorders>
                    <w:tl2br w:val="nil"/>
                    <w:tr2bl w:val="nil"/>
                  </w:tcBorders>
                  <w:vAlign w:val="center"/>
                </w:tcPr>
                <w:p w14:paraId="434598E2">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7598E5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restart"/>
                  <w:tcBorders>
                    <w:tl2br w:val="nil"/>
                    <w:tr2bl w:val="nil"/>
                  </w:tcBorders>
                  <w:vAlign w:val="center"/>
                </w:tcPr>
                <w:p w14:paraId="1C9884D5">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470" w:type="pct"/>
                  <w:tcBorders>
                    <w:tl2br w:val="nil"/>
                    <w:tr2bl w:val="nil"/>
                  </w:tcBorders>
                  <w:vAlign w:val="center"/>
                </w:tcPr>
                <w:p w14:paraId="6115763C">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3699" w:type="pct"/>
                  <w:gridSpan w:val="2"/>
                  <w:tcBorders>
                    <w:tl2br w:val="nil"/>
                    <w:tr2bl w:val="nil"/>
                  </w:tcBorders>
                  <w:vAlign w:val="center"/>
                </w:tcPr>
                <w:p w14:paraId="0EE32F07">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rFonts w:hint="eastAsia"/>
                      <w:color w:val="000000" w:themeColor="text1"/>
                      <w:szCs w:val="21"/>
                      <w:lang w:val="en-US" w:eastAsia="zh-CN"/>
                      <w14:textFill>
                        <w14:solidFill>
                          <w14:schemeClr w14:val="tx1"/>
                        </w14:solidFill>
                      </w14:textFill>
                    </w:rPr>
                    <w:t>实验室</w:t>
                  </w:r>
                  <w:r>
                    <w:rPr>
                      <w:rFonts w:hint="eastAsia"/>
                      <w:color w:val="000000" w:themeColor="text1"/>
                      <w:szCs w:val="21"/>
                      <w14:textFill>
                        <w14:solidFill>
                          <w14:schemeClr w14:val="tx1"/>
                        </w14:solidFill>
                      </w14:textFill>
                    </w:rPr>
                    <w:t>有机废气经通风橱（</w:t>
                  </w:r>
                  <w:r>
                    <w:rPr>
                      <w:rFonts w:hint="eastAsia"/>
                      <w:color w:val="000000" w:themeColor="text1"/>
                      <w:szCs w:val="21"/>
                      <w:lang w:eastAsia="zh-CN"/>
                      <w14:textFill>
                        <w14:solidFill>
                          <w14:schemeClr w14:val="tx1"/>
                        </w14:solidFill>
                      </w14:textFill>
                    </w:rPr>
                    <w:t>微生物实验室</w:t>
                  </w:r>
                  <w:r>
                    <w:rPr>
                      <w:rFonts w:hint="eastAsia"/>
                      <w:color w:val="000000" w:themeColor="text1"/>
                      <w:szCs w:val="21"/>
                      <w14:textFill>
                        <w14:solidFill>
                          <w14:schemeClr w14:val="tx1"/>
                        </w14:solidFill>
                      </w14:textFill>
                    </w:rPr>
                    <w:t>废气经生物安全柜）</w:t>
                  </w:r>
                  <w:r>
                    <w:rPr>
                      <w:rFonts w:hint="eastAsia"/>
                      <w:color w:val="000000" w:themeColor="text1"/>
                      <w:szCs w:val="21"/>
                      <w:lang w:val="en-US" w:eastAsia="zh-CN"/>
                      <w14:textFill>
                        <w14:solidFill>
                          <w14:schemeClr w14:val="tx1"/>
                        </w14:solidFill>
                      </w14:textFill>
                    </w:rPr>
                    <w:t>收集后引至室外排放；生产车间称量、配置搅拌、灌装工序均位于D级洁净区，生产车间有机废气经车间排风系统排至室外</w:t>
                  </w:r>
                  <w:r>
                    <w:rPr>
                      <w:rFonts w:hint="eastAsia"/>
                      <w:color w:val="000000" w:themeColor="text1"/>
                      <w:szCs w:val="21"/>
                      <w14:textFill>
                        <w14:solidFill>
                          <w14:schemeClr w14:val="tx1"/>
                        </w14:solidFill>
                      </w14:textFill>
                    </w:rPr>
                    <w:t>。</w:t>
                  </w:r>
                </w:p>
              </w:tc>
              <w:tc>
                <w:tcPr>
                  <w:tcW w:w="416" w:type="pct"/>
                  <w:tcBorders>
                    <w:tl2br w:val="nil"/>
                    <w:tr2bl w:val="nil"/>
                  </w:tcBorders>
                  <w:vAlign w:val="center"/>
                </w:tcPr>
                <w:p w14:paraId="161A1C2F">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262B4B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6D1585DA">
                  <w:pPr>
                    <w:adjustRightInd w:val="0"/>
                    <w:snapToGrid w:val="0"/>
                    <w:jc w:val="center"/>
                    <w:rPr>
                      <w:color w:val="000000" w:themeColor="text1"/>
                      <w:szCs w:val="21"/>
                      <w14:textFill>
                        <w14:solidFill>
                          <w14:schemeClr w14:val="tx1"/>
                        </w14:solidFill>
                      </w14:textFill>
                    </w:rPr>
                  </w:pPr>
                </w:p>
              </w:tc>
              <w:tc>
                <w:tcPr>
                  <w:tcW w:w="470" w:type="pct"/>
                  <w:tcBorders>
                    <w:tl2br w:val="nil"/>
                    <w:tr2bl w:val="nil"/>
                  </w:tcBorders>
                  <w:vAlign w:val="center"/>
                </w:tcPr>
                <w:p w14:paraId="4F639D11">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3699" w:type="pct"/>
                  <w:gridSpan w:val="2"/>
                  <w:tcBorders>
                    <w:tl2br w:val="nil"/>
                    <w:tr2bl w:val="nil"/>
                  </w:tcBorders>
                  <w:vAlign w:val="center"/>
                </w:tcPr>
                <w:p w14:paraId="6919DAA6">
                  <w:pPr>
                    <w:adjustRightInd w:val="0"/>
                    <w:snapToGrid w:val="0"/>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项目废水依托产业园化粪池收集后经污水管网进入西安净水处理有限责任公司第六再生水厂。</w:t>
                  </w:r>
                </w:p>
              </w:tc>
              <w:tc>
                <w:tcPr>
                  <w:tcW w:w="416" w:type="pct"/>
                  <w:tcBorders>
                    <w:tl2br w:val="nil"/>
                    <w:tr2bl w:val="nil"/>
                  </w:tcBorders>
                  <w:vAlign w:val="center"/>
                </w:tcPr>
                <w:p w14:paraId="3FEE2CE9">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301F2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231D462C">
                  <w:pPr>
                    <w:adjustRightInd w:val="0"/>
                    <w:snapToGrid w:val="0"/>
                    <w:jc w:val="center"/>
                    <w:rPr>
                      <w:color w:val="000000" w:themeColor="text1"/>
                      <w:szCs w:val="21"/>
                      <w14:textFill>
                        <w14:solidFill>
                          <w14:schemeClr w14:val="tx1"/>
                        </w14:solidFill>
                      </w14:textFill>
                    </w:rPr>
                  </w:pPr>
                </w:p>
              </w:tc>
              <w:tc>
                <w:tcPr>
                  <w:tcW w:w="470" w:type="pct"/>
                  <w:tcBorders>
                    <w:tl2br w:val="nil"/>
                    <w:tr2bl w:val="nil"/>
                  </w:tcBorders>
                  <w:vAlign w:val="center"/>
                </w:tcPr>
                <w:p w14:paraId="41A1B3D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3699" w:type="pct"/>
                  <w:gridSpan w:val="2"/>
                  <w:tcBorders>
                    <w:tl2br w:val="nil"/>
                    <w:tr2bl w:val="nil"/>
                  </w:tcBorders>
                  <w:vAlign w:val="center"/>
                </w:tcPr>
                <w:p w14:paraId="1147408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选用低噪声设备、采取基础减振、厂房隔声等措施。</w:t>
                  </w:r>
                </w:p>
              </w:tc>
              <w:tc>
                <w:tcPr>
                  <w:tcW w:w="416" w:type="pct"/>
                  <w:tcBorders>
                    <w:tl2br w:val="nil"/>
                    <w:tr2bl w:val="nil"/>
                  </w:tcBorders>
                  <w:vAlign w:val="center"/>
                </w:tcPr>
                <w:p w14:paraId="543ABD10">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0D6FF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4" w:type="pct"/>
                  <w:vMerge w:val="continue"/>
                  <w:tcBorders>
                    <w:tl2br w:val="nil"/>
                    <w:tr2bl w:val="nil"/>
                  </w:tcBorders>
                  <w:vAlign w:val="center"/>
                </w:tcPr>
                <w:p w14:paraId="79650026">
                  <w:pPr>
                    <w:adjustRightInd w:val="0"/>
                    <w:snapToGrid w:val="0"/>
                    <w:jc w:val="center"/>
                    <w:rPr>
                      <w:color w:val="000000" w:themeColor="text1"/>
                      <w:szCs w:val="21"/>
                      <w14:textFill>
                        <w14:solidFill>
                          <w14:schemeClr w14:val="tx1"/>
                        </w14:solidFill>
                      </w14:textFill>
                    </w:rPr>
                  </w:pPr>
                </w:p>
              </w:tc>
              <w:tc>
                <w:tcPr>
                  <w:tcW w:w="470" w:type="pct"/>
                  <w:tcBorders>
                    <w:tl2br w:val="nil"/>
                    <w:tr2bl w:val="nil"/>
                  </w:tcBorders>
                  <w:vAlign w:val="center"/>
                </w:tcPr>
                <w:p w14:paraId="6D2938F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固体废物</w:t>
                  </w:r>
                </w:p>
              </w:tc>
              <w:tc>
                <w:tcPr>
                  <w:tcW w:w="3699" w:type="pct"/>
                  <w:gridSpan w:val="2"/>
                  <w:tcBorders>
                    <w:tl2br w:val="nil"/>
                    <w:tr2bl w:val="nil"/>
                  </w:tcBorders>
                  <w:vAlign w:val="center"/>
                </w:tcPr>
                <w:p w14:paraId="2C258594">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生活垃圾收集桶，由环卫部门清运处置；废培养基</w:t>
                  </w:r>
                  <w:r>
                    <w:rPr>
                      <w:rFonts w:hint="eastAsia"/>
                      <w:color w:val="000000" w:themeColor="text1"/>
                      <w:szCs w:val="21"/>
                      <w:lang w:val="en-US" w:eastAsia="zh-CN"/>
                      <w14:textFill>
                        <w14:solidFill>
                          <w14:schemeClr w14:val="tx1"/>
                        </w14:solidFill>
                      </w14:textFill>
                    </w:rPr>
                    <w:t>灭菌处理后由环卫部门定期清运</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纯水制备废过滤材料、废膜交由厂家定期更换带走处置，废包装材料</w:t>
                  </w:r>
                  <w:r>
                    <w:rPr>
                      <w:rFonts w:hint="eastAsia"/>
                      <w:color w:val="000000" w:themeColor="text1"/>
                      <w:szCs w:val="21"/>
                      <w:lang w:val="en-US" w:eastAsia="zh-CN"/>
                      <w14:textFill>
                        <w14:solidFill>
                          <w14:schemeClr w14:val="tx1"/>
                        </w14:solidFill>
                      </w14:textFill>
                    </w:rPr>
                    <w:t>经一般固</w:t>
                  </w:r>
                  <w:r>
                    <w:rPr>
                      <w:rFonts w:hint="eastAsia"/>
                      <w:color w:val="000000" w:themeColor="text1"/>
                      <w:sz w:val="21"/>
                      <w:szCs w:val="21"/>
                      <w:lang w:val="en-US" w:eastAsia="zh-CN"/>
                      <w14:textFill>
                        <w14:solidFill>
                          <w14:schemeClr w14:val="tx1"/>
                        </w14:solidFill>
                      </w14:textFill>
                    </w:rPr>
                    <w:t>废</w:t>
                  </w:r>
                  <w:r>
                    <w:rPr>
                      <w:rFonts w:hint="eastAsia"/>
                      <w:color w:val="000000" w:themeColor="text1"/>
                      <w:sz w:val="21"/>
                      <w:szCs w:val="21"/>
                      <w14:textFill>
                        <w14:solidFill>
                          <w14:schemeClr w14:val="tx1"/>
                        </w14:solidFill>
                      </w14:textFill>
                    </w:rPr>
                    <w:t>暂存间</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位于灌装间南侧，建筑面积8m</w:t>
                  </w:r>
                  <w:r>
                    <w:rPr>
                      <w:rFonts w:hint="eastAsia"/>
                      <w:color w:val="000000" w:themeColor="text1"/>
                      <w:sz w:val="21"/>
                      <w:szCs w:val="21"/>
                      <w:vertAlign w:val="superscript"/>
                      <w:lang w:val="en-US" w:eastAsia="zh-CN"/>
                      <w14:textFill>
                        <w14:solidFill>
                          <w14:schemeClr w14:val="tx1"/>
                        </w14:solidFill>
                      </w14:textFill>
                    </w:rPr>
                    <w:t>2</w:t>
                  </w:r>
                  <w:r>
                    <w:rPr>
                      <w:rFonts w:hint="eastAsia"/>
                      <w:color w:val="000000" w:themeColor="text1"/>
                      <w:sz w:val="2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外售</w:t>
                  </w:r>
                  <w:r>
                    <w:rPr>
                      <w:rFonts w:hint="eastAsia"/>
                      <w:color w:val="000000" w:themeColor="text1"/>
                      <w:szCs w:val="21"/>
                      <w14:textFill>
                        <w14:solidFill>
                          <w14:schemeClr w14:val="tx1"/>
                        </w14:solidFill>
                      </w14:textFill>
                    </w:rPr>
                    <w:t>综合利用；废实验耗材、废试剂、废过滤介质</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实验废液等危险废物经危废贮存库</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位于C区南侧，建筑面积3.2m</w:t>
                  </w:r>
                  <w:r>
                    <w:rPr>
                      <w:rFonts w:hint="eastAsia"/>
                      <w:color w:val="000000" w:themeColor="text1"/>
                      <w:szCs w:val="21"/>
                      <w:vertAlign w:val="superscript"/>
                      <w:lang w:val="en-US" w:eastAsia="zh-CN"/>
                      <w14:textFill>
                        <w14:solidFill>
                          <w14:schemeClr w14:val="tx1"/>
                        </w14:solidFill>
                      </w14:textFill>
                    </w:rPr>
                    <w:t>2</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暂存</w:t>
                  </w:r>
                  <w:r>
                    <w:rPr>
                      <w:rFonts w:hint="eastAsia"/>
                      <w:color w:val="000000" w:themeColor="text1"/>
                      <w:szCs w:val="21"/>
                      <w:lang w:val="en-US" w:eastAsia="zh-CN"/>
                      <w14:textFill>
                        <w14:solidFill>
                          <w14:schemeClr w14:val="tx1"/>
                        </w14:solidFill>
                      </w14:textFill>
                    </w:rPr>
                    <w:t>后</w:t>
                  </w:r>
                  <w:r>
                    <w:rPr>
                      <w:rFonts w:hint="eastAsia"/>
                      <w:color w:val="000000" w:themeColor="text1"/>
                      <w:szCs w:val="21"/>
                      <w14:textFill>
                        <w14:solidFill>
                          <w14:schemeClr w14:val="tx1"/>
                        </w14:solidFill>
                      </w14:textFill>
                    </w:rPr>
                    <w:t>定期交有资质单位处置。</w:t>
                  </w:r>
                </w:p>
              </w:tc>
              <w:tc>
                <w:tcPr>
                  <w:tcW w:w="416" w:type="pct"/>
                  <w:tcBorders>
                    <w:tl2br w:val="nil"/>
                    <w:tr2bl w:val="nil"/>
                  </w:tcBorders>
                  <w:vAlign w:val="center"/>
                </w:tcPr>
                <w:p w14:paraId="2EF9DE92">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bl>
          <w:p w14:paraId="5865D626">
            <w:pPr>
              <w:adjustRightInd w:val="0"/>
              <w:snapToGrid w:val="0"/>
              <w:spacing w:before="120" w:beforeLines="50"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2、项目产品方案</w:t>
            </w:r>
          </w:p>
          <w:p w14:paraId="4A8B69CE">
            <w:pPr>
              <w:adjustRightInd w:val="0"/>
              <w:snapToGrid w:val="0"/>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本项目实验室研发目标产物见表2-2，化妆品生产车间产品方案见表2-3。</w:t>
            </w:r>
          </w:p>
          <w:p w14:paraId="1DAE111B">
            <w:pPr>
              <w:keepNext w:val="0"/>
              <w:keepLines w:val="0"/>
              <w:pageBreakBefore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2</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实验室检测内容</w:t>
            </w:r>
            <w:r>
              <w:rPr>
                <w:rFonts w:eastAsiaTheme="minorEastAsia"/>
                <w:b/>
                <w:color w:val="000000" w:themeColor="text1"/>
                <w:szCs w:val="21"/>
                <w14:textFill>
                  <w14:solidFill>
                    <w14:schemeClr w14:val="tx1"/>
                  </w14:solidFill>
                </w14:textFill>
              </w:rPr>
              <w:t>一览表</w:t>
            </w:r>
          </w:p>
          <w:tbl>
            <w:tblPr>
              <w:tblStyle w:val="25"/>
              <w:tblW w:w="762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016"/>
              <w:gridCol w:w="2255"/>
              <w:gridCol w:w="1562"/>
              <w:gridCol w:w="1275"/>
              <w:gridCol w:w="723"/>
            </w:tblGrid>
            <w:tr w14:paraId="008626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86" w:type="pct"/>
                  <w:gridSpan w:val="2"/>
                  <w:tcBorders>
                    <w:tl2br w:val="nil"/>
                    <w:tr2bl w:val="nil"/>
                  </w:tcBorders>
                  <w:vAlign w:val="center"/>
                </w:tcPr>
                <w:p w14:paraId="4AB50468">
                  <w:pPr>
                    <w:keepNext w:val="0"/>
                    <w:keepLines w:val="0"/>
                    <w:pageBreakBefore w:val="0"/>
                    <w:widowControl/>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1478" w:type="pct"/>
                  <w:tcBorders>
                    <w:tl2br w:val="nil"/>
                    <w:tr2bl w:val="nil"/>
                  </w:tcBorders>
                  <w:vAlign w:val="center"/>
                </w:tcPr>
                <w:p w14:paraId="46F4E33B">
                  <w:pPr>
                    <w:keepNext w:val="0"/>
                    <w:keepLines w:val="0"/>
                    <w:pageBreakBefore w:val="0"/>
                    <w:widowControl/>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实验内容</w:t>
                  </w:r>
                </w:p>
              </w:tc>
              <w:tc>
                <w:tcPr>
                  <w:tcW w:w="1024" w:type="pct"/>
                  <w:tcBorders>
                    <w:tl2br w:val="nil"/>
                    <w:tr2bl w:val="nil"/>
                  </w:tcBorders>
                  <w:vAlign w:val="center"/>
                </w:tcPr>
                <w:p w14:paraId="49319BDF">
                  <w:pPr>
                    <w:keepNext w:val="0"/>
                    <w:keepLines w:val="0"/>
                    <w:pageBreakBefore w:val="0"/>
                    <w:widowControl/>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检测内容/研发目标产物</w:t>
                  </w:r>
                </w:p>
              </w:tc>
              <w:tc>
                <w:tcPr>
                  <w:tcW w:w="836" w:type="pct"/>
                  <w:tcBorders>
                    <w:tl2br w:val="nil"/>
                    <w:tr2bl w:val="nil"/>
                  </w:tcBorders>
                  <w:vAlign w:val="center"/>
                </w:tcPr>
                <w:p w14:paraId="349B21F7">
                  <w:pPr>
                    <w:keepNext w:val="0"/>
                    <w:keepLines w:val="0"/>
                    <w:pageBreakBefore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产量或检测样品数量</w:t>
                  </w:r>
                </w:p>
              </w:tc>
              <w:tc>
                <w:tcPr>
                  <w:tcW w:w="474" w:type="pct"/>
                  <w:tcBorders>
                    <w:tl2br w:val="nil"/>
                    <w:tr2bl w:val="nil"/>
                  </w:tcBorders>
                  <w:vAlign w:val="center"/>
                </w:tcPr>
                <w:p w14:paraId="39A07493">
                  <w:pPr>
                    <w:keepNext w:val="0"/>
                    <w:keepLines w:val="0"/>
                    <w:pageBreakBefore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单位</w:t>
                  </w:r>
                </w:p>
              </w:tc>
            </w:tr>
            <w:tr w14:paraId="4EE0A1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86" w:type="pct"/>
                  <w:gridSpan w:val="2"/>
                  <w:tcBorders>
                    <w:tl2br w:val="nil"/>
                    <w:tr2bl w:val="nil"/>
                  </w:tcBorders>
                  <w:vAlign w:val="center"/>
                </w:tcPr>
                <w:p w14:paraId="3DAC1071">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研发实验室</w:t>
                  </w:r>
                </w:p>
              </w:tc>
              <w:tc>
                <w:tcPr>
                  <w:tcW w:w="1478" w:type="pct"/>
                  <w:tcBorders>
                    <w:tl2br w:val="nil"/>
                    <w:tr2bl w:val="nil"/>
                  </w:tcBorders>
                  <w:vAlign w:val="center"/>
                </w:tcPr>
                <w:p w14:paraId="641405A7">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配制小样</w:t>
                  </w:r>
                </w:p>
              </w:tc>
              <w:tc>
                <w:tcPr>
                  <w:tcW w:w="1024" w:type="pct"/>
                  <w:tcBorders>
                    <w:tl2br w:val="nil"/>
                    <w:tr2bl w:val="nil"/>
                  </w:tcBorders>
                  <w:vAlign w:val="center"/>
                </w:tcPr>
                <w:p w14:paraId="2EE0E64D">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化妆品研发阶段小样制作</w:t>
                  </w:r>
                </w:p>
              </w:tc>
              <w:tc>
                <w:tcPr>
                  <w:tcW w:w="836" w:type="pct"/>
                  <w:tcBorders>
                    <w:tl2br w:val="nil"/>
                    <w:tr2bl w:val="nil"/>
                  </w:tcBorders>
                  <w:vAlign w:val="center"/>
                </w:tcPr>
                <w:p w14:paraId="22184260">
                  <w:pPr>
                    <w:adjustRightInd w:val="0"/>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474" w:type="pct"/>
                  <w:tcBorders>
                    <w:tl2br w:val="nil"/>
                    <w:tr2bl w:val="nil"/>
                  </w:tcBorders>
                  <w:vAlign w:val="center"/>
                </w:tcPr>
                <w:p w14:paraId="30958BBE">
                  <w:pPr>
                    <w:adjustRightInd w:val="0"/>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kg/a</w:t>
                  </w:r>
                </w:p>
              </w:tc>
            </w:tr>
            <w:tr w14:paraId="48AEBA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0" w:type="pct"/>
                  <w:vMerge w:val="restart"/>
                  <w:tcBorders>
                    <w:tl2br w:val="nil"/>
                    <w:tr2bl w:val="nil"/>
                  </w:tcBorders>
                  <w:vAlign w:val="center"/>
                </w:tcPr>
                <w:p w14:paraId="09842A93">
                  <w:pPr>
                    <w:widowControl/>
                    <w:adjustRightInd w:val="0"/>
                    <w:snapToGrid w:val="0"/>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质量检验实验室</w:t>
                  </w:r>
                </w:p>
              </w:tc>
              <w:tc>
                <w:tcPr>
                  <w:tcW w:w="666" w:type="pct"/>
                  <w:tcBorders>
                    <w:tl2br w:val="nil"/>
                    <w:tr2bl w:val="nil"/>
                  </w:tcBorders>
                  <w:vAlign w:val="center"/>
                </w:tcPr>
                <w:p w14:paraId="49BDC2C0">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理化实验</w:t>
                  </w:r>
                </w:p>
              </w:tc>
              <w:tc>
                <w:tcPr>
                  <w:tcW w:w="1478" w:type="pct"/>
                  <w:tcBorders>
                    <w:tl2br w:val="nil"/>
                    <w:tr2bl w:val="nil"/>
                  </w:tcBorders>
                  <w:vAlign w:val="center"/>
                </w:tcPr>
                <w:p w14:paraId="3D0E58BC">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pH、粘度、泡沫、净含量、外观、香气、有效物含量</w:t>
                  </w:r>
                </w:p>
              </w:tc>
              <w:tc>
                <w:tcPr>
                  <w:tcW w:w="1024" w:type="pct"/>
                  <w:vMerge w:val="restart"/>
                  <w:tcBorders>
                    <w:tl2br w:val="nil"/>
                    <w:tr2bl w:val="nil"/>
                  </w:tcBorders>
                  <w:vAlign w:val="center"/>
                </w:tcPr>
                <w:p w14:paraId="5E500A36">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检测用完样品、培养基</w:t>
                  </w:r>
                </w:p>
              </w:tc>
              <w:tc>
                <w:tcPr>
                  <w:tcW w:w="836" w:type="pct"/>
                  <w:vMerge w:val="restart"/>
                  <w:tcBorders>
                    <w:tl2br w:val="nil"/>
                    <w:tr2bl w:val="nil"/>
                  </w:tcBorders>
                  <w:vAlign w:val="center"/>
                </w:tcPr>
                <w:p w14:paraId="4E1702C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474" w:type="pct"/>
                  <w:vMerge w:val="restart"/>
                  <w:tcBorders>
                    <w:tl2br w:val="nil"/>
                    <w:tr2bl w:val="nil"/>
                  </w:tcBorders>
                  <w:vAlign w:val="center"/>
                </w:tcPr>
                <w:p w14:paraId="6120CD3D">
                  <w:pPr>
                    <w:adjustRightInd w:val="0"/>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kg/a</w:t>
                  </w:r>
                </w:p>
              </w:tc>
            </w:tr>
            <w:tr w14:paraId="2A4EF2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0" w:type="pct"/>
                  <w:vMerge w:val="continue"/>
                  <w:tcBorders>
                    <w:tl2br w:val="nil"/>
                    <w:tr2bl w:val="nil"/>
                  </w:tcBorders>
                  <w:vAlign w:val="center"/>
                </w:tcPr>
                <w:p w14:paraId="2AF13DA6">
                  <w:pPr>
                    <w:widowControl/>
                    <w:adjustRightInd w:val="0"/>
                    <w:snapToGrid w:val="0"/>
                    <w:jc w:val="center"/>
                    <w:rPr>
                      <w:color w:val="000000" w:themeColor="text1"/>
                      <w:szCs w:val="21"/>
                      <w14:textFill>
                        <w14:solidFill>
                          <w14:schemeClr w14:val="tx1"/>
                        </w14:solidFill>
                      </w14:textFill>
                    </w:rPr>
                  </w:pPr>
                </w:p>
              </w:tc>
              <w:tc>
                <w:tcPr>
                  <w:tcW w:w="666" w:type="pct"/>
                  <w:tcBorders>
                    <w:tl2br w:val="nil"/>
                    <w:tr2bl w:val="nil"/>
                  </w:tcBorders>
                  <w:vAlign w:val="center"/>
                </w:tcPr>
                <w:p w14:paraId="5E0775A4">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微生物实验</w:t>
                  </w:r>
                </w:p>
              </w:tc>
              <w:tc>
                <w:tcPr>
                  <w:tcW w:w="1478" w:type="pct"/>
                  <w:tcBorders>
                    <w:tl2br w:val="nil"/>
                    <w:tr2bl w:val="nil"/>
                  </w:tcBorders>
                  <w:vAlign w:val="center"/>
                </w:tcPr>
                <w:p w14:paraId="1639815E">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菌落总数、霉菌和酵母菌总数</w:t>
                  </w:r>
                </w:p>
              </w:tc>
              <w:tc>
                <w:tcPr>
                  <w:tcW w:w="1024" w:type="pct"/>
                  <w:vMerge w:val="continue"/>
                  <w:tcBorders>
                    <w:tl2br w:val="nil"/>
                    <w:tr2bl w:val="nil"/>
                  </w:tcBorders>
                  <w:vAlign w:val="center"/>
                </w:tcPr>
                <w:p w14:paraId="5A0F09EA">
                  <w:pPr>
                    <w:widowControl/>
                    <w:adjustRightInd w:val="0"/>
                    <w:snapToGrid w:val="0"/>
                    <w:jc w:val="center"/>
                    <w:rPr>
                      <w:color w:val="000000" w:themeColor="text1"/>
                      <w:szCs w:val="21"/>
                      <w14:textFill>
                        <w14:solidFill>
                          <w14:schemeClr w14:val="tx1"/>
                        </w14:solidFill>
                      </w14:textFill>
                    </w:rPr>
                  </w:pPr>
                </w:p>
              </w:tc>
              <w:tc>
                <w:tcPr>
                  <w:tcW w:w="836" w:type="pct"/>
                  <w:vMerge w:val="continue"/>
                  <w:tcBorders>
                    <w:tl2br w:val="nil"/>
                    <w:tr2bl w:val="nil"/>
                  </w:tcBorders>
                  <w:vAlign w:val="center"/>
                </w:tcPr>
                <w:p w14:paraId="03177160">
                  <w:pPr>
                    <w:adjustRightInd w:val="0"/>
                    <w:snapToGrid w:val="0"/>
                    <w:jc w:val="center"/>
                    <w:rPr>
                      <w:color w:val="000000" w:themeColor="text1"/>
                      <w:szCs w:val="21"/>
                      <w14:textFill>
                        <w14:solidFill>
                          <w14:schemeClr w14:val="tx1"/>
                        </w14:solidFill>
                      </w14:textFill>
                    </w:rPr>
                  </w:pPr>
                </w:p>
              </w:tc>
              <w:tc>
                <w:tcPr>
                  <w:tcW w:w="474" w:type="pct"/>
                  <w:vMerge w:val="continue"/>
                  <w:tcBorders>
                    <w:tl2br w:val="nil"/>
                    <w:tr2bl w:val="nil"/>
                  </w:tcBorders>
                  <w:vAlign w:val="center"/>
                </w:tcPr>
                <w:p w14:paraId="0622324E">
                  <w:pPr>
                    <w:adjustRightInd w:val="0"/>
                    <w:snapToGrid w:val="0"/>
                    <w:jc w:val="center"/>
                    <w:rPr>
                      <w:color w:val="000000" w:themeColor="text1"/>
                      <w:szCs w:val="21"/>
                      <w14:textFill>
                        <w14:solidFill>
                          <w14:schemeClr w14:val="tx1"/>
                        </w14:solidFill>
                      </w14:textFill>
                    </w:rPr>
                  </w:pPr>
                </w:p>
              </w:tc>
            </w:tr>
          </w:tbl>
          <w:p w14:paraId="29880745">
            <w:pPr>
              <w:keepNext w:val="0"/>
              <w:keepLines w:val="0"/>
              <w:pageBreakBefore w:val="0"/>
              <w:kinsoku/>
              <w:wordWrap/>
              <w:overflowPunct/>
              <w:topLinePunct w:val="0"/>
              <w:autoSpaceDE/>
              <w:autoSpaceDN/>
              <w:bidi w:val="0"/>
              <w:spacing w:before="120" w:beforeLines="5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3</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化妆品生产车间产品方案</w:t>
            </w:r>
            <w:r>
              <w:rPr>
                <w:rFonts w:eastAsiaTheme="minorEastAsia"/>
                <w:b/>
                <w:color w:val="000000" w:themeColor="text1"/>
                <w:szCs w:val="21"/>
                <w14:textFill>
                  <w14:solidFill>
                    <w14:schemeClr w14:val="tx1"/>
                  </w14:solidFill>
                </w14:textFill>
              </w:rPr>
              <w:t>一览表</w:t>
            </w:r>
          </w:p>
          <w:tbl>
            <w:tblPr>
              <w:tblStyle w:val="25"/>
              <w:tblW w:w="7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1"/>
              <w:gridCol w:w="2414"/>
              <w:gridCol w:w="1161"/>
              <w:gridCol w:w="963"/>
              <w:gridCol w:w="1062"/>
              <w:gridCol w:w="1527"/>
            </w:tblGrid>
            <w:tr w14:paraId="66A784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34200C23">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序号</w:t>
                  </w:r>
                </w:p>
              </w:tc>
              <w:tc>
                <w:tcPr>
                  <w:tcW w:w="1581" w:type="pct"/>
                  <w:tcBorders>
                    <w:tl2br w:val="nil"/>
                    <w:tr2bl w:val="nil"/>
                  </w:tcBorders>
                  <w:vAlign w:val="center"/>
                </w:tcPr>
                <w:p w14:paraId="1AE06761">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产品名称</w:t>
                  </w:r>
                </w:p>
              </w:tc>
              <w:tc>
                <w:tcPr>
                  <w:tcW w:w="761" w:type="pct"/>
                  <w:tcBorders>
                    <w:tl2br w:val="nil"/>
                    <w:tr2bl w:val="nil"/>
                  </w:tcBorders>
                  <w:vAlign w:val="center"/>
                </w:tcPr>
                <w:p w14:paraId="47F25616">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年产量</w:t>
                  </w:r>
                </w:p>
              </w:tc>
              <w:tc>
                <w:tcPr>
                  <w:tcW w:w="631" w:type="pct"/>
                  <w:tcBorders>
                    <w:tl2br w:val="nil"/>
                    <w:tr2bl w:val="nil"/>
                  </w:tcBorders>
                  <w:vAlign w:val="center"/>
                </w:tcPr>
                <w:p w14:paraId="5E8220F3">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包装规格</w:t>
                  </w:r>
                </w:p>
              </w:tc>
              <w:tc>
                <w:tcPr>
                  <w:tcW w:w="696" w:type="pct"/>
                  <w:tcBorders>
                    <w:tl2br w:val="nil"/>
                    <w:tr2bl w:val="nil"/>
                  </w:tcBorders>
                  <w:vAlign w:val="center"/>
                </w:tcPr>
                <w:p w14:paraId="4F6A4177">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储存位置</w:t>
                  </w:r>
                </w:p>
              </w:tc>
              <w:tc>
                <w:tcPr>
                  <w:tcW w:w="1000" w:type="pct"/>
                  <w:tcBorders>
                    <w:tl2br w:val="nil"/>
                    <w:tr2bl w:val="nil"/>
                  </w:tcBorders>
                  <w:vAlign w:val="center"/>
                </w:tcPr>
                <w:p w14:paraId="35D44B97">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产品标准</w:t>
                  </w:r>
                </w:p>
              </w:tc>
            </w:tr>
            <w:tr w14:paraId="22E6F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617C6267">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581" w:type="pct"/>
                  <w:tcBorders>
                    <w:tl2br w:val="nil"/>
                    <w:tr2bl w:val="nil"/>
                  </w:tcBorders>
                  <w:vAlign w:val="center"/>
                </w:tcPr>
                <w:p w14:paraId="28F91B2E">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姿素华苦参碱控油蓬松洗头水</w:t>
                  </w:r>
                </w:p>
              </w:tc>
              <w:tc>
                <w:tcPr>
                  <w:tcW w:w="761" w:type="pct"/>
                  <w:tcBorders>
                    <w:tl2br w:val="nil"/>
                    <w:tr2bl w:val="nil"/>
                  </w:tcBorders>
                  <w:vAlign w:val="center"/>
                </w:tcPr>
                <w:p w14:paraId="0EFB0A9D">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10万瓶</w:t>
                  </w:r>
                </w:p>
              </w:tc>
              <w:tc>
                <w:tcPr>
                  <w:tcW w:w="631" w:type="pct"/>
                  <w:tcBorders>
                    <w:tl2br w:val="nil"/>
                    <w:tr2bl w:val="nil"/>
                  </w:tcBorders>
                  <w:vAlign w:val="center"/>
                </w:tcPr>
                <w:p w14:paraId="3B5D61CE">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300ml</w:t>
                  </w:r>
                </w:p>
              </w:tc>
              <w:tc>
                <w:tcPr>
                  <w:tcW w:w="696" w:type="pct"/>
                  <w:tcBorders>
                    <w:tl2br w:val="nil"/>
                    <w:tr2bl w:val="nil"/>
                  </w:tcBorders>
                  <w:vAlign w:val="center"/>
                </w:tcPr>
                <w:p w14:paraId="0A65077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78ABB29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陕G妆网备字2024001011</w:t>
                  </w:r>
                </w:p>
              </w:tc>
            </w:tr>
            <w:tr w14:paraId="751F0D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567118D1">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1581" w:type="pct"/>
                  <w:tcBorders>
                    <w:tl2br w:val="nil"/>
                    <w:tr2bl w:val="nil"/>
                  </w:tcBorders>
                  <w:vAlign w:val="center"/>
                </w:tcPr>
                <w:p w14:paraId="0368D252">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姿素华苦参碱控油净屑洗头水</w:t>
                  </w:r>
                </w:p>
              </w:tc>
              <w:tc>
                <w:tcPr>
                  <w:tcW w:w="761" w:type="pct"/>
                  <w:tcBorders>
                    <w:tl2br w:val="nil"/>
                    <w:tr2bl w:val="nil"/>
                  </w:tcBorders>
                  <w:vAlign w:val="center"/>
                </w:tcPr>
                <w:p w14:paraId="328F2ADB">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27EFC313">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300ml</w:t>
                  </w:r>
                </w:p>
              </w:tc>
              <w:tc>
                <w:tcPr>
                  <w:tcW w:w="696" w:type="pct"/>
                  <w:tcBorders>
                    <w:tl2br w:val="nil"/>
                    <w:tr2bl w:val="nil"/>
                  </w:tcBorders>
                  <w:vAlign w:val="center"/>
                </w:tcPr>
                <w:p w14:paraId="0D87848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04062151">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陕G妆网备字2024000639</w:t>
                  </w:r>
                </w:p>
              </w:tc>
            </w:tr>
            <w:tr w14:paraId="0E8E3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4F6B1EAE">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1581" w:type="pct"/>
                  <w:tcBorders>
                    <w:tl2br w:val="nil"/>
                    <w:tr2bl w:val="nil"/>
                  </w:tcBorders>
                  <w:vAlign w:val="center"/>
                </w:tcPr>
                <w:p w14:paraId="2006391E">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w:t>
                  </w:r>
                  <w:r>
                    <w:rPr>
                      <w:rFonts w:hint="eastAsia"/>
                      <w:color w:val="000000" w:themeColor="text1"/>
                      <w:szCs w:val="21"/>
                      <w:vertAlign w:val="superscript"/>
                      <w14:textFill>
                        <w14:solidFill>
                          <w14:schemeClr w14:val="tx1"/>
                        </w14:solidFill>
                      </w14:textFill>
                    </w:rPr>
                    <w:t>®</w:t>
                  </w:r>
                  <w:r>
                    <w:rPr>
                      <w:rFonts w:hint="eastAsia"/>
                      <w:color w:val="000000" w:themeColor="text1"/>
                      <w:szCs w:val="21"/>
                      <w14:textFill>
                        <w14:solidFill>
                          <w14:schemeClr w14:val="tx1"/>
                        </w14:solidFill>
                      </w14:textFill>
                    </w:rPr>
                    <w:t>三草保湿舒缓睡眠面膜</w:t>
                  </w:r>
                </w:p>
              </w:tc>
              <w:tc>
                <w:tcPr>
                  <w:tcW w:w="761" w:type="pct"/>
                  <w:tcBorders>
                    <w:tl2br w:val="nil"/>
                    <w:tr2bl w:val="nil"/>
                  </w:tcBorders>
                  <w:vAlign w:val="center"/>
                </w:tcPr>
                <w:p w14:paraId="0B61C17D">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7FA18E16">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70g</w:t>
                  </w:r>
                </w:p>
              </w:tc>
              <w:tc>
                <w:tcPr>
                  <w:tcW w:w="696" w:type="pct"/>
                  <w:tcBorders>
                    <w:tl2br w:val="nil"/>
                    <w:tr2bl w:val="nil"/>
                  </w:tcBorders>
                  <w:vAlign w:val="center"/>
                </w:tcPr>
                <w:p w14:paraId="4976767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1A109D3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陕G妆网备字2023000838</w:t>
                  </w:r>
                </w:p>
              </w:tc>
            </w:tr>
            <w:tr w14:paraId="29919B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4CB88391">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1581" w:type="pct"/>
                  <w:tcBorders>
                    <w:tl2br w:val="nil"/>
                    <w:tr2bl w:val="nil"/>
                  </w:tcBorders>
                  <w:vAlign w:val="center"/>
                </w:tcPr>
                <w:p w14:paraId="351058B6">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浣惜妍持妆润肤粉底液C02暖肤色</w:t>
                  </w:r>
                </w:p>
              </w:tc>
              <w:tc>
                <w:tcPr>
                  <w:tcW w:w="761" w:type="pct"/>
                  <w:tcBorders>
                    <w:tl2br w:val="nil"/>
                    <w:tr2bl w:val="nil"/>
                  </w:tcBorders>
                  <w:vAlign w:val="center"/>
                </w:tcPr>
                <w:p w14:paraId="09F2B0D8">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67D3327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696" w:type="pct"/>
                  <w:tcBorders>
                    <w:tl2br w:val="nil"/>
                    <w:tr2bl w:val="nil"/>
                  </w:tcBorders>
                  <w:vAlign w:val="center"/>
                </w:tcPr>
                <w:p w14:paraId="50A3469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7B34A5C9">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陕G妆网备字2024000913</w:t>
                  </w:r>
                </w:p>
              </w:tc>
            </w:tr>
            <w:tr w14:paraId="1FB42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28" w:type="pct"/>
                  <w:tcBorders>
                    <w:tl2br w:val="nil"/>
                    <w:tr2bl w:val="nil"/>
                  </w:tcBorders>
                  <w:vAlign w:val="center"/>
                </w:tcPr>
                <w:p w14:paraId="2791522A">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581" w:type="pct"/>
                  <w:tcBorders>
                    <w:tl2br w:val="nil"/>
                    <w:tr2bl w:val="nil"/>
                  </w:tcBorders>
                  <w:vAlign w:val="center"/>
                </w:tcPr>
                <w:p w14:paraId="6042115B">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浣惜妍持妆润肤粉底液C01冷肤色</w:t>
                  </w:r>
                </w:p>
              </w:tc>
              <w:tc>
                <w:tcPr>
                  <w:tcW w:w="761" w:type="pct"/>
                  <w:tcBorders>
                    <w:tl2br w:val="nil"/>
                    <w:tr2bl w:val="nil"/>
                  </w:tcBorders>
                  <w:vAlign w:val="center"/>
                </w:tcPr>
                <w:p w14:paraId="689FEF2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2291FD5D">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696" w:type="pct"/>
                  <w:tcBorders>
                    <w:tl2br w:val="nil"/>
                    <w:tr2bl w:val="nil"/>
                  </w:tcBorders>
                  <w:vAlign w:val="center"/>
                </w:tcPr>
                <w:p w14:paraId="59579A0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7F1A00C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陕G妆网备字2024000912</w:t>
                  </w:r>
                </w:p>
              </w:tc>
            </w:tr>
            <w:tr w14:paraId="7E8D7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17699108">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581" w:type="pct"/>
                  <w:tcBorders>
                    <w:tl2br w:val="nil"/>
                    <w:tr2bl w:val="nil"/>
                  </w:tcBorders>
                  <w:vAlign w:val="center"/>
                </w:tcPr>
                <w:p w14:paraId="3D84692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SGUANG白及多效隔离乳</w:t>
                  </w:r>
                </w:p>
              </w:tc>
              <w:tc>
                <w:tcPr>
                  <w:tcW w:w="761" w:type="pct"/>
                  <w:tcBorders>
                    <w:tl2br w:val="nil"/>
                    <w:tr2bl w:val="nil"/>
                  </w:tcBorders>
                  <w:vAlign w:val="center"/>
                </w:tcPr>
                <w:p w14:paraId="5AC6767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5万瓶</w:t>
                  </w:r>
                </w:p>
              </w:tc>
              <w:tc>
                <w:tcPr>
                  <w:tcW w:w="631" w:type="pct"/>
                  <w:tcBorders>
                    <w:tl2br w:val="nil"/>
                    <w:tr2bl w:val="nil"/>
                  </w:tcBorders>
                  <w:vAlign w:val="center"/>
                </w:tcPr>
                <w:p w14:paraId="47AFDE8E">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15g</w:t>
                  </w:r>
                </w:p>
              </w:tc>
              <w:tc>
                <w:tcPr>
                  <w:tcW w:w="696" w:type="pct"/>
                  <w:tcBorders>
                    <w:tl2br w:val="nil"/>
                    <w:tr2bl w:val="nil"/>
                  </w:tcBorders>
                  <w:vAlign w:val="center"/>
                </w:tcPr>
                <w:p w14:paraId="3619FEA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36A1A15E">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陕G妆网备字2024000583</w:t>
                  </w:r>
                </w:p>
              </w:tc>
            </w:tr>
            <w:tr w14:paraId="2F65E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76929F7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1581" w:type="pct"/>
                  <w:tcBorders>
                    <w:tl2br w:val="nil"/>
                    <w:tr2bl w:val="nil"/>
                  </w:tcBorders>
                  <w:vAlign w:val="center"/>
                </w:tcPr>
                <w:p w14:paraId="1D2F1C1F">
                  <w:pPr>
                    <w:widowControl/>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FYGENE白及滋润持妆隔离乳</w:t>
                  </w:r>
                </w:p>
              </w:tc>
              <w:tc>
                <w:tcPr>
                  <w:tcW w:w="761" w:type="pct"/>
                  <w:tcBorders>
                    <w:tl2br w:val="nil"/>
                    <w:tr2bl w:val="nil"/>
                  </w:tcBorders>
                  <w:vAlign w:val="center"/>
                </w:tcPr>
                <w:p w14:paraId="6F9876E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1D7F1A6B">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15g</w:t>
                  </w:r>
                </w:p>
              </w:tc>
              <w:tc>
                <w:tcPr>
                  <w:tcW w:w="696" w:type="pct"/>
                  <w:tcBorders>
                    <w:tl2br w:val="nil"/>
                    <w:tr2bl w:val="nil"/>
                  </w:tcBorders>
                  <w:vAlign w:val="center"/>
                </w:tcPr>
                <w:p w14:paraId="519DAFE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40D2ADB6">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陕G妆网备字2024000582</w:t>
                  </w:r>
                </w:p>
              </w:tc>
            </w:tr>
          </w:tbl>
          <w:p w14:paraId="5A4AC626">
            <w:pPr>
              <w:spacing w:before="120" w:beforeLines="50"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3、</w:t>
            </w:r>
            <w:r>
              <w:rPr>
                <w:rFonts w:eastAsiaTheme="minorEastAsia"/>
                <w:b/>
                <w:color w:val="000000" w:themeColor="text1"/>
                <w:sz w:val="24"/>
                <w14:textFill>
                  <w14:solidFill>
                    <w14:schemeClr w14:val="tx1"/>
                  </w14:solidFill>
                </w14:textFill>
              </w:rPr>
              <w:t>主要原辅材料消耗情况</w:t>
            </w:r>
          </w:p>
          <w:p w14:paraId="3DFF6AC5">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w:t>
            </w:r>
            <w:r>
              <w:rPr>
                <w:rFonts w:hint="eastAsia" w:eastAsiaTheme="minorEastAsia"/>
                <w:color w:val="000000" w:themeColor="text1"/>
                <w:sz w:val="24"/>
                <w14:textFill>
                  <w14:solidFill>
                    <w14:schemeClr w14:val="tx1"/>
                  </w14:solidFill>
                </w14:textFill>
              </w:rPr>
              <w:t>实验室检测试剂用量见表2-4</w:t>
            </w:r>
            <w:r>
              <w:rPr>
                <w:rFonts w:eastAsiaTheme="minorEastAsia"/>
                <w:color w:val="000000" w:themeColor="text1"/>
                <w:sz w:val="24"/>
                <w14:textFill>
                  <w14:solidFill>
                    <w14:schemeClr w14:val="tx1"/>
                  </w14:solidFill>
                </w14:textFill>
              </w:rPr>
              <w:t>。</w:t>
            </w:r>
          </w:p>
          <w:p w14:paraId="1188020A">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4</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实验室检测试剂用量</w:t>
            </w:r>
            <w:r>
              <w:rPr>
                <w:rFonts w:eastAsiaTheme="minorEastAsia"/>
                <w:b/>
                <w:color w:val="000000" w:themeColor="text1"/>
                <w:szCs w:val="21"/>
                <w14:textFill>
                  <w14:solidFill>
                    <w14:schemeClr w14:val="tx1"/>
                  </w14:solidFill>
                </w14:textFill>
              </w:rPr>
              <w:t>一览表</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3"/>
              <w:gridCol w:w="568"/>
              <w:gridCol w:w="1522"/>
              <w:gridCol w:w="900"/>
              <w:gridCol w:w="873"/>
              <w:gridCol w:w="775"/>
              <w:gridCol w:w="624"/>
              <w:gridCol w:w="687"/>
              <w:gridCol w:w="636"/>
              <w:gridCol w:w="667"/>
            </w:tblGrid>
            <w:tr w14:paraId="508BC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99" w:type="pct"/>
                  <w:gridSpan w:val="2"/>
                  <w:tcBorders>
                    <w:tl2br w:val="nil"/>
                    <w:tr2bl w:val="nil"/>
                  </w:tcBorders>
                  <w:vAlign w:val="center"/>
                </w:tcPr>
                <w:p w14:paraId="5E080AC1">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实验室</w:t>
                  </w:r>
                </w:p>
                <w:p w14:paraId="281ABE74">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1001" w:type="pct"/>
                  <w:tcBorders>
                    <w:tl2br w:val="nil"/>
                    <w:tr2bl w:val="nil"/>
                  </w:tcBorders>
                  <w:vAlign w:val="center"/>
                </w:tcPr>
                <w:p w14:paraId="3D85AAB0">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试剂名称</w:t>
                  </w:r>
                </w:p>
              </w:tc>
              <w:tc>
                <w:tcPr>
                  <w:tcW w:w="592" w:type="pct"/>
                  <w:tcBorders>
                    <w:tl2br w:val="nil"/>
                    <w:tr2bl w:val="nil"/>
                  </w:tcBorders>
                  <w:vAlign w:val="center"/>
                </w:tcPr>
                <w:p w14:paraId="28B7E6B4">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年用量</w:t>
                  </w:r>
                </w:p>
              </w:tc>
              <w:tc>
                <w:tcPr>
                  <w:tcW w:w="574" w:type="pct"/>
                  <w:tcBorders>
                    <w:tl2br w:val="nil"/>
                    <w:tr2bl w:val="nil"/>
                  </w:tcBorders>
                  <w:vAlign w:val="center"/>
                </w:tcPr>
                <w:p w14:paraId="694ED593">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厂区最大储存量</w:t>
                  </w:r>
                </w:p>
              </w:tc>
              <w:tc>
                <w:tcPr>
                  <w:tcW w:w="510" w:type="pct"/>
                  <w:tcBorders>
                    <w:tl2br w:val="nil"/>
                    <w:tr2bl w:val="nil"/>
                  </w:tcBorders>
                  <w:vAlign w:val="center"/>
                </w:tcPr>
                <w:p w14:paraId="081E3510">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包装规格</w:t>
                  </w:r>
                </w:p>
              </w:tc>
              <w:tc>
                <w:tcPr>
                  <w:tcW w:w="410" w:type="pct"/>
                  <w:tcBorders>
                    <w:tl2br w:val="nil"/>
                    <w:tr2bl w:val="nil"/>
                  </w:tcBorders>
                  <w:vAlign w:val="center"/>
                </w:tcPr>
                <w:p w14:paraId="58EAA40D">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形态</w:t>
                  </w:r>
                </w:p>
              </w:tc>
              <w:tc>
                <w:tcPr>
                  <w:tcW w:w="452" w:type="pct"/>
                  <w:tcBorders>
                    <w:tl2br w:val="nil"/>
                    <w:tr2bl w:val="nil"/>
                  </w:tcBorders>
                  <w:vAlign w:val="center"/>
                </w:tcPr>
                <w:p w14:paraId="18DEF344">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用途</w:t>
                  </w:r>
                </w:p>
              </w:tc>
              <w:tc>
                <w:tcPr>
                  <w:tcW w:w="418" w:type="pct"/>
                  <w:tcBorders>
                    <w:tl2br w:val="nil"/>
                    <w:tr2bl w:val="nil"/>
                  </w:tcBorders>
                  <w:vAlign w:val="center"/>
                </w:tcPr>
                <w:p w14:paraId="0E9C86A0">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来源</w:t>
                  </w:r>
                </w:p>
              </w:tc>
              <w:tc>
                <w:tcPr>
                  <w:tcW w:w="439" w:type="pct"/>
                  <w:tcBorders>
                    <w:tl2br w:val="nil"/>
                    <w:tr2bl w:val="nil"/>
                  </w:tcBorders>
                  <w:vAlign w:val="center"/>
                </w:tcPr>
                <w:p w14:paraId="0F1D2068">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储存</w:t>
                  </w:r>
                </w:p>
                <w:p w14:paraId="6392E202">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位置</w:t>
                  </w:r>
                </w:p>
              </w:tc>
            </w:tr>
            <w:tr w14:paraId="5BED4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restart"/>
                  <w:tcBorders>
                    <w:tl2br w:val="nil"/>
                    <w:tr2bl w:val="nil"/>
                  </w:tcBorders>
                  <w:vAlign w:val="center"/>
                </w:tcPr>
                <w:p w14:paraId="7F05B9A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原辅材料</w:t>
                  </w:r>
                </w:p>
              </w:tc>
              <w:tc>
                <w:tcPr>
                  <w:tcW w:w="373" w:type="pct"/>
                  <w:vMerge w:val="restart"/>
                  <w:tcBorders>
                    <w:tl2br w:val="nil"/>
                    <w:tr2bl w:val="nil"/>
                  </w:tcBorders>
                  <w:vAlign w:val="center"/>
                </w:tcPr>
                <w:p w14:paraId="4662761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研发实验室</w:t>
                  </w:r>
                </w:p>
              </w:tc>
              <w:tc>
                <w:tcPr>
                  <w:tcW w:w="1001" w:type="pct"/>
                  <w:tcBorders>
                    <w:tl2br w:val="nil"/>
                    <w:tr2bl w:val="nil"/>
                  </w:tcBorders>
                  <w:vAlign w:val="center"/>
                </w:tcPr>
                <w:p w14:paraId="332225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水解胶原蛋白</w:t>
                  </w:r>
                </w:p>
              </w:tc>
              <w:tc>
                <w:tcPr>
                  <w:tcW w:w="592" w:type="pct"/>
                  <w:tcBorders>
                    <w:tl2br w:val="nil"/>
                    <w:tr2bl w:val="nil"/>
                  </w:tcBorders>
                  <w:vAlign w:val="center"/>
                </w:tcPr>
                <w:p w14:paraId="1C773F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ECE04A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03BFC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1D9A570A">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C0ED8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D9F25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D1D3E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9A41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C412A5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ED79B4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C549B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灵芝提取物</w:t>
                  </w:r>
                </w:p>
              </w:tc>
              <w:tc>
                <w:tcPr>
                  <w:tcW w:w="592" w:type="pct"/>
                  <w:tcBorders>
                    <w:tl2br w:val="nil"/>
                    <w:tr2bl w:val="nil"/>
                  </w:tcBorders>
                  <w:vAlign w:val="center"/>
                </w:tcPr>
                <w:p w14:paraId="788FFE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5893C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EE426E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0F61C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E4E33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AF9E0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8A7497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C3B67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B03FBB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99C04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F87EC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透明质酸钠</w:t>
                  </w:r>
                </w:p>
              </w:tc>
              <w:tc>
                <w:tcPr>
                  <w:tcW w:w="592" w:type="pct"/>
                  <w:tcBorders>
                    <w:tl2br w:val="nil"/>
                    <w:tr2bl w:val="nil"/>
                  </w:tcBorders>
                  <w:vAlign w:val="center"/>
                </w:tcPr>
                <w:p w14:paraId="3B0C120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6BB4D0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5C1C1A0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29506E8D">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248A7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0A444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CFE87E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E2F4F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502E49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E289C2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4DCA5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甘油</w:t>
                  </w:r>
                </w:p>
              </w:tc>
              <w:tc>
                <w:tcPr>
                  <w:tcW w:w="592" w:type="pct"/>
                  <w:tcBorders>
                    <w:tl2br w:val="nil"/>
                    <w:tr2bl w:val="nil"/>
                  </w:tcBorders>
                  <w:vAlign w:val="center"/>
                </w:tcPr>
                <w:p w14:paraId="5862A9B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FC79E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1B5B8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947B7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ADA69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59D32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72701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4E2EB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594D4D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76750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56332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丙二醇</w:t>
                  </w:r>
                </w:p>
              </w:tc>
              <w:tc>
                <w:tcPr>
                  <w:tcW w:w="592" w:type="pct"/>
                  <w:tcBorders>
                    <w:tl2br w:val="nil"/>
                    <w:tr2bl w:val="nil"/>
                  </w:tcBorders>
                  <w:vAlign w:val="center"/>
                </w:tcPr>
                <w:p w14:paraId="0B7480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81BB1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ECA334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CAAF4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FB635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107D53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AA712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6DFF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C10F10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C6B117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52607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三乙醇胺</w:t>
                  </w:r>
                </w:p>
              </w:tc>
              <w:tc>
                <w:tcPr>
                  <w:tcW w:w="592" w:type="pct"/>
                  <w:tcBorders>
                    <w:tl2br w:val="nil"/>
                    <w:tr2bl w:val="nil"/>
                  </w:tcBorders>
                  <w:vAlign w:val="center"/>
                </w:tcPr>
                <w:p w14:paraId="7D5ADE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B1951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D1884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AD160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5E98F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DCD5FD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0D610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B89A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0588A7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2A62EC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D8E2C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苯氧乙醇</w:t>
                  </w:r>
                </w:p>
              </w:tc>
              <w:tc>
                <w:tcPr>
                  <w:tcW w:w="592" w:type="pct"/>
                  <w:tcBorders>
                    <w:tl2br w:val="nil"/>
                    <w:tr2bl w:val="nil"/>
                  </w:tcBorders>
                  <w:vAlign w:val="center"/>
                </w:tcPr>
                <w:p w14:paraId="39D6E8A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E7611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DF2D7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156A37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84A79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027740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A71F5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35F74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D74069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50015D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9E43E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乙基己基甘油</w:t>
                  </w:r>
                </w:p>
              </w:tc>
              <w:tc>
                <w:tcPr>
                  <w:tcW w:w="592" w:type="pct"/>
                  <w:tcBorders>
                    <w:tl2br w:val="nil"/>
                    <w:tr2bl w:val="nil"/>
                  </w:tcBorders>
                  <w:vAlign w:val="center"/>
                </w:tcPr>
                <w:p w14:paraId="7A17873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D2DB8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F1285E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E0A94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92A79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A872F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10BB9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A592E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268E93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F9EBD4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E4762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卡波U20</w:t>
                  </w:r>
                </w:p>
              </w:tc>
              <w:tc>
                <w:tcPr>
                  <w:tcW w:w="592" w:type="pct"/>
                  <w:tcBorders>
                    <w:tl2br w:val="nil"/>
                    <w:tr2bl w:val="nil"/>
                  </w:tcBorders>
                  <w:vAlign w:val="center"/>
                </w:tcPr>
                <w:p w14:paraId="624D0B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5DCFA0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5218C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555957B3">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EDA2D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0A72A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CBD17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B8C81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CA9B05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08790C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9CD70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Jewe Silver</w:t>
                  </w:r>
                </w:p>
              </w:tc>
              <w:tc>
                <w:tcPr>
                  <w:tcW w:w="592" w:type="pct"/>
                  <w:tcBorders>
                    <w:tl2br w:val="nil"/>
                    <w:tr2bl w:val="nil"/>
                  </w:tcBorders>
                  <w:vAlign w:val="center"/>
                </w:tcPr>
                <w:p w14:paraId="0E748A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DF5E46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810B1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148BF0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25DAD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E2A644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3C6F4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CE75E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951756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FCF1AA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B6F1C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20%PHMB</w:t>
                  </w:r>
                </w:p>
              </w:tc>
              <w:tc>
                <w:tcPr>
                  <w:tcW w:w="592" w:type="pct"/>
                  <w:tcBorders>
                    <w:tl2br w:val="nil"/>
                    <w:tr2bl w:val="nil"/>
                  </w:tcBorders>
                  <w:vAlign w:val="center"/>
                </w:tcPr>
                <w:p w14:paraId="3EDC27A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7EA29C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FEC18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4314B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27918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79014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64FD9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82E6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A7AE52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0C1398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5B4DF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EC-FIX SE</w:t>
                  </w:r>
                </w:p>
              </w:tc>
              <w:tc>
                <w:tcPr>
                  <w:tcW w:w="592" w:type="pct"/>
                  <w:tcBorders>
                    <w:tl2br w:val="nil"/>
                    <w:tr2bl w:val="nil"/>
                  </w:tcBorders>
                  <w:vAlign w:val="center"/>
                </w:tcPr>
                <w:p w14:paraId="4B75EE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018FD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37753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70FC5F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2E75A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DE467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FC122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7C30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DE2BF2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E7D037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47219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16/18醇</w:t>
                  </w:r>
                </w:p>
              </w:tc>
              <w:tc>
                <w:tcPr>
                  <w:tcW w:w="592" w:type="pct"/>
                  <w:tcBorders>
                    <w:tl2br w:val="nil"/>
                    <w:tr2bl w:val="nil"/>
                  </w:tcBorders>
                  <w:vAlign w:val="center"/>
                </w:tcPr>
                <w:p w14:paraId="28BBF2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C8B65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D510F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6CEF49A">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0C012F2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9A17BA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192CB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8382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D5B669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60ADA9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C1949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辛酸/癸酸甘油三酯</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GTCC</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60A827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C1FAD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433F8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5F9CCE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EBE617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0327A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94A7F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99B8D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74406E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CAE53D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6691CE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橙皮苷</w:t>
                  </w:r>
                </w:p>
              </w:tc>
              <w:tc>
                <w:tcPr>
                  <w:tcW w:w="592" w:type="pct"/>
                  <w:tcBorders>
                    <w:tl2br w:val="nil"/>
                    <w:tr2bl w:val="nil"/>
                  </w:tcBorders>
                  <w:vAlign w:val="center"/>
                </w:tcPr>
                <w:p w14:paraId="0F75AA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8A3FD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0DC2E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31CA4385">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CA447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0A232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9AFCC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BCE70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24DBA9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22DFE1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4B264B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1,3-丁二醇</w:t>
                  </w:r>
                </w:p>
              </w:tc>
              <w:tc>
                <w:tcPr>
                  <w:tcW w:w="592" w:type="pct"/>
                  <w:tcBorders>
                    <w:tl2br w:val="nil"/>
                    <w:tr2bl w:val="nil"/>
                  </w:tcBorders>
                  <w:vAlign w:val="center"/>
                </w:tcPr>
                <w:p w14:paraId="167755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F3B7ED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055FF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1B8F1A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2E604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ED8A7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F3FB0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D18FD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39B4A1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FB9A68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E79A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氯化钠</w:t>
                  </w:r>
                </w:p>
              </w:tc>
              <w:tc>
                <w:tcPr>
                  <w:tcW w:w="592" w:type="pct"/>
                  <w:tcBorders>
                    <w:tl2br w:val="nil"/>
                    <w:tr2bl w:val="nil"/>
                  </w:tcBorders>
                  <w:vAlign w:val="center"/>
                </w:tcPr>
                <w:p w14:paraId="725B65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F10FDC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740987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A0AFE4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4E50A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A573E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05239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0E4C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4BAAFA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6C09CF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3298E6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射干提取物</w:t>
                  </w:r>
                </w:p>
              </w:tc>
              <w:tc>
                <w:tcPr>
                  <w:tcW w:w="592" w:type="pct"/>
                  <w:tcBorders>
                    <w:tl2br w:val="nil"/>
                    <w:tr2bl w:val="nil"/>
                  </w:tcBorders>
                  <w:vAlign w:val="center"/>
                </w:tcPr>
                <w:p w14:paraId="04EFBFC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6CCF1A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E6308C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0BF89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9D71F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D3C738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B13F5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9841F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E36F88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030441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B722B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羟乙基纤维素</w:t>
                  </w:r>
                </w:p>
              </w:tc>
              <w:tc>
                <w:tcPr>
                  <w:tcW w:w="592" w:type="pct"/>
                  <w:tcBorders>
                    <w:tl2br w:val="nil"/>
                    <w:tr2bl w:val="nil"/>
                  </w:tcBorders>
                  <w:vAlign w:val="center"/>
                </w:tcPr>
                <w:p w14:paraId="386185B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A305D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68E88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1D639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20153A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3C455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159C23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B8EE7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8CC70E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CB2709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F51460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戊二醇</w:t>
                  </w:r>
                </w:p>
              </w:tc>
              <w:tc>
                <w:tcPr>
                  <w:tcW w:w="592" w:type="pct"/>
                  <w:tcBorders>
                    <w:tl2br w:val="nil"/>
                    <w:tr2bl w:val="nil"/>
                  </w:tcBorders>
                  <w:vAlign w:val="center"/>
                </w:tcPr>
                <w:p w14:paraId="01B3D9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8AC26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8DC4B5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4837CF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EFF6B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50608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C2D2BF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CF57D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F9B8BE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A588E2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9A5B2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植物甾醇</w:t>
                  </w:r>
                </w:p>
              </w:tc>
              <w:tc>
                <w:tcPr>
                  <w:tcW w:w="592" w:type="pct"/>
                  <w:tcBorders>
                    <w:tl2br w:val="nil"/>
                    <w:tr2bl w:val="nil"/>
                  </w:tcBorders>
                  <w:vAlign w:val="center"/>
                </w:tcPr>
                <w:p w14:paraId="429240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DB88A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C01A90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C0B3978">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433E1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E2C22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DE3FA0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4A417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30AC57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9722ED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CC8181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蛋黄油</w:t>
                  </w:r>
                </w:p>
              </w:tc>
              <w:tc>
                <w:tcPr>
                  <w:tcW w:w="592" w:type="pct"/>
                  <w:tcBorders>
                    <w:tl2br w:val="nil"/>
                    <w:tr2bl w:val="nil"/>
                  </w:tcBorders>
                  <w:vAlign w:val="center"/>
                </w:tcPr>
                <w:p w14:paraId="54BBD6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8AD24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EFBE1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73D8DF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4AD02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C619C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02B87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72B4C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4E464C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64EB13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3F7F89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合成角鲨烷</w:t>
                  </w:r>
                </w:p>
              </w:tc>
              <w:tc>
                <w:tcPr>
                  <w:tcW w:w="592" w:type="pct"/>
                  <w:tcBorders>
                    <w:tl2br w:val="nil"/>
                    <w:tr2bl w:val="nil"/>
                  </w:tcBorders>
                  <w:vAlign w:val="center"/>
                </w:tcPr>
                <w:p w14:paraId="12E9603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15780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61E0A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B9D6D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0DFC3A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30AF7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AB855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9E1F6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6289C9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CEF29E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459BD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十甲基环五硅氧烷（D5）</w:t>
                  </w:r>
                </w:p>
              </w:tc>
              <w:tc>
                <w:tcPr>
                  <w:tcW w:w="592" w:type="pct"/>
                  <w:tcBorders>
                    <w:tl2br w:val="nil"/>
                    <w:tr2bl w:val="nil"/>
                  </w:tcBorders>
                  <w:vAlign w:val="center"/>
                </w:tcPr>
                <w:p w14:paraId="126C50F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47F1A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FF04D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A8B61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5678D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76705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FD377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9E8F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A1F68F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23B917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2742C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生育酚乙酸酯</w:t>
                  </w:r>
                </w:p>
              </w:tc>
              <w:tc>
                <w:tcPr>
                  <w:tcW w:w="592" w:type="pct"/>
                  <w:tcBorders>
                    <w:tl2br w:val="nil"/>
                    <w:tr2bl w:val="nil"/>
                  </w:tcBorders>
                  <w:vAlign w:val="center"/>
                </w:tcPr>
                <w:p w14:paraId="26E3AC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D0BA3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1C6F72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3B0CCE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DFDE8B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7177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8B8416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75CB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4DF687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234B8C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B43C1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羟乙基脲</w:t>
                  </w:r>
                </w:p>
              </w:tc>
              <w:tc>
                <w:tcPr>
                  <w:tcW w:w="592" w:type="pct"/>
                  <w:tcBorders>
                    <w:tl2br w:val="nil"/>
                    <w:tr2bl w:val="nil"/>
                  </w:tcBorders>
                  <w:vAlign w:val="center"/>
                </w:tcPr>
                <w:p w14:paraId="0A23B8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67649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1F867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10ED78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09F3F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1BCFAB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A00D6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F1F05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DDD692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0DAAA8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935C1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乳酸</w:t>
                  </w:r>
                </w:p>
              </w:tc>
              <w:tc>
                <w:tcPr>
                  <w:tcW w:w="592" w:type="pct"/>
                  <w:tcBorders>
                    <w:tl2br w:val="nil"/>
                    <w:tr2bl w:val="nil"/>
                  </w:tcBorders>
                  <w:vAlign w:val="center"/>
                </w:tcPr>
                <w:p w14:paraId="4B6844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19971D9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578AD4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8D701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EDA5A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357EA1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51C2E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EB0E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2F9D9E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302223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A15E2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乳酸钠</w:t>
                  </w:r>
                </w:p>
              </w:tc>
              <w:tc>
                <w:tcPr>
                  <w:tcW w:w="592" w:type="pct"/>
                  <w:tcBorders>
                    <w:tl2br w:val="nil"/>
                    <w:tr2bl w:val="nil"/>
                  </w:tcBorders>
                  <w:vAlign w:val="center"/>
                </w:tcPr>
                <w:p w14:paraId="18AD074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7CCE8C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71342D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10F1E2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9C67A5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F85172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68B0C1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022B6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128FD7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8834FE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DA51DF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葡糖氯已定</w:t>
                  </w:r>
                </w:p>
              </w:tc>
              <w:tc>
                <w:tcPr>
                  <w:tcW w:w="592" w:type="pct"/>
                  <w:tcBorders>
                    <w:tl2br w:val="nil"/>
                    <w:tr2bl w:val="nil"/>
                  </w:tcBorders>
                  <w:vAlign w:val="center"/>
                </w:tcPr>
                <w:p w14:paraId="1C82E8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F4DBE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34610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D0B77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B40CE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A63BD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94B8E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BCCA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6AD210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23C1BE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CBA61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阿魏酸</w:t>
                  </w:r>
                </w:p>
              </w:tc>
              <w:tc>
                <w:tcPr>
                  <w:tcW w:w="592" w:type="pct"/>
                  <w:tcBorders>
                    <w:tl2br w:val="nil"/>
                    <w:tr2bl w:val="nil"/>
                  </w:tcBorders>
                  <w:vAlign w:val="center"/>
                </w:tcPr>
                <w:p w14:paraId="69FEC6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74" w:type="pct"/>
                  <w:tcBorders>
                    <w:tl2br w:val="nil"/>
                    <w:tr2bl w:val="nil"/>
                  </w:tcBorders>
                  <w:vAlign w:val="center"/>
                </w:tcPr>
                <w:p w14:paraId="2678204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10" w:type="pct"/>
                  <w:tcBorders>
                    <w:tl2br w:val="nil"/>
                    <w:tr2bl w:val="nil"/>
                  </w:tcBorders>
                  <w:vAlign w:val="center"/>
                </w:tcPr>
                <w:p w14:paraId="7C34BE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50g/袋</w:t>
                  </w:r>
                </w:p>
              </w:tc>
              <w:tc>
                <w:tcPr>
                  <w:tcW w:w="410" w:type="pct"/>
                  <w:tcBorders>
                    <w:tl2br w:val="nil"/>
                    <w:tr2bl w:val="nil"/>
                  </w:tcBorders>
                  <w:vAlign w:val="center"/>
                </w:tcPr>
                <w:p w14:paraId="4C05203A">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B614C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FAAFB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1B07B0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94B18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5048DF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4ABAE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4D0FE3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大豆异黄酮</w:t>
                  </w:r>
                </w:p>
              </w:tc>
              <w:tc>
                <w:tcPr>
                  <w:tcW w:w="592" w:type="pct"/>
                  <w:tcBorders>
                    <w:tl2br w:val="nil"/>
                    <w:tr2bl w:val="nil"/>
                  </w:tcBorders>
                  <w:vAlign w:val="center"/>
                </w:tcPr>
                <w:p w14:paraId="7E4044D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5C5EE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09FB8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196E2062">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80C01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DB9C9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E91743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85B3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531C62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24AA69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BFE78B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脂肪醇聚氧乙烯醚硫酸钠</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AES</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24820A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261C3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F62AB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2BB5F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80AC0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B71D0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B7BD6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8AFF4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AFAA8D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70ED4C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27D4B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CAB</w:t>
                  </w:r>
                </w:p>
              </w:tc>
              <w:tc>
                <w:tcPr>
                  <w:tcW w:w="592" w:type="pct"/>
                  <w:tcBorders>
                    <w:tl2br w:val="nil"/>
                    <w:tr2bl w:val="nil"/>
                  </w:tcBorders>
                  <w:vAlign w:val="center"/>
                </w:tcPr>
                <w:p w14:paraId="75ABA13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94A3C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883B5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1CB119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4389A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B70A2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F6766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A06A0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508E75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560E06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F17940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脂肪醇聚氧乙烯醚</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AEO9</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5F9088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738248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5CBF9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2kg/瓶</w:t>
                  </w:r>
                </w:p>
              </w:tc>
              <w:tc>
                <w:tcPr>
                  <w:tcW w:w="410" w:type="pct"/>
                  <w:tcBorders>
                    <w:tl2br w:val="nil"/>
                    <w:tr2bl w:val="nil"/>
                  </w:tcBorders>
                  <w:vAlign w:val="center"/>
                </w:tcPr>
                <w:p w14:paraId="7C315F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51D52A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9E7DC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08D02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FDE11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238821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F4B2C3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854637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氢氧化钠</w:t>
                  </w:r>
                </w:p>
              </w:tc>
              <w:tc>
                <w:tcPr>
                  <w:tcW w:w="592" w:type="pct"/>
                  <w:tcBorders>
                    <w:tl2br w:val="nil"/>
                    <w:tr2bl w:val="nil"/>
                  </w:tcBorders>
                  <w:vAlign w:val="center"/>
                </w:tcPr>
                <w:p w14:paraId="4D87B1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1960F70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C4B34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B1AA37F">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14B16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87C12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410FD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81C2F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C1EA45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ECE26B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194EB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血流素</w:t>
                  </w:r>
                </w:p>
              </w:tc>
              <w:tc>
                <w:tcPr>
                  <w:tcW w:w="592" w:type="pct"/>
                  <w:tcBorders>
                    <w:tl2br w:val="nil"/>
                    <w:tr2bl w:val="nil"/>
                  </w:tcBorders>
                  <w:vAlign w:val="center"/>
                </w:tcPr>
                <w:p w14:paraId="20D6DBB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695D5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17BEF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2F5DF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C93AD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162A17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476F33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8C61D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121ECE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01E7F3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40AFB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维生素E油</w:t>
                  </w:r>
                </w:p>
              </w:tc>
              <w:tc>
                <w:tcPr>
                  <w:tcW w:w="592" w:type="pct"/>
                  <w:tcBorders>
                    <w:tl2br w:val="nil"/>
                    <w:tr2bl w:val="nil"/>
                  </w:tcBorders>
                  <w:vAlign w:val="center"/>
                </w:tcPr>
                <w:p w14:paraId="0A846C7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7AFA92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F6061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DC6CF6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2F5EFF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74400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8EBF1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258DE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A80B53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D250DF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C727DF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茵密莱</w:t>
                  </w:r>
                </w:p>
              </w:tc>
              <w:tc>
                <w:tcPr>
                  <w:tcW w:w="592" w:type="pct"/>
                  <w:tcBorders>
                    <w:tl2br w:val="nil"/>
                    <w:tr2bl w:val="nil"/>
                  </w:tcBorders>
                  <w:vAlign w:val="center"/>
                </w:tcPr>
                <w:p w14:paraId="011A4CC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165568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4FEDE2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3D4412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CEF93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7CFD9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6E9AB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B4CEB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199F98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7372E3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B2F91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甘草次酸</w:t>
                  </w:r>
                </w:p>
              </w:tc>
              <w:tc>
                <w:tcPr>
                  <w:tcW w:w="592" w:type="pct"/>
                  <w:tcBorders>
                    <w:tl2br w:val="nil"/>
                    <w:tr2bl w:val="nil"/>
                  </w:tcBorders>
                  <w:vAlign w:val="center"/>
                </w:tcPr>
                <w:p w14:paraId="3F25421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B67EA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A79005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200g/袋</w:t>
                  </w:r>
                </w:p>
              </w:tc>
              <w:tc>
                <w:tcPr>
                  <w:tcW w:w="410" w:type="pct"/>
                  <w:tcBorders>
                    <w:tl2br w:val="nil"/>
                    <w:tr2bl w:val="nil"/>
                  </w:tcBorders>
                  <w:vAlign w:val="center"/>
                </w:tcPr>
                <w:p w14:paraId="7705662B">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817FF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47C36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3A851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4373D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5FFDD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DD7ADA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84082A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海藻糖</w:t>
                  </w:r>
                </w:p>
              </w:tc>
              <w:tc>
                <w:tcPr>
                  <w:tcW w:w="592" w:type="pct"/>
                  <w:tcBorders>
                    <w:tl2br w:val="nil"/>
                    <w:tr2bl w:val="nil"/>
                  </w:tcBorders>
                  <w:vAlign w:val="center"/>
                </w:tcPr>
                <w:p w14:paraId="309FDE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34BFF7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9931E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200g/袋</w:t>
                  </w:r>
                </w:p>
              </w:tc>
              <w:tc>
                <w:tcPr>
                  <w:tcW w:w="410" w:type="pct"/>
                  <w:tcBorders>
                    <w:tl2br w:val="nil"/>
                    <w:tr2bl w:val="nil"/>
                  </w:tcBorders>
                  <w:vAlign w:val="center"/>
                </w:tcPr>
                <w:p w14:paraId="6D19C8A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7B0565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41F1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A4FCF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7B0D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3FF33D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F5904F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A07EF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D-泛醇</w:t>
                  </w:r>
                </w:p>
              </w:tc>
              <w:tc>
                <w:tcPr>
                  <w:tcW w:w="592" w:type="pct"/>
                  <w:tcBorders>
                    <w:tl2br w:val="nil"/>
                    <w:tr2bl w:val="nil"/>
                  </w:tcBorders>
                  <w:vAlign w:val="center"/>
                </w:tcPr>
                <w:p w14:paraId="42FC79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3246A3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44D873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1B5C7C3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53C9A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9B4B3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D6EF7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9547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62B391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184231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919B6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烟酰胺</w:t>
                  </w:r>
                </w:p>
              </w:tc>
              <w:tc>
                <w:tcPr>
                  <w:tcW w:w="592" w:type="pct"/>
                  <w:tcBorders>
                    <w:tl2br w:val="nil"/>
                    <w:tr2bl w:val="nil"/>
                  </w:tcBorders>
                  <w:vAlign w:val="center"/>
                </w:tcPr>
                <w:p w14:paraId="6B5BCE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E06F2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5577A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20886D7B">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E30C1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03C566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8920A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BD18B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DC4549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9AF0A1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E640CD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EMT-10</w:t>
                  </w:r>
                </w:p>
              </w:tc>
              <w:tc>
                <w:tcPr>
                  <w:tcW w:w="592" w:type="pct"/>
                  <w:tcBorders>
                    <w:tl2br w:val="nil"/>
                    <w:tr2bl w:val="nil"/>
                  </w:tcBorders>
                  <w:vAlign w:val="center"/>
                </w:tcPr>
                <w:p w14:paraId="590DDA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13EB2D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371844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20g/袋</w:t>
                  </w:r>
                </w:p>
              </w:tc>
              <w:tc>
                <w:tcPr>
                  <w:tcW w:w="410" w:type="pct"/>
                  <w:tcBorders>
                    <w:tl2br w:val="nil"/>
                    <w:tr2bl w:val="nil"/>
                  </w:tcBorders>
                  <w:vAlign w:val="center"/>
                </w:tcPr>
                <w:p w14:paraId="782D5534">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6CB0D0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C78BF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ECBF0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97BD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4E02F1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82BAF2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32AE11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馨敏舒</w:t>
                  </w:r>
                </w:p>
              </w:tc>
              <w:tc>
                <w:tcPr>
                  <w:tcW w:w="592" w:type="pct"/>
                  <w:tcBorders>
                    <w:tl2br w:val="nil"/>
                    <w:tr2bl w:val="nil"/>
                  </w:tcBorders>
                  <w:vAlign w:val="center"/>
                </w:tcPr>
                <w:p w14:paraId="295FE8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AE67F3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D2A91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68164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A4A2B5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BF8BDA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78D8A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8D391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E41022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EC1EB3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C6DD469">
                  <w:pPr>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PEG-10</w:t>
                  </w:r>
                </w:p>
                <w:p w14:paraId="010504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聚二甲基硅氧烷</w:t>
                  </w:r>
                </w:p>
              </w:tc>
              <w:tc>
                <w:tcPr>
                  <w:tcW w:w="592" w:type="pct"/>
                  <w:tcBorders>
                    <w:tl2br w:val="nil"/>
                    <w:tr2bl w:val="nil"/>
                  </w:tcBorders>
                  <w:vAlign w:val="center"/>
                </w:tcPr>
                <w:p w14:paraId="1CC5DD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1D98CE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008C0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9524C2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FE1A3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A2A15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EABC8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8BD4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4B3199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63E8FB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226D1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植物胎盘素</w:t>
                  </w:r>
                </w:p>
              </w:tc>
              <w:tc>
                <w:tcPr>
                  <w:tcW w:w="592" w:type="pct"/>
                  <w:tcBorders>
                    <w:tl2br w:val="nil"/>
                    <w:tr2bl w:val="nil"/>
                  </w:tcBorders>
                  <w:vAlign w:val="center"/>
                </w:tcPr>
                <w:p w14:paraId="4312CD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F9AD7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5A91D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2270FD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CBD4A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9492B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3ECBB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94560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4A5BDB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96FD55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9CD3B2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柠檬酸</w:t>
                  </w:r>
                </w:p>
              </w:tc>
              <w:tc>
                <w:tcPr>
                  <w:tcW w:w="592" w:type="pct"/>
                  <w:tcBorders>
                    <w:tl2br w:val="nil"/>
                    <w:tr2bl w:val="nil"/>
                  </w:tcBorders>
                  <w:vAlign w:val="center"/>
                </w:tcPr>
                <w:p w14:paraId="276027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22FE37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7466C2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7B2B0A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196E99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1DF97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FDAB8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1E866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97EED0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A6417A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1B028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姜黄素</w:t>
                  </w:r>
                </w:p>
              </w:tc>
              <w:tc>
                <w:tcPr>
                  <w:tcW w:w="592" w:type="pct"/>
                  <w:tcBorders>
                    <w:tl2br w:val="nil"/>
                    <w:tr2bl w:val="nil"/>
                  </w:tcBorders>
                  <w:vAlign w:val="center"/>
                </w:tcPr>
                <w:p w14:paraId="3F3316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0E752AB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0393AB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20g/袋</w:t>
                  </w:r>
                </w:p>
              </w:tc>
              <w:tc>
                <w:tcPr>
                  <w:tcW w:w="410" w:type="pct"/>
                  <w:tcBorders>
                    <w:tl2br w:val="nil"/>
                    <w:tr2bl w:val="nil"/>
                  </w:tcBorders>
                  <w:vAlign w:val="center"/>
                </w:tcPr>
                <w:p w14:paraId="39C26C98">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9896F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F4CDE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379500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56784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7DAA6F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08DA05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A80CF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瓜尔胶羟丙基三甲基氯化铵</w:t>
                  </w:r>
                </w:p>
              </w:tc>
              <w:tc>
                <w:tcPr>
                  <w:tcW w:w="592" w:type="pct"/>
                  <w:tcBorders>
                    <w:tl2br w:val="nil"/>
                    <w:tr2bl w:val="nil"/>
                  </w:tcBorders>
                  <w:vAlign w:val="center"/>
                </w:tcPr>
                <w:p w14:paraId="0FE9D07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E69D0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C278A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DB31E73">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A3752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244BE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ACC95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46845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3ED4A7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407DA0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4C94A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聚季铵盐-10</w:t>
                  </w:r>
                </w:p>
              </w:tc>
              <w:tc>
                <w:tcPr>
                  <w:tcW w:w="592" w:type="pct"/>
                  <w:tcBorders>
                    <w:tl2br w:val="nil"/>
                    <w:tr2bl w:val="nil"/>
                  </w:tcBorders>
                  <w:vAlign w:val="center"/>
                </w:tcPr>
                <w:p w14:paraId="5A372B0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FF798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1D2D9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085BF9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0CC5DA1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A417D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77A895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DD26A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1AA0DE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AA1AA5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161083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SHAA</w:t>
                  </w:r>
                </w:p>
              </w:tc>
              <w:tc>
                <w:tcPr>
                  <w:tcW w:w="592" w:type="pct"/>
                  <w:tcBorders>
                    <w:tl2br w:val="nil"/>
                    <w:tr2bl w:val="nil"/>
                  </w:tcBorders>
                  <w:vAlign w:val="center"/>
                </w:tcPr>
                <w:p w14:paraId="6FDDA7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3FBB850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69F5E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F04B8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F6BE6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4B5E5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7B79B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28544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92DC53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4EC8D5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C8D59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椰油酰胺甲基MEA（CMMEA）</w:t>
                  </w:r>
                </w:p>
              </w:tc>
              <w:tc>
                <w:tcPr>
                  <w:tcW w:w="592" w:type="pct"/>
                  <w:tcBorders>
                    <w:tl2br w:val="nil"/>
                    <w:tr2bl w:val="nil"/>
                  </w:tcBorders>
                  <w:vAlign w:val="center"/>
                </w:tcPr>
                <w:p w14:paraId="0894D2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070B67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81E7DC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E6B92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E7371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E0AAA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97227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CC144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3CB4C4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789AA6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44EF8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薄荷脑</w:t>
                  </w:r>
                </w:p>
              </w:tc>
              <w:tc>
                <w:tcPr>
                  <w:tcW w:w="592" w:type="pct"/>
                  <w:tcBorders>
                    <w:tl2br w:val="nil"/>
                    <w:tr2bl w:val="nil"/>
                  </w:tcBorders>
                  <w:vAlign w:val="center"/>
                </w:tcPr>
                <w:p w14:paraId="17D4CC6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BB0CB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ADE59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E71706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71DE5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1BB927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56303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70039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F8E3B1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AAA08E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7CE54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OCT</w:t>
                  </w:r>
                </w:p>
              </w:tc>
              <w:tc>
                <w:tcPr>
                  <w:tcW w:w="592" w:type="pct"/>
                  <w:tcBorders>
                    <w:tl2br w:val="nil"/>
                    <w:tr2bl w:val="nil"/>
                  </w:tcBorders>
                  <w:vAlign w:val="center"/>
                </w:tcPr>
                <w:p w14:paraId="0C3212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D4EA0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AA16B1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3B06D68">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CADE8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607D7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E0B84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0EEDF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EF2C4E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1F8A5B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C2355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椰油酰水解燕麦蛋白钾</w:t>
                  </w:r>
                </w:p>
              </w:tc>
              <w:tc>
                <w:tcPr>
                  <w:tcW w:w="592" w:type="pct"/>
                  <w:tcBorders>
                    <w:tl2br w:val="nil"/>
                    <w:tr2bl w:val="nil"/>
                  </w:tcBorders>
                  <w:vAlign w:val="center"/>
                </w:tcPr>
                <w:p w14:paraId="104405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47AE3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F634E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2795E6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6D720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22EA9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515B5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389B4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642D5D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921809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DFA158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50%苯扎氯胺</w:t>
                  </w:r>
                </w:p>
              </w:tc>
              <w:tc>
                <w:tcPr>
                  <w:tcW w:w="592" w:type="pct"/>
                  <w:tcBorders>
                    <w:tl2br w:val="nil"/>
                    <w:tr2bl w:val="nil"/>
                  </w:tcBorders>
                  <w:vAlign w:val="center"/>
                </w:tcPr>
                <w:p w14:paraId="791038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74" w:type="pct"/>
                  <w:tcBorders>
                    <w:tl2br w:val="nil"/>
                    <w:tr2bl w:val="nil"/>
                  </w:tcBorders>
                  <w:vAlign w:val="center"/>
                </w:tcPr>
                <w:p w14:paraId="0D93BE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10" w:type="pct"/>
                  <w:tcBorders>
                    <w:tl2br w:val="nil"/>
                    <w:tr2bl w:val="nil"/>
                  </w:tcBorders>
                  <w:vAlign w:val="center"/>
                </w:tcPr>
                <w:p w14:paraId="7BE2955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50g/瓶</w:t>
                  </w:r>
                </w:p>
              </w:tc>
              <w:tc>
                <w:tcPr>
                  <w:tcW w:w="410" w:type="pct"/>
                  <w:tcBorders>
                    <w:tl2br w:val="nil"/>
                    <w:tr2bl w:val="nil"/>
                  </w:tcBorders>
                  <w:vAlign w:val="center"/>
                </w:tcPr>
                <w:p w14:paraId="342236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775B6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1A631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115B8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BEE61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B17B3F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0A9BF9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0FFE13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煤焦油</w:t>
                  </w:r>
                </w:p>
              </w:tc>
              <w:tc>
                <w:tcPr>
                  <w:tcW w:w="592" w:type="pct"/>
                  <w:tcBorders>
                    <w:tl2br w:val="nil"/>
                    <w:tr2bl w:val="nil"/>
                  </w:tcBorders>
                  <w:vAlign w:val="center"/>
                </w:tcPr>
                <w:p w14:paraId="2E4A3E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7053BC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675932E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53B407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0C4E7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93CAE8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311E3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8AEF6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ED63E7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C4CFBC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DA848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二氯苯甲醇</w:t>
                  </w:r>
                </w:p>
              </w:tc>
              <w:tc>
                <w:tcPr>
                  <w:tcW w:w="592" w:type="pct"/>
                  <w:tcBorders>
                    <w:tl2br w:val="nil"/>
                    <w:tr2bl w:val="nil"/>
                  </w:tcBorders>
                  <w:vAlign w:val="center"/>
                </w:tcPr>
                <w:p w14:paraId="5B00E7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566E0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4D849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BEE399D">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84771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3684F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0FF98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D2D84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B7DEB0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E66835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FF54D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1，2-己二醇</w:t>
                  </w:r>
                </w:p>
              </w:tc>
              <w:tc>
                <w:tcPr>
                  <w:tcW w:w="592" w:type="pct"/>
                  <w:tcBorders>
                    <w:tl2br w:val="nil"/>
                    <w:tr2bl w:val="nil"/>
                  </w:tcBorders>
                  <w:vAlign w:val="center"/>
                </w:tcPr>
                <w:p w14:paraId="1C1412E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3732B8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36CC7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41930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ECB3EB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E0BF0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041184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7A79C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331BE4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5F45D9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90202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对羟基苯乙酮</w:t>
                  </w:r>
                </w:p>
              </w:tc>
              <w:tc>
                <w:tcPr>
                  <w:tcW w:w="592" w:type="pct"/>
                  <w:tcBorders>
                    <w:tl2br w:val="nil"/>
                    <w:tr2bl w:val="nil"/>
                  </w:tcBorders>
                  <w:vAlign w:val="center"/>
                </w:tcPr>
                <w:p w14:paraId="408BC7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0D4FF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AD625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BADDC5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D9DF2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B0F483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41C54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3E8C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2650A8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6AA9A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42E5B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PCA锌</w:t>
                  </w:r>
                </w:p>
              </w:tc>
              <w:tc>
                <w:tcPr>
                  <w:tcW w:w="592" w:type="pct"/>
                  <w:tcBorders>
                    <w:tl2br w:val="nil"/>
                    <w:tr2bl w:val="nil"/>
                  </w:tcBorders>
                  <w:vAlign w:val="center"/>
                </w:tcPr>
                <w:p w14:paraId="33C92B1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3C07D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429014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1862ED7">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7A034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3F634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8AAEF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74D67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B51625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554D2B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EC441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樱桃香精（食品级）</w:t>
                  </w:r>
                </w:p>
              </w:tc>
              <w:tc>
                <w:tcPr>
                  <w:tcW w:w="592" w:type="pct"/>
                  <w:tcBorders>
                    <w:tl2br w:val="nil"/>
                    <w:tr2bl w:val="nil"/>
                  </w:tcBorders>
                  <w:vAlign w:val="center"/>
                </w:tcPr>
                <w:p w14:paraId="54CC74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FD23F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F1341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5284FD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EE32E2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B3626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9598A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92829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8A7F94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9C71C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084B6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山嵛醇</w:t>
                  </w:r>
                </w:p>
              </w:tc>
              <w:tc>
                <w:tcPr>
                  <w:tcW w:w="592" w:type="pct"/>
                  <w:tcBorders>
                    <w:tl2br w:val="nil"/>
                    <w:tr2bl w:val="nil"/>
                  </w:tcBorders>
                  <w:vAlign w:val="center"/>
                </w:tcPr>
                <w:p w14:paraId="7A178D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E2A9E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920B0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D0BA2A3">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2313C5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F7431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35788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E774F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6959EF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75EF32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4866FF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聚甘油-6辛酸酯</w:t>
                  </w:r>
                </w:p>
              </w:tc>
              <w:tc>
                <w:tcPr>
                  <w:tcW w:w="592" w:type="pct"/>
                  <w:tcBorders>
                    <w:tl2br w:val="nil"/>
                    <w:tr2bl w:val="nil"/>
                  </w:tcBorders>
                  <w:vAlign w:val="center"/>
                </w:tcPr>
                <w:p w14:paraId="0ED06F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34AFAA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1673E0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64C28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F4011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070FC7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D81240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5EBD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FCD843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A84D71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C9BA80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苦参提取物</w:t>
                  </w:r>
                </w:p>
              </w:tc>
              <w:tc>
                <w:tcPr>
                  <w:tcW w:w="592" w:type="pct"/>
                  <w:tcBorders>
                    <w:tl2br w:val="nil"/>
                    <w:tr2bl w:val="nil"/>
                  </w:tcBorders>
                  <w:vAlign w:val="center"/>
                </w:tcPr>
                <w:p w14:paraId="198889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7DF84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61665A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6176669">
                  <w:pPr>
                    <w:ind w:left="-105" w:leftChars="-50" w:right="-105" w:rightChars="-50"/>
                    <w:jc w:val="center"/>
                    <w:rPr>
                      <w:rFonts w:hint="eastAsia" w:eastAsia="宋体"/>
                      <w:color w:val="000000" w:themeColor="text1"/>
                      <w:szCs w:val="21"/>
                      <w:lang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液态</w:t>
                  </w:r>
                </w:p>
              </w:tc>
              <w:tc>
                <w:tcPr>
                  <w:tcW w:w="452" w:type="pct"/>
                  <w:tcBorders>
                    <w:tl2br w:val="nil"/>
                    <w:tr2bl w:val="nil"/>
                  </w:tcBorders>
                  <w:vAlign w:val="center"/>
                </w:tcPr>
                <w:p w14:paraId="16F239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216D6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51900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81814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962CEC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8F36C2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F70B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柠檬酸钠</w:t>
                  </w:r>
                </w:p>
              </w:tc>
              <w:tc>
                <w:tcPr>
                  <w:tcW w:w="592" w:type="pct"/>
                  <w:tcBorders>
                    <w:tl2br w:val="nil"/>
                    <w:tr2bl w:val="nil"/>
                  </w:tcBorders>
                  <w:vAlign w:val="center"/>
                </w:tcPr>
                <w:p w14:paraId="58A7E2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5E5A0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92B5BE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3FD545D">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C0DFB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9A478C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C98C0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0548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474A0E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321E75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444FB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白蜂蜡</w:t>
                  </w:r>
                </w:p>
              </w:tc>
              <w:tc>
                <w:tcPr>
                  <w:tcW w:w="592" w:type="pct"/>
                  <w:tcBorders>
                    <w:tl2br w:val="nil"/>
                    <w:tr2bl w:val="nil"/>
                  </w:tcBorders>
                  <w:vAlign w:val="center"/>
                </w:tcPr>
                <w:p w14:paraId="38BE35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4B395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33A74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3FD483A6">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E091DC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1AA5A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5692D3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04BFB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38A366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5F2BFE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D4FB7B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AESA</w:t>
                  </w:r>
                </w:p>
              </w:tc>
              <w:tc>
                <w:tcPr>
                  <w:tcW w:w="592" w:type="pct"/>
                  <w:tcBorders>
                    <w:tl2br w:val="nil"/>
                    <w:tr2bl w:val="nil"/>
                  </w:tcBorders>
                  <w:vAlign w:val="center"/>
                </w:tcPr>
                <w:p w14:paraId="1B1BC9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10ADB6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5C732EB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37092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6651C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4D9F7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AF776F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55AC2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90A5FE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6CA6A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31A5B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乙二醇双硬脂酸酯</w:t>
                  </w:r>
                </w:p>
              </w:tc>
              <w:tc>
                <w:tcPr>
                  <w:tcW w:w="592" w:type="pct"/>
                  <w:tcBorders>
                    <w:tl2br w:val="nil"/>
                    <w:tr2bl w:val="nil"/>
                  </w:tcBorders>
                  <w:vAlign w:val="center"/>
                </w:tcPr>
                <w:p w14:paraId="77DCD3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C1C9E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E2BC6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1999CB6">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75E1A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02455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211C5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00559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EE4D6B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3BCD3C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F53863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二棕榈酰氧乙基二甲基氯化铵</w:t>
                  </w:r>
                </w:p>
              </w:tc>
              <w:tc>
                <w:tcPr>
                  <w:tcW w:w="592" w:type="pct"/>
                  <w:tcBorders>
                    <w:tl2br w:val="nil"/>
                    <w:tr2bl w:val="nil"/>
                  </w:tcBorders>
                  <w:vAlign w:val="center"/>
                </w:tcPr>
                <w:p w14:paraId="5D912F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BAF14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26C09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9F4D3C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4AF0F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FDC7E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B8186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1C78E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10114B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4AD645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040AE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苦参香精</w:t>
                  </w:r>
                </w:p>
              </w:tc>
              <w:tc>
                <w:tcPr>
                  <w:tcW w:w="592" w:type="pct"/>
                  <w:tcBorders>
                    <w:tl2br w:val="nil"/>
                    <w:tr2bl w:val="nil"/>
                  </w:tcBorders>
                  <w:vAlign w:val="center"/>
                </w:tcPr>
                <w:p w14:paraId="11F8A4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1DE18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00C80F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1217E5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3A277D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AD741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B52501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7214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6A848B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4C0857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17AEB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98%苦参碱</w:t>
                  </w:r>
                </w:p>
              </w:tc>
              <w:tc>
                <w:tcPr>
                  <w:tcW w:w="592" w:type="pct"/>
                  <w:tcBorders>
                    <w:tl2br w:val="nil"/>
                    <w:tr2bl w:val="nil"/>
                  </w:tcBorders>
                  <w:vAlign w:val="center"/>
                </w:tcPr>
                <w:p w14:paraId="6D8FF6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0EDA9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080553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48A2B5A">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BAF5B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388B8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F1E42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53E0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D5D326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7C03E3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6378F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APG2000</w:t>
                  </w:r>
                </w:p>
              </w:tc>
              <w:tc>
                <w:tcPr>
                  <w:tcW w:w="592" w:type="pct"/>
                  <w:tcBorders>
                    <w:tl2br w:val="nil"/>
                    <w:tr2bl w:val="nil"/>
                  </w:tcBorders>
                  <w:vAlign w:val="center"/>
                </w:tcPr>
                <w:p w14:paraId="3980C4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79FF2F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BD25AE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EC8680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E011A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EC3C1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21528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513C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C54747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2B8FDB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EC983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积雪草苷</w:t>
                  </w:r>
                </w:p>
              </w:tc>
              <w:tc>
                <w:tcPr>
                  <w:tcW w:w="592" w:type="pct"/>
                  <w:tcBorders>
                    <w:tl2br w:val="nil"/>
                    <w:tr2bl w:val="nil"/>
                  </w:tcBorders>
                  <w:vAlign w:val="center"/>
                </w:tcPr>
                <w:p w14:paraId="01B580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2D4E77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65B8C4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20g/瓶</w:t>
                  </w:r>
                </w:p>
              </w:tc>
              <w:tc>
                <w:tcPr>
                  <w:tcW w:w="410" w:type="pct"/>
                  <w:tcBorders>
                    <w:tl2br w:val="nil"/>
                    <w:tr2bl w:val="nil"/>
                  </w:tcBorders>
                  <w:vAlign w:val="center"/>
                </w:tcPr>
                <w:p w14:paraId="05E2B24B">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54C8FD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A9C6F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F0F0D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C7DB6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7FF751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009D62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A02DD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PEG-8辛酸癸酸甘油酯</w:t>
                  </w:r>
                </w:p>
              </w:tc>
              <w:tc>
                <w:tcPr>
                  <w:tcW w:w="592" w:type="pct"/>
                  <w:tcBorders>
                    <w:tl2br w:val="nil"/>
                    <w:tr2bl w:val="nil"/>
                  </w:tcBorders>
                  <w:vAlign w:val="center"/>
                </w:tcPr>
                <w:p w14:paraId="443255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411EEA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2761E38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FFD0D6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02CB8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54B6E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77B9E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0CAD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DCA66A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0C54BF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11647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30%月桂酰谷氨酸钠</w:t>
                  </w:r>
                </w:p>
              </w:tc>
              <w:tc>
                <w:tcPr>
                  <w:tcW w:w="592" w:type="pct"/>
                  <w:tcBorders>
                    <w:tl2br w:val="nil"/>
                    <w:tr2bl w:val="nil"/>
                  </w:tcBorders>
                  <w:vAlign w:val="center"/>
                </w:tcPr>
                <w:p w14:paraId="362CFE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76CA1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058A6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E412E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DF6D89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2DAAA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F3D4F3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6A27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4D1D0C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80966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8A2C09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紫草提取物</w:t>
                  </w:r>
                </w:p>
              </w:tc>
              <w:tc>
                <w:tcPr>
                  <w:tcW w:w="592" w:type="pct"/>
                  <w:tcBorders>
                    <w:tl2br w:val="nil"/>
                    <w:tr2bl w:val="nil"/>
                  </w:tcBorders>
                  <w:vAlign w:val="center"/>
                </w:tcPr>
                <w:p w14:paraId="2DE439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810D6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20DF9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212868FD">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001EB1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14DE2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1A37C1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77FE7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E2E8B0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A35BBE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726B0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聚丙烯酸钠接枝淀粉-PEG/PPG/聚丁二醇-8/5/3甘油</w:t>
                  </w:r>
                </w:p>
              </w:tc>
              <w:tc>
                <w:tcPr>
                  <w:tcW w:w="592" w:type="pct"/>
                  <w:tcBorders>
                    <w:tl2br w:val="nil"/>
                    <w:tr2bl w:val="nil"/>
                  </w:tcBorders>
                  <w:vAlign w:val="center"/>
                </w:tcPr>
                <w:p w14:paraId="150138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06D4B3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91A1FF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8AE0AF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DDCDE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55F8C1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A364B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AEF2B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CB360B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2653AB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4E88A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聚季铵盐-51</w:t>
                  </w:r>
                </w:p>
              </w:tc>
              <w:tc>
                <w:tcPr>
                  <w:tcW w:w="592" w:type="pct"/>
                  <w:tcBorders>
                    <w:tl2br w:val="nil"/>
                    <w:tr2bl w:val="nil"/>
                  </w:tcBorders>
                  <w:vAlign w:val="center"/>
                </w:tcPr>
                <w:p w14:paraId="2F9B19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0956828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61699C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3361B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F2A7D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CB98B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E76D2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36DF9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790DB1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FB9B60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067DE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GS100</w:t>
                  </w:r>
                </w:p>
              </w:tc>
              <w:tc>
                <w:tcPr>
                  <w:tcW w:w="592" w:type="pct"/>
                  <w:tcBorders>
                    <w:tl2br w:val="nil"/>
                    <w:tr2bl w:val="nil"/>
                  </w:tcBorders>
                  <w:vAlign w:val="center"/>
                </w:tcPr>
                <w:p w14:paraId="13B48D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8AEE6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78409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3E48879E">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BFAC1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B2A1EE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EAD7A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E4A7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EFCF55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EEFE92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86B57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双-山嵛醇/异硬脂醇/植物甾醇二聚亚油醇二聚亚油酸酯</w:t>
                  </w:r>
                </w:p>
              </w:tc>
              <w:tc>
                <w:tcPr>
                  <w:tcW w:w="592" w:type="pct"/>
                  <w:tcBorders>
                    <w:tl2br w:val="nil"/>
                    <w:tr2bl w:val="nil"/>
                  </w:tcBorders>
                  <w:vAlign w:val="center"/>
                </w:tcPr>
                <w:p w14:paraId="4C7975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4AAB2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44295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9B3A8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61C2F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F05B3D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23F5A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AE9CD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25" w:type="pct"/>
                  <w:vMerge w:val="continue"/>
                  <w:tcBorders>
                    <w:tl2br w:val="nil"/>
                    <w:tr2bl w:val="nil"/>
                  </w:tcBorders>
                  <w:vAlign w:val="center"/>
                </w:tcPr>
                <w:p w14:paraId="32243F2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99692E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A43E1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肉豆蔻酸肉豆蔻酯（MM）</w:t>
                  </w:r>
                </w:p>
              </w:tc>
              <w:tc>
                <w:tcPr>
                  <w:tcW w:w="592" w:type="pct"/>
                  <w:tcBorders>
                    <w:tl2br w:val="nil"/>
                    <w:tr2bl w:val="nil"/>
                  </w:tcBorders>
                  <w:vAlign w:val="center"/>
                </w:tcPr>
                <w:p w14:paraId="53D76F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37BE72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3046C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3E5821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2AA32A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8CE71C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DDFC01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8C309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E46F38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937B53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FC2258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肉豆蔻酸异丙酯</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IPM</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638F3D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D50C9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3E41EE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0544F2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55CE6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CA9A6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E718C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0BCF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91AB60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D0FB4A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00522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PEG-75</w:t>
                  </w:r>
                </w:p>
              </w:tc>
              <w:tc>
                <w:tcPr>
                  <w:tcW w:w="592" w:type="pct"/>
                  <w:tcBorders>
                    <w:tl2br w:val="nil"/>
                    <w:tr2bl w:val="nil"/>
                  </w:tcBorders>
                  <w:vAlign w:val="center"/>
                </w:tcPr>
                <w:p w14:paraId="485D7C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75545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0B167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A2FECB7">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7B7E2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28137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2102F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179BC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6C22B7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C45358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29F377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甘油三（乙基己酸）酯</w:t>
                  </w:r>
                </w:p>
              </w:tc>
              <w:tc>
                <w:tcPr>
                  <w:tcW w:w="592" w:type="pct"/>
                  <w:tcBorders>
                    <w:tl2br w:val="nil"/>
                    <w:tr2bl w:val="nil"/>
                  </w:tcBorders>
                  <w:vAlign w:val="center"/>
                </w:tcPr>
                <w:p w14:paraId="57178C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6E56D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39104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20907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2A871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7B8E2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5D152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C6497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FFF063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446D71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FACDF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聚氨酯-10</w:t>
                  </w:r>
                </w:p>
              </w:tc>
              <w:tc>
                <w:tcPr>
                  <w:tcW w:w="592" w:type="pct"/>
                  <w:tcBorders>
                    <w:tl2br w:val="nil"/>
                    <w:tr2bl w:val="nil"/>
                  </w:tcBorders>
                  <w:vAlign w:val="center"/>
                </w:tcPr>
                <w:p w14:paraId="165B80E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D45D1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C59FB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1F58B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E4C3A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DCB33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3A47D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30E9B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B3A576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113842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B5667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PEG-7甘油椰油酸酯</w:t>
                  </w:r>
                </w:p>
              </w:tc>
              <w:tc>
                <w:tcPr>
                  <w:tcW w:w="592" w:type="pct"/>
                  <w:tcBorders>
                    <w:tl2br w:val="nil"/>
                    <w:tr2bl w:val="nil"/>
                  </w:tcBorders>
                  <w:vAlign w:val="center"/>
                </w:tcPr>
                <w:p w14:paraId="104E340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B4542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02E03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8B27E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2C624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85FEA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1E1DBB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CA409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5380D6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75A7AF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CE8DA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乳木果油</w:t>
                  </w:r>
                </w:p>
              </w:tc>
              <w:tc>
                <w:tcPr>
                  <w:tcW w:w="592" w:type="pct"/>
                  <w:tcBorders>
                    <w:tl2br w:val="nil"/>
                    <w:tr2bl w:val="nil"/>
                  </w:tcBorders>
                  <w:vAlign w:val="center"/>
                </w:tcPr>
                <w:p w14:paraId="4B00FB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16A21C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1D4E2A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500g/袋</w:t>
                  </w:r>
                </w:p>
              </w:tc>
              <w:tc>
                <w:tcPr>
                  <w:tcW w:w="410" w:type="pct"/>
                  <w:tcBorders>
                    <w:tl2br w:val="nil"/>
                    <w:tr2bl w:val="nil"/>
                  </w:tcBorders>
                  <w:vAlign w:val="center"/>
                </w:tcPr>
                <w:p w14:paraId="4F0E61B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78E21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F85C8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FEC0F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B5A0F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0050F9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7DEBB2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34293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氯咪巴唑</w:t>
                  </w:r>
                </w:p>
              </w:tc>
              <w:tc>
                <w:tcPr>
                  <w:tcW w:w="592" w:type="pct"/>
                  <w:tcBorders>
                    <w:tl2br w:val="nil"/>
                    <w:tr2bl w:val="nil"/>
                  </w:tcBorders>
                  <w:vAlign w:val="center"/>
                </w:tcPr>
                <w:p w14:paraId="533B3B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AF7A9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F2F0A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A03E4B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4601B0F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F1360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7C2A7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FA82F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13811F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6EF343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0D4BEC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己脒定二羟乙基磺酸盐（HP100）</w:t>
                  </w:r>
                </w:p>
              </w:tc>
              <w:tc>
                <w:tcPr>
                  <w:tcW w:w="592" w:type="pct"/>
                  <w:tcBorders>
                    <w:tl2br w:val="nil"/>
                    <w:tr2bl w:val="nil"/>
                  </w:tcBorders>
                  <w:vAlign w:val="center"/>
                </w:tcPr>
                <w:p w14:paraId="31A5EAE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D4CED9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B958B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5E99328">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504B5B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4297D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609DC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2C13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0582CF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835C63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2A2F7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乳化硅油（7137）</w:t>
                  </w:r>
                </w:p>
              </w:tc>
              <w:tc>
                <w:tcPr>
                  <w:tcW w:w="592" w:type="pct"/>
                  <w:tcBorders>
                    <w:tl2br w:val="nil"/>
                    <w:tr2bl w:val="nil"/>
                  </w:tcBorders>
                  <w:vAlign w:val="center"/>
                </w:tcPr>
                <w:p w14:paraId="36D2BE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2ECEF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A1BD9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B7EB92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F19729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C6B32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E2CA0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CCEB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46199E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8F41DC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4392A3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聚二甲基硅氧烷SF5</w:t>
                  </w:r>
                </w:p>
              </w:tc>
              <w:tc>
                <w:tcPr>
                  <w:tcW w:w="592" w:type="pct"/>
                  <w:tcBorders>
                    <w:tl2br w:val="nil"/>
                    <w:tr2bl w:val="nil"/>
                  </w:tcBorders>
                  <w:vAlign w:val="center"/>
                </w:tcPr>
                <w:p w14:paraId="6573898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931C9E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D84B07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E26DB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7CEDD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C159B1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52DD1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0B10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587426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B73B92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BA282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D5和聚二甲基硅氧烷/乙烯基聚二甲基硅氧烷交联聚合物</w:t>
                  </w:r>
                </w:p>
              </w:tc>
              <w:tc>
                <w:tcPr>
                  <w:tcW w:w="592" w:type="pct"/>
                  <w:tcBorders>
                    <w:tl2br w:val="nil"/>
                    <w:tr2bl w:val="nil"/>
                  </w:tcBorders>
                  <w:vAlign w:val="center"/>
                </w:tcPr>
                <w:p w14:paraId="0FDB1A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w:t>
                  </w:r>
                </w:p>
              </w:tc>
              <w:tc>
                <w:tcPr>
                  <w:tcW w:w="574" w:type="pct"/>
                  <w:tcBorders>
                    <w:tl2br w:val="nil"/>
                    <w:tr2bl w:val="nil"/>
                  </w:tcBorders>
                  <w:vAlign w:val="center"/>
                </w:tcPr>
                <w:p w14:paraId="63E2AA8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w:t>
                  </w:r>
                </w:p>
              </w:tc>
              <w:tc>
                <w:tcPr>
                  <w:tcW w:w="510" w:type="pct"/>
                  <w:tcBorders>
                    <w:tl2br w:val="nil"/>
                    <w:tr2bl w:val="nil"/>
                  </w:tcBorders>
                  <w:vAlign w:val="center"/>
                </w:tcPr>
                <w:p w14:paraId="469ABA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2kg/瓶</w:t>
                  </w:r>
                </w:p>
              </w:tc>
              <w:tc>
                <w:tcPr>
                  <w:tcW w:w="410" w:type="pct"/>
                  <w:tcBorders>
                    <w:tl2br w:val="nil"/>
                    <w:tr2bl w:val="nil"/>
                  </w:tcBorders>
                  <w:vAlign w:val="center"/>
                </w:tcPr>
                <w:p w14:paraId="2FE01E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54B7E1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BA092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FE1F0C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02C8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2DD90B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17F86A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8E503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黄柏提取液</w:t>
                  </w:r>
                </w:p>
              </w:tc>
              <w:tc>
                <w:tcPr>
                  <w:tcW w:w="592" w:type="pct"/>
                  <w:tcBorders>
                    <w:tl2br w:val="nil"/>
                    <w:tr2bl w:val="nil"/>
                  </w:tcBorders>
                  <w:vAlign w:val="center"/>
                </w:tcPr>
                <w:p w14:paraId="66383C6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D452E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AE183A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7DE0E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5F960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203C5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3356E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772AF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25" w:type="pct"/>
                  <w:vMerge w:val="continue"/>
                  <w:tcBorders>
                    <w:tl2br w:val="nil"/>
                    <w:tr2bl w:val="nil"/>
                  </w:tcBorders>
                  <w:vAlign w:val="center"/>
                </w:tcPr>
                <w:p w14:paraId="01C6C55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6B1168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51326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1%皮傲宁（季铵盐-73）</w:t>
                  </w:r>
                </w:p>
              </w:tc>
              <w:tc>
                <w:tcPr>
                  <w:tcW w:w="592" w:type="pct"/>
                  <w:tcBorders>
                    <w:tl2br w:val="nil"/>
                    <w:tr2bl w:val="nil"/>
                  </w:tcBorders>
                  <w:vAlign w:val="center"/>
                </w:tcPr>
                <w:p w14:paraId="3D39C0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FF37B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B2B60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C817B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6BA20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EAC2C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0E6C5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05EAD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A81D26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971146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E09509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甘草酸二钾</w:t>
                  </w:r>
                </w:p>
              </w:tc>
              <w:tc>
                <w:tcPr>
                  <w:tcW w:w="592" w:type="pct"/>
                  <w:tcBorders>
                    <w:tl2br w:val="nil"/>
                    <w:tr2bl w:val="nil"/>
                  </w:tcBorders>
                  <w:vAlign w:val="center"/>
                </w:tcPr>
                <w:p w14:paraId="39EB39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2E7FB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0A6A50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9894CE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9EDDB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DBD2D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74FF6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AEC8A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1E708E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1D8EF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4B5A6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格莱可因</w:t>
                  </w:r>
                </w:p>
              </w:tc>
              <w:tc>
                <w:tcPr>
                  <w:tcW w:w="592" w:type="pct"/>
                  <w:tcBorders>
                    <w:tl2br w:val="nil"/>
                    <w:tr2bl w:val="nil"/>
                  </w:tcBorders>
                  <w:vAlign w:val="center"/>
                </w:tcPr>
                <w:p w14:paraId="0165C5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465B7E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533453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100g/袋</w:t>
                  </w:r>
                </w:p>
              </w:tc>
              <w:tc>
                <w:tcPr>
                  <w:tcW w:w="410" w:type="pct"/>
                  <w:tcBorders>
                    <w:tl2br w:val="nil"/>
                    <w:tr2bl w:val="nil"/>
                  </w:tcBorders>
                  <w:vAlign w:val="center"/>
                </w:tcPr>
                <w:p w14:paraId="59D841B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5AC255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DA2AA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4EAB0A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D1339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2F0BCF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15FB81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27F95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咖啡色素</w:t>
                  </w:r>
                </w:p>
              </w:tc>
              <w:tc>
                <w:tcPr>
                  <w:tcW w:w="592" w:type="pct"/>
                  <w:tcBorders>
                    <w:tl2br w:val="nil"/>
                    <w:tr2bl w:val="nil"/>
                  </w:tcBorders>
                  <w:vAlign w:val="center"/>
                </w:tcPr>
                <w:p w14:paraId="12A940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1CF05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2BCFD0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7A7C5C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71784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E9F9D2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67A19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49FE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A45099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49DE7D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553F17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PR-7p</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聚季铵盐-7</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6384EF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5F40D5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5A56F2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500/瓶</w:t>
                  </w:r>
                </w:p>
              </w:tc>
              <w:tc>
                <w:tcPr>
                  <w:tcW w:w="410" w:type="pct"/>
                  <w:tcBorders>
                    <w:tl2br w:val="nil"/>
                    <w:tr2bl w:val="nil"/>
                  </w:tcBorders>
                  <w:vAlign w:val="center"/>
                </w:tcPr>
                <w:p w14:paraId="68D987B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F3163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D505E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971B3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F3E40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291200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AFBC62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C159F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K12-A</w:t>
                  </w:r>
                </w:p>
              </w:tc>
              <w:tc>
                <w:tcPr>
                  <w:tcW w:w="592" w:type="pct"/>
                  <w:tcBorders>
                    <w:tl2br w:val="nil"/>
                    <w:tr2bl w:val="nil"/>
                  </w:tcBorders>
                  <w:vAlign w:val="center"/>
                </w:tcPr>
                <w:p w14:paraId="57BB32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753CF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8EA8C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41499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7C293D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FE0A1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C9047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BE31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FC9189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6DCC8E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01B5A9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SCE润肤剂(二(PPG-2 肉豆蔻油醇聚醚-10)己二酸酯)</w:t>
                  </w:r>
                </w:p>
              </w:tc>
              <w:tc>
                <w:tcPr>
                  <w:tcW w:w="592" w:type="pct"/>
                  <w:tcBorders>
                    <w:tl2br w:val="nil"/>
                    <w:tr2bl w:val="nil"/>
                  </w:tcBorders>
                  <w:vAlign w:val="center"/>
                </w:tcPr>
                <w:p w14:paraId="4B733C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D2B7F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E930D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3169FE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369C48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E3EFD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D7A90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C161F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E04738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8D8EE7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6866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月桂酸异戊酯</w:t>
                  </w:r>
                </w:p>
              </w:tc>
              <w:tc>
                <w:tcPr>
                  <w:tcW w:w="592" w:type="pct"/>
                  <w:tcBorders>
                    <w:tl2br w:val="nil"/>
                    <w:tr2bl w:val="nil"/>
                  </w:tcBorders>
                  <w:vAlign w:val="center"/>
                </w:tcPr>
                <w:p w14:paraId="0F688E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568AB8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23C758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151E80F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258E57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A64775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B78828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532E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0F00ED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3AE40D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A491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PG-1(PPG-辛基醚)</w:t>
                  </w:r>
                </w:p>
              </w:tc>
              <w:tc>
                <w:tcPr>
                  <w:tcW w:w="592" w:type="pct"/>
                  <w:tcBorders>
                    <w:tl2br w:val="nil"/>
                    <w:tr2bl w:val="nil"/>
                  </w:tcBorders>
                  <w:vAlign w:val="center"/>
                </w:tcPr>
                <w:p w14:paraId="012C5A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E56B11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666D56A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5DE53D5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96FF28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E16FF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3E21C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AB9B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6560A97">
                  <w:pPr>
                    <w:ind w:left="-105" w:leftChars="-50" w:right="-105" w:rightChars="-50"/>
                    <w:jc w:val="center"/>
                    <w:rPr>
                      <w:color w:val="000000" w:themeColor="text1"/>
                      <w:szCs w:val="21"/>
                      <w14:textFill>
                        <w14:solidFill>
                          <w14:schemeClr w14:val="tx1"/>
                        </w14:solidFill>
                      </w14:textFill>
                    </w:rPr>
                  </w:pPr>
                </w:p>
              </w:tc>
              <w:tc>
                <w:tcPr>
                  <w:tcW w:w="373" w:type="pct"/>
                  <w:vMerge w:val="restart"/>
                  <w:tcBorders>
                    <w:tl2br w:val="nil"/>
                    <w:tr2bl w:val="nil"/>
                  </w:tcBorders>
                  <w:vAlign w:val="center"/>
                </w:tcPr>
                <w:p w14:paraId="07DCF10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质量检验实验室</w:t>
                  </w:r>
                </w:p>
              </w:tc>
              <w:tc>
                <w:tcPr>
                  <w:tcW w:w="1001" w:type="pct"/>
                  <w:tcBorders>
                    <w:tl2br w:val="nil"/>
                    <w:tr2bl w:val="nil"/>
                  </w:tcBorders>
                  <w:vAlign w:val="center"/>
                </w:tcPr>
                <w:p w14:paraId="3E0E092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氯化钠</w:t>
                  </w:r>
                </w:p>
              </w:tc>
              <w:tc>
                <w:tcPr>
                  <w:tcW w:w="592" w:type="pct"/>
                  <w:tcBorders>
                    <w:tl2br w:val="nil"/>
                    <w:tr2bl w:val="nil"/>
                  </w:tcBorders>
                  <w:vAlign w:val="center"/>
                </w:tcPr>
                <w:p w14:paraId="77DE6C1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3B4937E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060B546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1850327">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057DC74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822A46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42B3FE6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C8D4E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46BB3F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11B8C2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E9001E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吐温80</w:t>
                  </w:r>
                </w:p>
              </w:tc>
              <w:tc>
                <w:tcPr>
                  <w:tcW w:w="592" w:type="pct"/>
                  <w:tcBorders>
                    <w:tl2br w:val="nil"/>
                    <w:tr2bl w:val="nil"/>
                  </w:tcBorders>
                  <w:vAlign w:val="center"/>
                </w:tcPr>
                <w:p w14:paraId="0F7D508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068A709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3608480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31D8A1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1E58B1F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F8C349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CFF658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5B482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A7D0F3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2E2144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CE7AE1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氯化钠蛋白胨缓冲液</w:t>
                  </w:r>
                </w:p>
              </w:tc>
              <w:tc>
                <w:tcPr>
                  <w:tcW w:w="592" w:type="pct"/>
                  <w:tcBorders>
                    <w:tl2br w:val="nil"/>
                    <w:tr2bl w:val="nil"/>
                  </w:tcBorders>
                  <w:vAlign w:val="center"/>
                </w:tcPr>
                <w:p w14:paraId="63D1012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1454075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6CFA3D3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4AA2E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4BDB81E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F232A3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0C0806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3B104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37B4CB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A92DD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92BFA9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虎红琼脂</w:t>
                  </w:r>
                </w:p>
              </w:tc>
              <w:tc>
                <w:tcPr>
                  <w:tcW w:w="592" w:type="pct"/>
                  <w:tcBorders>
                    <w:tl2br w:val="nil"/>
                    <w:tr2bl w:val="nil"/>
                  </w:tcBorders>
                  <w:vAlign w:val="center"/>
                </w:tcPr>
                <w:p w14:paraId="009069C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37EDEB3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6A13CC2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0E1923E8">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B6B737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514903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FE9935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25B4B7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272C84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F62232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F2157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R2A琼脂培养基</w:t>
                  </w:r>
                </w:p>
              </w:tc>
              <w:tc>
                <w:tcPr>
                  <w:tcW w:w="592" w:type="pct"/>
                  <w:tcBorders>
                    <w:tl2br w:val="nil"/>
                    <w:tr2bl w:val="nil"/>
                  </w:tcBorders>
                  <w:vAlign w:val="center"/>
                </w:tcPr>
                <w:p w14:paraId="6C9778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098D6D6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31630F4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0C64A35">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E4867D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4180E1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235B2C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2710A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26F169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C0E454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EC9221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营养琼脂</w:t>
                  </w:r>
                </w:p>
              </w:tc>
              <w:tc>
                <w:tcPr>
                  <w:tcW w:w="592" w:type="pct"/>
                  <w:tcBorders>
                    <w:tl2br w:val="nil"/>
                    <w:tr2bl w:val="nil"/>
                  </w:tcBorders>
                  <w:vAlign w:val="center"/>
                </w:tcPr>
                <w:p w14:paraId="32D83B7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722FCE3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780FA85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F94761F">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0D790D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0DEBDC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27381D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771FA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D2998C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BA0C7F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68D20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葡萄糖肉汤</w:t>
                  </w:r>
                </w:p>
              </w:tc>
              <w:tc>
                <w:tcPr>
                  <w:tcW w:w="592" w:type="pct"/>
                  <w:tcBorders>
                    <w:tl2br w:val="nil"/>
                    <w:tr2bl w:val="nil"/>
                  </w:tcBorders>
                  <w:vAlign w:val="center"/>
                </w:tcPr>
                <w:p w14:paraId="42CB17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64E8F9B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5070118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46566FCF">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40F4A8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387DC5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4CB7639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5ECA1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EDB98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AAAFEA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6FC542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SCDLP液体培养基</w:t>
                  </w:r>
                </w:p>
              </w:tc>
              <w:tc>
                <w:tcPr>
                  <w:tcW w:w="592" w:type="pct"/>
                  <w:tcBorders>
                    <w:tl2br w:val="nil"/>
                    <w:tr2bl w:val="nil"/>
                  </w:tcBorders>
                  <w:vAlign w:val="center"/>
                </w:tcPr>
                <w:p w14:paraId="0EA9F7B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0A20262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2D737A7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6B59763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017A47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068B1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27A2B1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E55F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244CF0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A9C387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7D9EE8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沙氏琼脂培养基</w:t>
                  </w:r>
                </w:p>
              </w:tc>
              <w:tc>
                <w:tcPr>
                  <w:tcW w:w="592" w:type="pct"/>
                  <w:tcBorders>
                    <w:tl2br w:val="nil"/>
                    <w:tr2bl w:val="nil"/>
                  </w:tcBorders>
                  <w:vAlign w:val="center"/>
                </w:tcPr>
                <w:p w14:paraId="0929D23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7C6BEF9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5EC36CA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F85B1BD">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18840EE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1985081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BFF03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6BE5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8A06A9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64EDEF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436603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乳糖胆盐发酵管</w:t>
                  </w:r>
                </w:p>
              </w:tc>
              <w:tc>
                <w:tcPr>
                  <w:tcW w:w="592" w:type="pct"/>
                  <w:tcBorders>
                    <w:tl2br w:val="nil"/>
                    <w:tr2bl w:val="nil"/>
                  </w:tcBorders>
                  <w:vAlign w:val="center"/>
                </w:tcPr>
                <w:p w14:paraId="370D5FE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47BE041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1E59C55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A2D3F19">
                  <w:pPr>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固体</w:t>
                  </w:r>
                </w:p>
              </w:tc>
              <w:tc>
                <w:tcPr>
                  <w:tcW w:w="452" w:type="pct"/>
                  <w:tcBorders>
                    <w:tl2br w:val="nil"/>
                    <w:tr2bl w:val="nil"/>
                  </w:tcBorders>
                  <w:vAlign w:val="center"/>
                </w:tcPr>
                <w:p w14:paraId="0DA7A1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F030D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AC7BF5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F8775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3ACEE1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A71948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9BF57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白凡士林</w:t>
                  </w:r>
                </w:p>
              </w:tc>
              <w:tc>
                <w:tcPr>
                  <w:tcW w:w="592" w:type="pct"/>
                  <w:tcBorders>
                    <w:tl2br w:val="nil"/>
                    <w:tr2bl w:val="nil"/>
                  </w:tcBorders>
                  <w:vAlign w:val="center"/>
                </w:tcPr>
                <w:p w14:paraId="78A904B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0FDAAFB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60AC4EB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AB19D1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膏状</w:t>
                  </w:r>
                </w:p>
              </w:tc>
              <w:tc>
                <w:tcPr>
                  <w:tcW w:w="452" w:type="pct"/>
                  <w:tcBorders>
                    <w:tl2br w:val="nil"/>
                    <w:tr2bl w:val="nil"/>
                  </w:tcBorders>
                  <w:vAlign w:val="center"/>
                </w:tcPr>
                <w:p w14:paraId="5AFE9E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14FFFC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0EC9F62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2B2C48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87AB7F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DDE654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619232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卵磷脂</w:t>
                  </w:r>
                </w:p>
              </w:tc>
              <w:tc>
                <w:tcPr>
                  <w:tcW w:w="592" w:type="pct"/>
                  <w:tcBorders>
                    <w:tl2br w:val="nil"/>
                    <w:tr2bl w:val="nil"/>
                  </w:tcBorders>
                  <w:vAlign w:val="center"/>
                </w:tcPr>
                <w:p w14:paraId="77BFBE9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74" w:type="pct"/>
                  <w:tcBorders>
                    <w:tl2br w:val="nil"/>
                    <w:tr2bl w:val="nil"/>
                  </w:tcBorders>
                  <w:vAlign w:val="center"/>
                </w:tcPr>
                <w:p w14:paraId="1A0B299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10" w:type="pct"/>
                  <w:tcBorders>
                    <w:tl2br w:val="nil"/>
                    <w:tr2bl w:val="nil"/>
                  </w:tcBorders>
                  <w:vAlign w:val="center"/>
                </w:tcPr>
                <w:p w14:paraId="5035E01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2029F032">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膏状</w:t>
                  </w:r>
                </w:p>
              </w:tc>
              <w:tc>
                <w:tcPr>
                  <w:tcW w:w="452" w:type="pct"/>
                  <w:tcBorders>
                    <w:tl2br w:val="nil"/>
                    <w:tr2bl w:val="nil"/>
                  </w:tcBorders>
                  <w:vAlign w:val="center"/>
                </w:tcPr>
                <w:p w14:paraId="3422E0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B5D00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335101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1E006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EC5564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68D92C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10885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硫代乙酰胺</w:t>
                  </w:r>
                </w:p>
              </w:tc>
              <w:tc>
                <w:tcPr>
                  <w:tcW w:w="592" w:type="pct"/>
                  <w:tcBorders>
                    <w:tl2br w:val="nil"/>
                    <w:tr2bl w:val="nil"/>
                  </w:tcBorders>
                  <w:vAlign w:val="center"/>
                </w:tcPr>
                <w:p w14:paraId="448E8D1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1D8F30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4283BC5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40873C2">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8D2154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23D88A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5DFB7A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369DD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8F76C2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2F0FB8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BD557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肉豆蔻酸异丙酯</w:t>
                  </w:r>
                </w:p>
              </w:tc>
              <w:tc>
                <w:tcPr>
                  <w:tcW w:w="592" w:type="pct"/>
                  <w:tcBorders>
                    <w:tl2br w:val="nil"/>
                    <w:tr2bl w:val="nil"/>
                  </w:tcBorders>
                  <w:vAlign w:val="center"/>
                </w:tcPr>
                <w:p w14:paraId="04AF6DD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74D7B5C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059DF05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C8AB0A1">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05603D5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08350D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8F09D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B3FEC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CC0CFB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1B12C6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8EA1F5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变色硅胶</w:t>
                  </w:r>
                </w:p>
              </w:tc>
              <w:tc>
                <w:tcPr>
                  <w:tcW w:w="592" w:type="pct"/>
                  <w:tcBorders>
                    <w:tl2br w:val="nil"/>
                    <w:tr2bl w:val="nil"/>
                  </w:tcBorders>
                  <w:vAlign w:val="center"/>
                </w:tcPr>
                <w:p w14:paraId="1F46C8C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77F2A48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771FF2B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1B66375">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E363B3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CFF00A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47CB52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29254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30ECF3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66D213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B61FDB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二苯胺酸溶液</w:t>
                  </w:r>
                </w:p>
              </w:tc>
              <w:tc>
                <w:tcPr>
                  <w:tcW w:w="592" w:type="pct"/>
                  <w:tcBorders>
                    <w:tl2br w:val="nil"/>
                    <w:tr2bl w:val="nil"/>
                  </w:tcBorders>
                  <w:vAlign w:val="center"/>
                </w:tcPr>
                <w:p w14:paraId="0934154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74" w:type="pct"/>
                  <w:tcBorders>
                    <w:tl2br w:val="nil"/>
                    <w:tr2bl w:val="nil"/>
                  </w:tcBorders>
                  <w:vAlign w:val="center"/>
                </w:tcPr>
                <w:p w14:paraId="3D9BF1F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10" w:type="pct"/>
                  <w:tcBorders>
                    <w:tl2br w:val="nil"/>
                    <w:tr2bl w:val="nil"/>
                  </w:tcBorders>
                  <w:vAlign w:val="center"/>
                </w:tcPr>
                <w:p w14:paraId="3C4203B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410" w:type="pct"/>
                  <w:tcBorders>
                    <w:tl2br w:val="nil"/>
                    <w:tr2bl w:val="nil"/>
                  </w:tcBorders>
                  <w:vAlign w:val="center"/>
                </w:tcPr>
                <w:p w14:paraId="3C5A37A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767EC01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587C4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82334E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533C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65B510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CC65B4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566992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盐酸萘乙二胺</w:t>
                  </w:r>
                </w:p>
              </w:tc>
              <w:tc>
                <w:tcPr>
                  <w:tcW w:w="592" w:type="pct"/>
                  <w:tcBorders>
                    <w:tl2br w:val="nil"/>
                    <w:tr2bl w:val="nil"/>
                  </w:tcBorders>
                  <w:vAlign w:val="center"/>
                </w:tcPr>
                <w:p w14:paraId="3115123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4630DC7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29C43FF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46C9DD6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2AC83C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2DDC1C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58537A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2003C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4719A8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B7F852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AD036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酚酞</w:t>
                  </w:r>
                </w:p>
              </w:tc>
              <w:tc>
                <w:tcPr>
                  <w:tcW w:w="592" w:type="pct"/>
                  <w:tcBorders>
                    <w:tl2br w:val="nil"/>
                    <w:tr2bl w:val="nil"/>
                  </w:tcBorders>
                  <w:vAlign w:val="center"/>
                </w:tcPr>
                <w:p w14:paraId="693D72D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7E30652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0C00AD6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43086C44">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4C6036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34696E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8086B0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4B157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088B82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D872F2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932D6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甲基红</w:t>
                  </w:r>
                </w:p>
              </w:tc>
              <w:tc>
                <w:tcPr>
                  <w:tcW w:w="592" w:type="pct"/>
                  <w:tcBorders>
                    <w:tl2br w:val="nil"/>
                    <w:tr2bl w:val="nil"/>
                  </w:tcBorders>
                  <w:vAlign w:val="center"/>
                </w:tcPr>
                <w:p w14:paraId="1DD1C89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041DBB2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048554D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1D18027E">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D3F4DE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129E0E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CF82D6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9ED07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106BBE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8F3566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AF0B55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溴百里香酚蓝</w:t>
                  </w:r>
                </w:p>
              </w:tc>
              <w:tc>
                <w:tcPr>
                  <w:tcW w:w="592" w:type="pct"/>
                  <w:tcBorders>
                    <w:tl2br w:val="nil"/>
                    <w:tr2bl w:val="nil"/>
                  </w:tcBorders>
                  <w:vAlign w:val="center"/>
                </w:tcPr>
                <w:p w14:paraId="66FEFA5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4328342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6684A18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6BF9CB9B">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89EE10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592A82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F212D7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145819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18FA8C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5D4993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98BC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柠檬酸三钠</w:t>
                  </w:r>
                </w:p>
              </w:tc>
              <w:tc>
                <w:tcPr>
                  <w:tcW w:w="592" w:type="pct"/>
                  <w:tcBorders>
                    <w:tl2br w:val="nil"/>
                    <w:tr2bl w:val="nil"/>
                  </w:tcBorders>
                  <w:vAlign w:val="center"/>
                </w:tcPr>
                <w:p w14:paraId="7D52547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66409A2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59AEA1C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7064DB6">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559EA43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6EA204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A739F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ECBF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72610E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D000E3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832EBD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无水硫酸镁</w:t>
                  </w:r>
                </w:p>
              </w:tc>
              <w:tc>
                <w:tcPr>
                  <w:tcW w:w="592" w:type="pct"/>
                  <w:tcBorders>
                    <w:tl2br w:val="nil"/>
                    <w:tr2bl w:val="nil"/>
                  </w:tcBorders>
                  <w:vAlign w:val="center"/>
                </w:tcPr>
                <w:p w14:paraId="45E356D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33A8EEC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6CDEA31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EF0E3B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3030372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65ADC8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BCAF41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6B4775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48E5FC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361E96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0093FA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氯化铵</w:t>
                  </w:r>
                </w:p>
              </w:tc>
              <w:tc>
                <w:tcPr>
                  <w:tcW w:w="592" w:type="pct"/>
                  <w:tcBorders>
                    <w:tl2br w:val="nil"/>
                    <w:tr2bl w:val="nil"/>
                  </w:tcBorders>
                  <w:vAlign w:val="center"/>
                </w:tcPr>
                <w:p w14:paraId="5F9D13F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81B3F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63F4A9E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60623E4">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29CBA02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4503B6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39C5AD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A1B0C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25" w:type="pct"/>
                  <w:vMerge w:val="continue"/>
                  <w:tcBorders>
                    <w:tl2br w:val="nil"/>
                    <w:tr2bl w:val="nil"/>
                  </w:tcBorders>
                  <w:vAlign w:val="center"/>
                </w:tcPr>
                <w:p w14:paraId="0199BC9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E23D85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9730A8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氯化钾二苯胺</w:t>
                  </w:r>
                </w:p>
              </w:tc>
              <w:tc>
                <w:tcPr>
                  <w:tcW w:w="592" w:type="pct"/>
                  <w:tcBorders>
                    <w:tl2br w:val="nil"/>
                    <w:tr2bl w:val="nil"/>
                  </w:tcBorders>
                  <w:vAlign w:val="center"/>
                </w:tcPr>
                <w:p w14:paraId="7B41FA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274B46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332072A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43C97419">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9F9B61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016A917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21F83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DDE33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4BE99E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E5F107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37A7A8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氢氧化钠</w:t>
                  </w:r>
                </w:p>
              </w:tc>
              <w:tc>
                <w:tcPr>
                  <w:tcW w:w="592" w:type="pct"/>
                  <w:tcBorders>
                    <w:tl2br w:val="nil"/>
                    <w:tr2bl w:val="nil"/>
                  </w:tcBorders>
                  <w:vAlign w:val="center"/>
                </w:tcPr>
                <w:p w14:paraId="208F040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38823C7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5A035AB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30FD2D2">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74F5CBC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DFFFFE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5125E4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9A91F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B6310B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0B3927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7738D0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无水氯化钙</w:t>
                  </w:r>
                </w:p>
              </w:tc>
              <w:tc>
                <w:tcPr>
                  <w:tcW w:w="592" w:type="pct"/>
                  <w:tcBorders>
                    <w:tl2br w:val="nil"/>
                    <w:tr2bl w:val="nil"/>
                  </w:tcBorders>
                  <w:vAlign w:val="center"/>
                </w:tcPr>
                <w:p w14:paraId="1048148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3AC6CC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1DB8157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647218B">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49E711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D80250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EF239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AB88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A792B9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6B7F68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3FE994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592" w:type="pct"/>
                  <w:tcBorders>
                    <w:tl2br w:val="nil"/>
                    <w:tr2bl w:val="nil"/>
                  </w:tcBorders>
                  <w:vAlign w:val="center"/>
                </w:tcPr>
                <w:p w14:paraId="6E655AF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00ACA85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719F50A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753E625">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696269C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BF586D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0A567CC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B881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45F029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B481D5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D31E76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草酸钠</w:t>
                  </w:r>
                </w:p>
              </w:tc>
              <w:tc>
                <w:tcPr>
                  <w:tcW w:w="592" w:type="pct"/>
                  <w:tcBorders>
                    <w:tl2br w:val="nil"/>
                    <w:tr2bl w:val="nil"/>
                  </w:tcBorders>
                  <w:vAlign w:val="center"/>
                </w:tcPr>
                <w:p w14:paraId="4B5F172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271AE5F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08B7192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9CDBB0C">
                  <w:pPr>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固态</w:t>
                  </w:r>
                </w:p>
              </w:tc>
              <w:tc>
                <w:tcPr>
                  <w:tcW w:w="452" w:type="pct"/>
                  <w:tcBorders>
                    <w:tl2br w:val="nil"/>
                    <w:tr2bl w:val="nil"/>
                  </w:tcBorders>
                  <w:vAlign w:val="center"/>
                </w:tcPr>
                <w:p w14:paraId="5D8079B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EB97DC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0D7679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20319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221D77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EE66AA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18F64E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95%乙醇</w:t>
                  </w:r>
                </w:p>
              </w:tc>
              <w:tc>
                <w:tcPr>
                  <w:tcW w:w="592" w:type="pct"/>
                  <w:tcBorders>
                    <w:tl2br w:val="nil"/>
                    <w:tr2bl w:val="nil"/>
                  </w:tcBorders>
                  <w:vAlign w:val="center"/>
                </w:tcPr>
                <w:p w14:paraId="5B5BBB2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5000ml</w:t>
                  </w:r>
                </w:p>
              </w:tc>
              <w:tc>
                <w:tcPr>
                  <w:tcW w:w="574" w:type="pct"/>
                  <w:tcBorders>
                    <w:tl2br w:val="nil"/>
                    <w:tr2bl w:val="nil"/>
                  </w:tcBorders>
                  <w:vAlign w:val="center"/>
                </w:tcPr>
                <w:p w14:paraId="180CC51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1000ml</w:t>
                  </w:r>
                </w:p>
              </w:tc>
              <w:tc>
                <w:tcPr>
                  <w:tcW w:w="510" w:type="pct"/>
                  <w:tcBorders>
                    <w:tl2br w:val="nil"/>
                    <w:tr2bl w:val="nil"/>
                  </w:tcBorders>
                  <w:vAlign w:val="center"/>
                </w:tcPr>
                <w:p w14:paraId="6F90630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500ml</w:t>
                  </w:r>
                </w:p>
              </w:tc>
              <w:tc>
                <w:tcPr>
                  <w:tcW w:w="410" w:type="pct"/>
                  <w:tcBorders>
                    <w:tl2br w:val="nil"/>
                    <w:tr2bl w:val="nil"/>
                  </w:tcBorders>
                  <w:vAlign w:val="center"/>
                </w:tcPr>
                <w:p w14:paraId="1A71B10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4BD2BEE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176A40F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26E81F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bl>
          <w:p w14:paraId="5BABDD9E">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本项目生产车间主要原辅材料用量见表2-5。</w:t>
            </w:r>
          </w:p>
          <w:p w14:paraId="1A55F09F">
            <w:pPr>
              <w:keepNext w:val="0"/>
              <w:keepLines w:val="0"/>
              <w:pageBreakBefore w:val="0"/>
              <w:widowControl w:val="0"/>
              <w:kinsoku/>
              <w:wordWrap/>
              <w:overflowPunct/>
              <w:topLinePunct w:val="0"/>
              <w:autoSpaceDE/>
              <w:autoSpaceDN/>
              <w:bidi w:val="0"/>
              <w:adjustRightInd/>
              <w:snapToGrid/>
              <w:ind w:firstLine="0"/>
              <w:jc w:val="center"/>
              <w:textAlignment w:val="auto"/>
              <w:rPr>
                <w:color w:val="000000" w:themeColor="text1"/>
                <w:highlight w:val="none"/>
                <w14:textFill>
                  <w14:solidFill>
                    <w14:schemeClr w14:val="tx1"/>
                  </w14:solidFill>
                </w14:textFill>
              </w:rPr>
            </w:pPr>
            <w:r>
              <w:rPr>
                <w:rFonts w:hint="eastAsia" w:eastAsiaTheme="minorEastAsia"/>
                <w:b/>
                <w:color w:val="000000" w:themeColor="text1"/>
                <w:szCs w:val="21"/>
                <w:highlight w:val="none"/>
                <w14:textFill>
                  <w14:solidFill>
                    <w14:schemeClr w14:val="tx1"/>
                  </w14:solidFill>
                </w14:textFill>
              </w:rPr>
              <w:t>表2-5生产车间主要原辅材料用量一览表</w:t>
            </w:r>
          </w:p>
          <w:tbl>
            <w:tblPr>
              <w:tblStyle w:val="26"/>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7"/>
              <w:gridCol w:w="576"/>
              <w:gridCol w:w="2552"/>
              <w:gridCol w:w="862"/>
              <w:gridCol w:w="862"/>
              <w:gridCol w:w="736"/>
              <w:gridCol w:w="474"/>
              <w:gridCol w:w="500"/>
              <w:gridCol w:w="703"/>
            </w:tblGrid>
            <w:tr w14:paraId="0009FD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594" w:type="pct"/>
                  <w:gridSpan w:val="2"/>
                  <w:tcBorders>
                    <w:tl2br w:val="nil"/>
                    <w:tr2bl w:val="nil"/>
                  </w:tcBorders>
                  <w:vAlign w:val="center"/>
                </w:tcPr>
                <w:p w14:paraId="24AE202F">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生产线名称</w:t>
                  </w:r>
                </w:p>
              </w:tc>
              <w:tc>
                <w:tcPr>
                  <w:tcW w:w="1680" w:type="pct"/>
                  <w:tcBorders>
                    <w:tl2br w:val="nil"/>
                    <w:tr2bl w:val="nil"/>
                  </w:tcBorders>
                  <w:vAlign w:val="center"/>
                </w:tcPr>
                <w:p w14:paraId="4DC84A41">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原辅料名称</w:t>
                  </w:r>
                </w:p>
              </w:tc>
              <w:tc>
                <w:tcPr>
                  <w:tcW w:w="567" w:type="pct"/>
                  <w:tcBorders>
                    <w:tl2br w:val="nil"/>
                    <w:tr2bl w:val="nil"/>
                  </w:tcBorders>
                  <w:vAlign w:val="center"/>
                </w:tcPr>
                <w:p w14:paraId="6EEC0A98">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年用量（kg）</w:t>
                  </w:r>
                </w:p>
              </w:tc>
              <w:tc>
                <w:tcPr>
                  <w:tcW w:w="567" w:type="pct"/>
                  <w:tcBorders>
                    <w:tl2br w:val="nil"/>
                    <w:tr2bl w:val="nil"/>
                  </w:tcBorders>
                  <w:vAlign w:val="center"/>
                </w:tcPr>
                <w:p w14:paraId="22D12329">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厂区最大储存量（kg）</w:t>
                  </w:r>
                </w:p>
              </w:tc>
              <w:tc>
                <w:tcPr>
                  <w:tcW w:w="484" w:type="pct"/>
                  <w:tcBorders>
                    <w:tl2br w:val="nil"/>
                    <w:tr2bl w:val="nil"/>
                  </w:tcBorders>
                  <w:vAlign w:val="center"/>
                </w:tcPr>
                <w:p w14:paraId="161FF6D6">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包装规格</w:t>
                  </w:r>
                </w:p>
              </w:tc>
              <w:tc>
                <w:tcPr>
                  <w:tcW w:w="312" w:type="pct"/>
                  <w:tcBorders>
                    <w:tl2br w:val="nil"/>
                    <w:tr2bl w:val="nil"/>
                  </w:tcBorders>
                  <w:vAlign w:val="center"/>
                </w:tcPr>
                <w:p w14:paraId="400F26E0">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形态</w:t>
                  </w:r>
                </w:p>
              </w:tc>
              <w:tc>
                <w:tcPr>
                  <w:tcW w:w="329" w:type="pct"/>
                  <w:tcBorders>
                    <w:tl2br w:val="nil"/>
                    <w:tr2bl w:val="nil"/>
                  </w:tcBorders>
                  <w:vAlign w:val="center"/>
                </w:tcPr>
                <w:p w14:paraId="5E3C4F45">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来源</w:t>
                  </w:r>
                </w:p>
              </w:tc>
              <w:tc>
                <w:tcPr>
                  <w:tcW w:w="462" w:type="pct"/>
                  <w:tcBorders>
                    <w:tl2br w:val="nil"/>
                    <w:tr2bl w:val="nil"/>
                  </w:tcBorders>
                  <w:vAlign w:val="center"/>
                </w:tcPr>
                <w:p w14:paraId="508EBED5">
                  <w:pPr>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储存位置</w:t>
                  </w:r>
                </w:p>
              </w:tc>
            </w:tr>
            <w:tr w14:paraId="0A7F5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restart"/>
                  <w:tcBorders>
                    <w:tl2br w:val="nil"/>
                    <w:tr2bl w:val="nil"/>
                  </w:tcBorders>
                  <w:vAlign w:val="center"/>
                </w:tcPr>
                <w:p w14:paraId="7AE1FD6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原辅材料</w:t>
                  </w:r>
                </w:p>
              </w:tc>
              <w:tc>
                <w:tcPr>
                  <w:tcW w:w="379" w:type="pct"/>
                  <w:vMerge w:val="restart"/>
                  <w:tcBorders>
                    <w:tl2br w:val="nil"/>
                    <w:tr2bl w:val="nil"/>
                  </w:tcBorders>
                  <w:vAlign w:val="center"/>
                </w:tcPr>
                <w:p w14:paraId="6ADB270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姿素华苦参碱控油蓬松洗头水</w:t>
                  </w:r>
                </w:p>
              </w:tc>
              <w:tc>
                <w:tcPr>
                  <w:tcW w:w="1680" w:type="pct"/>
                  <w:tcBorders>
                    <w:tl2br w:val="nil"/>
                    <w:tr2bl w:val="nil"/>
                  </w:tcBorders>
                  <w:vAlign w:val="center"/>
                </w:tcPr>
                <w:p w14:paraId="113F95B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55EE6C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16044</w:t>
                  </w:r>
                </w:p>
              </w:tc>
              <w:tc>
                <w:tcPr>
                  <w:tcW w:w="567" w:type="pct"/>
                  <w:tcBorders>
                    <w:tl2br w:val="nil"/>
                    <w:tr2bl w:val="nil"/>
                  </w:tcBorders>
                  <w:vAlign w:val="center"/>
                </w:tcPr>
                <w:p w14:paraId="7292F4D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7D568AD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34DC6A0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58517D0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068254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25AE1D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AC7AF4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AC89D1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CF2E4D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月桂醇聚醚硫酸酯钠</w:t>
                  </w:r>
                </w:p>
              </w:tc>
              <w:tc>
                <w:tcPr>
                  <w:tcW w:w="567" w:type="pct"/>
                  <w:vMerge w:val="restart"/>
                  <w:tcBorders>
                    <w:tl2br w:val="nil"/>
                    <w:tr2bl w:val="nil"/>
                  </w:tcBorders>
                  <w:vAlign w:val="center"/>
                </w:tcPr>
                <w:p w14:paraId="3885C2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6000</w:t>
                  </w:r>
                </w:p>
              </w:tc>
              <w:tc>
                <w:tcPr>
                  <w:tcW w:w="567" w:type="pct"/>
                  <w:vMerge w:val="restart"/>
                  <w:tcBorders>
                    <w:tl2br w:val="nil"/>
                    <w:tr2bl w:val="nil"/>
                  </w:tcBorders>
                  <w:vAlign w:val="center"/>
                </w:tcPr>
                <w:p w14:paraId="38162F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170</w:t>
                  </w:r>
                </w:p>
              </w:tc>
              <w:tc>
                <w:tcPr>
                  <w:tcW w:w="484" w:type="pct"/>
                  <w:vMerge w:val="restart"/>
                  <w:tcBorders>
                    <w:tl2br w:val="nil"/>
                    <w:tr2bl w:val="nil"/>
                  </w:tcBorders>
                  <w:vAlign w:val="center"/>
                </w:tcPr>
                <w:p w14:paraId="080B373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170kg/桶</w:t>
                  </w:r>
                </w:p>
              </w:tc>
              <w:tc>
                <w:tcPr>
                  <w:tcW w:w="312" w:type="pct"/>
                  <w:vMerge w:val="restart"/>
                  <w:tcBorders>
                    <w:tl2br w:val="nil"/>
                    <w:tr2bl w:val="nil"/>
                  </w:tcBorders>
                  <w:vAlign w:val="center"/>
                </w:tcPr>
                <w:p w14:paraId="0F9D6D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6160624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0A5F0CF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43CA9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21E125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DABD2D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863D1BB">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78874561">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2AC56FF">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1DEB3DAE">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A4225D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0F3679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4C5ECE4">
                  <w:pPr>
                    <w:ind w:left="-105" w:leftChars="-50" w:right="-105" w:rightChars="-50"/>
                    <w:jc w:val="center"/>
                    <w:rPr>
                      <w:color w:val="000000" w:themeColor="text1"/>
                      <w:szCs w:val="21"/>
                      <w:highlight w:val="none"/>
                      <w14:textFill>
                        <w14:solidFill>
                          <w14:schemeClr w14:val="tx1"/>
                        </w14:solidFill>
                      </w14:textFill>
                    </w:rPr>
                  </w:pPr>
                </w:p>
              </w:tc>
            </w:tr>
            <w:tr w14:paraId="0426A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0A0DF4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FB57504">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78A7D5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椰油酰胺丙基甜菜碱</w:t>
                  </w:r>
                </w:p>
              </w:tc>
              <w:tc>
                <w:tcPr>
                  <w:tcW w:w="567" w:type="pct"/>
                  <w:vMerge w:val="restart"/>
                  <w:tcBorders>
                    <w:tl2br w:val="nil"/>
                    <w:tr2bl w:val="nil"/>
                  </w:tcBorders>
                  <w:vAlign w:val="center"/>
                </w:tcPr>
                <w:p w14:paraId="666C751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3000</w:t>
                  </w:r>
                </w:p>
              </w:tc>
              <w:tc>
                <w:tcPr>
                  <w:tcW w:w="567" w:type="pct"/>
                  <w:vMerge w:val="restart"/>
                  <w:tcBorders>
                    <w:tl2br w:val="nil"/>
                    <w:tr2bl w:val="nil"/>
                  </w:tcBorders>
                  <w:vAlign w:val="center"/>
                </w:tcPr>
                <w:p w14:paraId="70C8EF8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vMerge w:val="restart"/>
                  <w:tcBorders>
                    <w:tl2br w:val="nil"/>
                    <w:tr2bl w:val="nil"/>
                  </w:tcBorders>
                  <w:vAlign w:val="center"/>
                </w:tcPr>
                <w:p w14:paraId="410C1A0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200kg/桶</w:t>
                  </w:r>
                </w:p>
              </w:tc>
              <w:tc>
                <w:tcPr>
                  <w:tcW w:w="312" w:type="pct"/>
                  <w:vMerge w:val="restart"/>
                  <w:tcBorders>
                    <w:tl2br w:val="nil"/>
                    <w:tr2bl w:val="nil"/>
                  </w:tcBorders>
                  <w:vAlign w:val="center"/>
                </w:tcPr>
                <w:p w14:paraId="46CB796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2E91DBA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0A9064D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EFD5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44A71A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78ACFE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01A142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氯化钠</w:t>
                  </w:r>
                </w:p>
              </w:tc>
              <w:tc>
                <w:tcPr>
                  <w:tcW w:w="567" w:type="pct"/>
                  <w:vMerge w:val="continue"/>
                  <w:tcBorders>
                    <w:tl2br w:val="nil"/>
                    <w:tr2bl w:val="nil"/>
                  </w:tcBorders>
                  <w:vAlign w:val="center"/>
                </w:tcPr>
                <w:p w14:paraId="0BDECE47">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AD55FDA">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F185A20">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1343259">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64641FE">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5F5D53C">
                  <w:pPr>
                    <w:ind w:left="-105" w:leftChars="-50" w:right="-105" w:rightChars="-50"/>
                    <w:jc w:val="center"/>
                    <w:rPr>
                      <w:color w:val="000000" w:themeColor="text1"/>
                      <w:szCs w:val="21"/>
                      <w:highlight w:val="none"/>
                      <w14:textFill>
                        <w14:solidFill>
                          <w14:schemeClr w14:val="tx1"/>
                        </w14:solidFill>
                      </w14:textFill>
                    </w:rPr>
                  </w:pPr>
                </w:p>
              </w:tc>
            </w:tr>
            <w:tr w14:paraId="10168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8C5E58A">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E8B4DB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9538F95">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2C8512B9">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0D1D3C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0EE0FBD">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20472BD">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C374669">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2912F91">
                  <w:pPr>
                    <w:ind w:left="-105" w:leftChars="-50" w:right="-105" w:rightChars="-50"/>
                    <w:jc w:val="center"/>
                    <w:rPr>
                      <w:color w:val="000000" w:themeColor="text1"/>
                      <w:szCs w:val="21"/>
                      <w:highlight w:val="none"/>
                      <w14:textFill>
                        <w14:solidFill>
                          <w14:schemeClr w14:val="tx1"/>
                        </w14:solidFill>
                      </w14:textFill>
                    </w:rPr>
                  </w:pPr>
                </w:p>
              </w:tc>
            </w:tr>
            <w:tr w14:paraId="2377B6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53A5801">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C5C0F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464061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月桂醇硫酸酯铵</w:t>
                  </w:r>
                </w:p>
              </w:tc>
              <w:tc>
                <w:tcPr>
                  <w:tcW w:w="567" w:type="pct"/>
                  <w:vMerge w:val="restart"/>
                  <w:tcBorders>
                    <w:tl2br w:val="nil"/>
                    <w:tr2bl w:val="nil"/>
                  </w:tcBorders>
                  <w:vAlign w:val="center"/>
                </w:tcPr>
                <w:p w14:paraId="250E792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2100</w:t>
                  </w:r>
                </w:p>
              </w:tc>
              <w:tc>
                <w:tcPr>
                  <w:tcW w:w="567" w:type="pct"/>
                  <w:vMerge w:val="restart"/>
                  <w:tcBorders>
                    <w:tl2br w:val="nil"/>
                    <w:tr2bl w:val="nil"/>
                  </w:tcBorders>
                  <w:vAlign w:val="center"/>
                </w:tcPr>
                <w:p w14:paraId="5804605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w:t>
                  </w:r>
                </w:p>
              </w:tc>
              <w:tc>
                <w:tcPr>
                  <w:tcW w:w="484" w:type="pct"/>
                  <w:vMerge w:val="restart"/>
                  <w:tcBorders>
                    <w:tl2br w:val="nil"/>
                    <w:tr2bl w:val="nil"/>
                  </w:tcBorders>
                  <w:vAlign w:val="center"/>
                </w:tcPr>
                <w:p w14:paraId="008345F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160kg/桶</w:t>
                  </w:r>
                </w:p>
              </w:tc>
              <w:tc>
                <w:tcPr>
                  <w:tcW w:w="312" w:type="pct"/>
                  <w:vMerge w:val="restart"/>
                  <w:tcBorders>
                    <w:tl2br w:val="nil"/>
                    <w:tr2bl w:val="nil"/>
                  </w:tcBorders>
                  <w:vAlign w:val="center"/>
                </w:tcPr>
                <w:p w14:paraId="2522490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7F983E6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04ADE23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0117D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CD10DFC">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27B3F84">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D740F43">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722703C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9266740">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EA5A281">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87DB2D3">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FF049B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2C38A74">
                  <w:pPr>
                    <w:ind w:left="-105" w:leftChars="-50" w:right="-105" w:rightChars="-50"/>
                    <w:jc w:val="center"/>
                    <w:rPr>
                      <w:color w:val="000000" w:themeColor="text1"/>
                      <w:szCs w:val="21"/>
                      <w:highlight w:val="none"/>
                      <w14:textFill>
                        <w14:solidFill>
                          <w14:schemeClr w14:val="tx1"/>
                        </w14:solidFill>
                      </w14:textFill>
                    </w:rPr>
                  </w:pPr>
                </w:p>
              </w:tc>
            </w:tr>
            <w:tr w14:paraId="1A256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AB9C01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C64DEB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22A731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聚季铵盐</w:t>
                  </w:r>
                  <w:r>
                    <w:rPr>
                      <w:rStyle w:val="47"/>
                      <w:color w:val="000000" w:themeColor="text1"/>
                      <w:sz w:val="21"/>
                      <w:szCs w:val="21"/>
                      <w:highlight w:val="none"/>
                      <w:lang w:bidi="ar"/>
                      <w14:textFill>
                        <w14:solidFill>
                          <w14:schemeClr w14:val="tx1"/>
                        </w14:solidFill>
                      </w14:textFill>
                    </w:rPr>
                    <w:t>-7</w:t>
                  </w:r>
                </w:p>
              </w:tc>
              <w:tc>
                <w:tcPr>
                  <w:tcW w:w="567" w:type="pct"/>
                  <w:vMerge w:val="restart"/>
                  <w:tcBorders>
                    <w:tl2br w:val="nil"/>
                    <w:tr2bl w:val="nil"/>
                  </w:tcBorders>
                  <w:vAlign w:val="center"/>
                </w:tcPr>
                <w:p w14:paraId="4ACA47B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600</w:t>
                  </w:r>
                </w:p>
              </w:tc>
              <w:tc>
                <w:tcPr>
                  <w:tcW w:w="567" w:type="pct"/>
                  <w:vMerge w:val="restart"/>
                  <w:tcBorders>
                    <w:tl2br w:val="nil"/>
                    <w:tr2bl w:val="nil"/>
                  </w:tcBorders>
                  <w:vAlign w:val="center"/>
                </w:tcPr>
                <w:p w14:paraId="3C0B8F1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w:t>
                  </w:r>
                </w:p>
              </w:tc>
              <w:tc>
                <w:tcPr>
                  <w:tcW w:w="484" w:type="pct"/>
                  <w:vMerge w:val="restart"/>
                  <w:tcBorders>
                    <w:tl2br w:val="nil"/>
                    <w:tr2bl w:val="nil"/>
                  </w:tcBorders>
                  <w:vAlign w:val="center"/>
                </w:tcPr>
                <w:p w14:paraId="58CE23F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120kg/桶</w:t>
                  </w:r>
                </w:p>
              </w:tc>
              <w:tc>
                <w:tcPr>
                  <w:tcW w:w="312" w:type="pct"/>
                  <w:vMerge w:val="restart"/>
                  <w:tcBorders>
                    <w:tl2br w:val="nil"/>
                    <w:tr2bl w:val="nil"/>
                  </w:tcBorders>
                  <w:vAlign w:val="center"/>
                </w:tcPr>
                <w:p w14:paraId="1678F57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1C214E8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4F076B2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96DD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368C2B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A723AB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D2CB99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苯氧乙醇</w:t>
                  </w:r>
                </w:p>
              </w:tc>
              <w:tc>
                <w:tcPr>
                  <w:tcW w:w="567" w:type="pct"/>
                  <w:vMerge w:val="continue"/>
                  <w:tcBorders>
                    <w:tl2br w:val="nil"/>
                    <w:tr2bl w:val="nil"/>
                  </w:tcBorders>
                  <w:vAlign w:val="center"/>
                </w:tcPr>
                <w:p w14:paraId="6F4048A6">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E1FDEF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502CF3E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41F469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12576A2">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0BE6BE5">
                  <w:pPr>
                    <w:ind w:left="-105" w:leftChars="-50" w:right="-105" w:rightChars="-50"/>
                    <w:jc w:val="center"/>
                    <w:rPr>
                      <w:color w:val="000000" w:themeColor="text1"/>
                      <w:szCs w:val="21"/>
                      <w:highlight w:val="none"/>
                      <w14:textFill>
                        <w14:solidFill>
                          <w14:schemeClr w14:val="tx1"/>
                        </w14:solidFill>
                      </w14:textFill>
                    </w:rPr>
                  </w:pPr>
                </w:p>
              </w:tc>
            </w:tr>
            <w:tr w14:paraId="0EF4BC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15CB67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AAF0F1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52DE729">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乙基己基甘油</w:t>
                  </w:r>
                </w:p>
              </w:tc>
              <w:tc>
                <w:tcPr>
                  <w:tcW w:w="567" w:type="pct"/>
                  <w:vMerge w:val="continue"/>
                  <w:tcBorders>
                    <w:tl2br w:val="nil"/>
                    <w:tr2bl w:val="nil"/>
                  </w:tcBorders>
                  <w:vAlign w:val="center"/>
                </w:tcPr>
                <w:p w14:paraId="3A6F3FD6">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BD25C6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2C6E3560">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156FA40">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02317F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4F27883">
                  <w:pPr>
                    <w:ind w:left="-105" w:leftChars="-50" w:right="-105" w:rightChars="-50"/>
                    <w:jc w:val="center"/>
                    <w:rPr>
                      <w:color w:val="000000" w:themeColor="text1"/>
                      <w:szCs w:val="21"/>
                      <w:highlight w:val="none"/>
                      <w14:textFill>
                        <w14:solidFill>
                          <w14:schemeClr w14:val="tx1"/>
                        </w14:solidFill>
                      </w14:textFill>
                    </w:rPr>
                  </w:pPr>
                </w:p>
              </w:tc>
            </w:tr>
            <w:tr w14:paraId="209B13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A4B2DF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A2CCCD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65C8119">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296F92E8">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E6979EB">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E50A187">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771AF89">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676B5CB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920579C">
                  <w:pPr>
                    <w:ind w:left="-105" w:leftChars="-50" w:right="-105" w:rightChars="-50"/>
                    <w:jc w:val="center"/>
                    <w:rPr>
                      <w:color w:val="000000" w:themeColor="text1"/>
                      <w:szCs w:val="21"/>
                      <w:highlight w:val="none"/>
                      <w14:textFill>
                        <w14:solidFill>
                          <w14:schemeClr w14:val="tx1"/>
                        </w14:solidFill>
                      </w14:textFill>
                    </w:rPr>
                  </w:pPr>
                </w:p>
              </w:tc>
            </w:tr>
            <w:tr w14:paraId="1EFCB8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0026F0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28B99F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2930A5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月桂醇磺基琥珀酸酯二钠</w:t>
                  </w:r>
                </w:p>
              </w:tc>
              <w:tc>
                <w:tcPr>
                  <w:tcW w:w="567" w:type="pct"/>
                  <w:vMerge w:val="restart"/>
                  <w:tcBorders>
                    <w:tl2br w:val="nil"/>
                    <w:tr2bl w:val="nil"/>
                  </w:tcBorders>
                  <w:vAlign w:val="center"/>
                </w:tcPr>
                <w:p w14:paraId="6D2FCC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450</w:t>
                  </w:r>
                </w:p>
              </w:tc>
              <w:tc>
                <w:tcPr>
                  <w:tcW w:w="567" w:type="pct"/>
                  <w:vMerge w:val="restart"/>
                  <w:tcBorders>
                    <w:tl2br w:val="nil"/>
                    <w:tr2bl w:val="nil"/>
                  </w:tcBorders>
                  <w:vAlign w:val="center"/>
                </w:tcPr>
                <w:p w14:paraId="702CC7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w:t>
                  </w:r>
                </w:p>
              </w:tc>
              <w:tc>
                <w:tcPr>
                  <w:tcW w:w="484" w:type="pct"/>
                  <w:vMerge w:val="restart"/>
                  <w:tcBorders>
                    <w:tl2br w:val="nil"/>
                    <w:tr2bl w:val="nil"/>
                  </w:tcBorders>
                  <w:vAlign w:val="center"/>
                </w:tcPr>
                <w:p w14:paraId="1E8C367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160kg/桶</w:t>
                  </w:r>
                </w:p>
              </w:tc>
              <w:tc>
                <w:tcPr>
                  <w:tcW w:w="312" w:type="pct"/>
                  <w:vMerge w:val="restart"/>
                  <w:tcBorders>
                    <w:tl2br w:val="nil"/>
                    <w:tr2bl w:val="nil"/>
                  </w:tcBorders>
                  <w:vAlign w:val="center"/>
                </w:tcPr>
                <w:p w14:paraId="492830F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5E36C6D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3761FB3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C23B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BED75A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51A012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C1DF01B">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氢化蓖麻油</w:t>
                  </w:r>
                </w:p>
              </w:tc>
              <w:tc>
                <w:tcPr>
                  <w:tcW w:w="567" w:type="pct"/>
                  <w:vMerge w:val="continue"/>
                  <w:tcBorders>
                    <w:tl2br w:val="nil"/>
                    <w:tr2bl w:val="nil"/>
                  </w:tcBorders>
                  <w:vAlign w:val="center"/>
                </w:tcPr>
                <w:p w14:paraId="183AFFA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BD94009">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F3C30F6">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4FA3A0D">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668671F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7DF2B35">
                  <w:pPr>
                    <w:ind w:left="-105" w:leftChars="-50" w:right="-105" w:rightChars="-50"/>
                    <w:jc w:val="center"/>
                    <w:rPr>
                      <w:color w:val="000000" w:themeColor="text1"/>
                      <w:szCs w:val="21"/>
                      <w:highlight w:val="none"/>
                      <w14:textFill>
                        <w14:solidFill>
                          <w14:schemeClr w14:val="tx1"/>
                        </w14:solidFill>
                      </w14:textFill>
                    </w:rPr>
                  </w:pPr>
                </w:p>
              </w:tc>
            </w:tr>
            <w:tr w14:paraId="5939A3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7B818A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B9C3C8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C7A1E67">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椰油酰胺甲基</w:t>
                  </w:r>
                  <w:r>
                    <w:rPr>
                      <w:rStyle w:val="47"/>
                      <w:color w:val="000000" w:themeColor="text1"/>
                      <w:sz w:val="21"/>
                      <w:szCs w:val="21"/>
                      <w:highlight w:val="none"/>
                      <w:lang w:bidi="ar"/>
                      <w14:textFill>
                        <w14:solidFill>
                          <w14:schemeClr w14:val="tx1"/>
                        </w14:solidFill>
                      </w14:textFill>
                    </w:rPr>
                    <w:t>MEA</w:t>
                  </w:r>
                </w:p>
              </w:tc>
              <w:tc>
                <w:tcPr>
                  <w:tcW w:w="567" w:type="pct"/>
                  <w:vMerge w:val="continue"/>
                  <w:tcBorders>
                    <w:tl2br w:val="nil"/>
                    <w:tr2bl w:val="nil"/>
                  </w:tcBorders>
                  <w:vAlign w:val="center"/>
                </w:tcPr>
                <w:p w14:paraId="4ABDD42E">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5E2ECA7">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EB2423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7F8FD1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D071FA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FDBB171">
                  <w:pPr>
                    <w:ind w:left="-105" w:leftChars="-50" w:right="-105" w:rightChars="-50"/>
                    <w:jc w:val="center"/>
                    <w:rPr>
                      <w:color w:val="000000" w:themeColor="text1"/>
                      <w:szCs w:val="21"/>
                      <w:highlight w:val="none"/>
                      <w14:textFill>
                        <w14:solidFill>
                          <w14:schemeClr w14:val="tx1"/>
                        </w14:solidFill>
                      </w14:textFill>
                    </w:rPr>
                  </w:pPr>
                </w:p>
              </w:tc>
            </w:tr>
            <w:tr w14:paraId="767B3F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D510EE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6B8E9C4">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82CA842">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椰油酰胺丙基甜菜碱</w:t>
                  </w:r>
                </w:p>
              </w:tc>
              <w:tc>
                <w:tcPr>
                  <w:tcW w:w="567" w:type="pct"/>
                  <w:vMerge w:val="continue"/>
                  <w:tcBorders>
                    <w:tl2br w:val="nil"/>
                    <w:tr2bl w:val="nil"/>
                  </w:tcBorders>
                  <w:vAlign w:val="center"/>
                </w:tcPr>
                <w:p w14:paraId="64CFB7AE">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5EAF051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13763F12">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7756F03">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8B6E27C">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908C391">
                  <w:pPr>
                    <w:ind w:left="-105" w:leftChars="-50" w:right="-105" w:rightChars="-50"/>
                    <w:jc w:val="center"/>
                    <w:rPr>
                      <w:color w:val="000000" w:themeColor="text1"/>
                      <w:szCs w:val="21"/>
                      <w:highlight w:val="none"/>
                      <w14:textFill>
                        <w14:solidFill>
                          <w14:schemeClr w14:val="tx1"/>
                        </w14:solidFill>
                      </w14:textFill>
                    </w:rPr>
                  </w:pPr>
                </w:p>
              </w:tc>
            </w:tr>
            <w:tr w14:paraId="3D4353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ECA9FF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28C2CB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101DE5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苯氧乙醇</w:t>
                  </w:r>
                </w:p>
              </w:tc>
              <w:tc>
                <w:tcPr>
                  <w:tcW w:w="567" w:type="pct"/>
                  <w:vMerge w:val="continue"/>
                  <w:tcBorders>
                    <w:tl2br w:val="nil"/>
                    <w:tr2bl w:val="nil"/>
                  </w:tcBorders>
                  <w:vAlign w:val="center"/>
                </w:tcPr>
                <w:p w14:paraId="6BF572AA">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B35C014">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E562E52">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957CD6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6E01BA0">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59871FA">
                  <w:pPr>
                    <w:ind w:left="-105" w:leftChars="-50" w:right="-105" w:rightChars="-50"/>
                    <w:jc w:val="center"/>
                    <w:rPr>
                      <w:color w:val="000000" w:themeColor="text1"/>
                      <w:szCs w:val="21"/>
                      <w:highlight w:val="none"/>
                      <w14:textFill>
                        <w14:solidFill>
                          <w14:schemeClr w14:val="tx1"/>
                        </w14:solidFill>
                      </w14:textFill>
                    </w:rPr>
                  </w:pPr>
                </w:p>
              </w:tc>
            </w:tr>
            <w:tr w14:paraId="680085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A3785A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D2AD26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A3AA23B">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13A06067">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4B0AC54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53AB3C28">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2F2E8070">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5B42659">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56B5BB48">
                  <w:pPr>
                    <w:ind w:left="-105" w:leftChars="-50" w:right="-105" w:rightChars="-50"/>
                    <w:jc w:val="center"/>
                    <w:rPr>
                      <w:color w:val="000000" w:themeColor="text1"/>
                      <w:szCs w:val="21"/>
                      <w:highlight w:val="none"/>
                      <w14:textFill>
                        <w14:solidFill>
                          <w14:schemeClr w14:val="tx1"/>
                        </w14:solidFill>
                      </w14:textFill>
                    </w:rPr>
                  </w:pPr>
                </w:p>
              </w:tc>
            </w:tr>
            <w:tr w14:paraId="167D0D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F51E5A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3AAC80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B552C9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乙二醇二硬脂酸酯</w:t>
                  </w:r>
                </w:p>
              </w:tc>
              <w:tc>
                <w:tcPr>
                  <w:tcW w:w="567" w:type="pct"/>
                  <w:vMerge w:val="restart"/>
                  <w:tcBorders>
                    <w:tl2br w:val="nil"/>
                    <w:tr2bl w:val="nil"/>
                  </w:tcBorders>
                  <w:vAlign w:val="center"/>
                </w:tcPr>
                <w:p w14:paraId="49362E1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p>
              </w:tc>
              <w:tc>
                <w:tcPr>
                  <w:tcW w:w="567" w:type="pct"/>
                  <w:vMerge w:val="restart"/>
                  <w:tcBorders>
                    <w:tl2br w:val="nil"/>
                    <w:tr2bl w:val="nil"/>
                  </w:tcBorders>
                  <w:vAlign w:val="center"/>
                </w:tcPr>
                <w:p w14:paraId="3DADBFF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047C2C2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62936756">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5A77FC1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50CFDBA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F6C2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724355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7A4ECD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88BE5D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乙二醇硬脂酸酯</w:t>
                  </w:r>
                </w:p>
              </w:tc>
              <w:tc>
                <w:tcPr>
                  <w:tcW w:w="567" w:type="pct"/>
                  <w:vMerge w:val="continue"/>
                  <w:tcBorders>
                    <w:tl2br w:val="nil"/>
                    <w:tr2bl w:val="nil"/>
                  </w:tcBorders>
                  <w:vAlign w:val="center"/>
                </w:tcPr>
                <w:p w14:paraId="5CEB722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9674280">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6275B16">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663C1B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6B270C2">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091D412">
                  <w:pPr>
                    <w:ind w:left="-105" w:leftChars="-50" w:right="-105" w:rightChars="-50"/>
                    <w:jc w:val="center"/>
                    <w:rPr>
                      <w:color w:val="000000" w:themeColor="text1"/>
                      <w:szCs w:val="21"/>
                      <w:highlight w:val="none"/>
                      <w14:textFill>
                        <w14:solidFill>
                          <w14:schemeClr w14:val="tx1"/>
                        </w14:solidFill>
                      </w14:textFill>
                    </w:rPr>
                  </w:pPr>
                </w:p>
              </w:tc>
            </w:tr>
            <w:tr w14:paraId="66C186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7F3E3F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E841F2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3BC2AE1">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椰油酰胺甲基</w:t>
                  </w:r>
                  <w:r>
                    <w:rPr>
                      <w:rStyle w:val="47"/>
                      <w:color w:val="000000" w:themeColor="text1"/>
                      <w:sz w:val="21"/>
                      <w:szCs w:val="21"/>
                      <w:highlight w:val="none"/>
                      <w:lang w:bidi="ar"/>
                      <w14:textFill>
                        <w14:solidFill>
                          <w14:schemeClr w14:val="tx1"/>
                        </w14:solidFill>
                      </w14:textFill>
                    </w:rPr>
                    <w:t>MEA</w:t>
                  </w:r>
                </w:p>
              </w:tc>
              <w:tc>
                <w:tcPr>
                  <w:tcW w:w="567" w:type="pct"/>
                  <w:vMerge w:val="restart"/>
                  <w:tcBorders>
                    <w:tl2br w:val="nil"/>
                    <w:tr2bl w:val="nil"/>
                  </w:tcBorders>
                  <w:vAlign w:val="center"/>
                </w:tcPr>
                <w:p w14:paraId="4AA4623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p>
              </w:tc>
              <w:tc>
                <w:tcPr>
                  <w:tcW w:w="567" w:type="pct"/>
                  <w:vMerge w:val="restart"/>
                  <w:tcBorders>
                    <w:tl2br w:val="nil"/>
                    <w:tr2bl w:val="nil"/>
                  </w:tcBorders>
                  <w:vAlign w:val="center"/>
                </w:tcPr>
                <w:p w14:paraId="7A2EF95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vMerge w:val="restart"/>
                  <w:tcBorders>
                    <w:tl2br w:val="nil"/>
                    <w:tr2bl w:val="nil"/>
                  </w:tcBorders>
                  <w:vAlign w:val="center"/>
                </w:tcPr>
                <w:p w14:paraId="7F2A54C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200kg/桶</w:t>
                  </w:r>
                </w:p>
              </w:tc>
              <w:tc>
                <w:tcPr>
                  <w:tcW w:w="312" w:type="pct"/>
                  <w:vMerge w:val="restart"/>
                  <w:tcBorders>
                    <w:tl2br w:val="nil"/>
                    <w:tr2bl w:val="nil"/>
                  </w:tcBorders>
                  <w:vAlign w:val="center"/>
                </w:tcPr>
                <w:p w14:paraId="30D5D59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13DD81A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D8597D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9AB7B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E6986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A2607A4">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F07155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vMerge w:val="continue"/>
                  <w:tcBorders>
                    <w:tl2br w:val="nil"/>
                    <w:tr2bl w:val="nil"/>
                  </w:tcBorders>
                  <w:vAlign w:val="center"/>
                </w:tcPr>
                <w:p w14:paraId="4EDEBFB9">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99EBB6F">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3270481">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8009B0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D137582">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BC36D6F">
                  <w:pPr>
                    <w:ind w:left="-105" w:leftChars="-50" w:right="-105" w:rightChars="-50"/>
                    <w:jc w:val="center"/>
                    <w:rPr>
                      <w:color w:val="000000" w:themeColor="text1"/>
                      <w:szCs w:val="21"/>
                      <w:highlight w:val="none"/>
                      <w14:textFill>
                        <w14:solidFill>
                          <w14:schemeClr w14:val="tx1"/>
                        </w14:solidFill>
                      </w14:textFill>
                    </w:rPr>
                  </w:pPr>
                </w:p>
              </w:tc>
            </w:tr>
            <w:tr w14:paraId="7AEF2C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A97FAF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CB4114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5C7BE24">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其他（二棕榈酰氧乙基二甲基氯化铵、日用香精等）</w:t>
                  </w:r>
                </w:p>
              </w:tc>
              <w:tc>
                <w:tcPr>
                  <w:tcW w:w="567" w:type="pct"/>
                  <w:tcBorders>
                    <w:tl2br w:val="nil"/>
                    <w:tr2bl w:val="nil"/>
                  </w:tcBorders>
                  <w:vAlign w:val="center"/>
                </w:tcPr>
                <w:p w14:paraId="70DD54A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1206</w:t>
                  </w:r>
                </w:p>
              </w:tc>
              <w:tc>
                <w:tcPr>
                  <w:tcW w:w="567" w:type="pct"/>
                  <w:tcBorders>
                    <w:tl2br w:val="nil"/>
                    <w:tr2bl w:val="nil"/>
                  </w:tcBorders>
                  <w:vAlign w:val="center"/>
                </w:tcPr>
                <w:p w14:paraId="48BF6C7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9F6359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3A3F1EA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3E8C765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62C2246">
                  <w:pPr>
                    <w:ind w:left="-105" w:leftChars="-50" w:right="-105" w:rightChars="-5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FCFAD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DAC4E5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217BCE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75FE6AE">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5B2244C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100000</w:t>
                  </w:r>
                </w:p>
              </w:tc>
              <w:tc>
                <w:tcPr>
                  <w:tcW w:w="567" w:type="pct"/>
                  <w:tcBorders>
                    <w:tl2br w:val="nil"/>
                    <w:tr2bl w:val="nil"/>
                  </w:tcBorders>
                  <w:vAlign w:val="center"/>
                </w:tcPr>
                <w:p w14:paraId="214469C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09524C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5A9036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22F6C91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AB7688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0CCB2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CC40BD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4AAA76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3C5AAB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18ADD6A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100000</w:t>
                  </w:r>
                </w:p>
              </w:tc>
              <w:tc>
                <w:tcPr>
                  <w:tcW w:w="567" w:type="pct"/>
                  <w:tcBorders>
                    <w:tl2br w:val="nil"/>
                    <w:tr2bl w:val="nil"/>
                  </w:tcBorders>
                  <w:vAlign w:val="center"/>
                </w:tcPr>
                <w:p w14:paraId="3546349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092503E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5DD63D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35456E5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FAFBC1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6B7A6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DAD7874">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0B502F6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姿素华苦参碱控油净屑洗头水</w:t>
                  </w:r>
                </w:p>
              </w:tc>
              <w:tc>
                <w:tcPr>
                  <w:tcW w:w="1680" w:type="pct"/>
                  <w:tcBorders>
                    <w:tl2br w:val="nil"/>
                    <w:tr2bl w:val="nil"/>
                  </w:tcBorders>
                  <w:vAlign w:val="center"/>
                </w:tcPr>
                <w:p w14:paraId="7730B3D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25A0C32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8325</w:t>
                  </w:r>
                </w:p>
              </w:tc>
              <w:tc>
                <w:tcPr>
                  <w:tcW w:w="567" w:type="pct"/>
                  <w:tcBorders>
                    <w:tl2br w:val="nil"/>
                    <w:tr2bl w:val="nil"/>
                  </w:tcBorders>
                  <w:vAlign w:val="center"/>
                </w:tcPr>
                <w:p w14:paraId="796AC76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368AE80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430BE23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21D402B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763F263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05CB0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682857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870F57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156FF2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月桂醇聚醚硫酸酯钠</w:t>
                  </w:r>
                </w:p>
              </w:tc>
              <w:tc>
                <w:tcPr>
                  <w:tcW w:w="567" w:type="pct"/>
                  <w:vMerge w:val="restart"/>
                  <w:tcBorders>
                    <w:tl2br w:val="nil"/>
                    <w:tr2bl w:val="nil"/>
                  </w:tcBorders>
                  <w:vAlign w:val="center"/>
                </w:tcPr>
                <w:p w14:paraId="7C44AC5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1800</w:t>
                  </w:r>
                </w:p>
              </w:tc>
              <w:tc>
                <w:tcPr>
                  <w:tcW w:w="567" w:type="pct"/>
                  <w:vMerge w:val="restart"/>
                  <w:tcBorders>
                    <w:tl2br w:val="nil"/>
                    <w:tr2bl w:val="nil"/>
                  </w:tcBorders>
                  <w:vAlign w:val="center"/>
                </w:tcPr>
                <w:p w14:paraId="49925E0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170</w:t>
                  </w:r>
                </w:p>
              </w:tc>
              <w:tc>
                <w:tcPr>
                  <w:tcW w:w="484" w:type="pct"/>
                  <w:vMerge w:val="restart"/>
                  <w:tcBorders>
                    <w:tl2br w:val="nil"/>
                    <w:tr2bl w:val="nil"/>
                  </w:tcBorders>
                  <w:vAlign w:val="center"/>
                </w:tcPr>
                <w:p w14:paraId="659FA0C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170kg/桶</w:t>
                  </w:r>
                </w:p>
              </w:tc>
              <w:tc>
                <w:tcPr>
                  <w:tcW w:w="312" w:type="pct"/>
                  <w:vMerge w:val="restart"/>
                  <w:tcBorders>
                    <w:tl2br w:val="nil"/>
                    <w:tr2bl w:val="nil"/>
                  </w:tcBorders>
                  <w:vAlign w:val="center"/>
                </w:tcPr>
                <w:p w14:paraId="3702C05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4BBE1DF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0A0F602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43D0E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3B34071">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96DCE5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E0FAAE2">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6FABC2B9">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D8EF07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35B9A6C">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2A38006">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AFCAA6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3B4A0F4">
                  <w:pPr>
                    <w:ind w:left="-105" w:leftChars="-50" w:right="-105" w:rightChars="-50"/>
                    <w:jc w:val="center"/>
                    <w:rPr>
                      <w:color w:val="000000" w:themeColor="text1"/>
                      <w:szCs w:val="21"/>
                      <w:highlight w:val="none"/>
                      <w14:textFill>
                        <w14:solidFill>
                          <w14:schemeClr w14:val="tx1"/>
                        </w14:solidFill>
                      </w14:textFill>
                    </w:rPr>
                  </w:pPr>
                </w:p>
              </w:tc>
            </w:tr>
            <w:tr w14:paraId="78EBE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161E03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51770E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F223772">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椰油酰胺丙基甜菜碱</w:t>
                  </w:r>
                </w:p>
              </w:tc>
              <w:tc>
                <w:tcPr>
                  <w:tcW w:w="567" w:type="pct"/>
                  <w:vMerge w:val="restart"/>
                  <w:tcBorders>
                    <w:tl2br w:val="nil"/>
                    <w:tr2bl w:val="nil"/>
                  </w:tcBorders>
                  <w:vAlign w:val="center"/>
                </w:tcPr>
                <w:p w14:paraId="246E1CC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1500</w:t>
                  </w:r>
                </w:p>
              </w:tc>
              <w:tc>
                <w:tcPr>
                  <w:tcW w:w="567" w:type="pct"/>
                  <w:vMerge w:val="restart"/>
                  <w:tcBorders>
                    <w:tl2br w:val="nil"/>
                    <w:tr2bl w:val="nil"/>
                  </w:tcBorders>
                  <w:vAlign w:val="center"/>
                </w:tcPr>
                <w:p w14:paraId="0F50A97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vMerge w:val="restart"/>
                  <w:tcBorders>
                    <w:tl2br w:val="nil"/>
                    <w:tr2bl w:val="nil"/>
                  </w:tcBorders>
                  <w:vAlign w:val="center"/>
                </w:tcPr>
                <w:p w14:paraId="3EE7E0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200kg/桶</w:t>
                  </w:r>
                </w:p>
              </w:tc>
              <w:tc>
                <w:tcPr>
                  <w:tcW w:w="312" w:type="pct"/>
                  <w:vMerge w:val="restart"/>
                  <w:tcBorders>
                    <w:tl2br w:val="nil"/>
                    <w:tr2bl w:val="nil"/>
                  </w:tcBorders>
                  <w:vAlign w:val="center"/>
                </w:tcPr>
                <w:p w14:paraId="69222E3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295A5F0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DBF3D4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DDCBC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BB490B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823DCC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1EB8FB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氯化钠</w:t>
                  </w:r>
                </w:p>
              </w:tc>
              <w:tc>
                <w:tcPr>
                  <w:tcW w:w="567" w:type="pct"/>
                  <w:vMerge w:val="continue"/>
                  <w:tcBorders>
                    <w:tl2br w:val="nil"/>
                    <w:tr2bl w:val="nil"/>
                  </w:tcBorders>
                  <w:vAlign w:val="center"/>
                </w:tcPr>
                <w:p w14:paraId="775AD4A6">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583DA9BC">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2B122C04">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88B9F5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AE14BB4">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672E1D1">
                  <w:pPr>
                    <w:ind w:left="-105" w:leftChars="-50" w:right="-105" w:rightChars="-50"/>
                    <w:jc w:val="center"/>
                    <w:rPr>
                      <w:color w:val="000000" w:themeColor="text1"/>
                      <w:szCs w:val="21"/>
                      <w:highlight w:val="none"/>
                      <w14:textFill>
                        <w14:solidFill>
                          <w14:schemeClr w14:val="tx1"/>
                        </w14:solidFill>
                      </w14:textFill>
                    </w:rPr>
                  </w:pPr>
                </w:p>
              </w:tc>
            </w:tr>
            <w:tr w14:paraId="697B5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BD7826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2A0D2F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DEB0453">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53E02FD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0C5AD8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56396F0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29633D1">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78578A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F319057">
                  <w:pPr>
                    <w:ind w:left="-105" w:leftChars="-50" w:right="-105" w:rightChars="-50"/>
                    <w:jc w:val="center"/>
                    <w:rPr>
                      <w:color w:val="000000" w:themeColor="text1"/>
                      <w:szCs w:val="21"/>
                      <w:highlight w:val="none"/>
                      <w14:textFill>
                        <w14:solidFill>
                          <w14:schemeClr w14:val="tx1"/>
                        </w14:solidFill>
                      </w14:textFill>
                    </w:rPr>
                  </w:pPr>
                </w:p>
              </w:tc>
            </w:tr>
            <w:tr w14:paraId="334180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F19483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AE87BF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6131B3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月桂醇聚醚硫酸酯铵</w:t>
                  </w:r>
                </w:p>
              </w:tc>
              <w:tc>
                <w:tcPr>
                  <w:tcW w:w="567" w:type="pct"/>
                  <w:vMerge w:val="restart"/>
                  <w:tcBorders>
                    <w:tl2br w:val="nil"/>
                    <w:tr2bl w:val="nil"/>
                  </w:tcBorders>
                  <w:vAlign w:val="center"/>
                </w:tcPr>
                <w:p w14:paraId="26FD1A5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1500</w:t>
                  </w:r>
                </w:p>
              </w:tc>
              <w:tc>
                <w:tcPr>
                  <w:tcW w:w="567" w:type="pct"/>
                  <w:vMerge w:val="restart"/>
                  <w:tcBorders>
                    <w:tl2br w:val="nil"/>
                    <w:tr2bl w:val="nil"/>
                  </w:tcBorders>
                  <w:vAlign w:val="center"/>
                </w:tcPr>
                <w:p w14:paraId="041B859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w:t>
                  </w:r>
                </w:p>
              </w:tc>
              <w:tc>
                <w:tcPr>
                  <w:tcW w:w="484" w:type="pct"/>
                  <w:vMerge w:val="restart"/>
                  <w:tcBorders>
                    <w:tl2br w:val="nil"/>
                    <w:tr2bl w:val="nil"/>
                  </w:tcBorders>
                  <w:vAlign w:val="center"/>
                </w:tcPr>
                <w:p w14:paraId="55C30C8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160kg/桶</w:t>
                  </w:r>
                </w:p>
              </w:tc>
              <w:tc>
                <w:tcPr>
                  <w:tcW w:w="312" w:type="pct"/>
                  <w:vMerge w:val="restart"/>
                  <w:tcBorders>
                    <w:tl2br w:val="nil"/>
                    <w:tr2bl w:val="nil"/>
                  </w:tcBorders>
                  <w:vAlign w:val="center"/>
                </w:tcPr>
                <w:p w14:paraId="1FE1BB1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3560E82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50DCAD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3F3AB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298860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F49CA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1C047DD">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089B6FB1">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EDBD0A2">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F959C8E">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FFD884E">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1C8DEA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D77772B">
                  <w:pPr>
                    <w:ind w:left="-105" w:leftChars="-50" w:right="-105" w:rightChars="-50"/>
                    <w:jc w:val="center"/>
                    <w:rPr>
                      <w:color w:val="000000" w:themeColor="text1"/>
                      <w:szCs w:val="21"/>
                      <w:highlight w:val="none"/>
                      <w14:textFill>
                        <w14:solidFill>
                          <w14:schemeClr w14:val="tx1"/>
                        </w14:solidFill>
                      </w14:textFill>
                    </w:rPr>
                  </w:pPr>
                </w:p>
              </w:tc>
            </w:tr>
            <w:tr w14:paraId="325DF4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35CF16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4A1EF4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B15A3B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3B2A6F6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450</w:t>
                  </w:r>
                </w:p>
              </w:tc>
              <w:tc>
                <w:tcPr>
                  <w:tcW w:w="567" w:type="pct"/>
                  <w:tcBorders>
                    <w:tl2br w:val="nil"/>
                    <w:tr2bl w:val="nil"/>
                  </w:tcBorders>
                  <w:vAlign w:val="center"/>
                </w:tcPr>
                <w:p w14:paraId="7CAED83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484" w:type="pct"/>
                  <w:tcBorders>
                    <w:tl2br w:val="nil"/>
                    <w:tr2bl w:val="nil"/>
                  </w:tcBorders>
                  <w:vAlign w:val="center"/>
                </w:tcPr>
                <w:p w14:paraId="4ACAD0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3F0516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0B12BC0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2D0015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74F5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7E30EB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06B30E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9DB5D5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PEG-7甘油椰油酸酯</w:t>
                  </w:r>
                </w:p>
              </w:tc>
              <w:tc>
                <w:tcPr>
                  <w:tcW w:w="567" w:type="pct"/>
                  <w:tcBorders>
                    <w:tl2br w:val="nil"/>
                    <w:tr2bl w:val="nil"/>
                  </w:tcBorders>
                  <w:vAlign w:val="center"/>
                </w:tcPr>
                <w:p w14:paraId="24525DE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p>
              </w:tc>
              <w:tc>
                <w:tcPr>
                  <w:tcW w:w="567" w:type="pct"/>
                  <w:tcBorders>
                    <w:tl2br w:val="nil"/>
                    <w:tr2bl w:val="nil"/>
                  </w:tcBorders>
                  <w:vAlign w:val="center"/>
                </w:tcPr>
                <w:p w14:paraId="0B580A4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E1900C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6C8A098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26E835F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1300B5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5AE4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BC896B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95C74A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AF59DE4">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vMerge w:val="restart"/>
                  <w:tcBorders>
                    <w:tl2br w:val="nil"/>
                    <w:tr2bl w:val="nil"/>
                  </w:tcBorders>
                  <w:vAlign w:val="center"/>
                </w:tcPr>
                <w:p w14:paraId="65B7DBB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187.5</w:t>
                  </w:r>
                </w:p>
              </w:tc>
              <w:tc>
                <w:tcPr>
                  <w:tcW w:w="567" w:type="pct"/>
                  <w:vMerge w:val="restart"/>
                  <w:tcBorders>
                    <w:tl2br w:val="nil"/>
                    <w:tr2bl w:val="nil"/>
                  </w:tcBorders>
                  <w:vAlign w:val="center"/>
                </w:tcPr>
                <w:p w14:paraId="481B77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70286D1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3B3528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16A1460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506C3A3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91C64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F4CCFD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69C144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F2C6A0A">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椰油酰胺丙基甜菜碱</w:t>
                  </w:r>
                </w:p>
              </w:tc>
              <w:tc>
                <w:tcPr>
                  <w:tcW w:w="567" w:type="pct"/>
                  <w:vMerge w:val="continue"/>
                  <w:tcBorders>
                    <w:tl2br w:val="nil"/>
                    <w:tr2bl w:val="nil"/>
                  </w:tcBorders>
                  <w:vAlign w:val="center"/>
                </w:tcPr>
                <w:p w14:paraId="7DC02962">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06D7EE9">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C6BB852">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DE0C582">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C0A2E49">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6D6F230">
                  <w:pPr>
                    <w:ind w:left="-105" w:leftChars="-50" w:right="-105" w:rightChars="-50"/>
                    <w:jc w:val="center"/>
                    <w:rPr>
                      <w:color w:val="000000" w:themeColor="text1"/>
                      <w:szCs w:val="21"/>
                      <w:highlight w:val="none"/>
                      <w14:textFill>
                        <w14:solidFill>
                          <w14:schemeClr w14:val="tx1"/>
                        </w14:solidFill>
                      </w14:textFill>
                    </w:rPr>
                  </w:pPr>
                </w:p>
              </w:tc>
            </w:tr>
            <w:tr w14:paraId="6E915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4826DD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BA5F77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FE6E8DC">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C12-15链烷醇聚醚-3</w:t>
                  </w:r>
                </w:p>
              </w:tc>
              <w:tc>
                <w:tcPr>
                  <w:tcW w:w="567" w:type="pct"/>
                  <w:vMerge w:val="continue"/>
                  <w:tcBorders>
                    <w:tl2br w:val="nil"/>
                    <w:tr2bl w:val="nil"/>
                  </w:tcBorders>
                  <w:vAlign w:val="center"/>
                </w:tcPr>
                <w:p w14:paraId="1CB71153">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19B4DC6">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2E6BCFC">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8E24B72">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FF1E0E7">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C9ABB8A">
                  <w:pPr>
                    <w:ind w:left="-105" w:leftChars="-50" w:right="-105" w:rightChars="-50"/>
                    <w:jc w:val="center"/>
                    <w:rPr>
                      <w:color w:val="000000" w:themeColor="text1"/>
                      <w:szCs w:val="21"/>
                      <w:highlight w:val="none"/>
                      <w14:textFill>
                        <w14:solidFill>
                          <w14:schemeClr w14:val="tx1"/>
                        </w14:solidFill>
                      </w14:textFill>
                    </w:rPr>
                  </w:pPr>
                </w:p>
              </w:tc>
            </w:tr>
            <w:tr w14:paraId="3705C2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AA5688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A940A1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08AD0F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苯氧乙醇</w:t>
                  </w:r>
                </w:p>
              </w:tc>
              <w:tc>
                <w:tcPr>
                  <w:tcW w:w="567" w:type="pct"/>
                  <w:vMerge w:val="continue"/>
                  <w:tcBorders>
                    <w:tl2br w:val="nil"/>
                    <w:tr2bl w:val="nil"/>
                  </w:tcBorders>
                  <w:vAlign w:val="center"/>
                </w:tcPr>
                <w:p w14:paraId="0AD1047C">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3969169">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23EAA219">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BA08BAD">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8434BB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27ACC92">
                  <w:pPr>
                    <w:ind w:left="-105" w:leftChars="-50" w:right="-105" w:rightChars="-50"/>
                    <w:jc w:val="center"/>
                    <w:rPr>
                      <w:color w:val="000000" w:themeColor="text1"/>
                      <w:szCs w:val="21"/>
                      <w:highlight w:val="none"/>
                      <w14:textFill>
                        <w14:solidFill>
                          <w14:schemeClr w14:val="tx1"/>
                        </w14:solidFill>
                      </w14:textFill>
                    </w:rPr>
                  </w:pPr>
                </w:p>
              </w:tc>
            </w:tr>
            <w:tr w14:paraId="7FD091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3CBE22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32A5CD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DAA4CA7">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瓜儿胶羟丙基三甲基氯化铵</w:t>
                  </w:r>
                </w:p>
              </w:tc>
              <w:tc>
                <w:tcPr>
                  <w:tcW w:w="567" w:type="pct"/>
                  <w:vMerge w:val="continue"/>
                  <w:tcBorders>
                    <w:tl2br w:val="nil"/>
                    <w:tr2bl w:val="nil"/>
                  </w:tcBorders>
                  <w:vAlign w:val="center"/>
                </w:tcPr>
                <w:p w14:paraId="11A7617B">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114E951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2B52A6E">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8C73793">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694B9B0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48C4E8C">
                  <w:pPr>
                    <w:ind w:left="-105" w:leftChars="-50" w:right="-105" w:rightChars="-50"/>
                    <w:jc w:val="center"/>
                    <w:rPr>
                      <w:color w:val="000000" w:themeColor="text1"/>
                      <w:szCs w:val="21"/>
                      <w:highlight w:val="none"/>
                      <w14:textFill>
                        <w14:solidFill>
                          <w14:schemeClr w14:val="tx1"/>
                        </w14:solidFill>
                      </w14:textFill>
                    </w:rPr>
                  </w:pPr>
                </w:p>
              </w:tc>
            </w:tr>
            <w:tr w14:paraId="6C4689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BBF1BF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AD44CD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38D64C4">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02F43A93">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10AB0E64">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C0227A0">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53D7835">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5383726">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26E55D9">
                  <w:pPr>
                    <w:ind w:left="-105" w:leftChars="-50" w:right="-105" w:rightChars="-50"/>
                    <w:jc w:val="center"/>
                    <w:rPr>
                      <w:color w:val="000000" w:themeColor="text1"/>
                      <w:szCs w:val="21"/>
                      <w:highlight w:val="none"/>
                      <w14:textFill>
                        <w14:solidFill>
                          <w14:schemeClr w14:val="tx1"/>
                        </w14:solidFill>
                      </w14:textFill>
                    </w:rPr>
                  </w:pPr>
                </w:p>
              </w:tc>
            </w:tr>
            <w:tr w14:paraId="06F041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9E70E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462552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BFE3D3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牛油果树果脂</w:t>
                  </w:r>
                </w:p>
              </w:tc>
              <w:tc>
                <w:tcPr>
                  <w:tcW w:w="567" w:type="pct"/>
                  <w:tcBorders>
                    <w:tl2br w:val="nil"/>
                    <w:tr2bl w:val="nil"/>
                  </w:tcBorders>
                  <w:vAlign w:val="center"/>
                </w:tcPr>
                <w:p w14:paraId="0846D6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w:t>
                  </w:r>
                </w:p>
              </w:tc>
              <w:tc>
                <w:tcPr>
                  <w:tcW w:w="567" w:type="pct"/>
                  <w:tcBorders>
                    <w:tl2br w:val="nil"/>
                    <w:tr2bl w:val="nil"/>
                  </w:tcBorders>
                  <w:vAlign w:val="center"/>
                </w:tcPr>
                <w:p w14:paraId="1CEC8D1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6D6F3E6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4BD39016">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油状物质</w:t>
                  </w:r>
                </w:p>
              </w:tc>
              <w:tc>
                <w:tcPr>
                  <w:tcW w:w="329" w:type="pct"/>
                  <w:tcBorders>
                    <w:tl2br w:val="nil"/>
                    <w:tr2bl w:val="nil"/>
                  </w:tcBorders>
                  <w:vAlign w:val="center"/>
                </w:tcPr>
                <w:p w14:paraId="02E8F7C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23C7AB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D6256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0FE5A7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8FFC5F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FAD93C0">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氯化钠</w:t>
                  </w:r>
                </w:p>
              </w:tc>
              <w:tc>
                <w:tcPr>
                  <w:tcW w:w="567" w:type="pct"/>
                  <w:tcBorders>
                    <w:tl2br w:val="nil"/>
                    <w:tr2bl w:val="nil"/>
                  </w:tcBorders>
                  <w:vAlign w:val="center"/>
                </w:tcPr>
                <w:p w14:paraId="187F8E6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w:t>
                  </w:r>
                </w:p>
              </w:tc>
              <w:tc>
                <w:tcPr>
                  <w:tcW w:w="567" w:type="pct"/>
                  <w:tcBorders>
                    <w:tl2br w:val="nil"/>
                    <w:tr2bl w:val="nil"/>
                  </w:tcBorders>
                  <w:vAlign w:val="center"/>
                </w:tcPr>
                <w:p w14:paraId="44C8723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F2807B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1kg/袋</w:t>
                  </w:r>
                </w:p>
              </w:tc>
              <w:tc>
                <w:tcPr>
                  <w:tcW w:w="312" w:type="pct"/>
                  <w:tcBorders>
                    <w:tl2br w:val="nil"/>
                    <w:tr2bl w:val="nil"/>
                  </w:tcBorders>
                  <w:vAlign w:val="center"/>
                </w:tcPr>
                <w:p w14:paraId="492D1392">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tcBorders>
                    <w:tl2br w:val="nil"/>
                    <w:tr2bl w:val="nil"/>
                  </w:tcBorders>
                  <w:vAlign w:val="center"/>
                </w:tcPr>
                <w:p w14:paraId="35CFBAB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FCA7DE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61C42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D10834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C4D66B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16DF19C">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其他（椰油酰胺甲基MEA、聚氨酯-10等）</w:t>
                  </w:r>
                </w:p>
              </w:tc>
              <w:tc>
                <w:tcPr>
                  <w:tcW w:w="567" w:type="pct"/>
                  <w:tcBorders>
                    <w:tl2br w:val="nil"/>
                    <w:tr2bl w:val="nil"/>
                  </w:tcBorders>
                  <w:vAlign w:val="center"/>
                </w:tcPr>
                <w:p w14:paraId="29ADE3A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637.5</w:t>
                  </w:r>
                </w:p>
              </w:tc>
              <w:tc>
                <w:tcPr>
                  <w:tcW w:w="567" w:type="pct"/>
                  <w:tcBorders>
                    <w:tl2br w:val="nil"/>
                    <w:tr2bl w:val="nil"/>
                  </w:tcBorders>
                  <w:vAlign w:val="center"/>
                </w:tcPr>
                <w:p w14:paraId="6234034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09ED99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4FEA75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036F7CB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46E9E18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82DE6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D0252C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76212A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01B654E">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623FBCC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w:t>
                  </w:r>
                </w:p>
              </w:tc>
              <w:tc>
                <w:tcPr>
                  <w:tcW w:w="567" w:type="pct"/>
                  <w:tcBorders>
                    <w:tl2br w:val="nil"/>
                    <w:tr2bl w:val="nil"/>
                  </w:tcBorders>
                  <w:vAlign w:val="center"/>
                </w:tcPr>
                <w:p w14:paraId="29116F3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1E1A84B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7421E4A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17C21BD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6E6CAB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6E734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EF265FC">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210A4E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EEC1CF7">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4D3DFED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w:t>
                  </w:r>
                </w:p>
              </w:tc>
              <w:tc>
                <w:tcPr>
                  <w:tcW w:w="567" w:type="pct"/>
                  <w:tcBorders>
                    <w:tl2br w:val="nil"/>
                    <w:tr2bl w:val="nil"/>
                  </w:tcBorders>
                  <w:vAlign w:val="center"/>
                </w:tcPr>
                <w:p w14:paraId="1FE51EA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08016B0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0073FCA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2876BDC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E341A3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6C4170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56B15A1">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510512F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浣惜妍®三草保湿舒缓睡眠面膜</w:t>
                  </w:r>
                </w:p>
              </w:tc>
              <w:tc>
                <w:tcPr>
                  <w:tcW w:w="1680" w:type="pct"/>
                  <w:tcBorders>
                    <w:tl2br w:val="nil"/>
                    <w:tr2bl w:val="nil"/>
                  </w:tcBorders>
                  <w:vAlign w:val="center"/>
                </w:tcPr>
                <w:p w14:paraId="4026462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733B9CD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2528.75</w:t>
                  </w:r>
                </w:p>
              </w:tc>
              <w:tc>
                <w:tcPr>
                  <w:tcW w:w="567" w:type="pct"/>
                  <w:tcBorders>
                    <w:tl2br w:val="nil"/>
                    <w:tr2bl w:val="nil"/>
                  </w:tcBorders>
                  <w:vAlign w:val="center"/>
                </w:tcPr>
                <w:p w14:paraId="3177202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7553176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6510313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6B281F4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3C414A8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2C7E1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6E7A0C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88C7C5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A3448E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tcBorders>
                    <w:tl2br w:val="nil"/>
                    <w:tr2bl w:val="nil"/>
                  </w:tcBorders>
                  <w:vAlign w:val="center"/>
                </w:tcPr>
                <w:p w14:paraId="599EEB8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122.5</w:t>
                  </w:r>
                </w:p>
              </w:tc>
              <w:tc>
                <w:tcPr>
                  <w:tcW w:w="567" w:type="pct"/>
                  <w:tcBorders>
                    <w:tl2br w:val="nil"/>
                    <w:tr2bl w:val="nil"/>
                  </w:tcBorders>
                  <w:vAlign w:val="center"/>
                </w:tcPr>
                <w:p w14:paraId="7750624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28C57F5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4D4AC5F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11CDEA0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D4ADB3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076CAA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82A8D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293D4A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210C04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甘油硬脂酸酯</w:t>
                  </w:r>
                </w:p>
              </w:tc>
              <w:tc>
                <w:tcPr>
                  <w:tcW w:w="567" w:type="pct"/>
                  <w:vMerge w:val="restart"/>
                  <w:tcBorders>
                    <w:tl2br w:val="nil"/>
                    <w:tr2bl w:val="nil"/>
                  </w:tcBorders>
                  <w:vAlign w:val="center"/>
                </w:tcPr>
                <w:p w14:paraId="15C8BB5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87.5</w:t>
                  </w:r>
                </w:p>
              </w:tc>
              <w:tc>
                <w:tcPr>
                  <w:tcW w:w="567" w:type="pct"/>
                  <w:vMerge w:val="restart"/>
                  <w:tcBorders>
                    <w:tl2br w:val="nil"/>
                    <w:tr2bl w:val="nil"/>
                  </w:tcBorders>
                  <w:vAlign w:val="center"/>
                </w:tcPr>
                <w:p w14:paraId="4BE127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1CA9B84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5C3A372E">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6ECD792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466E213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79E62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513BE6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673556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FFC966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PEG-100硬脂酸酯</w:t>
                  </w:r>
                </w:p>
              </w:tc>
              <w:tc>
                <w:tcPr>
                  <w:tcW w:w="567" w:type="pct"/>
                  <w:vMerge w:val="continue"/>
                  <w:tcBorders>
                    <w:tl2br w:val="nil"/>
                    <w:tr2bl w:val="nil"/>
                  </w:tcBorders>
                  <w:vAlign w:val="center"/>
                </w:tcPr>
                <w:p w14:paraId="56D9DC73">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34F1A86">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177713B5">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39B83CE">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306690A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51F566E4">
                  <w:pPr>
                    <w:ind w:left="-105" w:leftChars="-50" w:right="-105" w:rightChars="-50"/>
                    <w:jc w:val="center"/>
                    <w:rPr>
                      <w:color w:val="000000" w:themeColor="text1"/>
                      <w:szCs w:val="21"/>
                      <w:highlight w:val="none"/>
                      <w14:textFill>
                        <w14:solidFill>
                          <w14:schemeClr w14:val="tx1"/>
                        </w14:solidFill>
                      </w14:textFill>
                    </w:rPr>
                  </w:pPr>
                </w:p>
              </w:tc>
            </w:tr>
            <w:tr w14:paraId="3BB284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DCDF00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8B85C3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76FAAEF">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14:textFill>
                        <w14:solidFill>
                          <w14:schemeClr w14:val="tx1"/>
                        </w14:solidFill>
                      </w14:textFill>
                    </w:rPr>
                    <w:t>聚乙二醇-75</w:t>
                  </w:r>
                </w:p>
              </w:tc>
              <w:tc>
                <w:tcPr>
                  <w:tcW w:w="567" w:type="pct"/>
                  <w:tcBorders>
                    <w:tl2br w:val="nil"/>
                    <w:tr2bl w:val="nil"/>
                  </w:tcBorders>
                  <w:vAlign w:val="center"/>
                </w:tcPr>
                <w:p w14:paraId="6F1539B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567" w:type="pct"/>
                  <w:tcBorders>
                    <w:tl2br w:val="nil"/>
                    <w:tr2bl w:val="nil"/>
                  </w:tcBorders>
                  <w:vAlign w:val="center"/>
                </w:tcPr>
                <w:p w14:paraId="2182F5E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6176A8F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500g/袋</w:t>
                  </w:r>
                </w:p>
              </w:tc>
              <w:tc>
                <w:tcPr>
                  <w:tcW w:w="312" w:type="pct"/>
                  <w:tcBorders>
                    <w:tl2br w:val="nil"/>
                    <w:tr2bl w:val="nil"/>
                  </w:tcBorders>
                  <w:vAlign w:val="center"/>
                </w:tcPr>
                <w:p w14:paraId="43596F27">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片状</w:t>
                  </w:r>
                </w:p>
              </w:tc>
              <w:tc>
                <w:tcPr>
                  <w:tcW w:w="329" w:type="pct"/>
                  <w:tcBorders>
                    <w:tl2br w:val="nil"/>
                    <w:tr2bl w:val="nil"/>
                  </w:tcBorders>
                  <w:vAlign w:val="center"/>
                </w:tcPr>
                <w:p w14:paraId="535F86A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4A9DE9F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85BE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3E2133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A73220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A9ADEF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57E153E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567" w:type="pct"/>
                  <w:tcBorders>
                    <w:tl2br w:val="nil"/>
                    <w:tr2bl w:val="nil"/>
                  </w:tcBorders>
                  <w:vAlign w:val="center"/>
                </w:tcPr>
                <w:p w14:paraId="5E333B7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w:t>
                  </w:r>
                </w:p>
              </w:tc>
              <w:tc>
                <w:tcPr>
                  <w:tcW w:w="484" w:type="pct"/>
                  <w:tcBorders>
                    <w:tl2br w:val="nil"/>
                    <w:tr2bl w:val="nil"/>
                  </w:tcBorders>
                  <w:vAlign w:val="center"/>
                </w:tcPr>
                <w:p w14:paraId="20528BD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42C7567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1BBF0E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68C75C9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0EDD60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8BC495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C34A9A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7870D4F">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restart"/>
                  <w:tcBorders>
                    <w:tl2br w:val="nil"/>
                    <w:tr2bl w:val="nil"/>
                  </w:tcBorders>
                  <w:vAlign w:val="center"/>
                </w:tcPr>
                <w:p w14:paraId="2D0CF2D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567" w:type="pct"/>
                  <w:vMerge w:val="restart"/>
                  <w:tcBorders>
                    <w:tl2br w:val="nil"/>
                    <w:tr2bl w:val="nil"/>
                  </w:tcBorders>
                  <w:vAlign w:val="center"/>
                </w:tcPr>
                <w:p w14:paraId="0EC31C3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2599E1B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77F8634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0AC4D70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916613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D1A37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AA3DF4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F36EAD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014FAF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羟乙基脲</w:t>
                  </w:r>
                </w:p>
              </w:tc>
              <w:tc>
                <w:tcPr>
                  <w:tcW w:w="567" w:type="pct"/>
                  <w:vMerge w:val="continue"/>
                  <w:tcBorders>
                    <w:tl2br w:val="nil"/>
                    <w:tr2bl w:val="nil"/>
                  </w:tcBorders>
                  <w:vAlign w:val="center"/>
                </w:tcPr>
                <w:p w14:paraId="5DC6B88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5295B74">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6ECDC7B">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C550FF1">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EE9BD1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0A10BB4C">
                  <w:pPr>
                    <w:ind w:left="-105" w:leftChars="-50" w:right="-105" w:rightChars="-50"/>
                    <w:jc w:val="center"/>
                    <w:rPr>
                      <w:color w:val="000000" w:themeColor="text1"/>
                      <w:szCs w:val="21"/>
                      <w:highlight w:val="none"/>
                      <w14:textFill>
                        <w14:solidFill>
                          <w14:schemeClr w14:val="tx1"/>
                        </w14:solidFill>
                      </w14:textFill>
                    </w:rPr>
                  </w:pPr>
                </w:p>
              </w:tc>
            </w:tr>
            <w:tr w14:paraId="7871A5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3BA446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80D72C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9D6E07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丁二醇</w:t>
                  </w:r>
                </w:p>
              </w:tc>
              <w:tc>
                <w:tcPr>
                  <w:tcW w:w="567" w:type="pct"/>
                  <w:tcBorders>
                    <w:tl2br w:val="nil"/>
                    <w:tr2bl w:val="nil"/>
                  </w:tcBorders>
                  <w:vAlign w:val="center"/>
                </w:tcPr>
                <w:p w14:paraId="4FA524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567" w:type="pct"/>
                  <w:tcBorders>
                    <w:tl2br w:val="nil"/>
                    <w:tr2bl w:val="nil"/>
                  </w:tcBorders>
                  <w:vAlign w:val="center"/>
                </w:tcPr>
                <w:p w14:paraId="26D2A21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5E51EFC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22C7B84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639EA5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F33421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CFB0C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C341F6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0FA8E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42A7ACC">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烟酰胺</w:t>
                  </w:r>
                </w:p>
              </w:tc>
              <w:tc>
                <w:tcPr>
                  <w:tcW w:w="567" w:type="pct"/>
                  <w:tcBorders>
                    <w:tl2br w:val="nil"/>
                    <w:tr2bl w:val="nil"/>
                  </w:tcBorders>
                  <w:vAlign w:val="center"/>
                </w:tcPr>
                <w:p w14:paraId="29D63CE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567" w:type="pct"/>
                  <w:tcBorders>
                    <w:tl2br w:val="nil"/>
                    <w:tr2bl w:val="nil"/>
                  </w:tcBorders>
                  <w:vAlign w:val="center"/>
                </w:tcPr>
                <w:p w14:paraId="1E3942D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65B9FD2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1kg/袋</w:t>
                  </w:r>
                </w:p>
              </w:tc>
              <w:tc>
                <w:tcPr>
                  <w:tcW w:w="312" w:type="pct"/>
                  <w:tcBorders>
                    <w:tl2br w:val="nil"/>
                    <w:tr2bl w:val="nil"/>
                  </w:tcBorders>
                  <w:vAlign w:val="center"/>
                </w:tcPr>
                <w:p w14:paraId="3FCE1380">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tcBorders>
                    <w:tl2br w:val="nil"/>
                    <w:tr2bl w:val="nil"/>
                  </w:tcBorders>
                  <w:vAlign w:val="center"/>
                </w:tcPr>
                <w:p w14:paraId="5C5018B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806B4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75E4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25FA6F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9F146D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BCD3AC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山嵛醇</w:t>
                  </w:r>
                </w:p>
              </w:tc>
              <w:tc>
                <w:tcPr>
                  <w:tcW w:w="567" w:type="pct"/>
                  <w:tcBorders>
                    <w:tl2br w:val="nil"/>
                    <w:tr2bl w:val="nil"/>
                  </w:tcBorders>
                  <w:vAlign w:val="center"/>
                </w:tcPr>
                <w:p w14:paraId="10DE594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52.5</w:t>
                  </w:r>
                </w:p>
              </w:tc>
              <w:tc>
                <w:tcPr>
                  <w:tcW w:w="567" w:type="pct"/>
                  <w:tcBorders>
                    <w:tl2br w:val="nil"/>
                    <w:tr2bl w:val="nil"/>
                  </w:tcBorders>
                  <w:vAlign w:val="center"/>
                </w:tcPr>
                <w:p w14:paraId="76A40DF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6B4AA88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628B72E1">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tcBorders>
                    <w:tl2br w:val="nil"/>
                    <w:tr2bl w:val="nil"/>
                  </w:tcBorders>
                  <w:vAlign w:val="center"/>
                </w:tcPr>
                <w:p w14:paraId="383CE28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0CCB4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50106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98EA82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AFA110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C6E757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肉豆蔻醇肉豆蔻酸酯</w:t>
                  </w:r>
                </w:p>
              </w:tc>
              <w:tc>
                <w:tcPr>
                  <w:tcW w:w="567" w:type="pct"/>
                  <w:tcBorders>
                    <w:tl2br w:val="nil"/>
                    <w:tr2bl w:val="nil"/>
                  </w:tcBorders>
                  <w:vAlign w:val="center"/>
                </w:tcPr>
                <w:p w14:paraId="33E5AFE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52.5</w:t>
                  </w:r>
                </w:p>
              </w:tc>
              <w:tc>
                <w:tcPr>
                  <w:tcW w:w="567" w:type="pct"/>
                  <w:tcBorders>
                    <w:tl2br w:val="nil"/>
                    <w:tr2bl w:val="nil"/>
                  </w:tcBorders>
                  <w:vAlign w:val="center"/>
                </w:tcPr>
                <w:p w14:paraId="12F7145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03E10C6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021D56E8">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tcBorders>
                    <w:tl2br w:val="nil"/>
                    <w:tr2bl w:val="nil"/>
                  </w:tcBorders>
                  <w:vAlign w:val="center"/>
                </w:tcPr>
                <w:p w14:paraId="21638E8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D90FC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9D60D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E57A8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10020B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E60F8D6">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restart"/>
                  <w:tcBorders>
                    <w:tl2br w:val="nil"/>
                    <w:tr2bl w:val="nil"/>
                  </w:tcBorders>
                  <w:vAlign w:val="center"/>
                </w:tcPr>
                <w:p w14:paraId="69C2C0B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52.5</w:t>
                  </w:r>
                </w:p>
              </w:tc>
              <w:tc>
                <w:tcPr>
                  <w:tcW w:w="567" w:type="pct"/>
                  <w:vMerge w:val="restart"/>
                  <w:tcBorders>
                    <w:tl2br w:val="nil"/>
                    <w:tr2bl w:val="nil"/>
                  </w:tcBorders>
                  <w:vAlign w:val="center"/>
                </w:tcPr>
                <w:p w14:paraId="41A0F53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1D8F19C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5kg/桶</w:t>
                  </w:r>
                </w:p>
              </w:tc>
              <w:tc>
                <w:tcPr>
                  <w:tcW w:w="312" w:type="pct"/>
                  <w:vMerge w:val="restart"/>
                  <w:tcBorders>
                    <w:tl2br w:val="nil"/>
                    <w:tr2bl w:val="nil"/>
                  </w:tcBorders>
                  <w:vAlign w:val="center"/>
                </w:tcPr>
                <w:p w14:paraId="751B9C8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57A78F9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6035AD0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616C8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4C8F44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F1A71D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22EA6B8">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vMerge w:val="continue"/>
                  <w:tcBorders>
                    <w:tl2br w:val="nil"/>
                    <w:tr2bl w:val="nil"/>
                  </w:tcBorders>
                  <w:vAlign w:val="center"/>
                </w:tcPr>
                <w:p w14:paraId="1E5E3998">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8DC9314">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21A8B0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C957FA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7A931D2">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0F3EC2E">
                  <w:pPr>
                    <w:ind w:left="-105" w:leftChars="-50" w:right="-105" w:rightChars="-50"/>
                    <w:jc w:val="center"/>
                    <w:rPr>
                      <w:color w:val="000000" w:themeColor="text1"/>
                      <w:szCs w:val="21"/>
                      <w:highlight w:val="none"/>
                      <w14:textFill>
                        <w14:solidFill>
                          <w14:schemeClr w14:val="tx1"/>
                        </w14:solidFill>
                      </w14:textFill>
                    </w:rPr>
                  </w:pPr>
                </w:p>
              </w:tc>
            </w:tr>
            <w:tr w14:paraId="6F591F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19A8DC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6CC30E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8817CF9">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PEG/PPG/聚丁二醇-8/5/3甘油</w:t>
                  </w:r>
                </w:p>
              </w:tc>
              <w:tc>
                <w:tcPr>
                  <w:tcW w:w="567" w:type="pct"/>
                  <w:vMerge w:val="continue"/>
                  <w:tcBorders>
                    <w:tl2br w:val="nil"/>
                    <w:tr2bl w:val="nil"/>
                  </w:tcBorders>
                  <w:vAlign w:val="center"/>
                </w:tcPr>
                <w:p w14:paraId="38ECF17C">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9D1FC4F">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1F5B00E5">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2297DFD5">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F5DB136">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5F8404FC">
                  <w:pPr>
                    <w:ind w:left="-105" w:leftChars="-50" w:right="-105" w:rightChars="-50"/>
                    <w:jc w:val="center"/>
                    <w:rPr>
                      <w:color w:val="000000" w:themeColor="text1"/>
                      <w:szCs w:val="21"/>
                      <w:highlight w:val="none"/>
                      <w14:textFill>
                        <w14:solidFill>
                          <w14:schemeClr w14:val="tx1"/>
                        </w14:solidFill>
                      </w14:textFill>
                    </w:rPr>
                  </w:pPr>
                </w:p>
              </w:tc>
            </w:tr>
            <w:tr w14:paraId="226449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5EEC51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854DBE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27C613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聚丙烯酸钠接枝淀粉</w:t>
                  </w:r>
                </w:p>
              </w:tc>
              <w:tc>
                <w:tcPr>
                  <w:tcW w:w="567" w:type="pct"/>
                  <w:vMerge w:val="continue"/>
                  <w:tcBorders>
                    <w:tl2br w:val="nil"/>
                    <w:tr2bl w:val="nil"/>
                  </w:tcBorders>
                  <w:vAlign w:val="center"/>
                </w:tcPr>
                <w:p w14:paraId="48EB59B8">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7B37BE3">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63E3B63">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8BBC24A">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F1C7462">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E69C491">
                  <w:pPr>
                    <w:ind w:left="-105" w:leftChars="-50" w:right="-105" w:rightChars="-50"/>
                    <w:jc w:val="center"/>
                    <w:rPr>
                      <w:color w:val="000000" w:themeColor="text1"/>
                      <w:szCs w:val="21"/>
                      <w:highlight w:val="none"/>
                      <w14:textFill>
                        <w14:solidFill>
                          <w14:schemeClr w14:val="tx1"/>
                        </w14:solidFill>
                      </w14:textFill>
                    </w:rPr>
                  </w:pPr>
                </w:p>
              </w:tc>
            </w:tr>
            <w:tr w14:paraId="69A65F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A02ADB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CAAF46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B62A81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对羟基苯乙酮</w:t>
                  </w:r>
                </w:p>
              </w:tc>
              <w:tc>
                <w:tcPr>
                  <w:tcW w:w="567" w:type="pct"/>
                  <w:vMerge w:val="continue"/>
                  <w:tcBorders>
                    <w:tl2br w:val="nil"/>
                    <w:tr2bl w:val="nil"/>
                  </w:tcBorders>
                  <w:vAlign w:val="center"/>
                </w:tcPr>
                <w:p w14:paraId="5590F712">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181B8372">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30C96DE">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BCF0A2D">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A9863AB">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F46DAF2">
                  <w:pPr>
                    <w:ind w:left="-105" w:leftChars="-50" w:right="-105" w:rightChars="-50"/>
                    <w:jc w:val="center"/>
                    <w:rPr>
                      <w:color w:val="000000" w:themeColor="text1"/>
                      <w:szCs w:val="21"/>
                      <w:highlight w:val="none"/>
                      <w14:textFill>
                        <w14:solidFill>
                          <w14:schemeClr w14:val="tx1"/>
                        </w14:solidFill>
                      </w14:textFill>
                    </w:rPr>
                  </w:pPr>
                </w:p>
              </w:tc>
            </w:tr>
            <w:tr w14:paraId="5F6E9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1B3D98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D5DC31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0E7C40B">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1,2-己二醇</w:t>
                  </w:r>
                </w:p>
              </w:tc>
              <w:tc>
                <w:tcPr>
                  <w:tcW w:w="567" w:type="pct"/>
                  <w:vMerge w:val="continue"/>
                  <w:tcBorders>
                    <w:tl2br w:val="nil"/>
                    <w:tr2bl w:val="nil"/>
                  </w:tcBorders>
                  <w:vAlign w:val="center"/>
                </w:tcPr>
                <w:p w14:paraId="6CFCF555">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03B9C16">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2B4C5D16">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650A6A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CF2BC6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951DEC4">
                  <w:pPr>
                    <w:ind w:left="-105" w:leftChars="-50" w:right="-105" w:rightChars="-50"/>
                    <w:jc w:val="center"/>
                    <w:rPr>
                      <w:color w:val="000000" w:themeColor="text1"/>
                      <w:szCs w:val="21"/>
                      <w:highlight w:val="none"/>
                      <w14:textFill>
                        <w14:solidFill>
                          <w14:schemeClr w14:val="tx1"/>
                        </w14:solidFill>
                      </w14:textFill>
                    </w:rPr>
                  </w:pPr>
                </w:p>
              </w:tc>
            </w:tr>
            <w:tr w14:paraId="0E3953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A9859C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26C89A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D855CF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鲸蜡硬脂醇</w:t>
                  </w:r>
                </w:p>
              </w:tc>
              <w:tc>
                <w:tcPr>
                  <w:tcW w:w="567" w:type="pct"/>
                  <w:tcBorders>
                    <w:tl2br w:val="nil"/>
                    <w:tr2bl w:val="nil"/>
                  </w:tcBorders>
                  <w:vAlign w:val="center"/>
                </w:tcPr>
                <w:p w14:paraId="0500E1A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35</w:t>
                  </w:r>
                </w:p>
              </w:tc>
              <w:tc>
                <w:tcPr>
                  <w:tcW w:w="567" w:type="pct"/>
                  <w:tcBorders>
                    <w:tl2br w:val="nil"/>
                    <w:tr2bl w:val="nil"/>
                  </w:tcBorders>
                  <w:vAlign w:val="center"/>
                </w:tcPr>
                <w:p w14:paraId="3FF6C7C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183CFA5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1kg/袋</w:t>
                  </w:r>
                </w:p>
              </w:tc>
              <w:tc>
                <w:tcPr>
                  <w:tcW w:w="312" w:type="pct"/>
                  <w:tcBorders>
                    <w:tl2br w:val="nil"/>
                    <w:tr2bl w:val="nil"/>
                  </w:tcBorders>
                  <w:vAlign w:val="center"/>
                </w:tcPr>
                <w:p w14:paraId="6D8AB19C">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tcBorders>
                    <w:tl2br w:val="nil"/>
                    <w:tr2bl w:val="nil"/>
                  </w:tcBorders>
                  <w:vAlign w:val="center"/>
                </w:tcPr>
                <w:p w14:paraId="39F97C6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C2CF1F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8BCD2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04CE440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4CBF7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8EEAB7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甘油三（乙基己酸）酯</w:t>
                  </w:r>
                </w:p>
              </w:tc>
              <w:tc>
                <w:tcPr>
                  <w:tcW w:w="567" w:type="pct"/>
                  <w:tcBorders>
                    <w:tl2br w:val="nil"/>
                    <w:tr2bl w:val="nil"/>
                  </w:tcBorders>
                  <w:vAlign w:val="center"/>
                </w:tcPr>
                <w:p w14:paraId="310F86E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35</w:t>
                  </w:r>
                </w:p>
              </w:tc>
              <w:tc>
                <w:tcPr>
                  <w:tcW w:w="567" w:type="pct"/>
                  <w:tcBorders>
                    <w:tl2br w:val="nil"/>
                    <w:tr2bl w:val="nil"/>
                  </w:tcBorders>
                  <w:vAlign w:val="center"/>
                </w:tcPr>
                <w:p w14:paraId="1AEA520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597F20B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41F40A5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408B8B5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432293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E8D0C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9246AE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E0A5E8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2B0C98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tcBorders>
                    <w:tl2br w:val="nil"/>
                    <w:tr2bl w:val="nil"/>
                  </w:tcBorders>
                  <w:vAlign w:val="center"/>
                </w:tcPr>
                <w:p w14:paraId="1034CCF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35</w:t>
                  </w:r>
                </w:p>
              </w:tc>
              <w:tc>
                <w:tcPr>
                  <w:tcW w:w="567" w:type="pct"/>
                  <w:tcBorders>
                    <w:tl2br w:val="nil"/>
                    <w:tr2bl w:val="nil"/>
                  </w:tcBorders>
                  <w:vAlign w:val="center"/>
                </w:tcPr>
                <w:p w14:paraId="6833346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4352A04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63C05CB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0D85C1C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87940A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AD51C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48F027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0ED546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DDA6E33">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其他（白蜂蜡、肉豆蔻酸异丙酯等）</w:t>
                  </w:r>
                </w:p>
              </w:tc>
              <w:tc>
                <w:tcPr>
                  <w:tcW w:w="567" w:type="pct"/>
                  <w:tcBorders>
                    <w:tl2br w:val="nil"/>
                    <w:tr2bl w:val="nil"/>
                  </w:tcBorders>
                  <w:vAlign w:val="center"/>
                </w:tcPr>
                <w:p w14:paraId="0A7E74E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148.75</w:t>
                  </w:r>
                </w:p>
              </w:tc>
              <w:tc>
                <w:tcPr>
                  <w:tcW w:w="567" w:type="pct"/>
                  <w:tcBorders>
                    <w:tl2br w:val="nil"/>
                    <w:tr2bl w:val="nil"/>
                  </w:tcBorders>
                  <w:vAlign w:val="center"/>
                </w:tcPr>
                <w:p w14:paraId="6FC28D9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7B11AD1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0C57EE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33E4620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885F75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7037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9DFB9B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C220AC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B795BDE">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5FDF472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1000000个</w:t>
                  </w:r>
                </w:p>
              </w:tc>
              <w:tc>
                <w:tcPr>
                  <w:tcW w:w="567" w:type="pct"/>
                  <w:tcBorders>
                    <w:tl2br w:val="nil"/>
                    <w:tr2bl w:val="nil"/>
                  </w:tcBorders>
                  <w:vAlign w:val="center"/>
                </w:tcPr>
                <w:p w14:paraId="06D20A7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tcBorders>
                    <w:tl2br w:val="nil"/>
                    <w:tr2bl w:val="nil"/>
                  </w:tcBorders>
                  <w:vAlign w:val="center"/>
                </w:tcPr>
                <w:p w14:paraId="5010169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441F57F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537A1E5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81CCC9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63A441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5BE5FC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693DFC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DDEB73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613B545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7A28900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2112D79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6E8AEB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2778D0D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2E54C1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59DA34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10A595B">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284948C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浣惜妍持妆润肤粉底液C02暖肤色</w:t>
                  </w:r>
                </w:p>
              </w:tc>
              <w:tc>
                <w:tcPr>
                  <w:tcW w:w="1680" w:type="pct"/>
                  <w:tcBorders>
                    <w:tl2br w:val="nil"/>
                    <w:tr2bl w:val="nil"/>
                  </w:tcBorders>
                  <w:vAlign w:val="center"/>
                </w:tcPr>
                <w:p w14:paraId="7FEA7449">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6317B94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1048.25</w:t>
                  </w:r>
                </w:p>
              </w:tc>
              <w:tc>
                <w:tcPr>
                  <w:tcW w:w="567" w:type="pct"/>
                  <w:tcBorders>
                    <w:tl2br w:val="nil"/>
                    <w:tr2bl w:val="nil"/>
                  </w:tcBorders>
                  <w:vAlign w:val="center"/>
                </w:tcPr>
                <w:p w14:paraId="446713A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1D4E9AC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3CF81C2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7083E9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6C8B66E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1732EC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80AFBC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C3BB96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7846EF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tcBorders>
                    <w:tl2br w:val="nil"/>
                    <w:tr2bl w:val="nil"/>
                  </w:tcBorders>
                  <w:vAlign w:val="center"/>
                </w:tcPr>
                <w:p w14:paraId="7E923E2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p>
              </w:tc>
              <w:tc>
                <w:tcPr>
                  <w:tcW w:w="567" w:type="pct"/>
                  <w:tcBorders>
                    <w:tl2br w:val="nil"/>
                    <w:tr2bl w:val="nil"/>
                  </w:tcBorders>
                  <w:vAlign w:val="center"/>
                </w:tcPr>
                <w:p w14:paraId="7EF2681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tcBorders>
                    <w:tl2br w:val="nil"/>
                    <w:tr2bl w:val="nil"/>
                  </w:tcBorders>
                  <w:vAlign w:val="center"/>
                </w:tcPr>
                <w:p w14:paraId="5E744BF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056815F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88FCCE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4DEA5F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09861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D9E8BD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86A63B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91BA51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丁二醇</w:t>
                  </w:r>
                </w:p>
              </w:tc>
              <w:tc>
                <w:tcPr>
                  <w:tcW w:w="567" w:type="pct"/>
                  <w:tcBorders>
                    <w:tl2br w:val="nil"/>
                    <w:tr2bl w:val="nil"/>
                  </w:tcBorders>
                  <w:vAlign w:val="center"/>
                </w:tcPr>
                <w:p w14:paraId="38B7A5B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250</w:t>
                  </w:r>
                </w:p>
              </w:tc>
              <w:tc>
                <w:tcPr>
                  <w:tcW w:w="567" w:type="pct"/>
                  <w:tcBorders>
                    <w:tl2br w:val="nil"/>
                    <w:tr2bl w:val="nil"/>
                  </w:tcBorders>
                  <w:vAlign w:val="center"/>
                </w:tcPr>
                <w:p w14:paraId="4784218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tcBorders>
                    <w:tl2br w:val="nil"/>
                    <w:tr2bl w:val="nil"/>
                  </w:tcBorders>
                  <w:vAlign w:val="center"/>
                </w:tcPr>
                <w:p w14:paraId="30D16F2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72FB622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6362A9C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36E374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A3E5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DDE472A">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9C9A40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049B79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CI77891</w:t>
                  </w:r>
                </w:p>
              </w:tc>
              <w:tc>
                <w:tcPr>
                  <w:tcW w:w="567" w:type="pct"/>
                  <w:vMerge w:val="restart"/>
                  <w:tcBorders>
                    <w:tl2br w:val="nil"/>
                    <w:tr2bl w:val="nil"/>
                  </w:tcBorders>
                  <w:vAlign w:val="center"/>
                </w:tcPr>
                <w:p w14:paraId="5C8A76E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175</w:t>
                  </w:r>
                </w:p>
              </w:tc>
              <w:tc>
                <w:tcPr>
                  <w:tcW w:w="567" w:type="pct"/>
                  <w:vMerge w:val="restart"/>
                  <w:tcBorders>
                    <w:tl2br w:val="nil"/>
                    <w:tr2bl w:val="nil"/>
                  </w:tcBorders>
                  <w:vAlign w:val="center"/>
                </w:tcPr>
                <w:p w14:paraId="073529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vMerge w:val="restart"/>
                  <w:tcBorders>
                    <w:tl2br w:val="nil"/>
                    <w:tr2bl w:val="nil"/>
                  </w:tcBorders>
                  <w:vAlign w:val="center"/>
                </w:tcPr>
                <w:p w14:paraId="5CE0CF1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7C478085">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5C22D7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35C293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3A80D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E1D5ED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593B0C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13971B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氧化铝</w:t>
                  </w:r>
                </w:p>
              </w:tc>
              <w:tc>
                <w:tcPr>
                  <w:tcW w:w="567" w:type="pct"/>
                  <w:vMerge w:val="continue"/>
                  <w:tcBorders>
                    <w:tl2br w:val="nil"/>
                    <w:tr2bl w:val="nil"/>
                  </w:tcBorders>
                  <w:vAlign w:val="center"/>
                </w:tcPr>
                <w:p w14:paraId="4108722D">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2DE863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36B3909">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8B74B1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A7BA06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5B52E338">
                  <w:pPr>
                    <w:ind w:left="-105" w:leftChars="-50" w:right="-105" w:rightChars="-50"/>
                    <w:jc w:val="center"/>
                    <w:rPr>
                      <w:color w:val="000000" w:themeColor="text1"/>
                      <w:szCs w:val="21"/>
                      <w:highlight w:val="none"/>
                      <w14:textFill>
                        <w14:solidFill>
                          <w14:schemeClr w14:val="tx1"/>
                        </w14:solidFill>
                      </w14:textFill>
                    </w:rPr>
                  </w:pPr>
                </w:p>
              </w:tc>
            </w:tr>
            <w:tr w14:paraId="3B214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739F91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C51085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1F5F7A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三乙氧基辛基硅烷</w:t>
                  </w:r>
                </w:p>
              </w:tc>
              <w:tc>
                <w:tcPr>
                  <w:tcW w:w="567" w:type="pct"/>
                  <w:vMerge w:val="continue"/>
                  <w:tcBorders>
                    <w:tl2br w:val="nil"/>
                    <w:tr2bl w:val="nil"/>
                  </w:tcBorders>
                  <w:vAlign w:val="center"/>
                </w:tcPr>
                <w:p w14:paraId="26DEE579">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B6C9A15">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7641C0E">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2617652">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B4FB9D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8E55C2B">
                  <w:pPr>
                    <w:ind w:left="-105" w:leftChars="-50" w:right="-105" w:rightChars="-50"/>
                    <w:jc w:val="center"/>
                    <w:rPr>
                      <w:color w:val="000000" w:themeColor="text1"/>
                      <w:szCs w:val="21"/>
                      <w:highlight w:val="none"/>
                      <w14:textFill>
                        <w14:solidFill>
                          <w14:schemeClr w14:val="tx1"/>
                        </w14:solidFill>
                      </w14:textFill>
                    </w:rPr>
                  </w:pPr>
                </w:p>
              </w:tc>
            </w:tr>
            <w:tr w14:paraId="6A883B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9348FB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B2AB39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3AA63C1">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vMerge w:val="restart"/>
                  <w:tcBorders>
                    <w:tl2br w:val="nil"/>
                    <w:tr2bl w:val="nil"/>
                  </w:tcBorders>
                  <w:vAlign w:val="center"/>
                </w:tcPr>
                <w:p w14:paraId="21D2F8B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125</w:t>
                  </w:r>
                </w:p>
              </w:tc>
              <w:tc>
                <w:tcPr>
                  <w:tcW w:w="567" w:type="pct"/>
                  <w:vMerge w:val="restart"/>
                  <w:tcBorders>
                    <w:tl2br w:val="nil"/>
                    <w:tr2bl w:val="nil"/>
                  </w:tcBorders>
                  <w:vAlign w:val="center"/>
                </w:tcPr>
                <w:p w14:paraId="56A3CD1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90</w:t>
                  </w:r>
                </w:p>
              </w:tc>
              <w:tc>
                <w:tcPr>
                  <w:tcW w:w="484" w:type="pct"/>
                  <w:vMerge w:val="restart"/>
                  <w:tcBorders>
                    <w:tl2br w:val="nil"/>
                    <w:tr2bl w:val="nil"/>
                  </w:tcBorders>
                  <w:vAlign w:val="center"/>
                </w:tcPr>
                <w:p w14:paraId="244411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vMerge w:val="restart"/>
                  <w:tcBorders>
                    <w:tl2br w:val="nil"/>
                    <w:tr2bl w:val="nil"/>
                  </w:tcBorders>
                  <w:vAlign w:val="center"/>
                </w:tcPr>
                <w:p w14:paraId="0980767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6222C97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DE9149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5ADA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27DFF1C">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D83412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D796D24">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聚二甲基硅氧烷/乙烯基聚二甲基硅氧烷交联聚合物</w:t>
                  </w:r>
                </w:p>
              </w:tc>
              <w:tc>
                <w:tcPr>
                  <w:tcW w:w="567" w:type="pct"/>
                  <w:vMerge w:val="continue"/>
                  <w:tcBorders>
                    <w:tl2br w:val="nil"/>
                    <w:tr2bl w:val="nil"/>
                  </w:tcBorders>
                  <w:vAlign w:val="center"/>
                </w:tcPr>
                <w:p w14:paraId="23874A7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D92F6B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8FEDC48">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4F6F11CE">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B1FCFD3">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B45DCAD">
                  <w:pPr>
                    <w:ind w:left="-105" w:leftChars="-50" w:right="-105" w:rightChars="-50"/>
                    <w:jc w:val="center"/>
                    <w:rPr>
                      <w:color w:val="000000" w:themeColor="text1"/>
                      <w:szCs w:val="21"/>
                      <w:highlight w:val="none"/>
                      <w14:textFill>
                        <w14:solidFill>
                          <w14:schemeClr w14:val="tx1"/>
                        </w14:solidFill>
                      </w14:textFill>
                    </w:rPr>
                  </w:pPr>
                </w:p>
              </w:tc>
            </w:tr>
            <w:tr w14:paraId="31D44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C8B9D0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FD665E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2F5A09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vMerge w:val="restart"/>
                  <w:tcBorders>
                    <w:tl2br w:val="nil"/>
                    <w:tr2bl w:val="nil"/>
                  </w:tcBorders>
                  <w:vAlign w:val="center"/>
                </w:tcPr>
                <w:p w14:paraId="1F14CCC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567" w:type="pct"/>
                  <w:vMerge w:val="restart"/>
                  <w:tcBorders>
                    <w:tl2br w:val="nil"/>
                    <w:tr2bl w:val="nil"/>
                  </w:tcBorders>
                  <w:vAlign w:val="center"/>
                </w:tcPr>
                <w:p w14:paraId="36C0D6C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vMerge w:val="restart"/>
                  <w:tcBorders>
                    <w:tl2br w:val="nil"/>
                    <w:tr2bl w:val="nil"/>
                  </w:tcBorders>
                  <w:vAlign w:val="center"/>
                </w:tcPr>
                <w:p w14:paraId="5F4E228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6F8F6B4F">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液态</w:t>
                  </w:r>
                </w:p>
              </w:tc>
              <w:tc>
                <w:tcPr>
                  <w:tcW w:w="329" w:type="pct"/>
                  <w:vMerge w:val="restart"/>
                  <w:tcBorders>
                    <w:tl2br w:val="nil"/>
                    <w:tr2bl w:val="nil"/>
                  </w:tcBorders>
                  <w:vAlign w:val="center"/>
                </w:tcPr>
                <w:p w14:paraId="3C21AB9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2A7F40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C00A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F792B4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146969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FBDDEB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4A2D3BC4">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E37388E">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56174364">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67F2E52">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0C3BB7B">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CAF7A5F">
                  <w:pPr>
                    <w:ind w:left="-105" w:leftChars="-50" w:right="-105" w:rightChars="-50"/>
                    <w:jc w:val="center"/>
                    <w:rPr>
                      <w:color w:val="000000" w:themeColor="text1"/>
                      <w:szCs w:val="21"/>
                      <w:highlight w:val="none"/>
                      <w14:textFill>
                        <w14:solidFill>
                          <w14:schemeClr w14:val="tx1"/>
                        </w14:solidFill>
                      </w14:textFill>
                    </w:rPr>
                  </w:pPr>
                </w:p>
              </w:tc>
            </w:tr>
            <w:tr w14:paraId="0F04A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511109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D11542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E13226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鲸蜡基PEG/PPG-10/1聚二甲基硅氧烷</w:t>
                  </w:r>
                </w:p>
              </w:tc>
              <w:tc>
                <w:tcPr>
                  <w:tcW w:w="567" w:type="pct"/>
                  <w:tcBorders>
                    <w:tl2br w:val="nil"/>
                    <w:tr2bl w:val="nil"/>
                  </w:tcBorders>
                  <w:vAlign w:val="center"/>
                </w:tcPr>
                <w:p w14:paraId="11955DA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0F53217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36</w:t>
                  </w:r>
                </w:p>
              </w:tc>
              <w:tc>
                <w:tcPr>
                  <w:tcW w:w="484" w:type="pct"/>
                  <w:tcBorders>
                    <w:tl2br w:val="nil"/>
                    <w:tr2bl w:val="nil"/>
                  </w:tcBorders>
                  <w:vAlign w:val="center"/>
                </w:tcPr>
                <w:p w14:paraId="25D2F0F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tcBorders>
                    <w:tl2br w:val="nil"/>
                    <w:tr2bl w:val="nil"/>
                  </w:tcBorders>
                  <w:vAlign w:val="center"/>
                </w:tcPr>
                <w:p w14:paraId="36345E5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863E9E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9A4756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3E3D4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A13ECD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D6D662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72FE9E5">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14:textFill>
                        <w14:solidFill>
                          <w14:schemeClr w14:val="tx1"/>
                        </w14:solidFill>
                      </w14:textFill>
                    </w:rPr>
                    <w:t>聚二甲基硅氧烷</w:t>
                  </w:r>
                </w:p>
              </w:tc>
              <w:tc>
                <w:tcPr>
                  <w:tcW w:w="567" w:type="pct"/>
                  <w:tcBorders>
                    <w:tl2br w:val="nil"/>
                    <w:tr2bl w:val="nil"/>
                  </w:tcBorders>
                  <w:vAlign w:val="center"/>
                </w:tcPr>
                <w:p w14:paraId="50EC31D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4E08335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424DF42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78EDC8E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63C94BF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DB390D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CA10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D19541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DC63E5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44C37E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1245550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6AEC181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w:t>
                  </w:r>
                </w:p>
              </w:tc>
              <w:tc>
                <w:tcPr>
                  <w:tcW w:w="484" w:type="pct"/>
                  <w:tcBorders>
                    <w:tl2br w:val="nil"/>
                    <w:tr2bl w:val="nil"/>
                  </w:tcBorders>
                  <w:vAlign w:val="center"/>
                </w:tcPr>
                <w:p w14:paraId="5DB956C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1BE3427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7627CA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391BA1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2F43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C4C395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2DBC7B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DD38FC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羟乙基脲</w:t>
                  </w:r>
                </w:p>
              </w:tc>
              <w:tc>
                <w:tcPr>
                  <w:tcW w:w="567" w:type="pct"/>
                  <w:vMerge w:val="restart"/>
                  <w:tcBorders>
                    <w:tl2br w:val="nil"/>
                    <w:tr2bl w:val="nil"/>
                  </w:tcBorders>
                  <w:vAlign w:val="center"/>
                </w:tcPr>
                <w:p w14:paraId="3411C07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vMerge w:val="restart"/>
                  <w:tcBorders>
                    <w:tl2br w:val="nil"/>
                    <w:tr2bl w:val="nil"/>
                  </w:tcBorders>
                  <w:vAlign w:val="center"/>
                </w:tcPr>
                <w:p w14:paraId="41BA04F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172F18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05434DA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6781CBF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C79DD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6DF04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B7F771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5D5096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11C1EF2">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3C6ECE87">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6358109">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9210453">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65C68A6">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179AC4C">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462C547">
                  <w:pPr>
                    <w:ind w:left="-105" w:leftChars="-50" w:right="-105" w:rightChars="-50"/>
                    <w:jc w:val="center"/>
                    <w:rPr>
                      <w:color w:val="000000" w:themeColor="text1"/>
                      <w:szCs w:val="21"/>
                      <w:highlight w:val="none"/>
                      <w14:textFill>
                        <w14:solidFill>
                          <w14:schemeClr w14:val="tx1"/>
                        </w14:solidFill>
                      </w14:textFill>
                    </w:rPr>
                  </w:pPr>
                </w:p>
              </w:tc>
            </w:tr>
            <w:tr w14:paraId="525C86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9D46D01">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5CB27D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5A1684B">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szCs w:val="21"/>
                      <w:highlight w:val="none"/>
                      <w14:textFill>
                        <w14:solidFill>
                          <w14:schemeClr w14:val="tx1"/>
                        </w14:solidFill>
                      </w14:textFill>
                    </w:rPr>
                    <w:t>其他（聚甘油-4异硬脂酸酯、PEG-10聚二甲基硅氧烷等）</w:t>
                  </w:r>
                </w:p>
              </w:tc>
              <w:tc>
                <w:tcPr>
                  <w:tcW w:w="567" w:type="pct"/>
                  <w:tcBorders>
                    <w:tl2br w:val="nil"/>
                    <w:tr2bl w:val="nil"/>
                  </w:tcBorders>
                  <w:vAlign w:val="center"/>
                </w:tcPr>
                <w:p w14:paraId="2E620DA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101.75</w:t>
                  </w:r>
                </w:p>
              </w:tc>
              <w:tc>
                <w:tcPr>
                  <w:tcW w:w="567" w:type="pct"/>
                  <w:tcBorders>
                    <w:tl2br w:val="nil"/>
                    <w:tr2bl w:val="nil"/>
                  </w:tcBorders>
                  <w:vAlign w:val="center"/>
                </w:tcPr>
                <w:p w14:paraId="1EBA529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3BE414B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1363926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5AC1E7D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8DFD64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3725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B61A10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0A00892">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1EDB113">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3A8631E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425DF88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4D79E6C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5AF57FB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54E04E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3B3D65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5F669D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A5F2F9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1B65AF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1D4984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1F093FE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6E521F4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41AA4C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69821AD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5BAF28D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274C10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54FA6F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62B7791">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4A416AF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浣惜妍持妆润肤粉底液C01冷肤色</w:t>
                  </w:r>
                </w:p>
              </w:tc>
              <w:tc>
                <w:tcPr>
                  <w:tcW w:w="1680" w:type="pct"/>
                  <w:tcBorders>
                    <w:tl2br w:val="nil"/>
                    <w:tr2bl w:val="nil"/>
                  </w:tcBorders>
                  <w:vAlign w:val="center"/>
                </w:tcPr>
                <w:p w14:paraId="7AAB74F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14CD082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1043.75</w:t>
                  </w:r>
                </w:p>
              </w:tc>
              <w:tc>
                <w:tcPr>
                  <w:tcW w:w="567" w:type="pct"/>
                  <w:tcBorders>
                    <w:tl2br w:val="nil"/>
                    <w:tr2bl w:val="nil"/>
                  </w:tcBorders>
                  <w:vAlign w:val="center"/>
                </w:tcPr>
                <w:p w14:paraId="3B9DAB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17C17F9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5A59734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4EE1D02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111F150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62E3D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88FF5B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D33870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6BDD94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tcBorders>
                    <w:tl2br w:val="nil"/>
                    <w:tr2bl w:val="nil"/>
                  </w:tcBorders>
                  <w:vAlign w:val="center"/>
                </w:tcPr>
                <w:p w14:paraId="4F7C77D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p>
              </w:tc>
              <w:tc>
                <w:tcPr>
                  <w:tcW w:w="567" w:type="pct"/>
                  <w:tcBorders>
                    <w:tl2br w:val="nil"/>
                    <w:tr2bl w:val="nil"/>
                  </w:tcBorders>
                  <w:vAlign w:val="center"/>
                </w:tcPr>
                <w:p w14:paraId="7FC9957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tcBorders>
                    <w:tl2br w:val="nil"/>
                    <w:tr2bl w:val="nil"/>
                  </w:tcBorders>
                  <w:vAlign w:val="center"/>
                </w:tcPr>
                <w:p w14:paraId="2034663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07DE127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29B162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6D51E0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58F20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737707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617153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17BB55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丁二醇</w:t>
                  </w:r>
                </w:p>
              </w:tc>
              <w:tc>
                <w:tcPr>
                  <w:tcW w:w="567" w:type="pct"/>
                  <w:tcBorders>
                    <w:tl2br w:val="nil"/>
                    <w:tr2bl w:val="nil"/>
                  </w:tcBorders>
                  <w:vAlign w:val="center"/>
                </w:tcPr>
                <w:p w14:paraId="0A7F4D0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250</w:t>
                  </w:r>
                </w:p>
              </w:tc>
              <w:tc>
                <w:tcPr>
                  <w:tcW w:w="567" w:type="pct"/>
                  <w:tcBorders>
                    <w:tl2br w:val="nil"/>
                    <w:tr2bl w:val="nil"/>
                  </w:tcBorders>
                  <w:vAlign w:val="center"/>
                </w:tcPr>
                <w:p w14:paraId="3912865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tcBorders>
                    <w:tl2br w:val="nil"/>
                    <w:tr2bl w:val="nil"/>
                  </w:tcBorders>
                  <w:vAlign w:val="center"/>
                </w:tcPr>
                <w:p w14:paraId="53B79B3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4F3745B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56CB1BB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0B3507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56B08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2397BE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A80AB7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69DFAC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CI77891</w:t>
                  </w:r>
                </w:p>
              </w:tc>
              <w:tc>
                <w:tcPr>
                  <w:tcW w:w="567" w:type="pct"/>
                  <w:vMerge w:val="restart"/>
                  <w:tcBorders>
                    <w:tl2br w:val="nil"/>
                    <w:tr2bl w:val="nil"/>
                  </w:tcBorders>
                  <w:vAlign w:val="center"/>
                </w:tcPr>
                <w:p w14:paraId="23BEDB4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175</w:t>
                  </w:r>
                </w:p>
              </w:tc>
              <w:tc>
                <w:tcPr>
                  <w:tcW w:w="567" w:type="pct"/>
                  <w:vMerge w:val="restart"/>
                  <w:tcBorders>
                    <w:tl2br w:val="nil"/>
                    <w:tr2bl w:val="nil"/>
                  </w:tcBorders>
                  <w:vAlign w:val="center"/>
                </w:tcPr>
                <w:p w14:paraId="287D345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vMerge w:val="restart"/>
                  <w:tcBorders>
                    <w:tl2br w:val="nil"/>
                    <w:tr2bl w:val="nil"/>
                  </w:tcBorders>
                  <w:vAlign w:val="center"/>
                </w:tcPr>
                <w:p w14:paraId="150A39B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1A8EF64A">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3D7EFE7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38D471C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6303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93B656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08FF12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EDB199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氧化铝</w:t>
                  </w:r>
                </w:p>
              </w:tc>
              <w:tc>
                <w:tcPr>
                  <w:tcW w:w="567" w:type="pct"/>
                  <w:vMerge w:val="continue"/>
                  <w:tcBorders>
                    <w:tl2br w:val="nil"/>
                    <w:tr2bl w:val="nil"/>
                  </w:tcBorders>
                  <w:vAlign w:val="center"/>
                </w:tcPr>
                <w:p w14:paraId="247D16C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B24CD52">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1C8F25D">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2D52ED51">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AA990C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1F80760">
                  <w:pPr>
                    <w:ind w:left="-105" w:leftChars="-50" w:right="-105" w:rightChars="-50"/>
                    <w:jc w:val="center"/>
                    <w:rPr>
                      <w:color w:val="000000" w:themeColor="text1"/>
                      <w:szCs w:val="21"/>
                      <w:highlight w:val="none"/>
                      <w14:textFill>
                        <w14:solidFill>
                          <w14:schemeClr w14:val="tx1"/>
                        </w14:solidFill>
                      </w14:textFill>
                    </w:rPr>
                  </w:pPr>
                </w:p>
              </w:tc>
            </w:tr>
            <w:tr w14:paraId="190226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DF9EB1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26B93E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0E4E35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三乙氧基辛基硅烷</w:t>
                  </w:r>
                </w:p>
              </w:tc>
              <w:tc>
                <w:tcPr>
                  <w:tcW w:w="567" w:type="pct"/>
                  <w:vMerge w:val="continue"/>
                  <w:tcBorders>
                    <w:tl2br w:val="nil"/>
                    <w:tr2bl w:val="nil"/>
                  </w:tcBorders>
                  <w:vAlign w:val="center"/>
                </w:tcPr>
                <w:p w14:paraId="472404F8">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2746AEB">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953DB70">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114BCB5">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C26692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D570140">
                  <w:pPr>
                    <w:ind w:left="-105" w:leftChars="-50" w:right="-105" w:rightChars="-50"/>
                    <w:jc w:val="center"/>
                    <w:rPr>
                      <w:color w:val="000000" w:themeColor="text1"/>
                      <w:szCs w:val="21"/>
                      <w:highlight w:val="none"/>
                      <w14:textFill>
                        <w14:solidFill>
                          <w14:schemeClr w14:val="tx1"/>
                        </w14:solidFill>
                      </w14:textFill>
                    </w:rPr>
                  </w:pPr>
                </w:p>
              </w:tc>
            </w:tr>
            <w:tr w14:paraId="5AD86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1B0B07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1C50CE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76B8C6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01F7A9F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125</w:t>
                  </w:r>
                </w:p>
              </w:tc>
              <w:tc>
                <w:tcPr>
                  <w:tcW w:w="567" w:type="pct"/>
                  <w:vMerge w:val="restart"/>
                  <w:tcBorders>
                    <w:tl2br w:val="nil"/>
                    <w:tr2bl w:val="nil"/>
                  </w:tcBorders>
                  <w:vAlign w:val="center"/>
                </w:tcPr>
                <w:p w14:paraId="190A270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90</w:t>
                  </w:r>
                </w:p>
              </w:tc>
              <w:tc>
                <w:tcPr>
                  <w:tcW w:w="484" w:type="pct"/>
                  <w:vMerge w:val="restart"/>
                  <w:tcBorders>
                    <w:tl2br w:val="nil"/>
                    <w:tr2bl w:val="nil"/>
                  </w:tcBorders>
                  <w:vAlign w:val="center"/>
                </w:tcPr>
                <w:p w14:paraId="12E4AB6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vMerge w:val="restart"/>
                  <w:tcBorders>
                    <w:tl2br w:val="nil"/>
                    <w:tr2bl w:val="nil"/>
                  </w:tcBorders>
                  <w:vAlign w:val="center"/>
                </w:tcPr>
                <w:p w14:paraId="7D450D5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5980DAC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422E9F7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0D8F4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4C51A9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12ED5F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E59D834">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vMerge w:val="continue"/>
                  <w:tcBorders>
                    <w:tl2br w:val="nil"/>
                    <w:tr2bl w:val="nil"/>
                  </w:tcBorders>
                  <w:vAlign w:val="center"/>
                </w:tcPr>
                <w:p w14:paraId="4A9F8165">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066951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6BC60D1">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3747F7A">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188D175">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FB04152">
                  <w:pPr>
                    <w:ind w:left="-105" w:leftChars="-50" w:right="-105" w:rightChars="-50"/>
                    <w:jc w:val="center"/>
                    <w:rPr>
                      <w:color w:val="000000" w:themeColor="text1"/>
                      <w:szCs w:val="21"/>
                      <w:highlight w:val="none"/>
                      <w14:textFill>
                        <w14:solidFill>
                          <w14:schemeClr w14:val="tx1"/>
                        </w14:solidFill>
                      </w14:textFill>
                    </w:rPr>
                  </w:pPr>
                </w:p>
              </w:tc>
            </w:tr>
            <w:tr w14:paraId="4701FD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C4B95B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85BD95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53F3AC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vMerge w:val="restart"/>
                  <w:tcBorders>
                    <w:tl2br w:val="nil"/>
                    <w:tr2bl w:val="nil"/>
                  </w:tcBorders>
                  <w:vAlign w:val="center"/>
                </w:tcPr>
                <w:p w14:paraId="310BBAD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567" w:type="pct"/>
                  <w:vMerge w:val="restart"/>
                  <w:tcBorders>
                    <w:tl2br w:val="nil"/>
                    <w:tr2bl w:val="nil"/>
                  </w:tcBorders>
                  <w:vAlign w:val="center"/>
                </w:tcPr>
                <w:p w14:paraId="25AC1A8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vMerge w:val="restart"/>
                  <w:tcBorders>
                    <w:tl2br w:val="nil"/>
                    <w:tr2bl w:val="nil"/>
                  </w:tcBorders>
                  <w:vAlign w:val="center"/>
                </w:tcPr>
                <w:p w14:paraId="0B4639D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5D6B4A6F">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液态</w:t>
                  </w:r>
                </w:p>
              </w:tc>
              <w:tc>
                <w:tcPr>
                  <w:tcW w:w="329" w:type="pct"/>
                  <w:vMerge w:val="restart"/>
                  <w:tcBorders>
                    <w:tl2br w:val="nil"/>
                    <w:tr2bl w:val="nil"/>
                  </w:tcBorders>
                  <w:vAlign w:val="center"/>
                </w:tcPr>
                <w:p w14:paraId="2CFB963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9D3260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AC913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7DFE291">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629D6A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559361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3180FFEB">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59E735BD">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A524867">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B4AD23C">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6F4B008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F1A248E">
                  <w:pPr>
                    <w:ind w:left="-105" w:leftChars="-50" w:right="-105" w:rightChars="-50"/>
                    <w:jc w:val="center"/>
                    <w:rPr>
                      <w:color w:val="000000" w:themeColor="text1"/>
                      <w:szCs w:val="21"/>
                      <w:highlight w:val="none"/>
                      <w14:textFill>
                        <w14:solidFill>
                          <w14:schemeClr w14:val="tx1"/>
                        </w14:solidFill>
                      </w14:textFill>
                    </w:rPr>
                  </w:pPr>
                </w:p>
              </w:tc>
            </w:tr>
            <w:tr w14:paraId="56CDF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69276B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CD3618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12B57C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鲸蜡基PEG/PPG-10/1聚二甲基硅氧烷</w:t>
                  </w:r>
                </w:p>
              </w:tc>
              <w:tc>
                <w:tcPr>
                  <w:tcW w:w="567" w:type="pct"/>
                  <w:tcBorders>
                    <w:tl2br w:val="nil"/>
                    <w:tr2bl w:val="nil"/>
                  </w:tcBorders>
                  <w:vAlign w:val="center"/>
                </w:tcPr>
                <w:p w14:paraId="6AE738E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4419937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36</w:t>
                  </w:r>
                </w:p>
              </w:tc>
              <w:tc>
                <w:tcPr>
                  <w:tcW w:w="484" w:type="pct"/>
                  <w:tcBorders>
                    <w:tl2br w:val="nil"/>
                    <w:tr2bl w:val="nil"/>
                  </w:tcBorders>
                  <w:vAlign w:val="center"/>
                </w:tcPr>
                <w:p w14:paraId="68B2016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tcBorders>
                    <w:tl2br w:val="nil"/>
                    <w:tr2bl w:val="nil"/>
                  </w:tcBorders>
                  <w:vAlign w:val="center"/>
                </w:tcPr>
                <w:p w14:paraId="4DD6C51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746095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686F75A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427F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A82C30E">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5F95FF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CC657D4">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14:textFill>
                        <w14:solidFill>
                          <w14:schemeClr w14:val="tx1"/>
                        </w14:solidFill>
                      </w14:textFill>
                    </w:rPr>
                    <w:t>聚二甲基硅氧烷</w:t>
                  </w:r>
                </w:p>
              </w:tc>
              <w:tc>
                <w:tcPr>
                  <w:tcW w:w="567" w:type="pct"/>
                  <w:tcBorders>
                    <w:tl2br w:val="nil"/>
                    <w:tr2bl w:val="nil"/>
                  </w:tcBorders>
                  <w:vAlign w:val="center"/>
                </w:tcPr>
                <w:p w14:paraId="1553267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0CDE61C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32C51D2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3B180D9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4B0B2E7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AFC5E7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AE5E2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7F2A01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F97ABC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1311C6B">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001C5E4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tcBorders>
                    <w:tl2br w:val="nil"/>
                    <w:tr2bl w:val="nil"/>
                  </w:tcBorders>
                  <w:vAlign w:val="center"/>
                </w:tcPr>
                <w:p w14:paraId="75C4862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w:t>
                  </w:r>
                </w:p>
              </w:tc>
              <w:tc>
                <w:tcPr>
                  <w:tcW w:w="484" w:type="pct"/>
                  <w:tcBorders>
                    <w:tl2br w:val="nil"/>
                    <w:tr2bl w:val="nil"/>
                  </w:tcBorders>
                  <w:vAlign w:val="center"/>
                </w:tcPr>
                <w:p w14:paraId="3BBD94A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01BB079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0B738D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573620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39152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87A49D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1F5CEA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0D11F3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羟乙基脲</w:t>
                  </w:r>
                </w:p>
              </w:tc>
              <w:tc>
                <w:tcPr>
                  <w:tcW w:w="567" w:type="pct"/>
                  <w:vMerge w:val="restart"/>
                  <w:tcBorders>
                    <w:tl2br w:val="nil"/>
                    <w:tr2bl w:val="nil"/>
                  </w:tcBorders>
                  <w:vAlign w:val="center"/>
                </w:tcPr>
                <w:p w14:paraId="77F13C5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567" w:type="pct"/>
                  <w:vMerge w:val="restart"/>
                  <w:tcBorders>
                    <w:tl2br w:val="nil"/>
                    <w:tr2bl w:val="nil"/>
                  </w:tcBorders>
                  <w:vAlign w:val="center"/>
                </w:tcPr>
                <w:p w14:paraId="218EF2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46B2642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7CCF42F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6EDCC04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63275D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004B0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67D614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80E3B5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6E838F3">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727E4E9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4124115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4B402B3">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E369DA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0F3160B">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32CBC36B">
                  <w:pPr>
                    <w:ind w:left="-105" w:leftChars="-50" w:right="-105" w:rightChars="-50"/>
                    <w:jc w:val="center"/>
                    <w:rPr>
                      <w:color w:val="000000" w:themeColor="text1"/>
                      <w:szCs w:val="21"/>
                      <w:highlight w:val="none"/>
                      <w14:textFill>
                        <w14:solidFill>
                          <w14:schemeClr w14:val="tx1"/>
                        </w14:solidFill>
                      </w14:textFill>
                    </w:rPr>
                  </w:pPr>
                </w:p>
              </w:tc>
            </w:tr>
            <w:tr w14:paraId="035E4C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1BBB71F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EC52C3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BDA70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其他（聚甘油-4异硬脂酸酯、PEG-10聚二甲基硅氧烷等）</w:t>
                  </w:r>
                </w:p>
              </w:tc>
              <w:tc>
                <w:tcPr>
                  <w:tcW w:w="567" w:type="pct"/>
                  <w:tcBorders>
                    <w:tl2br w:val="nil"/>
                    <w:tr2bl w:val="nil"/>
                  </w:tcBorders>
                  <w:vAlign w:val="center"/>
                </w:tcPr>
                <w:p w14:paraId="697220D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106.25</w:t>
                  </w:r>
                </w:p>
              </w:tc>
              <w:tc>
                <w:tcPr>
                  <w:tcW w:w="567" w:type="pct"/>
                  <w:tcBorders>
                    <w:tl2br w:val="nil"/>
                    <w:tr2bl w:val="nil"/>
                  </w:tcBorders>
                  <w:vAlign w:val="center"/>
                </w:tcPr>
                <w:p w14:paraId="5C507E5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tcBorders>
                    <w:tl2br w:val="nil"/>
                    <w:tr2bl w:val="nil"/>
                  </w:tcBorders>
                  <w:vAlign w:val="center"/>
                </w:tcPr>
                <w:p w14:paraId="136133B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B10309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4EDB9A6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605B8FD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481085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A517A6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9FFBC3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9A637E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2031422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368F874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5B7282E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071EE9F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12D5DD6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4E639E1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57996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45B9A3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F06F21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4BAB4D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4C72359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7BA830D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4DCF32D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5348A8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7B40D06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3957DF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3086E8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F3204A2">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6C23149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SGUANG白及多效隔离乳</w:t>
                  </w:r>
                </w:p>
              </w:tc>
              <w:tc>
                <w:tcPr>
                  <w:tcW w:w="1680" w:type="pct"/>
                  <w:tcBorders>
                    <w:tl2br w:val="nil"/>
                    <w:tr2bl w:val="nil"/>
                  </w:tcBorders>
                  <w:vAlign w:val="center"/>
                </w:tcPr>
                <w:p w14:paraId="1F28FE7C">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61BC812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263.85</w:t>
                  </w:r>
                </w:p>
              </w:tc>
              <w:tc>
                <w:tcPr>
                  <w:tcW w:w="567" w:type="pct"/>
                  <w:tcBorders>
                    <w:tl2br w:val="nil"/>
                    <w:tr2bl w:val="nil"/>
                  </w:tcBorders>
                  <w:vAlign w:val="center"/>
                </w:tcPr>
                <w:p w14:paraId="3FAABE6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1E930D6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8BC9CA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6523011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264401A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638280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9EC374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D3BD6C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681DEB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tcBorders>
                    <w:tl2br w:val="nil"/>
                    <w:tr2bl w:val="nil"/>
                  </w:tcBorders>
                  <w:vAlign w:val="center"/>
                </w:tcPr>
                <w:p w14:paraId="359C08F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w:t>
                  </w:r>
                </w:p>
              </w:tc>
              <w:tc>
                <w:tcPr>
                  <w:tcW w:w="567" w:type="pct"/>
                  <w:tcBorders>
                    <w:tl2br w:val="nil"/>
                    <w:tr2bl w:val="nil"/>
                  </w:tcBorders>
                  <w:vAlign w:val="center"/>
                </w:tcPr>
                <w:p w14:paraId="39D0CE4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tcBorders>
                    <w:tl2br w:val="nil"/>
                    <w:tr2bl w:val="nil"/>
                  </w:tcBorders>
                  <w:vAlign w:val="center"/>
                </w:tcPr>
                <w:p w14:paraId="76725DB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1641721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0726889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DDC8EA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F04C7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55CBE6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9E8F8D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41E793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丁二醇</w:t>
                  </w:r>
                </w:p>
              </w:tc>
              <w:tc>
                <w:tcPr>
                  <w:tcW w:w="567" w:type="pct"/>
                  <w:tcBorders>
                    <w:tl2br w:val="nil"/>
                    <w:tr2bl w:val="nil"/>
                  </w:tcBorders>
                  <w:vAlign w:val="center"/>
                </w:tcPr>
                <w:p w14:paraId="7921758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567" w:type="pct"/>
                  <w:tcBorders>
                    <w:tl2br w:val="nil"/>
                    <w:tr2bl w:val="nil"/>
                  </w:tcBorders>
                  <w:vAlign w:val="center"/>
                </w:tcPr>
                <w:p w14:paraId="7ACEA91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tcBorders>
                    <w:tl2br w:val="nil"/>
                    <w:tr2bl w:val="nil"/>
                  </w:tcBorders>
                  <w:vAlign w:val="center"/>
                </w:tcPr>
                <w:p w14:paraId="02F5D5F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67B6B39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71885BA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879518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C20EB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B0151B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13E115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8B5BAB4">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CI77891</w:t>
                  </w:r>
                </w:p>
              </w:tc>
              <w:tc>
                <w:tcPr>
                  <w:tcW w:w="567" w:type="pct"/>
                  <w:vMerge w:val="restart"/>
                  <w:tcBorders>
                    <w:tl2br w:val="nil"/>
                    <w:tr2bl w:val="nil"/>
                  </w:tcBorders>
                  <w:vAlign w:val="center"/>
                </w:tcPr>
                <w:p w14:paraId="388E69B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67.5</w:t>
                  </w:r>
                </w:p>
              </w:tc>
              <w:tc>
                <w:tcPr>
                  <w:tcW w:w="567" w:type="pct"/>
                  <w:vMerge w:val="restart"/>
                  <w:tcBorders>
                    <w:tl2br w:val="nil"/>
                    <w:tr2bl w:val="nil"/>
                  </w:tcBorders>
                  <w:vAlign w:val="center"/>
                </w:tcPr>
                <w:p w14:paraId="3959C89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484" w:type="pct"/>
                  <w:vMerge w:val="restart"/>
                  <w:tcBorders>
                    <w:tl2br w:val="nil"/>
                    <w:tr2bl w:val="nil"/>
                  </w:tcBorders>
                  <w:vAlign w:val="center"/>
                </w:tcPr>
                <w:p w14:paraId="0CD1C1D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72272027">
                  <w:pPr>
                    <w:ind w:left="-105" w:leftChars="-50" w:right="-105" w:rightChars="-5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18068A4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05639F6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E7190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DC411E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7E4655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6F1B5B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氧化铝</w:t>
                  </w:r>
                </w:p>
              </w:tc>
              <w:tc>
                <w:tcPr>
                  <w:tcW w:w="567" w:type="pct"/>
                  <w:vMerge w:val="continue"/>
                  <w:tcBorders>
                    <w:tl2br w:val="nil"/>
                    <w:tr2bl w:val="nil"/>
                  </w:tcBorders>
                  <w:vAlign w:val="center"/>
                </w:tcPr>
                <w:p w14:paraId="1CC56A5B">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8D10D43">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50AE285">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D2474FF">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FBA093C">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8879B23">
                  <w:pPr>
                    <w:ind w:left="-105" w:leftChars="-50" w:right="-105" w:rightChars="-50"/>
                    <w:jc w:val="center"/>
                    <w:rPr>
                      <w:color w:val="000000" w:themeColor="text1"/>
                      <w:szCs w:val="21"/>
                      <w:highlight w:val="none"/>
                      <w14:textFill>
                        <w14:solidFill>
                          <w14:schemeClr w14:val="tx1"/>
                        </w14:solidFill>
                      </w14:textFill>
                    </w:rPr>
                  </w:pPr>
                </w:p>
              </w:tc>
            </w:tr>
            <w:tr w14:paraId="06F84C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F8102D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4238B0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044656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三乙氧基辛基硅烷</w:t>
                  </w:r>
                </w:p>
              </w:tc>
              <w:tc>
                <w:tcPr>
                  <w:tcW w:w="567" w:type="pct"/>
                  <w:vMerge w:val="continue"/>
                  <w:tcBorders>
                    <w:tl2br w:val="nil"/>
                    <w:tr2bl w:val="nil"/>
                  </w:tcBorders>
                  <w:vAlign w:val="center"/>
                </w:tcPr>
                <w:p w14:paraId="1BAEBDC2">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2942215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A4214A4">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072D53CA">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915B709">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0B7B2997">
                  <w:pPr>
                    <w:ind w:left="-105" w:leftChars="-50" w:right="-105" w:rightChars="-50"/>
                    <w:jc w:val="center"/>
                    <w:rPr>
                      <w:color w:val="000000" w:themeColor="text1"/>
                      <w:szCs w:val="21"/>
                      <w:highlight w:val="none"/>
                      <w14:textFill>
                        <w14:solidFill>
                          <w14:schemeClr w14:val="tx1"/>
                        </w14:solidFill>
                      </w14:textFill>
                    </w:rPr>
                  </w:pPr>
                </w:p>
              </w:tc>
            </w:tr>
            <w:tr w14:paraId="6B0E7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E656DC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242596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540D79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tcBorders>
                    <w:tl2br w:val="nil"/>
                    <w:tr2bl w:val="nil"/>
                  </w:tcBorders>
                  <w:vAlign w:val="center"/>
                </w:tcPr>
                <w:p w14:paraId="67D5DBA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37.5</w:t>
                  </w:r>
                </w:p>
              </w:tc>
              <w:tc>
                <w:tcPr>
                  <w:tcW w:w="567" w:type="pct"/>
                  <w:tcBorders>
                    <w:tl2br w:val="nil"/>
                    <w:tr2bl w:val="nil"/>
                  </w:tcBorders>
                  <w:vAlign w:val="center"/>
                </w:tcPr>
                <w:p w14:paraId="4BD6948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2D66E15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0AEE32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2CEFDD8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683CDB8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25407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22C5F55">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5AE64D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C24152B">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vMerge w:val="restart"/>
                  <w:tcBorders>
                    <w:tl2br w:val="nil"/>
                    <w:tr2bl w:val="nil"/>
                  </w:tcBorders>
                  <w:vAlign w:val="center"/>
                </w:tcPr>
                <w:p w14:paraId="67CE711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567" w:type="pct"/>
                  <w:vMerge w:val="restart"/>
                  <w:tcBorders>
                    <w:tl2br w:val="nil"/>
                    <w:tr2bl w:val="nil"/>
                  </w:tcBorders>
                  <w:vAlign w:val="center"/>
                </w:tcPr>
                <w:p w14:paraId="699B368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639EAB4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4E63AE21">
                  <w:pPr>
                    <w:ind w:left="-105" w:leftChars="-50" w:right="-105" w:rightChars="-5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液态</w:t>
                  </w:r>
                </w:p>
              </w:tc>
              <w:tc>
                <w:tcPr>
                  <w:tcW w:w="329" w:type="pct"/>
                  <w:vMerge w:val="restart"/>
                  <w:tcBorders>
                    <w:tl2br w:val="nil"/>
                    <w:tr2bl w:val="nil"/>
                  </w:tcBorders>
                  <w:vAlign w:val="center"/>
                </w:tcPr>
                <w:p w14:paraId="53B8E04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639076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5F06C3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5665E7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BA831E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94DD3D0">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06AD117C">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4123BFD4">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20DF882">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A4DBA86">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E9FC416">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4F5E82B">
                  <w:pPr>
                    <w:ind w:left="-105" w:leftChars="-50" w:right="-105" w:rightChars="-50"/>
                    <w:jc w:val="center"/>
                    <w:rPr>
                      <w:color w:val="000000" w:themeColor="text1"/>
                      <w:szCs w:val="21"/>
                      <w:highlight w:val="none"/>
                      <w14:textFill>
                        <w14:solidFill>
                          <w14:schemeClr w14:val="tx1"/>
                        </w14:solidFill>
                      </w14:textFill>
                    </w:rPr>
                  </w:pPr>
                </w:p>
              </w:tc>
            </w:tr>
            <w:tr w14:paraId="43C50F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5161E1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1A1569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5E08942">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096E0BD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567" w:type="pct"/>
                  <w:vMerge w:val="restart"/>
                  <w:tcBorders>
                    <w:tl2br w:val="nil"/>
                    <w:tr2bl w:val="nil"/>
                  </w:tcBorders>
                  <w:vAlign w:val="center"/>
                </w:tcPr>
                <w:p w14:paraId="084C6F4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36</w:t>
                  </w:r>
                </w:p>
              </w:tc>
              <w:tc>
                <w:tcPr>
                  <w:tcW w:w="484" w:type="pct"/>
                  <w:vMerge w:val="restart"/>
                  <w:tcBorders>
                    <w:tl2br w:val="nil"/>
                    <w:tr2bl w:val="nil"/>
                  </w:tcBorders>
                  <w:vAlign w:val="center"/>
                </w:tcPr>
                <w:p w14:paraId="619F303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vMerge w:val="restart"/>
                  <w:tcBorders>
                    <w:tl2br w:val="nil"/>
                    <w:tr2bl w:val="nil"/>
                  </w:tcBorders>
                  <w:vAlign w:val="center"/>
                </w:tcPr>
                <w:p w14:paraId="581039C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7257D8D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709688F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5DAB2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A6D2FD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8AD98A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8182939">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14:textFill>
                        <w14:solidFill>
                          <w14:schemeClr w14:val="tx1"/>
                        </w14:solidFill>
                      </w14:textFill>
                    </w:rPr>
                    <w:t>环五聚二甲基硅氧烷</w:t>
                  </w:r>
                </w:p>
              </w:tc>
              <w:tc>
                <w:tcPr>
                  <w:tcW w:w="567" w:type="pct"/>
                  <w:vMerge w:val="continue"/>
                  <w:tcBorders>
                    <w:tl2br w:val="nil"/>
                    <w:tr2bl w:val="nil"/>
                  </w:tcBorders>
                  <w:vAlign w:val="center"/>
                </w:tcPr>
                <w:p w14:paraId="519597CB">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B78D13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4600E8A3">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1D676ED">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30E91E1">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47D6A35B">
                  <w:pPr>
                    <w:ind w:left="-105" w:leftChars="-50" w:right="-105" w:rightChars="-50"/>
                    <w:jc w:val="center"/>
                    <w:rPr>
                      <w:color w:val="000000" w:themeColor="text1"/>
                      <w:szCs w:val="21"/>
                      <w:highlight w:val="none"/>
                      <w14:textFill>
                        <w14:solidFill>
                          <w14:schemeClr w14:val="tx1"/>
                        </w14:solidFill>
                      </w14:textFill>
                    </w:rPr>
                  </w:pPr>
                </w:p>
              </w:tc>
            </w:tr>
            <w:tr w14:paraId="515F97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69A750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C014811">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B69614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鲸蜡基PEG/PPG-10/1聚二甲基硅氧烷</w:t>
                  </w:r>
                </w:p>
              </w:tc>
              <w:tc>
                <w:tcPr>
                  <w:tcW w:w="567" w:type="pct"/>
                  <w:tcBorders>
                    <w:tl2br w:val="nil"/>
                    <w:tr2bl w:val="nil"/>
                  </w:tcBorders>
                  <w:vAlign w:val="center"/>
                </w:tcPr>
                <w:p w14:paraId="03C6ADC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tcBorders>
                    <w:tl2br w:val="nil"/>
                    <w:tr2bl w:val="nil"/>
                  </w:tcBorders>
                  <w:vAlign w:val="center"/>
                </w:tcPr>
                <w:p w14:paraId="4F3CB80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w:t>
                  </w:r>
                </w:p>
              </w:tc>
              <w:tc>
                <w:tcPr>
                  <w:tcW w:w="484" w:type="pct"/>
                  <w:tcBorders>
                    <w:tl2br w:val="nil"/>
                    <w:tr2bl w:val="nil"/>
                  </w:tcBorders>
                  <w:vAlign w:val="center"/>
                </w:tcPr>
                <w:p w14:paraId="2FC0589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tcBorders>
                    <w:tl2br w:val="nil"/>
                    <w:tr2bl w:val="nil"/>
                  </w:tcBorders>
                  <w:vAlign w:val="center"/>
                </w:tcPr>
                <w:p w14:paraId="61E597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5AA1224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315BAC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E0D8A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F4AA23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A882D4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6825803">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14857EB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tcBorders>
                    <w:tl2br w:val="nil"/>
                    <w:tr2bl w:val="nil"/>
                  </w:tcBorders>
                  <w:vAlign w:val="center"/>
                </w:tcPr>
                <w:p w14:paraId="31BF4BF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484" w:type="pct"/>
                  <w:tcBorders>
                    <w:tl2br w:val="nil"/>
                    <w:tr2bl w:val="nil"/>
                  </w:tcBorders>
                  <w:vAlign w:val="center"/>
                </w:tcPr>
                <w:p w14:paraId="27041C2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56FF3ED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538910F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0B7E5B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76B4B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1E7034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B5C80E2">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35DF662">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羟乙基脲</w:t>
                  </w:r>
                </w:p>
              </w:tc>
              <w:tc>
                <w:tcPr>
                  <w:tcW w:w="567" w:type="pct"/>
                  <w:vMerge w:val="restart"/>
                  <w:tcBorders>
                    <w:tl2br w:val="nil"/>
                    <w:tr2bl w:val="nil"/>
                  </w:tcBorders>
                  <w:vAlign w:val="center"/>
                </w:tcPr>
                <w:p w14:paraId="34CE8EE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vMerge w:val="restart"/>
                  <w:tcBorders>
                    <w:tl2br w:val="nil"/>
                    <w:tr2bl w:val="nil"/>
                  </w:tcBorders>
                  <w:vAlign w:val="center"/>
                </w:tcPr>
                <w:p w14:paraId="236DED2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51106FF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6C12D41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5ED572A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5E3300C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0D6FD4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BC7BF2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DDF8F2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05CE79A0">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591E77D5">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668EBE2A">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7982DB2">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A568F8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D177B43">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131F07FF">
                  <w:pPr>
                    <w:ind w:left="-105" w:leftChars="-50" w:right="-105" w:rightChars="-50"/>
                    <w:jc w:val="center"/>
                    <w:rPr>
                      <w:color w:val="000000" w:themeColor="text1"/>
                      <w:szCs w:val="21"/>
                      <w:highlight w:val="none"/>
                      <w14:textFill>
                        <w14:solidFill>
                          <w14:schemeClr w14:val="tx1"/>
                        </w14:solidFill>
                      </w14:textFill>
                    </w:rPr>
                  </w:pPr>
                </w:p>
              </w:tc>
            </w:tr>
            <w:tr w14:paraId="0FD499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9C8ABE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520553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07117B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白及提取物</w:t>
                  </w:r>
                </w:p>
              </w:tc>
              <w:tc>
                <w:tcPr>
                  <w:tcW w:w="567" w:type="pct"/>
                  <w:vMerge w:val="restart"/>
                  <w:tcBorders>
                    <w:tl2br w:val="nil"/>
                    <w:tr2bl w:val="nil"/>
                  </w:tcBorders>
                  <w:vAlign w:val="center"/>
                </w:tcPr>
                <w:p w14:paraId="4040ADB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567" w:type="pct"/>
                  <w:vMerge w:val="restart"/>
                  <w:tcBorders>
                    <w:tl2br w:val="nil"/>
                    <w:tr2bl w:val="nil"/>
                  </w:tcBorders>
                  <w:vAlign w:val="center"/>
                </w:tcPr>
                <w:p w14:paraId="771E6C6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3019F5E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47FE32B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1655A9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17A925E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A2538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245348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C74B50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65E56F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1,3-丙二醇</w:t>
                  </w:r>
                </w:p>
              </w:tc>
              <w:tc>
                <w:tcPr>
                  <w:tcW w:w="567" w:type="pct"/>
                  <w:vMerge w:val="continue"/>
                  <w:tcBorders>
                    <w:tl2br w:val="nil"/>
                    <w:tr2bl w:val="nil"/>
                  </w:tcBorders>
                  <w:vAlign w:val="center"/>
                </w:tcPr>
                <w:p w14:paraId="0789932B">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4D7F1B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10DF833">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789D82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4A682F4F">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0DFDA150">
                  <w:pPr>
                    <w:ind w:left="-105" w:leftChars="-50" w:right="-105" w:rightChars="-50"/>
                    <w:jc w:val="center"/>
                    <w:rPr>
                      <w:color w:val="000000" w:themeColor="text1"/>
                      <w:szCs w:val="21"/>
                      <w:highlight w:val="none"/>
                      <w14:textFill>
                        <w14:solidFill>
                          <w14:schemeClr w14:val="tx1"/>
                        </w14:solidFill>
                      </w14:textFill>
                    </w:rPr>
                  </w:pPr>
                </w:p>
              </w:tc>
            </w:tr>
            <w:tr w14:paraId="0A9C4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45D67C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5116792">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69F468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1,2-己二醇</w:t>
                  </w:r>
                </w:p>
              </w:tc>
              <w:tc>
                <w:tcPr>
                  <w:tcW w:w="567" w:type="pct"/>
                  <w:vMerge w:val="continue"/>
                  <w:tcBorders>
                    <w:tl2br w:val="nil"/>
                    <w:tr2bl w:val="nil"/>
                  </w:tcBorders>
                  <w:vAlign w:val="center"/>
                </w:tcPr>
                <w:p w14:paraId="36BBA89E">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56EBB77">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5BB30587">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39C4AF6">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16AB87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2B82C72">
                  <w:pPr>
                    <w:ind w:left="-105" w:leftChars="-50" w:right="-105" w:rightChars="-50"/>
                    <w:jc w:val="center"/>
                    <w:rPr>
                      <w:color w:val="000000" w:themeColor="text1"/>
                      <w:szCs w:val="21"/>
                      <w:highlight w:val="none"/>
                      <w14:textFill>
                        <w14:solidFill>
                          <w14:schemeClr w14:val="tx1"/>
                        </w14:solidFill>
                      </w14:textFill>
                    </w:rPr>
                  </w:pPr>
                </w:p>
              </w:tc>
            </w:tr>
            <w:tr w14:paraId="376B0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948B4B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EFB84E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4F550EA">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6DC5F233">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9EA4B25">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5BD174C">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A2C983B">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130F1615">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04D481E">
                  <w:pPr>
                    <w:ind w:left="-105" w:leftChars="-50" w:right="-105" w:rightChars="-50"/>
                    <w:jc w:val="center"/>
                    <w:rPr>
                      <w:color w:val="000000" w:themeColor="text1"/>
                      <w:szCs w:val="21"/>
                      <w:highlight w:val="none"/>
                      <w14:textFill>
                        <w14:solidFill>
                          <w14:schemeClr w14:val="tx1"/>
                        </w14:solidFill>
                      </w14:textFill>
                    </w:rPr>
                  </w:pPr>
                </w:p>
              </w:tc>
            </w:tr>
            <w:tr w14:paraId="706DA4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3F938A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F85E04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C19C0E9">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szCs w:val="21"/>
                      <w:highlight w:val="none"/>
                      <w14:textFill>
                        <w14:solidFill>
                          <w14:schemeClr w14:val="tx1"/>
                        </w14:solidFill>
                      </w14:textFill>
                    </w:rPr>
                    <w:t>其他（聚甘油-4异硬脂酸酯、PEG-10聚二甲基硅氧烷等）</w:t>
                  </w:r>
                </w:p>
              </w:tc>
              <w:tc>
                <w:tcPr>
                  <w:tcW w:w="567" w:type="pct"/>
                  <w:tcBorders>
                    <w:tl2br w:val="nil"/>
                    <w:tr2bl w:val="nil"/>
                  </w:tcBorders>
                  <w:vAlign w:val="center"/>
                </w:tcPr>
                <w:p w14:paraId="45FA8E0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43.65</w:t>
                  </w:r>
                </w:p>
              </w:tc>
              <w:tc>
                <w:tcPr>
                  <w:tcW w:w="567" w:type="pct"/>
                  <w:tcBorders>
                    <w:tl2br w:val="nil"/>
                    <w:tr2bl w:val="nil"/>
                  </w:tcBorders>
                  <w:vAlign w:val="center"/>
                </w:tcPr>
                <w:p w14:paraId="1275A5A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17E652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5C5B44E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424BE11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39C39C5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4B8CE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891EA2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979E3F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FB4C7FA">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5E19850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60E6C7F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4DF48CE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116B4CE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412A2D37">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0D2717D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1C8DD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95CF6D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6DCE72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19DBA09">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5371DA5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21EFB9C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38DD525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7BEEBFB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1E763D2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370C53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07BB12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D7C7A99">
                  <w:pPr>
                    <w:ind w:left="-105" w:leftChars="-50" w:right="-105" w:rightChars="-50"/>
                    <w:jc w:val="center"/>
                    <w:rPr>
                      <w:color w:val="000000" w:themeColor="text1"/>
                      <w:szCs w:val="21"/>
                      <w:highlight w:val="none"/>
                      <w14:textFill>
                        <w14:solidFill>
                          <w14:schemeClr w14:val="tx1"/>
                        </w14:solidFill>
                      </w14:textFill>
                    </w:rPr>
                  </w:pPr>
                </w:p>
              </w:tc>
              <w:tc>
                <w:tcPr>
                  <w:tcW w:w="379" w:type="pct"/>
                  <w:vMerge w:val="restart"/>
                  <w:tcBorders>
                    <w:tl2br w:val="nil"/>
                    <w:tr2bl w:val="nil"/>
                  </w:tcBorders>
                  <w:vAlign w:val="center"/>
                </w:tcPr>
                <w:p w14:paraId="57EE69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FYGENE白及滋润持妆隔离乳</w:t>
                  </w:r>
                </w:p>
              </w:tc>
              <w:tc>
                <w:tcPr>
                  <w:tcW w:w="1680" w:type="pct"/>
                  <w:tcBorders>
                    <w:tl2br w:val="nil"/>
                    <w:tr2bl w:val="nil"/>
                  </w:tcBorders>
                  <w:vAlign w:val="center"/>
                </w:tcPr>
                <w:p w14:paraId="73891C0F">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tcBorders>
                    <w:tl2br w:val="nil"/>
                    <w:tr2bl w:val="nil"/>
                  </w:tcBorders>
                  <w:vAlign w:val="center"/>
                </w:tcPr>
                <w:p w14:paraId="0F7D9B6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263.85</w:t>
                  </w:r>
                </w:p>
              </w:tc>
              <w:tc>
                <w:tcPr>
                  <w:tcW w:w="567" w:type="pct"/>
                  <w:tcBorders>
                    <w:tl2br w:val="nil"/>
                    <w:tr2bl w:val="nil"/>
                  </w:tcBorders>
                  <w:vAlign w:val="center"/>
                </w:tcPr>
                <w:p w14:paraId="3A8D256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1000L</w:t>
                  </w:r>
                </w:p>
              </w:tc>
              <w:tc>
                <w:tcPr>
                  <w:tcW w:w="484" w:type="pct"/>
                  <w:tcBorders>
                    <w:tl2br w:val="nil"/>
                    <w:tr2bl w:val="nil"/>
                  </w:tcBorders>
                  <w:vAlign w:val="center"/>
                </w:tcPr>
                <w:p w14:paraId="1C0C092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40E2995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3796C9D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自制</w:t>
                  </w:r>
                </w:p>
              </w:tc>
              <w:tc>
                <w:tcPr>
                  <w:tcW w:w="462" w:type="pct"/>
                  <w:tcBorders>
                    <w:tl2br w:val="nil"/>
                    <w:tr2bl w:val="nil"/>
                  </w:tcBorders>
                  <w:vAlign w:val="center"/>
                </w:tcPr>
                <w:p w14:paraId="3BFE56D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制水间</w:t>
                  </w:r>
                </w:p>
              </w:tc>
            </w:tr>
            <w:tr w14:paraId="1C162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C4CD83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EB97AE7">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9861B2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环五聚二甲基硅氧烷</w:t>
                  </w:r>
                </w:p>
              </w:tc>
              <w:tc>
                <w:tcPr>
                  <w:tcW w:w="567" w:type="pct"/>
                  <w:tcBorders>
                    <w:tl2br w:val="nil"/>
                    <w:tr2bl w:val="nil"/>
                  </w:tcBorders>
                  <w:vAlign w:val="center"/>
                </w:tcPr>
                <w:p w14:paraId="0B2B9C3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w:t>
                  </w:r>
                </w:p>
              </w:tc>
              <w:tc>
                <w:tcPr>
                  <w:tcW w:w="567" w:type="pct"/>
                  <w:tcBorders>
                    <w:tl2br w:val="nil"/>
                    <w:tr2bl w:val="nil"/>
                  </w:tcBorders>
                  <w:vAlign w:val="center"/>
                </w:tcPr>
                <w:p w14:paraId="0CAFB5C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484" w:type="pct"/>
                  <w:tcBorders>
                    <w:tl2br w:val="nil"/>
                    <w:tr2bl w:val="nil"/>
                  </w:tcBorders>
                  <w:vAlign w:val="center"/>
                </w:tcPr>
                <w:p w14:paraId="7C9D47B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524270E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7BB1901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1C0453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1B19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285319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CE59614">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56231F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丁二醇</w:t>
                  </w:r>
                </w:p>
              </w:tc>
              <w:tc>
                <w:tcPr>
                  <w:tcW w:w="567" w:type="pct"/>
                  <w:tcBorders>
                    <w:tl2br w:val="nil"/>
                    <w:tr2bl w:val="nil"/>
                  </w:tcBorders>
                  <w:vAlign w:val="center"/>
                </w:tcPr>
                <w:p w14:paraId="4D55F8B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567" w:type="pct"/>
                  <w:tcBorders>
                    <w:tl2br w:val="nil"/>
                    <w:tr2bl w:val="nil"/>
                  </w:tcBorders>
                  <w:vAlign w:val="center"/>
                </w:tcPr>
                <w:p w14:paraId="64EB1FF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w:t>
                  </w:r>
                </w:p>
              </w:tc>
              <w:tc>
                <w:tcPr>
                  <w:tcW w:w="484" w:type="pct"/>
                  <w:tcBorders>
                    <w:tl2br w:val="nil"/>
                    <w:tr2bl w:val="nil"/>
                  </w:tcBorders>
                  <w:vAlign w:val="center"/>
                </w:tcPr>
                <w:p w14:paraId="37FC94B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50kg/桶</w:t>
                  </w:r>
                </w:p>
              </w:tc>
              <w:tc>
                <w:tcPr>
                  <w:tcW w:w="312" w:type="pct"/>
                  <w:tcBorders>
                    <w:tl2br w:val="nil"/>
                    <w:tr2bl w:val="nil"/>
                  </w:tcBorders>
                  <w:vAlign w:val="center"/>
                </w:tcPr>
                <w:p w14:paraId="388FB39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7AEEFAC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720EAA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E35F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0EDF9A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0A793615">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CB6222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CI77891</w:t>
                  </w:r>
                </w:p>
              </w:tc>
              <w:tc>
                <w:tcPr>
                  <w:tcW w:w="567" w:type="pct"/>
                  <w:vMerge w:val="restart"/>
                  <w:tcBorders>
                    <w:tl2br w:val="nil"/>
                    <w:tr2bl w:val="nil"/>
                  </w:tcBorders>
                  <w:vAlign w:val="center"/>
                </w:tcPr>
                <w:p w14:paraId="4D161E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67.5</w:t>
                  </w:r>
                </w:p>
              </w:tc>
              <w:tc>
                <w:tcPr>
                  <w:tcW w:w="567" w:type="pct"/>
                  <w:vMerge w:val="restart"/>
                  <w:tcBorders>
                    <w:tl2br w:val="nil"/>
                    <w:tr2bl w:val="nil"/>
                  </w:tcBorders>
                  <w:vAlign w:val="center"/>
                </w:tcPr>
                <w:p w14:paraId="6AE2365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484" w:type="pct"/>
                  <w:vMerge w:val="restart"/>
                  <w:tcBorders>
                    <w:tl2br w:val="nil"/>
                    <w:tr2bl w:val="nil"/>
                  </w:tcBorders>
                  <w:vAlign w:val="center"/>
                </w:tcPr>
                <w:p w14:paraId="172C725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708D3B82">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固态</w:t>
                  </w:r>
                </w:p>
              </w:tc>
              <w:tc>
                <w:tcPr>
                  <w:tcW w:w="329" w:type="pct"/>
                  <w:vMerge w:val="restart"/>
                  <w:tcBorders>
                    <w:tl2br w:val="nil"/>
                    <w:tr2bl w:val="nil"/>
                  </w:tcBorders>
                  <w:vAlign w:val="center"/>
                </w:tcPr>
                <w:p w14:paraId="12A6902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17E1EA3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1154A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978D8A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46EF6B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EE68CFC">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氧化铝</w:t>
                  </w:r>
                </w:p>
              </w:tc>
              <w:tc>
                <w:tcPr>
                  <w:tcW w:w="567" w:type="pct"/>
                  <w:vMerge w:val="continue"/>
                  <w:tcBorders>
                    <w:tl2br w:val="nil"/>
                    <w:tr2bl w:val="nil"/>
                  </w:tcBorders>
                  <w:vAlign w:val="center"/>
                </w:tcPr>
                <w:p w14:paraId="2FA1BFA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4B1FA5A">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7393778">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1352FD7A">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6390A8C9">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E721F89">
                  <w:pPr>
                    <w:ind w:left="-105" w:leftChars="-50" w:right="-105" w:rightChars="-50"/>
                    <w:jc w:val="center"/>
                    <w:rPr>
                      <w:color w:val="000000" w:themeColor="text1"/>
                      <w:szCs w:val="21"/>
                      <w:highlight w:val="none"/>
                      <w14:textFill>
                        <w14:solidFill>
                          <w14:schemeClr w14:val="tx1"/>
                        </w14:solidFill>
                      </w14:textFill>
                    </w:rPr>
                  </w:pPr>
                </w:p>
              </w:tc>
            </w:tr>
            <w:tr w14:paraId="56323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81C1E48">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5AE23D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826C3DA">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三乙氧基辛基硅烷</w:t>
                  </w:r>
                </w:p>
              </w:tc>
              <w:tc>
                <w:tcPr>
                  <w:tcW w:w="567" w:type="pct"/>
                  <w:vMerge w:val="continue"/>
                  <w:tcBorders>
                    <w:tl2br w:val="nil"/>
                    <w:tr2bl w:val="nil"/>
                  </w:tcBorders>
                  <w:vAlign w:val="center"/>
                </w:tcPr>
                <w:p w14:paraId="46BAF92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3EB5BE52">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28142E8">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681F0C86">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0C26EF9A">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0B7E535E">
                  <w:pPr>
                    <w:ind w:left="-105" w:leftChars="-50" w:right="-105" w:rightChars="-50"/>
                    <w:jc w:val="center"/>
                    <w:rPr>
                      <w:color w:val="000000" w:themeColor="text1"/>
                      <w:szCs w:val="21"/>
                      <w:highlight w:val="none"/>
                      <w14:textFill>
                        <w14:solidFill>
                          <w14:schemeClr w14:val="tx1"/>
                        </w14:solidFill>
                      </w14:textFill>
                    </w:rPr>
                  </w:pPr>
                </w:p>
              </w:tc>
            </w:tr>
            <w:tr w14:paraId="1BDAED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9FCDD0F">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E3196A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502C50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tcBorders>
                    <w:tl2br w:val="nil"/>
                    <w:tr2bl w:val="nil"/>
                  </w:tcBorders>
                  <w:vAlign w:val="center"/>
                </w:tcPr>
                <w:p w14:paraId="2F47BAD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37.5</w:t>
                  </w:r>
                </w:p>
              </w:tc>
              <w:tc>
                <w:tcPr>
                  <w:tcW w:w="567" w:type="pct"/>
                  <w:tcBorders>
                    <w:tl2br w:val="nil"/>
                    <w:tr2bl w:val="nil"/>
                  </w:tcBorders>
                  <w:vAlign w:val="center"/>
                </w:tcPr>
                <w:p w14:paraId="7DD318D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348DD1C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tcBorders>
                    <w:tl2br w:val="nil"/>
                    <w:tr2bl w:val="nil"/>
                  </w:tcBorders>
                  <w:vAlign w:val="center"/>
                </w:tcPr>
                <w:p w14:paraId="459570F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67F23B0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4CF1D54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07AA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C874EC2">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207B082">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559E75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w:t>
                  </w:r>
                </w:p>
              </w:tc>
              <w:tc>
                <w:tcPr>
                  <w:tcW w:w="567" w:type="pct"/>
                  <w:vMerge w:val="restart"/>
                  <w:tcBorders>
                    <w:tl2br w:val="nil"/>
                    <w:tr2bl w:val="nil"/>
                  </w:tcBorders>
                  <w:vAlign w:val="center"/>
                </w:tcPr>
                <w:p w14:paraId="611D294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567" w:type="pct"/>
                  <w:vMerge w:val="restart"/>
                  <w:tcBorders>
                    <w:tl2br w:val="nil"/>
                    <w:tr2bl w:val="nil"/>
                  </w:tcBorders>
                  <w:vAlign w:val="center"/>
                </w:tcPr>
                <w:p w14:paraId="7C5BF4B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vMerge w:val="restart"/>
                  <w:tcBorders>
                    <w:tl2br w:val="nil"/>
                    <w:tr2bl w:val="nil"/>
                  </w:tcBorders>
                  <w:vAlign w:val="center"/>
                </w:tcPr>
                <w:p w14:paraId="6EDBCA7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4BDCA0FD">
                  <w:pPr>
                    <w:ind w:left="-105" w:leftChars="-50"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液态</w:t>
                  </w:r>
                </w:p>
              </w:tc>
              <w:tc>
                <w:tcPr>
                  <w:tcW w:w="329" w:type="pct"/>
                  <w:vMerge w:val="restart"/>
                  <w:tcBorders>
                    <w:tl2br w:val="nil"/>
                    <w:tr2bl w:val="nil"/>
                  </w:tcBorders>
                  <w:vAlign w:val="center"/>
                </w:tcPr>
                <w:p w14:paraId="736D64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431DBD1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B6441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A00B55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8D9E5A">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E66D39D">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41F98E57">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4C5E4571">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7A58A4A">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78F281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8437D84">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74841FC">
                  <w:pPr>
                    <w:ind w:left="-105" w:leftChars="-50" w:right="-105" w:rightChars="-50"/>
                    <w:jc w:val="center"/>
                    <w:rPr>
                      <w:color w:val="000000" w:themeColor="text1"/>
                      <w:szCs w:val="21"/>
                      <w:highlight w:val="none"/>
                      <w14:textFill>
                        <w14:solidFill>
                          <w14:schemeClr w14:val="tx1"/>
                        </w14:solidFill>
                      </w14:textFill>
                    </w:rPr>
                  </w:pPr>
                </w:p>
              </w:tc>
            </w:tr>
            <w:tr w14:paraId="4F90B6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1142CFA">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09E134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C033646">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7BC82E4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567" w:type="pct"/>
                  <w:vMerge w:val="restart"/>
                  <w:tcBorders>
                    <w:tl2br w:val="nil"/>
                    <w:tr2bl w:val="nil"/>
                  </w:tcBorders>
                  <w:vAlign w:val="center"/>
                </w:tcPr>
                <w:p w14:paraId="58815F9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36</w:t>
                  </w:r>
                </w:p>
              </w:tc>
              <w:tc>
                <w:tcPr>
                  <w:tcW w:w="484" w:type="pct"/>
                  <w:vMerge w:val="restart"/>
                  <w:tcBorders>
                    <w:tl2br w:val="nil"/>
                    <w:tr2bl w:val="nil"/>
                  </w:tcBorders>
                  <w:vAlign w:val="center"/>
                </w:tcPr>
                <w:p w14:paraId="6E00D69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vMerge w:val="restart"/>
                  <w:tcBorders>
                    <w:tl2br w:val="nil"/>
                    <w:tr2bl w:val="nil"/>
                  </w:tcBorders>
                  <w:vAlign w:val="center"/>
                </w:tcPr>
                <w:p w14:paraId="1851D78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23E6254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44E573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A757D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E54791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F6D685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C942868">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环五聚二甲基硅氧烷</w:t>
                  </w:r>
                </w:p>
              </w:tc>
              <w:tc>
                <w:tcPr>
                  <w:tcW w:w="567" w:type="pct"/>
                  <w:vMerge w:val="continue"/>
                  <w:tcBorders>
                    <w:tl2br w:val="nil"/>
                    <w:tr2bl w:val="nil"/>
                  </w:tcBorders>
                  <w:vAlign w:val="center"/>
                </w:tcPr>
                <w:p w14:paraId="61E1EB53">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E6CFCBB">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0222F74D">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5062A62A">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25841058">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226E6CA7">
                  <w:pPr>
                    <w:ind w:left="-105" w:leftChars="-50" w:right="-105" w:rightChars="-50"/>
                    <w:jc w:val="center"/>
                    <w:rPr>
                      <w:color w:val="000000" w:themeColor="text1"/>
                      <w:szCs w:val="21"/>
                      <w:highlight w:val="none"/>
                      <w14:textFill>
                        <w14:solidFill>
                          <w14:schemeClr w14:val="tx1"/>
                        </w14:solidFill>
                      </w14:textFill>
                    </w:rPr>
                  </w:pPr>
                </w:p>
              </w:tc>
            </w:tr>
            <w:tr w14:paraId="595879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C9BFBBB">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514F52D">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AE76B75">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鲸蜡基PEG/PPG-10/1聚二甲基硅氧烷</w:t>
                  </w:r>
                </w:p>
              </w:tc>
              <w:tc>
                <w:tcPr>
                  <w:tcW w:w="567" w:type="pct"/>
                  <w:tcBorders>
                    <w:tl2br w:val="nil"/>
                    <w:tr2bl w:val="nil"/>
                  </w:tcBorders>
                  <w:vAlign w:val="center"/>
                </w:tcPr>
                <w:p w14:paraId="3B56341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tcBorders>
                    <w:tl2br w:val="nil"/>
                    <w:tr2bl w:val="nil"/>
                  </w:tcBorders>
                  <w:vAlign w:val="center"/>
                </w:tcPr>
                <w:p w14:paraId="3151AE2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w:t>
                  </w:r>
                </w:p>
              </w:tc>
              <w:tc>
                <w:tcPr>
                  <w:tcW w:w="484" w:type="pct"/>
                  <w:tcBorders>
                    <w:tl2br w:val="nil"/>
                    <w:tr2bl w:val="nil"/>
                  </w:tcBorders>
                  <w:vAlign w:val="center"/>
                </w:tcPr>
                <w:p w14:paraId="33D2B7E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18kg/桶</w:t>
                  </w:r>
                </w:p>
              </w:tc>
              <w:tc>
                <w:tcPr>
                  <w:tcW w:w="312" w:type="pct"/>
                  <w:tcBorders>
                    <w:tl2br w:val="nil"/>
                    <w:tr2bl w:val="nil"/>
                  </w:tcBorders>
                  <w:vAlign w:val="center"/>
                </w:tcPr>
                <w:p w14:paraId="1EE801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51AC6E0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680334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13579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FCD51A4">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155B03F">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6C0215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甘油</w:t>
                  </w:r>
                </w:p>
              </w:tc>
              <w:tc>
                <w:tcPr>
                  <w:tcW w:w="567" w:type="pct"/>
                  <w:tcBorders>
                    <w:tl2br w:val="nil"/>
                    <w:tr2bl w:val="nil"/>
                  </w:tcBorders>
                  <w:vAlign w:val="center"/>
                </w:tcPr>
                <w:p w14:paraId="62E77A7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tcBorders>
                    <w:tl2br w:val="nil"/>
                    <w:tr2bl w:val="nil"/>
                  </w:tcBorders>
                  <w:vAlign w:val="center"/>
                </w:tcPr>
                <w:p w14:paraId="2C5B643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w:t>
                  </w:r>
                </w:p>
              </w:tc>
              <w:tc>
                <w:tcPr>
                  <w:tcW w:w="484" w:type="pct"/>
                  <w:tcBorders>
                    <w:tl2br w:val="nil"/>
                    <w:tr2bl w:val="nil"/>
                  </w:tcBorders>
                  <w:vAlign w:val="center"/>
                </w:tcPr>
                <w:p w14:paraId="1CC3472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30kg/桶</w:t>
                  </w:r>
                </w:p>
              </w:tc>
              <w:tc>
                <w:tcPr>
                  <w:tcW w:w="312" w:type="pct"/>
                  <w:tcBorders>
                    <w:tl2br w:val="nil"/>
                    <w:tr2bl w:val="nil"/>
                  </w:tcBorders>
                  <w:vAlign w:val="center"/>
                </w:tcPr>
                <w:p w14:paraId="4816393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tcBorders>
                    <w:tl2br w:val="nil"/>
                    <w:tr2bl w:val="nil"/>
                  </w:tcBorders>
                  <w:vAlign w:val="center"/>
                </w:tcPr>
                <w:p w14:paraId="1F4AC57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580845F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3A5A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86AC89C">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5051699">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DDF6B8E">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羟乙基脲</w:t>
                  </w:r>
                </w:p>
              </w:tc>
              <w:tc>
                <w:tcPr>
                  <w:tcW w:w="567" w:type="pct"/>
                  <w:vMerge w:val="restart"/>
                  <w:tcBorders>
                    <w:tl2br w:val="nil"/>
                    <w:tr2bl w:val="nil"/>
                  </w:tcBorders>
                  <w:vAlign w:val="center"/>
                </w:tcPr>
                <w:p w14:paraId="4CCFBD3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w:t>
                  </w:r>
                </w:p>
              </w:tc>
              <w:tc>
                <w:tcPr>
                  <w:tcW w:w="567" w:type="pct"/>
                  <w:vMerge w:val="restart"/>
                  <w:tcBorders>
                    <w:tl2br w:val="nil"/>
                    <w:tr2bl w:val="nil"/>
                  </w:tcBorders>
                  <w:vAlign w:val="center"/>
                </w:tcPr>
                <w:p w14:paraId="065E061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07F14CB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35B9A94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3C0CE5E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27C9B38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2C2BA2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F4189BA">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7ACF9D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45EE844">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40A89F0E">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553B985F">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73FD9404">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F3AF168">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6F006D0">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68533561">
                  <w:pPr>
                    <w:ind w:left="-105" w:leftChars="-50" w:right="-105" w:rightChars="-50"/>
                    <w:jc w:val="center"/>
                    <w:rPr>
                      <w:color w:val="000000" w:themeColor="text1"/>
                      <w:szCs w:val="21"/>
                      <w:highlight w:val="none"/>
                      <w14:textFill>
                        <w14:solidFill>
                          <w14:schemeClr w14:val="tx1"/>
                        </w14:solidFill>
                      </w14:textFill>
                    </w:rPr>
                  </w:pPr>
                </w:p>
              </w:tc>
            </w:tr>
            <w:tr w14:paraId="7EB939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1D5A279">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7EFC2610">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37461916">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白及提取物</w:t>
                  </w:r>
                </w:p>
              </w:tc>
              <w:tc>
                <w:tcPr>
                  <w:tcW w:w="567" w:type="pct"/>
                  <w:vMerge w:val="restart"/>
                  <w:tcBorders>
                    <w:tl2br w:val="nil"/>
                    <w:tr2bl w:val="nil"/>
                  </w:tcBorders>
                  <w:vAlign w:val="center"/>
                </w:tcPr>
                <w:p w14:paraId="4BFAE14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7.5</w:t>
                  </w:r>
                </w:p>
              </w:tc>
              <w:tc>
                <w:tcPr>
                  <w:tcW w:w="567" w:type="pct"/>
                  <w:vMerge w:val="restart"/>
                  <w:tcBorders>
                    <w:tl2br w:val="nil"/>
                    <w:tr2bl w:val="nil"/>
                  </w:tcBorders>
                  <w:vAlign w:val="center"/>
                </w:tcPr>
                <w:p w14:paraId="26029BA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484" w:type="pct"/>
                  <w:vMerge w:val="restart"/>
                  <w:tcBorders>
                    <w:tl2br w:val="nil"/>
                    <w:tr2bl w:val="nil"/>
                  </w:tcBorders>
                  <w:vAlign w:val="center"/>
                </w:tcPr>
                <w:p w14:paraId="0D06535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25kg/桶</w:t>
                  </w:r>
                </w:p>
              </w:tc>
              <w:tc>
                <w:tcPr>
                  <w:tcW w:w="312" w:type="pct"/>
                  <w:vMerge w:val="restart"/>
                  <w:tcBorders>
                    <w:tl2br w:val="nil"/>
                    <w:tr2bl w:val="nil"/>
                  </w:tcBorders>
                  <w:vAlign w:val="center"/>
                </w:tcPr>
                <w:p w14:paraId="48CD0DB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液态</w:t>
                  </w:r>
                </w:p>
              </w:tc>
              <w:tc>
                <w:tcPr>
                  <w:tcW w:w="329" w:type="pct"/>
                  <w:vMerge w:val="restart"/>
                  <w:tcBorders>
                    <w:tl2br w:val="nil"/>
                    <w:tr2bl w:val="nil"/>
                  </w:tcBorders>
                  <w:vAlign w:val="center"/>
                </w:tcPr>
                <w:p w14:paraId="283946C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vMerge w:val="restart"/>
                  <w:tcBorders>
                    <w:tl2br w:val="nil"/>
                    <w:tr2bl w:val="nil"/>
                  </w:tcBorders>
                  <w:vAlign w:val="center"/>
                </w:tcPr>
                <w:p w14:paraId="6F99BF5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397B1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7C65CFD">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45EFF113">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5D788AD5">
                  <w:pPr>
                    <w:widowControl/>
                    <w:ind w:left="-105" w:leftChars="-50" w:right="-105" w:rightChars="-50"/>
                    <w:jc w:val="center"/>
                    <w:textAlignment w:val="center"/>
                    <w:rPr>
                      <w:color w:val="000000" w:themeColor="text1"/>
                      <w:kern w:val="0"/>
                      <w:szCs w:val="21"/>
                      <w:highlight w:val="none"/>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1,3-丙二醇</w:t>
                  </w:r>
                </w:p>
              </w:tc>
              <w:tc>
                <w:tcPr>
                  <w:tcW w:w="567" w:type="pct"/>
                  <w:vMerge w:val="continue"/>
                  <w:tcBorders>
                    <w:tl2br w:val="nil"/>
                    <w:tr2bl w:val="nil"/>
                  </w:tcBorders>
                  <w:vAlign w:val="center"/>
                </w:tcPr>
                <w:p w14:paraId="3B13DB50">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042CEFFB">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EEA632B">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2E53C86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587246B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7D79F8ED">
                  <w:pPr>
                    <w:ind w:left="-105" w:leftChars="-50" w:right="-105" w:rightChars="-50"/>
                    <w:jc w:val="center"/>
                    <w:rPr>
                      <w:color w:val="000000" w:themeColor="text1"/>
                      <w:szCs w:val="21"/>
                      <w:highlight w:val="none"/>
                      <w14:textFill>
                        <w14:solidFill>
                          <w14:schemeClr w14:val="tx1"/>
                        </w14:solidFill>
                      </w14:textFill>
                    </w:rPr>
                  </w:pPr>
                </w:p>
              </w:tc>
            </w:tr>
            <w:tr w14:paraId="40AE5E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AD35763">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2097787C">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4751E891">
                  <w:pPr>
                    <w:widowControl/>
                    <w:ind w:left="-105" w:leftChars="-50" w:right="-105" w:rightChars="-50"/>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1,2-己二醇</w:t>
                  </w:r>
                </w:p>
              </w:tc>
              <w:tc>
                <w:tcPr>
                  <w:tcW w:w="567" w:type="pct"/>
                  <w:vMerge w:val="continue"/>
                  <w:tcBorders>
                    <w:tl2br w:val="nil"/>
                    <w:tr2bl w:val="nil"/>
                  </w:tcBorders>
                  <w:vAlign w:val="center"/>
                </w:tcPr>
                <w:p w14:paraId="2D734F2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7A163BE">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664058C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7622F439">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785152AF">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52D0BA48">
                  <w:pPr>
                    <w:ind w:left="-105" w:leftChars="-50" w:right="-105" w:rightChars="-50"/>
                    <w:jc w:val="center"/>
                    <w:rPr>
                      <w:color w:val="000000" w:themeColor="text1"/>
                      <w:szCs w:val="21"/>
                      <w:highlight w:val="none"/>
                      <w14:textFill>
                        <w14:solidFill>
                          <w14:schemeClr w14:val="tx1"/>
                        </w14:solidFill>
                      </w14:textFill>
                    </w:rPr>
                  </w:pPr>
                </w:p>
              </w:tc>
            </w:tr>
            <w:tr w14:paraId="20459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0811A46">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32328A28">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732F1027">
                  <w:pPr>
                    <w:ind w:left="-105" w:leftChars="-50" w:right="-105" w:rightChars="-50"/>
                    <w:jc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纯水</w:t>
                  </w:r>
                </w:p>
              </w:tc>
              <w:tc>
                <w:tcPr>
                  <w:tcW w:w="567" w:type="pct"/>
                  <w:vMerge w:val="continue"/>
                  <w:tcBorders>
                    <w:tl2br w:val="nil"/>
                    <w:tr2bl w:val="nil"/>
                  </w:tcBorders>
                  <w:vAlign w:val="center"/>
                </w:tcPr>
                <w:p w14:paraId="0EDB5F8F">
                  <w:pPr>
                    <w:ind w:left="-105" w:leftChars="-50" w:right="-105" w:rightChars="-50"/>
                    <w:jc w:val="center"/>
                    <w:rPr>
                      <w:color w:val="000000" w:themeColor="text1"/>
                      <w:szCs w:val="21"/>
                      <w:highlight w:val="none"/>
                      <w14:textFill>
                        <w14:solidFill>
                          <w14:schemeClr w14:val="tx1"/>
                        </w14:solidFill>
                      </w14:textFill>
                    </w:rPr>
                  </w:pPr>
                </w:p>
              </w:tc>
              <w:tc>
                <w:tcPr>
                  <w:tcW w:w="567" w:type="pct"/>
                  <w:vMerge w:val="continue"/>
                  <w:tcBorders>
                    <w:tl2br w:val="nil"/>
                    <w:tr2bl w:val="nil"/>
                  </w:tcBorders>
                  <w:vAlign w:val="center"/>
                </w:tcPr>
                <w:p w14:paraId="7D630EFB">
                  <w:pPr>
                    <w:ind w:left="-105" w:leftChars="-50" w:right="-105" w:rightChars="-50"/>
                    <w:jc w:val="center"/>
                    <w:rPr>
                      <w:color w:val="000000" w:themeColor="text1"/>
                      <w:szCs w:val="21"/>
                      <w:highlight w:val="none"/>
                      <w14:textFill>
                        <w14:solidFill>
                          <w14:schemeClr w14:val="tx1"/>
                        </w14:solidFill>
                      </w14:textFill>
                    </w:rPr>
                  </w:pPr>
                </w:p>
              </w:tc>
              <w:tc>
                <w:tcPr>
                  <w:tcW w:w="484" w:type="pct"/>
                  <w:vMerge w:val="continue"/>
                  <w:tcBorders>
                    <w:tl2br w:val="nil"/>
                    <w:tr2bl w:val="nil"/>
                  </w:tcBorders>
                  <w:vAlign w:val="center"/>
                </w:tcPr>
                <w:p w14:paraId="35D0828F">
                  <w:pPr>
                    <w:ind w:left="-105" w:leftChars="-50" w:right="-105" w:rightChars="-50"/>
                    <w:jc w:val="center"/>
                    <w:rPr>
                      <w:color w:val="000000" w:themeColor="text1"/>
                      <w:szCs w:val="21"/>
                      <w:highlight w:val="none"/>
                      <w14:textFill>
                        <w14:solidFill>
                          <w14:schemeClr w14:val="tx1"/>
                        </w14:solidFill>
                      </w14:textFill>
                    </w:rPr>
                  </w:pPr>
                </w:p>
              </w:tc>
              <w:tc>
                <w:tcPr>
                  <w:tcW w:w="312" w:type="pct"/>
                  <w:vMerge w:val="continue"/>
                  <w:tcBorders>
                    <w:tl2br w:val="nil"/>
                    <w:tr2bl w:val="nil"/>
                  </w:tcBorders>
                  <w:vAlign w:val="center"/>
                </w:tcPr>
                <w:p w14:paraId="35CDEBE4">
                  <w:pPr>
                    <w:ind w:left="-105" w:leftChars="-50" w:right="-105" w:rightChars="-50"/>
                    <w:jc w:val="center"/>
                    <w:rPr>
                      <w:color w:val="000000" w:themeColor="text1"/>
                      <w:szCs w:val="21"/>
                      <w:highlight w:val="none"/>
                      <w14:textFill>
                        <w14:solidFill>
                          <w14:schemeClr w14:val="tx1"/>
                        </w14:solidFill>
                      </w14:textFill>
                    </w:rPr>
                  </w:pPr>
                </w:p>
              </w:tc>
              <w:tc>
                <w:tcPr>
                  <w:tcW w:w="329" w:type="pct"/>
                  <w:vMerge w:val="continue"/>
                  <w:tcBorders>
                    <w:tl2br w:val="nil"/>
                    <w:tr2bl w:val="nil"/>
                  </w:tcBorders>
                  <w:vAlign w:val="center"/>
                </w:tcPr>
                <w:p w14:paraId="3DD8F4CD">
                  <w:pPr>
                    <w:ind w:left="-105" w:leftChars="-50" w:right="-105" w:rightChars="-50"/>
                    <w:jc w:val="center"/>
                    <w:rPr>
                      <w:color w:val="000000" w:themeColor="text1"/>
                      <w:szCs w:val="21"/>
                      <w:highlight w:val="none"/>
                      <w14:textFill>
                        <w14:solidFill>
                          <w14:schemeClr w14:val="tx1"/>
                        </w14:solidFill>
                      </w14:textFill>
                    </w:rPr>
                  </w:pPr>
                </w:p>
              </w:tc>
              <w:tc>
                <w:tcPr>
                  <w:tcW w:w="462" w:type="pct"/>
                  <w:vMerge w:val="continue"/>
                  <w:tcBorders>
                    <w:tl2br w:val="nil"/>
                    <w:tr2bl w:val="nil"/>
                  </w:tcBorders>
                  <w:vAlign w:val="center"/>
                </w:tcPr>
                <w:p w14:paraId="01CEA404">
                  <w:pPr>
                    <w:ind w:left="-105" w:leftChars="-50" w:right="-105" w:rightChars="-50"/>
                    <w:jc w:val="center"/>
                    <w:rPr>
                      <w:color w:val="000000" w:themeColor="text1"/>
                      <w:szCs w:val="21"/>
                      <w:highlight w:val="none"/>
                      <w14:textFill>
                        <w14:solidFill>
                          <w14:schemeClr w14:val="tx1"/>
                        </w14:solidFill>
                      </w14:textFill>
                    </w:rPr>
                  </w:pPr>
                </w:p>
              </w:tc>
            </w:tr>
            <w:tr w14:paraId="3032D9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DA181C0">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5F8F9106">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2F9D4CA0">
                  <w:pPr>
                    <w:ind w:left="-105" w:leftChars="-50" w:right="-105" w:rightChars="-50"/>
                    <w:jc w:val="center"/>
                    <w:rPr>
                      <w:color w:val="000000" w:themeColor="text1"/>
                      <w:kern w:val="0"/>
                      <w:szCs w:val="21"/>
                      <w:highlight w:val="none"/>
                      <w:lang w:bidi="ar"/>
                      <w14:textFill>
                        <w14:solidFill>
                          <w14:schemeClr w14:val="tx1"/>
                        </w14:solidFill>
                      </w14:textFill>
                    </w:rPr>
                  </w:pPr>
                  <w:r>
                    <w:rPr>
                      <w:color w:val="000000" w:themeColor="text1"/>
                      <w:szCs w:val="21"/>
                      <w:highlight w:val="none"/>
                      <w14:textFill>
                        <w14:solidFill>
                          <w14:schemeClr w14:val="tx1"/>
                        </w14:solidFill>
                      </w14:textFill>
                    </w:rPr>
                    <w:t>其他（聚甘油-4异硬脂酸酯、PEG-10聚二甲基硅氧烷等）</w:t>
                  </w:r>
                </w:p>
              </w:tc>
              <w:tc>
                <w:tcPr>
                  <w:tcW w:w="567" w:type="pct"/>
                  <w:tcBorders>
                    <w:tl2br w:val="nil"/>
                    <w:tr2bl w:val="nil"/>
                  </w:tcBorders>
                  <w:vAlign w:val="center"/>
                </w:tcPr>
                <w:p w14:paraId="14F500A6">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43.65</w:t>
                  </w:r>
                </w:p>
              </w:tc>
              <w:tc>
                <w:tcPr>
                  <w:tcW w:w="567" w:type="pct"/>
                  <w:tcBorders>
                    <w:tl2br w:val="nil"/>
                    <w:tr2bl w:val="nil"/>
                  </w:tcBorders>
                  <w:vAlign w:val="center"/>
                </w:tcPr>
                <w:p w14:paraId="3CB82B3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484" w:type="pct"/>
                  <w:tcBorders>
                    <w:tl2br w:val="nil"/>
                    <w:tr2bl w:val="nil"/>
                  </w:tcBorders>
                  <w:vAlign w:val="center"/>
                </w:tcPr>
                <w:p w14:paraId="148B9825">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2C31DBC0">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585EECB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1883AA6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原料库</w:t>
                  </w:r>
                </w:p>
              </w:tc>
            </w:tr>
            <w:tr w14:paraId="6D9CCF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321A817">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144C89EB">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6E2FFFEF">
                  <w:pPr>
                    <w:ind w:left="-105" w:leftChars="-50" w:right="-105" w:rightChars="-50"/>
                    <w:jc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内包材料</w:t>
                  </w:r>
                </w:p>
              </w:tc>
              <w:tc>
                <w:tcPr>
                  <w:tcW w:w="567" w:type="pct"/>
                  <w:tcBorders>
                    <w:tl2br w:val="nil"/>
                    <w:tr2bl w:val="nil"/>
                  </w:tcBorders>
                  <w:vAlign w:val="center"/>
                </w:tcPr>
                <w:p w14:paraId="5A45381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08B5F102">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5A65D8DE">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404F0AF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4D7E4644">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2F05E509">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5F7795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8A610B1">
                  <w:pPr>
                    <w:ind w:left="-105" w:leftChars="-50" w:right="-105" w:rightChars="-50"/>
                    <w:jc w:val="center"/>
                    <w:rPr>
                      <w:color w:val="000000" w:themeColor="text1"/>
                      <w:szCs w:val="21"/>
                      <w:highlight w:val="none"/>
                      <w14:textFill>
                        <w14:solidFill>
                          <w14:schemeClr w14:val="tx1"/>
                        </w14:solidFill>
                      </w14:textFill>
                    </w:rPr>
                  </w:pPr>
                </w:p>
              </w:tc>
              <w:tc>
                <w:tcPr>
                  <w:tcW w:w="379" w:type="pct"/>
                  <w:vMerge w:val="continue"/>
                  <w:tcBorders>
                    <w:tl2br w:val="nil"/>
                    <w:tr2bl w:val="nil"/>
                  </w:tcBorders>
                  <w:vAlign w:val="center"/>
                </w:tcPr>
                <w:p w14:paraId="6914314E">
                  <w:pPr>
                    <w:ind w:left="-105" w:leftChars="-50" w:right="-105" w:rightChars="-50"/>
                    <w:jc w:val="center"/>
                    <w:rPr>
                      <w:color w:val="000000" w:themeColor="text1"/>
                      <w:szCs w:val="21"/>
                      <w:highlight w:val="none"/>
                      <w14:textFill>
                        <w14:solidFill>
                          <w14:schemeClr w14:val="tx1"/>
                        </w14:solidFill>
                      </w14:textFill>
                    </w:rPr>
                  </w:pPr>
                </w:p>
              </w:tc>
              <w:tc>
                <w:tcPr>
                  <w:tcW w:w="1680" w:type="pct"/>
                  <w:tcBorders>
                    <w:tl2br w:val="nil"/>
                    <w:tr2bl w:val="nil"/>
                  </w:tcBorders>
                  <w:vAlign w:val="center"/>
                </w:tcPr>
                <w:p w14:paraId="1613AD41">
                  <w:pPr>
                    <w:ind w:left="-105" w:leftChars="-50" w:right="-105" w:rightChars="-50"/>
                    <w:jc w:val="center"/>
                    <w:rPr>
                      <w:color w:val="000000" w:themeColor="text1"/>
                      <w:kern w:val="0"/>
                      <w:szCs w:val="21"/>
                      <w:highlight w:val="none"/>
                      <w:lang w:bidi="ar"/>
                      <w14:textFill>
                        <w14:solidFill>
                          <w14:schemeClr w14:val="tx1"/>
                        </w14:solidFill>
                      </w14:textFill>
                    </w:rPr>
                  </w:pPr>
                  <w:r>
                    <w:rPr>
                      <w:color w:val="000000" w:themeColor="text1"/>
                      <w:szCs w:val="21"/>
                      <w:highlight w:val="none"/>
                      <w14:textFill>
                        <w14:solidFill>
                          <w14:schemeClr w14:val="tx1"/>
                        </w14:solidFill>
                      </w14:textFill>
                    </w:rPr>
                    <w:t>外包材料</w:t>
                  </w:r>
                </w:p>
              </w:tc>
              <w:tc>
                <w:tcPr>
                  <w:tcW w:w="567" w:type="pct"/>
                  <w:tcBorders>
                    <w:tl2br w:val="nil"/>
                    <w:tr2bl w:val="nil"/>
                  </w:tcBorders>
                  <w:vAlign w:val="center"/>
                </w:tcPr>
                <w:p w14:paraId="03A98A5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50000个</w:t>
                  </w:r>
                </w:p>
              </w:tc>
              <w:tc>
                <w:tcPr>
                  <w:tcW w:w="567" w:type="pct"/>
                  <w:tcBorders>
                    <w:tl2br w:val="nil"/>
                    <w:tr2bl w:val="nil"/>
                  </w:tcBorders>
                  <w:vAlign w:val="center"/>
                </w:tcPr>
                <w:p w14:paraId="5625B2D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10000个</w:t>
                  </w:r>
                </w:p>
              </w:tc>
              <w:tc>
                <w:tcPr>
                  <w:tcW w:w="484" w:type="pct"/>
                  <w:tcBorders>
                    <w:tl2br w:val="nil"/>
                    <w:tr2bl w:val="nil"/>
                  </w:tcBorders>
                  <w:vAlign w:val="center"/>
                </w:tcPr>
                <w:p w14:paraId="3735EA68">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78CCC2E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329" w:type="pct"/>
                  <w:tcBorders>
                    <w:tl2br w:val="nil"/>
                    <w:tr2bl w:val="nil"/>
                  </w:tcBorders>
                  <w:vAlign w:val="center"/>
                </w:tcPr>
                <w:p w14:paraId="754C02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外购</w:t>
                  </w:r>
                </w:p>
              </w:tc>
              <w:tc>
                <w:tcPr>
                  <w:tcW w:w="462" w:type="pct"/>
                  <w:tcBorders>
                    <w:tl2br w:val="nil"/>
                    <w:tr2bl w:val="nil"/>
                  </w:tcBorders>
                  <w:vAlign w:val="center"/>
                </w:tcPr>
                <w:p w14:paraId="76BAE69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包材库</w:t>
                  </w:r>
                </w:p>
              </w:tc>
            </w:tr>
            <w:tr w14:paraId="600CC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tcBorders>
                    <w:tl2br w:val="nil"/>
                    <w:tr2bl w:val="nil"/>
                  </w:tcBorders>
                  <w:vAlign w:val="center"/>
                </w:tcPr>
                <w:p w14:paraId="735A919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能源</w:t>
                  </w:r>
                </w:p>
              </w:tc>
              <w:tc>
                <w:tcPr>
                  <w:tcW w:w="379" w:type="pct"/>
                  <w:tcBorders>
                    <w:tl2br w:val="nil"/>
                    <w:tr2bl w:val="nil"/>
                  </w:tcBorders>
                  <w:vAlign w:val="center"/>
                </w:tcPr>
                <w:p w14:paraId="1A92DA4F">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电</w:t>
                  </w:r>
                </w:p>
              </w:tc>
              <w:tc>
                <w:tcPr>
                  <w:tcW w:w="1680" w:type="pct"/>
                  <w:tcBorders>
                    <w:tl2br w:val="nil"/>
                    <w:tr2bl w:val="nil"/>
                  </w:tcBorders>
                  <w:vAlign w:val="center"/>
                </w:tcPr>
                <w:p w14:paraId="0E38C625">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7万kW</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h/a</w:t>
                  </w:r>
                </w:p>
              </w:tc>
              <w:tc>
                <w:tcPr>
                  <w:tcW w:w="567" w:type="pct"/>
                  <w:tcBorders>
                    <w:tl2br w:val="nil"/>
                    <w:tr2bl w:val="nil"/>
                  </w:tcBorders>
                  <w:vAlign w:val="center"/>
                </w:tcPr>
                <w:p w14:paraId="33B89CCA">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567" w:type="pct"/>
                  <w:tcBorders>
                    <w:tl2br w:val="nil"/>
                    <w:tr2bl w:val="nil"/>
                  </w:tcBorders>
                  <w:vAlign w:val="center"/>
                </w:tcPr>
                <w:p w14:paraId="6CB89121">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484" w:type="pct"/>
                  <w:tcBorders>
                    <w:tl2br w:val="nil"/>
                    <w:tr2bl w:val="nil"/>
                  </w:tcBorders>
                  <w:vAlign w:val="center"/>
                </w:tcPr>
                <w:p w14:paraId="3A09F9FB">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12" w:type="pct"/>
                  <w:tcBorders>
                    <w:tl2br w:val="nil"/>
                    <w:tr2bl w:val="nil"/>
                  </w:tcBorders>
                  <w:vAlign w:val="center"/>
                </w:tcPr>
                <w:p w14:paraId="7C445A3D">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329" w:type="pct"/>
                  <w:tcBorders>
                    <w:tl2br w:val="nil"/>
                    <w:tr2bl w:val="nil"/>
                  </w:tcBorders>
                  <w:vAlign w:val="center"/>
                </w:tcPr>
                <w:p w14:paraId="65451E63">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市政供电</w:t>
                  </w:r>
                </w:p>
              </w:tc>
              <w:tc>
                <w:tcPr>
                  <w:tcW w:w="462" w:type="pct"/>
                  <w:tcBorders>
                    <w:tl2br w:val="nil"/>
                    <w:tr2bl w:val="nil"/>
                  </w:tcBorders>
                  <w:vAlign w:val="center"/>
                </w:tcPr>
                <w:p w14:paraId="3DB7430C">
                  <w:pPr>
                    <w:ind w:left="-105" w:leftChars="-50" w:right="-105" w:rightChars="-5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r>
          </w:tbl>
          <w:p w14:paraId="01690D85">
            <w:pPr>
              <w:spacing w:before="120" w:beforeLines="50"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本项目主要原辅材料理化特性见表2-6。</w:t>
            </w:r>
          </w:p>
          <w:p w14:paraId="1CB59B1F">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6原辅材料理化性质</w:t>
            </w:r>
            <w:r>
              <w:rPr>
                <w:rFonts w:eastAsiaTheme="minorEastAsia"/>
                <w:b/>
                <w:color w:val="000000" w:themeColor="text1"/>
                <w:szCs w:val="21"/>
                <w14:textFill>
                  <w14:solidFill>
                    <w14:schemeClr w14:val="tx1"/>
                  </w14:solidFill>
                </w14:textFill>
              </w:rPr>
              <w:t>一览表</w:t>
            </w:r>
          </w:p>
          <w:tbl>
            <w:tblPr>
              <w:tblStyle w:val="2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1"/>
              <w:gridCol w:w="6817"/>
            </w:tblGrid>
            <w:tr w14:paraId="4C6CD3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189F83D">
                  <w:pPr>
                    <w:pStyle w:val="33"/>
                    <w:ind w:left="-63" w:leftChars="-30" w:right="-63" w:rightChars="-30"/>
                    <w:rPr>
                      <w:b/>
                      <w:bCs/>
                      <w:color w:val="000000" w:themeColor="text1"/>
                      <w:kern w:val="21"/>
                      <w14:textFill>
                        <w14:solidFill>
                          <w14:schemeClr w14:val="tx1"/>
                        </w14:solidFill>
                      </w14:textFill>
                    </w:rPr>
                  </w:pPr>
                  <w:r>
                    <w:rPr>
                      <w:rFonts w:hint="eastAsia"/>
                      <w:b/>
                      <w:bCs/>
                      <w:color w:val="000000" w:themeColor="text1"/>
                      <w:kern w:val="21"/>
                      <w14:textFill>
                        <w14:solidFill>
                          <w14:schemeClr w14:val="tx1"/>
                        </w14:solidFill>
                      </w14:textFill>
                    </w:rPr>
                    <w:t>名称</w:t>
                  </w:r>
                </w:p>
              </w:tc>
              <w:tc>
                <w:tcPr>
                  <w:tcW w:w="4485" w:type="pct"/>
                  <w:tcBorders>
                    <w:tl2br w:val="nil"/>
                    <w:tr2bl w:val="nil"/>
                  </w:tcBorders>
                  <w:vAlign w:val="center"/>
                </w:tcPr>
                <w:p w14:paraId="6E4F9C11">
                  <w:pPr>
                    <w:pStyle w:val="33"/>
                    <w:ind w:left="-63" w:leftChars="-30" w:right="-63" w:rightChars="-30"/>
                    <w:rPr>
                      <w:b/>
                      <w:bCs/>
                      <w:color w:val="000000" w:themeColor="text1"/>
                      <w:kern w:val="21"/>
                      <w14:textFill>
                        <w14:solidFill>
                          <w14:schemeClr w14:val="tx1"/>
                        </w14:solidFill>
                      </w14:textFill>
                    </w:rPr>
                  </w:pPr>
                  <w:r>
                    <w:rPr>
                      <w:rFonts w:hint="eastAsia"/>
                      <w:b/>
                      <w:bCs/>
                      <w:color w:val="000000" w:themeColor="text1"/>
                      <w:kern w:val="21"/>
                      <w14:textFill>
                        <w14:solidFill>
                          <w14:schemeClr w14:val="tx1"/>
                        </w14:solidFill>
                      </w14:textFill>
                    </w:rPr>
                    <w:t>理化性质</w:t>
                  </w:r>
                </w:p>
              </w:tc>
            </w:tr>
            <w:tr w14:paraId="02619A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6AF9119">
                  <w:pPr>
                    <w:widowControl/>
                    <w:ind w:left="-105" w:leftChars="-50" w:right="-105" w:rightChars="-50"/>
                    <w:jc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乙醇</w:t>
                  </w:r>
                </w:p>
              </w:tc>
              <w:tc>
                <w:tcPr>
                  <w:tcW w:w="4485" w:type="pct"/>
                  <w:tcBorders>
                    <w:tl2br w:val="nil"/>
                    <w:tr2bl w:val="nil"/>
                  </w:tcBorders>
                  <w:vAlign w:val="center"/>
                </w:tcPr>
                <w:p w14:paraId="58D4718B">
                  <w:pPr>
                    <w:pStyle w:val="33"/>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分子式</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H</w:t>
                  </w:r>
                  <w:r>
                    <w:rPr>
                      <w:color w:val="000000" w:themeColor="text1"/>
                      <w:vertAlign w:val="subscript"/>
                      <w14:textFill>
                        <w14:solidFill>
                          <w14:schemeClr w14:val="tx1"/>
                        </w14:solidFill>
                      </w14:textFill>
                    </w:rPr>
                    <w:t>6</w:t>
                  </w:r>
                  <w:r>
                    <w:rPr>
                      <w:color w:val="000000" w:themeColor="text1"/>
                      <w14:textFill>
                        <w14:solidFill>
                          <w14:schemeClr w14:val="tx1"/>
                        </w14:solidFill>
                      </w14:textFill>
                    </w:rPr>
                    <w:t>O</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分子量46.07，无色液体，有酒香。与水混溶，可溶于乙醚、氯仿、甘油、甲醇等有机溶剂。乙醇蒸汽与空气混合可以形成爆炸性混合物。</w:t>
                  </w:r>
                </w:p>
              </w:tc>
            </w:tr>
            <w:tr w14:paraId="3E8677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62048C6">
                  <w:pPr>
                    <w:widowControl/>
                    <w:ind w:left="-105" w:leftChars="-50" w:right="-105" w:rightChars="-50"/>
                    <w:jc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氯化钠</w:t>
                  </w:r>
                </w:p>
              </w:tc>
              <w:tc>
                <w:tcPr>
                  <w:tcW w:w="4485" w:type="pct"/>
                  <w:tcBorders>
                    <w:tl2br w:val="nil"/>
                    <w:tr2bl w:val="nil"/>
                  </w:tcBorders>
                  <w:vAlign w:val="center"/>
                </w:tcPr>
                <w:p w14:paraId="13A6681F">
                  <w:pPr>
                    <w:pStyle w:val="33"/>
                    <w:ind w:left="-63" w:leftChars="-30" w:right="-63" w:rightChars="-30"/>
                    <w:jc w:val="left"/>
                    <w:rPr>
                      <w:color w:val="000000" w:themeColor="text1"/>
                      <w14:textFill>
                        <w14:solidFill>
                          <w14:schemeClr w14:val="tx1"/>
                        </w14:solidFill>
                      </w14:textFill>
                    </w:rPr>
                  </w:pPr>
                  <w:r>
                    <w:rPr>
                      <w:color w:val="000000" w:themeColor="text1"/>
                      <w14:textFill>
                        <w14:solidFill>
                          <w14:schemeClr w14:val="tx1"/>
                        </w14:solidFill>
                      </w14:textFill>
                    </w:rPr>
                    <w:t>分子量58.44，</w:t>
                  </w:r>
                  <w:r>
                    <w:rPr>
                      <w:color w:val="000000" w:themeColor="text1"/>
                      <w:shd w:val="clear" w:color="auto" w:fill="FFFFFF"/>
                      <w14:textFill>
                        <w14:solidFill>
                          <w14:schemeClr w14:val="tx1"/>
                        </w14:solidFill>
                      </w14:textFill>
                    </w:rPr>
                    <w:t>白色晶体，微溶于水，易溶于水，溶于甘油，几乎不溶于乙醚。</w:t>
                  </w:r>
                </w:p>
              </w:tc>
            </w:tr>
            <w:tr w14:paraId="4519EF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38A4176A">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lang w:bidi="ar"/>
                      <w14:textFill>
                        <w14:solidFill>
                          <w14:schemeClr w14:val="tx1"/>
                        </w14:solidFill>
                      </w14:textFill>
                    </w:rPr>
                    <w:t>氢氧化钠</w:t>
                  </w:r>
                </w:p>
              </w:tc>
              <w:tc>
                <w:tcPr>
                  <w:tcW w:w="4485" w:type="pct"/>
                  <w:tcBorders>
                    <w:tl2br w:val="nil"/>
                    <w:tr2bl w:val="nil"/>
                  </w:tcBorders>
                </w:tcPr>
                <w:p w14:paraId="12FD9EDC">
                  <w:pPr>
                    <w:pStyle w:val="33"/>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分子式为NaOH，分子量为40.01，外观为白色不透明固体，易潮解。易溶于水、乙醇、甘油、不溶于丙酮。用于肥皂工业、石油精炼、造纸、人造丝、染色、制革、医药、有机合成等。</w:t>
                  </w:r>
                </w:p>
              </w:tc>
            </w:tr>
            <w:tr w14:paraId="004EFE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A40671F">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吐温80</w:t>
                  </w:r>
                </w:p>
              </w:tc>
              <w:tc>
                <w:tcPr>
                  <w:tcW w:w="4485" w:type="pct"/>
                  <w:tcBorders>
                    <w:tl2br w:val="nil"/>
                    <w:tr2bl w:val="nil"/>
                  </w:tcBorders>
                </w:tcPr>
                <w:p w14:paraId="51323331">
                  <w:pPr>
                    <w:pStyle w:val="33"/>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聚山梨酯-80，分子式C</w:t>
                  </w:r>
                  <w:r>
                    <w:rPr>
                      <w:rFonts w:hint="eastAsia"/>
                      <w:color w:val="000000" w:themeColor="text1"/>
                      <w:vertAlign w:val="subscript"/>
                      <w14:textFill>
                        <w14:solidFill>
                          <w14:schemeClr w14:val="tx1"/>
                        </w14:solidFill>
                      </w14:textFill>
                    </w:rPr>
                    <w:t>24</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n</w:t>
                  </w:r>
                  <w:r>
                    <w:rPr>
                      <w:rFonts w:hint="eastAsia"/>
                      <w:color w:val="000000" w:themeColor="text1"/>
                      <w14:textFill>
                        <w14:solidFill>
                          <w14:schemeClr w14:val="tx1"/>
                        </w14:solidFill>
                      </w14:textFill>
                    </w:rPr>
                    <w:t>，是一种非离子型表面活性剂及乳化剂。易溶于水，溶于乙醇、植物油等，不溶于矿物油。低温时成胶状，受热后复原。有特臭，味微苦。</w:t>
                  </w:r>
                </w:p>
              </w:tc>
            </w:tr>
            <w:tr w14:paraId="6DB11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862F1BD">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硫代乙酰胺</w:t>
                  </w:r>
                </w:p>
              </w:tc>
              <w:tc>
                <w:tcPr>
                  <w:tcW w:w="4485" w:type="pct"/>
                  <w:tcBorders>
                    <w:tl2br w:val="nil"/>
                    <w:tr2bl w:val="nil"/>
                  </w:tcBorders>
                  <w:vAlign w:val="center"/>
                </w:tcPr>
                <w:p w14:paraId="537D4ECA">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是一种有机化合物，化学式为C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NS，为白色结晶性粉末，极微溶于苯、乙醚。</w:t>
                  </w:r>
                </w:p>
              </w:tc>
            </w:tr>
            <w:tr w14:paraId="25DC6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4" w:type="pct"/>
                  <w:tcBorders>
                    <w:tl2br w:val="nil"/>
                    <w:tr2bl w:val="nil"/>
                  </w:tcBorders>
                  <w:vAlign w:val="center"/>
                </w:tcPr>
                <w:p w14:paraId="05EB09B8">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盐酸萘乙二胺</w:t>
                  </w:r>
                </w:p>
              </w:tc>
              <w:tc>
                <w:tcPr>
                  <w:tcW w:w="4485" w:type="pct"/>
                  <w:tcBorders>
                    <w:tl2br w:val="nil"/>
                    <w:tr2bl w:val="nil"/>
                  </w:tcBorders>
                  <w:vAlign w:val="center"/>
                </w:tcPr>
                <w:p w14:paraId="2FEE7560">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分子式C</w:t>
                  </w:r>
                  <w:r>
                    <w:rPr>
                      <w:rFonts w:hint="eastAsia"/>
                      <w:color w:val="000000" w:themeColor="text1"/>
                      <w:vertAlign w:val="subscript"/>
                      <w14:textFill>
                        <w14:solidFill>
                          <w14:schemeClr w14:val="tx1"/>
                        </w14:solidFill>
                      </w14:textFill>
                    </w:rPr>
                    <w:t>12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N</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HCl，分子量259.20，无色晶体，溶于水并微溶于乙醇。</w:t>
                  </w:r>
                </w:p>
              </w:tc>
            </w:tr>
            <w:tr w14:paraId="3AB575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F5B3F8E">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酚酞</w:t>
                  </w:r>
                </w:p>
              </w:tc>
              <w:tc>
                <w:tcPr>
                  <w:tcW w:w="4485" w:type="pct"/>
                  <w:tcBorders>
                    <w:tl2br w:val="nil"/>
                    <w:tr2bl w:val="nil"/>
                  </w:tcBorders>
                  <w:vAlign w:val="center"/>
                </w:tcPr>
                <w:p w14:paraId="70E4B8F1">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化学名称为3,3-二(4-羟苯基)-3H-异苯并呋喃酮，是一种有机化合物，化学式为C</w:t>
                  </w:r>
                  <w:r>
                    <w:rPr>
                      <w:rFonts w:hint="eastAsia"/>
                      <w:color w:val="000000" w:themeColor="text1"/>
                      <w:vertAlign w:val="subscript"/>
                      <w14:textFill>
                        <w14:solidFill>
                          <w14:schemeClr w14:val="tx1"/>
                        </w14:solidFill>
                      </w14:textFill>
                    </w:rPr>
                    <w:t>20</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，为白色至微黄色结晶性粉末，溶于乙醇和碱溶液，在乙醚中略溶，极微溶于氯仿，不溶于水，其特性是在酸性和中性溶液中为无色，在碱性溶液中为紫红色。常被人们用作酸碱指示剂。</w:t>
                  </w:r>
                </w:p>
              </w:tc>
            </w:tr>
            <w:tr w14:paraId="3E4B5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14DF93BE">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甲基红</w:t>
                  </w:r>
                </w:p>
              </w:tc>
              <w:tc>
                <w:tcPr>
                  <w:tcW w:w="4485" w:type="pct"/>
                  <w:tcBorders>
                    <w:tl2br w:val="nil"/>
                    <w:tr2bl w:val="nil"/>
                  </w:tcBorders>
                  <w:vAlign w:val="center"/>
                </w:tcPr>
                <w:p w14:paraId="5E534F0E">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，为暗红色结晶性粉末，溶于乙醇和乙酸，几乎不溶于水。</w:t>
                  </w:r>
                </w:p>
              </w:tc>
            </w:tr>
            <w:tr w14:paraId="22385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5DFE7A5">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溴百里香酚蓝</w:t>
                  </w:r>
                </w:p>
              </w:tc>
              <w:tc>
                <w:tcPr>
                  <w:tcW w:w="4485" w:type="pct"/>
                  <w:tcBorders>
                    <w:tl2br w:val="nil"/>
                    <w:tr2bl w:val="nil"/>
                  </w:tcBorders>
                  <w:vAlign w:val="center"/>
                </w:tcPr>
                <w:p w14:paraId="3BC3B0D2">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是一种酸碱指示剂、吸附指示剂，化学式为C</w:t>
                  </w:r>
                  <w:r>
                    <w:rPr>
                      <w:rFonts w:hint="eastAsia"/>
                      <w:color w:val="000000" w:themeColor="text1"/>
                      <w:vertAlign w:val="subscript"/>
                      <w14:textFill>
                        <w14:solidFill>
                          <w14:schemeClr w14:val="tx1"/>
                        </w14:solidFill>
                      </w14:textFill>
                    </w:rPr>
                    <w:t>27</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28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SBr</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，易溶于乙醇、醚、甲醇及稀氢氧化碱溶液。稍溶于苯、甲苯及二甲苯，微溶于水，几乎不溶于石油醚。生物学实验中常用作水生生物的呼吸试剂。</w:t>
                  </w:r>
                </w:p>
              </w:tc>
            </w:tr>
            <w:tr w14:paraId="004753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A2F1BF5">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柠檬酸三钠</w:t>
                  </w:r>
                </w:p>
              </w:tc>
              <w:tc>
                <w:tcPr>
                  <w:tcW w:w="4485" w:type="pct"/>
                  <w:tcBorders>
                    <w:tl2br w:val="nil"/>
                    <w:tr2bl w:val="nil"/>
                  </w:tcBorders>
                </w:tcPr>
                <w:p w14:paraId="6A429114">
                  <w:pPr>
                    <w:pStyle w:val="33"/>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外观为白色到无色晶体，有凉咸味，在空气中稳定。化学式为C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Na</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7</w:t>
                  </w:r>
                  <w:r>
                    <w:rPr>
                      <w:rFonts w:hint="eastAsia"/>
                      <w:color w:val="000000" w:themeColor="text1"/>
                      <w14:textFill>
                        <w14:solidFill>
                          <w14:schemeClr w14:val="tx1"/>
                        </w14:solidFill>
                      </w14:textFill>
                    </w:rPr>
                    <w:t>，溶于水，难溶于乙醇，水溶液具有微碱性，常用作缓冲剂、络合剂、细菌培养基，是生物试验的基本药剂之一。</w:t>
                  </w:r>
                </w:p>
              </w:tc>
            </w:tr>
            <w:tr w14:paraId="1A4AA1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1D5F560A">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无水硫酸镁</w:t>
                  </w:r>
                </w:p>
              </w:tc>
              <w:tc>
                <w:tcPr>
                  <w:tcW w:w="4485" w:type="pct"/>
                  <w:tcBorders>
                    <w:tl2br w:val="nil"/>
                    <w:tr2bl w:val="nil"/>
                  </w:tcBorders>
                  <w:vAlign w:val="center"/>
                </w:tcPr>
                <w:p w14:paraId="7EB0CF37">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分子式为MgSO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，无色斜方晶系结晶。溶于水、乙醇、甘油，不溶于丙酮。用于制药以及印染工业，也可做干燥剂、饲料、肥料或复合肥料，也是生产氧化镁的原料。</w:t>
                  </w:r>
                </w:p>
              </w:tc>
            </w:tr>
            <w:tr w14:paraId="0DA9C4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322CCA98">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氯化铵</w:t>
                  </w:r>
                </w:p>
              </w:tc>
              <w:tc>
                <w:tcPr>
                  <w:tcW w:w="4485" w:type="pct"/>
                  <w:tcBorders>
                    <w:tl2br w:val="nil"/>
                    <w:tr2bl w:val="nil"/>
                  </w:tcBorders>
                  <w:vAlign w:val="center"/>
                </w:tcPr>
                <w:p w14:paraId="4949F764">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化学式为NH</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Cl，是指盐酸的铵盐，多为制碱工业的副产品。含氮24%~26%，呈白色或略带黄色的方形或八面体小结晶，有粉状和粒状两种剂型，粒状氯化铵不易吸湿，易储存，而粉状氯化铵较多用作生产复肥的基础肥料。</w:t>
                  </w:r>
                </w:p>
              </w:tc>
            </w:tr>
            <w:tr w14:paraId="2814AE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61BB6CB">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氯化钙</w:t>
                  </w:r>
                </w:p>
              </w:tc>
              <w:tc>
                <w:tcPr>
                  <w:tcW w:w="4485" w:type="pct"/>
                  <w:tcBorders>
                    <w:tl2br w:val="nil"/>
                    <w:tr2bl w:val="nil"/>
                  </w:tcBorders>
                  <w:vAlign w:val="center"/>
                </w:tcPr>
                <w:p w14:paraId="3FC4223C">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化学式CaCl</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，是一种白色或略带黄色的固体无机化合物，属于盐类，是典型的离子型卤化物，因其高溶解性、吸湿性和脱水性而广泛应用于多个领域。</w:t>
                  </w:r>
                </w:p>
              </w:tc>
            </w:tr>
            <w:tr w14:paraId="2AF79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4C04373F">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4485" w:type="pct"/>
                  <w:tcBorders>
                    <w:tl2br w:val="nil"/>
                    <w:tr2bl w:val="nil"/>
                  </w:tcBorders>
                  <w:vAlign w:val="center"/>
                </w:tcPr>
                <w:p w14:paraId="164EF87D">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化学式为K</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CrO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，为黄色结晶性粉末，是铬酸所成的钾盐，用于鉴别氯离子，铬酸钾中铬为六价，吸入或吞食会导致癌症。</w:t>
                  </w:r>
                </w:p>
              </w:tc>
            </w:tr>
            <w:tr w14:paraId="5FC446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3F5DE590">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草酸钠</w:t>
                  </w:r>
                </w:p>
              </w:tc>
              <w:tc>
                <w:tcPr>
                  <w:tcW w:w="4485" w:type="pct"/>
                  <w:tcBorders>
                    <w:tl2br w:val="nil"/>
                    <w:tr2bl w:val="nil"/>
                  </w:tcBorders>
                  <w:vAlign w:val="center"/>
                </w:tcPr>
                <w:p w14:paraId="1295524B">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化学式为Na</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，为草酸的钠盐，是一种还原剂，也常作为双齿配体。它是一种白色结晶性粉末，无气味，有吸湿性。溶于水，不溶于乙醇。</w:t>
                  </w:r>
                </w:p>
              </w:tc>
            </w:tr>
            <w:tr w14:paraId="536670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33E713EF">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苯氧乙醇</w:t>
                  </w:r>
                </w:p>
              </w:tc>
              <w:tc>
                <w:tcPr>
                  <w:tcW w:w="4485" w:type="pct"/>
                  <w:tcBorders>
                    <w:tl2br w:val="nil"/>
                    <w:tr2bl w:val="nil"/>
                  </w:tcBorders>
                  <w:vAlign w:val="center"/>
                </w:tcPr>
                <w:p w14:paraId="53E19983">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，是一种无色微黏性液体，有芳香气味，微溶于水，易溶于乙醇和氢氧化钠。</w:t>
                  </w:r>
                </w:p>
              </w:tc>
            </w:tr>
            <w:tr w14:paraId="07CCD3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4607F402">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聚乙二醇-75</w:t>
                  </w:r>
                </w:p>
              </w:tc>
              <w:tc>
                <w:tcPr>
                  <w:tcW w:w="4485" w:type="pct"/>
                  <w:tcBorders>
                    <w:tl2br w:val="nil"/>
                    <w:tr2bl w:val="nil"/>
                  </w:tcBorders>
                  <w:vAlign w:val="center"/>
                </w:tcPr>
                <w:p w14:paraId="237F2052">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在化妆品中作粘合剂、保湿剂、溶剂使用。</w:t>
                  </w:r>
                </w:p>
              </w:tc>
            </w:tr>
            <w:tr w14:paraId="43C0A1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6EAF8BC3">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4485" w:type="pct"/>
                  <w:tcBorders>
                    <w:tl2br w:val="nil"/>
                    <w:tr2bl w:val="nil"/>
                  </w:tcBorders>
                  <w:vAlign w:val="center"/>
                </w:tcPr>
                <w:p w14:paraId="2584F134">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，无色至浅黄色透明液体，大量用于化妆品保湿产品中，用做保湿剂。</w:t>
                  </w:r>
                </w:p>
              </w:tc>
            </w:tr>
            <w:tr w14:paraId="50093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1CF0E566">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4485" w:type="pct"/>
                  <w:tcBorders>
                    <w:tl2br w:val="nil"/>
                    <w:tr2bl w:val="nil"/>
                  </w:tcBorders>
                  <w:vAlign w:val="center"/>
                </w:tcPr>
                <w:p w14:paraId="1224A4DE">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，易燃液体，遇热或火焰可燃，用做聚酯和聚氨酯树脂改性的二醇单体和用做PVC树脂的增塑剂生产原料，也可用作化妆品保湿剂、农药稳定剂、医药、农药、其他精细化学品的生产原料。</w:t>
                  </w:r>
                </w:p>
              </w:tc>
            </w:tr>
            <w:tr w14:paraId="79F072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48DEF998">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烟酰胺</w:t>
                  </w:r>
                </w:p>
              </w:tc>
              <w:tc>
                <w:tcPr>
                  <w:tcW w:w="4485" w:type="pct"/>
                  <w:tcBorders>
                    <w:tl2br w:val="nil"/>
                    <w:tr2bl w:val="nil"/>
                  </w:tcBorders>
                  <w:vAlign w:val="center"/>
                </w:tcPr>
                <w:p w14:paraId="3336BE82">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又称尼克酰胺，是烟酸的酰胺化合物。为白色的结晶性粉末；无臭或几乎无臭，味苦；略有引湿性。在水或乙醇中易溶，在甘油中溶解。</w:t>
                  </w:r>
                </w:p>
              </w:tc>
            </w:tr>
            <w:tr w14:paraId="6C0B6F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22AD19BE">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山嵛醇</w:t>
                  </w:r>
                </w:p>
              </w:tc>
              <w:tc>
                <w:tcPr>
                  <w:tcW w:w="4485" w:type="pct"/>
                  <w:tcBorders>
                    <w:tl2br w:val="nil"/>
                    <w:tr2bl w:val="nil"/>
                  </w:tcBorders>
                  <w:vAlign w:val="center"/>
                </w:tcPr>
                <w:p w14:paraId="2010E702">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22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46</w:t>
                  </w:r>
                  <w:r>
                    <w:rPr>
                      <w:rFonts w:hint="eastAsia"/>
                      <w:color w:val="000000" w:themeColor="text1"/>
                      <w14:textFill>
                        <w14:solidFill>
                          <w14:schemeClr w14:val="tx1"/>
                        </w14:solidFill>
                      </w14:textFill>
                    </w:rPr>
                    <w:t>O，是固体润肤赋脂剂,滋润皮肤,会使肤质滑爽.具有优秀的粘度稳定剂.可在头发上成膜。</w:t>
                  </w:r>
                </w:p>
              </w:tc>
            </w:tr>
            <w:tr w14:paraId="659C2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1E8CBCE6">
                  <w:pPr>
                    <w:widowControl/>
                    <w:ind w:left="-105" w:leftChars="-50" w:right="-105" w:rightChars="-50"/>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对羟基苯乙酮</w:t>
                  </w:r>
                </w:p>
              </w:tc>
              <w:tc>
                <w:tcPr>
                  <w:tcW w:w="4485" w:type="pct"/>
                  <w:tcBorders>
                    <w:tl2br w:val="nil"/>
                    <w:tr2bl w:val="nil"/>
                  </w:tcBorders>
                  <w:vAlign w:val="center"/>
                </w:tcPr>
                <w:p w14:paraId="0BBE5E75">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，常温下为白色针状结晶，可燃，易溶于热水，甲醇、乙醇、乙醚、丙酮、苯，难溶于石油醚。用于制造利胆药及其他有机合成的原料。</w:t>
                  </w:r>
                </w:p>
              </w:tc>
            </w:tr>
            <w:tr w14:paraId="3B2F21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8D4380B">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1,2-己二醇</w:t>
                  </w:r>
                </w:p>
              </w:tc>
              <w:tc>
                <w:tcPr>
                  <w:tcW w:w="4485" w:type="pct"/>
                  <w:tcBorders>
                    <w:tl2br w:val="nil"/>
                    <w:tr2bl w:val="nil"/>
                  </w:tcBorders>
                  <w:vAlign w:val="center"/>
                </w:tcPr>
                <w:p w14:paraId="3C067977">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分子式是C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，分子量118.17，无色透明液体，有温和的甜香味。溶于水，乙醇、乙醚、低碳脂肪烃。用于农药除虫菊酯、有机过氧化物、环状麝香、聚乙烯塑料交联剂和聚醚橡胶的生产。</w:t>
                  </w:r>
                </w:p>
              </w:tc>
            </w:tr>
            <w:tr w14:paraId="314881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548FD5A7">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1,3-丙二醇</w:t>
                  </w:r>
                </w:p>
              </w:tc>
              <w:tc>
                <w:tcPr>
                  <w:tcW w:w="4485" w:type="pct"/>
                  <w:tcBorders>
                    <w:tl2br w:val="nil"/>
                    <w:tr2bl w:val="nil"/>
                  </w:tcBorders>
                  <w:vAlign w:val="center"/>
                </w:tcPr>
                <w:p w14:paraId="7FEA2362">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，分子量为76.10，无色透明粘稠液体，可用于多种药物、新型聚酯PTT、医药中间体及新型抗氧剂的合成。</w:t>
                  </w:r>
                </w:p>
              </w:tc>
            </w:tr>
            <w:tr w14:paraId="21ABB2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09CF5AEC">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三乙醇胺</w:t>
                  </w:r>
                </w:p>
              </w:tc>
              <w:tc>
                <w:tcPr>
                  <w:tcW w:w="4485" w:type="pct"/>
                  <w:tcBorders>
                    <w:tl2br w:val="nil"/>
                    <w:tr2bl w:val="nil"/>
                  </w:tcBorders>
                  <w:vAlign w:val="center"/>
                </w:tcPr>
                <w:p w14:paraId="1A730C61">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NO</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。与其他胺类化合物相似，由于氮原子上存在孤对电子，三乙醇胺具弱碱性，能够与无机酸或有机酸反应生成盐。</w:t>
                  </w:r>
                </w:p>
              </w:tc>
            </w:tr>
            <w:tr w14:paraId="71B554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660E0656">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辛酸/癸酸甘油三酯</w:t>
                  </w:r>
                </w:p>
              </w:tc>
              <w:tc>
                <w:tcPr>
                  <w:tcW w:w="4485" w:type="pct"/>
                  <w:tcBorders>
                    <w:tl2br w:val="nil"/>
                    <w:tr2bl w:val="nil"/>
                  </w:tcBorders>
                  <w:vAlign w:val="center"/>
                </w:tcPr>
                <w:p w14:paraId="1FC3AA26">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清晰至淡黄色，是高清爽度无味油脂，属棕榈油或椰子油的衍生物。广泛应用于食品、医药、化妆品等行业，可作为保湿因子的基料，化妆品的稳定剂，防冻剂，均质剂。</w:t>
                  </w:r>
                </w:p>
              </w:tc>
            </w:tr>
            <w:tr w14:paraId="14E4C1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1C135434">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橙皮苷</w:t>
                  </w:r>
                </w:p>
              </w:tc>
              <w:tc>
                <w:tcPr>
                  <w:tcW w:w="4485" w:type="pct"/>
                  <w:tcBorders>
                    <w:tl2br w:val="nil"/>
                    <w:tr2bl w:val="nil"/>
                  </w:tcBorders>
                  <w:vAlign w:val="center"/>
                </w:tcPr>
                <w:p w14:paraId="158FB01B">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28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34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，类白色或淡黄色结晶性粉末；无臭、无味。在吡啶或二甲基甲酰胺中易溶，在乙醇或水中不溶。</w:t>
                  </w:r>
                </w:p>
              </w:tc>
            </w:tr>
            <w:tr w14:paraId="093E9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55394146">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羟乙基纤维素</w:t>
                  </w:r>
                </w:p>
              </w:tc>
              <w:tc>
                <w:tcPr>
                  <w:tcW w:w="4485" w:type="pct"/>
                  <w:tcBorders>
                    <w:tl2br w:val="nil"/>
                    <w:tr2bl w:val="nil"/>
                  </w:tcBorders>
                  <w:vAlign w:val="center"/>
                </w:tcPr>
                <w:p w14:paraId="4989C78B">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)n，是一种白色或淡黄色，无味、无毒的纤维状或粉末状固体，广泛应用在石油开采、涂料、建筑、医药食品、纺织、造纸以及高分子聚合反应等领域。</w:t>
                  </w:r>
                </w:p>
              </w:tc>
            </w:tr>
            <w:tr w14:paraId="65FF1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38950BDE">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戊二醇</w:t>
                  </w:r>
                </w:p>
              </w:tc>
              <w:tc>
                <w:tcPr>
                  <w:tcW w:w="4485" w:type="pct"/>
                  <w:tcBorders>
                    <w:tl2br w:val="nil"/>
                    <w:tr2bl w:val="nil"/>
                  </w:tcBorders>
                  <w:vAlign w:val="center"/>
                </w:tcPr>
                <w:p w14:paraId="6758E67D">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分子式C</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无色黏稠状液体，有苦味。能与水、低分子醇、丙酮混溶。对苯、二氯甲烷、石油醚不溶。用作切削油、特殊洗涤剂、乳胶漆的溶剂，油墨的溶剂或润湿剂。也用于制造增塑剂、刹车油、醇酸树脂、聚氨酯树脂等。</w:t>
                  </w:r>
                </w:p>
              </w:tc>
            </w:tr>
            <w:tr w14:paraId="71BFF6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4ACEDFC2">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十甲基环五硅氧烷</w:t>
                  </w:r>
                </w:p>
              </w:tc>
              <w:tc>
                <w:tcPr>
                  <w:tcW w:w="4485" w:type="pct"/>
                  <w:tcBorders>
                    <w:tl2br w:val="nil"/>
                    <w:tr2bl w:val="nil"/>
                  </w:tcBorders>
                  <w:vAlign w:val="center"/>
                </w:tcPr>
                <w:p w14:paraId="20E689CE">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30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Si</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，为无色液体，广泛使用于化妆品和人体护理产品中，与大部分的醇和其他化妆品溶剂有很好的相容性。</w:t>
                  </w:r>
                </w:p>
              </w:tc>
            </w:tr>
            <w:tr w14:paraId="32AA3A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vAlign w:val="center"/>
                </w:tcPr>
                <w:p w14:paraId="755A6604">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生育酚乙酸酯</w:t>
                  </w:r>
                </w:p>
              </w:tc>
              <w:tc>
                <w:tcPr>
                  <w:tcW w:w="4485" w:type="pct"/>
                  <w:tcBorders>
                    <w:tl2br w:val="nil"/>
                    <w:tr2bl w:val="nil"/>
                  </w:tcBorders>
                  <w:vAlign w:val="center"/>
                </w:tcPr>
                <w:p w14:paraId="6E26A34A">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31</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，淡黄色黏稠液。易溶于氯仿、乙醚、丙酮和植物油，溶于醇，不溶于水。耐热性较好，遇光可被氧化，色泽变深，属于维生素E衍生物。</w:t>
                  </w:r>
                </w:p>
              </w:tc>
            </w:tr>
            <w:tr w14:paraId="405B04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4" w:type="pct"/>
                  <w:tcBorders>
                    <w:tl2br w:val="nil"/>
                    <w:tr2bl w:val="nil"/>
                  </w:tcBorders>
                  <w:shd w:val="clear" w:color="auto" w:fill="auto"/>
                  <w:vAlign w:val="center"/>
                </w:tcPr>
                <w:p w14:paraId="6D75E3E3">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茵密莱</w:t>
                  </w:r>
                </w:p>
              </w:tc>
              <w:tc>
                <w:tcPr>
                  <w:tcW w:w="4485" w:type="pct"/>
                  <w:tcBorders>
                    <w:tl2br w:val="nil"/>
                    <w:tr2bl w:val="nil"/>
                  </w:tcBorders>
                  <w:shd w:val="clear" w:color="auto" w:fill="auto"/>
                  <w:vAlign w:val="center"/>
                </w:tcPr>
                <w:p w14:paraId="0439209D">
                  <w:pPr>
                    <w:pStyle w:val="33"/>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具有即时紧肤效果的天然聚合物，核心成分源自玉龙雪山珍贵桃树脂。</w:t>
                  </w:r>
                </w:p>
              </w:tc>
            </w:tr>
          </w:tbl>
          <w:p w14:paraId="54FC99FD">
            <w:pPr>
              <w:adjustRightInd w:val="0"/>
              <w:snapToGrid w:val="0"/>
              <w:spacing w:line="120" w:lineRule="auto"/>
              <w:ind w:firstLine="482"/>
              <w:rPr>
                <w:rFonts w:eastAsiaTheme="minorEastAsia"/>
                <w:b/>
                <w:color w:val="000000" w:themeColor="text1"/>
                <w:sz w:val="24"/>
                <w14:textFill>
                  <w14:solidFill>
                    <w14:schemeClr w14:val="tx1"/>
                  </w14:solidFill>
                </w14:textFill>
              </w:rPr>
            </w:pPr>
          </w:p>
          <w:p w14:paraId="277F2A1C">
            <w:pPr>
              <w:adjustRightInd w:val="0"/>
              <w:snapToGrid w:val="0"/>
              <w:spacing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w:t>
            </w:r>
            <w:r>
              <w:rPr>
                <w:rFonts w:eastAsiaTheme="minorEastAsia"/>
                <w:b/>
                <w:color w:val="000000" w:themeColor="text1"/>
                <w:sz w:val="24"/>
                <w14:textFill>
                  <w14:solidFill>
                    <w14:schemeClr w14:val="tx1"/>
                  </w14:solidFill>
                </w14:textFill>
              </w:rPr>
              <w:t>主要设备</w:t>
            </w:r>
          </w:p>
          <w:p w14:paraId="3B084F57">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本项目主要设备见</w:t>
            </w:r>
            <w:r>
              <w:rPr>
                <w:rFonts w:eastAsiaTheme="minorEastAsia"/>
                <w:color w:val="000000" w:themeColor="text1"/>
                <w:sz w:val="24"/>
                <w14:textFill>
                  <w14:solidFill>
                    <w14:schemeClr w14:val="tx1"/>
                  </w14:solidFill>
                </w14:textFill>
              </w:rPr>
              <w:t>下表。</w:t>
            </w:r>
          </w:p>
          <w:p w14:paraId="56AAF8BC">
            <w:pPr>
              <w:keepNext w:val="0"/>
              <w:keepLines w:val="0"/>
              <w:pageBreakBefore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7</w:t>
            </w:r>
            <w:r>
              <w:rPr>
                <w:rFonts w:eastAsiaTheme="minorEastAsia"/>
                <w:b/>
                <w:color w:val="000000" w:themeColor="text1"/>
                <w:szCs w:val="21"/>
                <w14:textFill>
                  <w14:solidFill>
                    <w14:schemeClr w14:val="tx1"/>
                  </w14:solidFill>
                </w14:textFill>
              </w:rPr>
              <w:t>主要设备一览表</w:t>
            </w:r>
          </w:p>
          <w:tbl>
            <w:tblPr>
              <w:tblStyle w:val="25"/>
              <w:tblW w:w="763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810"/>
              <w:gridCol w:w="865"/>
              <w:gridCol w:w="1775"/>
              <w:gridCol w:w="1570"/>
            </w:tblGrid>
            <w:tr w14:paraId="68D041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tcBorders>
                    <w:top w:val="single" w:color="auto" w:sz="12" w:space="0"/>
                    <w:left w:val="single" w:color="auto" w:sz="12" w:space="0"/>
                  </w:tcBorders>
                  <w:vAlign w:val="center"/>
                </w:tcPr>
                <w:p w14:paraId="470EC03E">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1839" w:type="pct"/>
                  <w:tcBorders>
                    <w:top w:val="single" w:color="auto" w:sz="12" w:space="0"/>
                  </w:tcBorders>
                  <w:vAlign w:val="center"/>
                </w:tcPr>
                <w:p w14:paraId="6E0CB8D9">
                  <w:pPr>
                    <w:keepNext w:val="0"/>
                    <w:keepLines w:val="0"/>
                    <w:pageBreakBefore w:val="0"/>
                    <w:widowControl/>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设备名称</w:t>
                  </w:r>
                </w:p>
              </w:tc>
              <w:tc>
                <w:tcPr>
                  <w:tcW w:w="566" w:type="pct"/>
                  <w:tcBorders>
                    <w:top w:val="single" w:color="auto" w:sz="12" w:space="0"/>
                  </w:tcBorders>
                  <w:vAlign w:val="center"/>
                </w:tcPr>
                <w:p w14:paraId="6A7C3208">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数量</w:t>
                  </w:r>
                </w:p>
                <w:p w14:paraId="58F9F978">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（台/套）</w:t>
                  </w:r>
                </w:p>
              </w:tc>
              <w:tc>
                <w:tcPr>
                  <w:tcW w:w="1161" w:type="pct"/>
                  <w:tcBorders>
                    <w:top w:val="single" w:color="auto" w:sz="12" w:space="0"/>
                  </w:tcBorders>
                  <w:vAlign w:val="center"/>
                </w:tcPr>
                <w:p w14:paraId="4532DA51">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规格型号</w:t>
                  </w:r>
                </w:p>
              </w:tc>
              <w:tc>
                <w:tcPr>
                  <w:tcW w:w="1027" w:type="pct"/>
                  <w:tcBorders>
                    <w:top w:val="single" w:color="auto" w:sz="12" w:space="0"/>
                    <w:right w:val="single" w:color="auto" w:sz="12" w:space="0"/>
                  </w:tcBorders>
                  <w:vAlign w:val="center"/>
                </w:tcPr>
                <w:p w14:paraId="396D4907">
                  <w:pPr>
                    <w:keepNext w:val="0"/>
                    <w:keepLines w:val="0"/>
                    <w:pageBreakBefore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位置</w:t>
                  </w:r>
                </w:p>
              </w:tc>
            </w:tr>
            <w:tr w14:paraId="074990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restart"/>
                  <w:tcBorders>
                    <w:left w:val="single" w:color="auto" w:sz="12" w:space="0"/>
                  </w:tcBorders>
                  <w:vAlign w:val="center"/>
                </w:tcPr>
                <w:p w14:paraId="0C739318">
                  <w:pPr>
                    <w:widowControl/>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w:t>
                  </w:r>
                </w:p>
              </w:tc>
              <w:tc>
                <w:tcPr>
                  <w:tcW w:w="1839" w:type="pct"/>
                  <w:vAlign w:val="center"/>
                </w:tcPr>
                <w:p w14:paraId="2E87E944">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100L真空均质乳化机</w:t>
                  </w:r>
                </w:p>
              </w:tc>
              <w:tc>
                <w:tcPr>
                  <w:tcW w:w="566" w:type="pct"/>
                  <w:vAlign w:val="center"/>
                </w:tcPr>
                <w:p w14:paraId="67CABA8B">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434F34EE">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PVM-100L</w:t>
                  </w:r>
                </w:p>
              </w:tc>
              <w:tc>
                <w:tcPr>
                  <w:tcW w:w="1027" w:type="pct"/>
                  <w:tcBorders>
                    <w:right w:val="single" w:color="auto" w:sz="12" w:space="0"/>
                  </w:tcBorders>
                  <w:vAlign w:val="center"/>
                </w:tcPr>
                <w:p w14:paraId="27DA3B7B">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制作间</w:t>
                  </w:r>
                </w:p>
              </w:tc>
            </w:tr>
            <w:tr w14:paraId="1ACB3B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2FBE0D77">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78AF5A69">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500kg搅拌罐</w:t>
                  </w:r>
                </w:p>
              </w:tc>
              <w:tc>
                <w:tcPr>
                  <w:tcW w:w="566" w:type="pct"/>
                  <w:vAlign w:val="center"/>
                </w:tcPr>
                <w:p w14:paraId="2DD73D04">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4DC6544A">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ALW-500L</w:t>
                  </w:r>
                </w:p>
              </w:tc>
              <w:tc>
                <w:tcPr>
                  <w:tcW w:w="1027" w:type="pct"/>
                  <w:tcBorders>
                    <w:right w:val="single" w:color="auto" w:sz="12" w:space="0"/>
                  </w:tcBorders>
                  <w:vAlign w:val="center"/>
                </w:tcPr>
                <w:p w14:paraId="0C1E2FF0">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制作间</w:t>
                  </w:r>
                </w:p>
              </w:tc>
            </w:tr>
            <w:tr w14:paraId="07F21B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6F517168">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46D6C346">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单头高速罐装机</w:t>
                  </w:r>
                </w:p>
              </w:tc>
              <w:tc>
                <w:tcPr>
                  <w:tcW w:w="566" w:type="pct"/>
                  <w:vAlign w:val="center"/>
                </w:tcPr>
                <w:p w14:paraId="08686478">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5F3047B0">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AVE</w:t>
                  </w:r>
                </w:p>
              </w:tc>
              <w:tc>
                <w:tcPr>
                  <w:tcW w:w="1027" w:type="pct"/>
                  <w:tcBorders>
                    <w:right w:val="single" w:color="auto" w:sz="12" w:space="0"/>
                  </w:tcBorders>
                  <w:vAlign w:val="center"/>
                </w:tcPr>
                <w:p w14:paraId="556A501D">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25489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FF8EBC7">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1EF6510">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台式旋盖机</w:t>
                  </w:r>
                </w:p>
              </w:tc>
              <w:tc>
                <w:tcPr>
                  <w:tcW w:w="566" w:type="pct"/>
                  <w:vAlign w:val="center"/>
                </w:tcPr>
                <w:p w14:paraId="7C1BC75F">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7674689E">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CS-C</w:t>
                  </w:r>
                </w:p>
              </w:tc>
              <w:tc>
                <w:tcPr>
                  <w:tcW w:w="1027" w:type="pct"/>
                  <w:tcBorders>
                    <w:right w:val="single" w:color="auto" w:sz="12" w:space="0"/>
                  </w:tcBorders>
                  <w:vAlign w:val="center"/>
                </w:tcPr>
                <w:p w14:paraId="12EFC5F4">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478264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9E1BE79">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479F77FE">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伟迪捷620喷码机</w:t>
                  </w:r>
                </w:p>
              </w:tc>
              <w:tc>
                <w:tcPr>
                  <w:tcW w:w="566" w:type="pct"/>
                  <w:vAlign w:val="center"/>
                </w:tcPr>
                <w:p w14:paraId="3F20A3FA">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56515718">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VDJ-620</w:t>
                  </w:r>
                </w:p>
              </w:tc>
              <w:tc>
                <w:tcPr>
                  <w:tcW w:w="1027" w:type="pct"/>
                  <w:tcBorders>
                    <w:right w:val="single" w:color="auto" w:sz="12" w:space="0"/>
                  </w:tcBorders>
                  <w:vAlign w:val="center"/>
                </w:tcPr>
                <w:p w14:paraId="3360BE34">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外包间</w:t>
                  </w:r>
                </w:p>
              </w:tc>
            </w:tr>
            <w:tr w14:paraId="13C35C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1B5476F4">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B84D14B">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六头面膜灌装机</w:t>
                  </w:r>
                </w:p>
              </w:tc>
              <w:tc>
                <w:tcPr>
                  <w:tcW w:w="566" w:type="pct"/>
                  <w:vAlign w:val="center"/>
                </w:tcPr>
                <w:p w14:paraId="7281385E">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345CA8D4">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HLT-MO6</w:t>
                  </w:r>
                </w:p>
              </w:tc>
              <w:tc>
                <w:tcPr>
                  <w:tcW w:w="1027" w:type="pct"/>
                  <w:tcBorders>
                    <w:right w:val="single" w:color="auto" w:sz="12" w:space="0"/>
                  </w:tcBorders>
                  <w:vAlign w:val="center"/>
                </w:tcPr>
                <w:p w14:paraId="64BA866D">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1C3B29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D00D668">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62E451CB">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电热鼓风干燥箱101系列</w:t>
                  </w:r>
                </w:p>
              </w:tc>
              <w:tc>
                <w:tcPr>
                  <w:tcW w:w="566" w:type="pct"/>
                  <w:vAlign w:val="center"/>
                </w:tcPr>
                <w:p w14:paraId="45D95344">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09FACBFB">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101-4BS</w:t>
                  </w:r>
                </w:p>
              </w:tc>
              <w:tc>
                <w:tcPr>
                  <w:tcW w:w="1027" w:type="pct"/>
                  <w:tcBorders>
                    <w:right w:val="single" w:color="auto" w:sz="12" w:space="0"/>
                  </w:tcBorders>
                  <w:vAlign w:val="center"/>
                </w:tcPr>
                <w:p w14:paraId="54209105">
                  <w:pPr>
                    <w:pStyle w:val="22"/>
                    <w:widowControl w:val="0"/>
                    <w:autoSpaceDE w:val="0"/>
                    <w:autoSpaceDN w:val="0"/>
                    <w:spacing w:before="0" w:beforeAutospacing="0" w:after="0" w:afterAutospacing="0" w:line="276"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器具清洗存放间</w:t>
                  </w:r>
                </w:p>
              </w:tc>
            </w:tr>
            <w:tr w14:paraId="122A80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1A5CBF00">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02ABC676">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组合式净化空调机组</w:t>
                  </w:r>
                </w:p>
              </w:tc>
              <w:tc>
                <w:tcPr>
                  <w:tcW w:w="566" w:type="pct"/>
                  <w:vAlign w:val="center"/>
                </w:tcPr>
                <w:p w14:paraId="04CCE704">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1532B5C3">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ZHK-8-W-N</w:t>
                  </w:r>
                </w:p>
              </w:tc>
              <w:tc>
                <w:tcPr>
                  <w:tcW w:w="1027" w:type="pct"/>
                  <w:tcBorders>
                    <w:right w:val="single" w:color="auto" w:sz="12" w:space="0"/>
                  </w:tcBorders>
                  <w:vAlign w:val="center"/>
                </w:tcPr>
                <w:p w14:paraId="068BF745">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洁净车间</w:t>
                  </w:r>
                </w:p>
              </w:tc>
            </w:tr>
            <w:tr w14:paraId="16DBD3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3" w:hRule="atLeast"/>
              </w:trPr>
              <w:tc>
                <w:tcPr>
                  <w:tcW w:w="404" w:type="pct"/>
                  <w:vMerge w:val="continue"/>
                  <w:tcBorders>
                    <w:left w:val="single" w:color="auto" w:sz="12" w:space="0"/>
                  </w:tcBorders>
                  <w:vAlign w:val="center"/>
                </w:tcPr>
                <w:p w14:paraId="6B99E264">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44096365">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二级反渗透纯化水处理设备</w:t>
                  </w:r>
                </w:p>
              </w:tc>
              <w:tc>
                <w:tcPr>
                  <w:tcW w:w="566" w:type="pct"/>
                  <w:vAlign w:val="center"/>
                </w:tcPr>
                <w:p w14:paraId="349C0CE4">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62F8B08D">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500L/H</w:t>
                  </w:r>
                </w:p>
              </w:tc>
              <w:tc>
                <w:tcPr>
                  <w:tcW w:w="1027" w:type="pct"/>
                  <w:tcBorders>
                    <w:right w:val="single" w:color="auto" w:sz="12" w:space="0"/>
                  </w:tcBorders>
                  <w:vAlign w:val="center"/>
                </w:tcPr>
                <w:p w14:paraId="40DAB9D0">
                  <w:pPr>
                    <w:pStyle w:val="22"/>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制水间</w:t>
                  </w:r>
                </w:p>
              </w:tc>
            </w:tr>
            <w:tr w14:paraId="4258AF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restart"/>
                  <w:tcBorders>
                    <w:left w:val="single" w:color="auto" w:sz="12" w:space="0"/>
                  </w:tcBorders>
                  <w:vAlign w:val="center"/>
                </w:tcPr>
                <w:p w14:paraId="07DAF687">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实验室</w:t>
                  </w:r>
                  <w:r>
                    <w:rPr>
                      <w:color w:val="000000" w:themeColor="text1"/>
                      <w:szCs w:val="21"/>
                      <w14:textFill>
                        <w14:solidFill>
                          <w14:schemeClr w14:val="tx1"/>
                        </w14:solidFill>
                      </w14:textFill>
                    </w:rPr>
                    <w:t>设备</w:t>
                  </w:r>
                </w:p>
              </w:tc>
              <w:tc>
                <w:tcPr>
                  <w:tcW w:w="1839" w:type="pct"/>
                  <w:vAlign w:val="center"/>
                </w:tcPr>
                <w:p w14:paraId="2FB9F0FD">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风冷恒温恒湿空调机组</w:t>
                  </w:r>
                </w:p>
              </w:tc>
              <w:tc>
                <w:tcPr>
                  <w:tcW w:w="566" w:type="pct"/>
                  <w:vAlign w:val="center"/>
                </w:tcPr>
                <w:p w14:paraId="2C02808B">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5EE7A3E4">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FLHS(H)-30-D-T</w:t>
                  </w:r>
                </w:p>
              </w:tc>
              <w:tc>
                <w:tcPr>
                  <w:tcW w:w="1027" w:type="pct"/>
                  <w:tcBorders>
                    <w:right w:val="single" w:color="auto" w:sz="12" w:space="0"/>
                  </w:tcBorders>
                  <w:vAlign w:val="center"/>
                </w:tcPr>
                <w:p w14:paraId="36530E05">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5F8CD4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A634C94">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6A2614FA">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超净工作台</w:t>
                  </w:r>
                </w:p>
              </w:tc>
              <w:tc>
                <w:tcPr>
                  <w:tcW w:w="566" w:type="pct"/>
                  <w:vAlign w:val="center"/>
                </w:tcPr>
                <w:p w14:paraId="2A125BB3">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3ECCD0AF">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SW-CJ-2F</w:t>
                  </w:r>
                </w:p>
              </w:tc>
              <w:tc>
                <w:tcPr>
                  <w:tcW w:w="1027" w:type="pct"/>
                  <w:tcBorders>
                    <w:right w:val="single" w:color="auto" w:sz="12" w:space="0"/>
                  </w:tcBorders>
                  <w:vAlign w:val="center"/>
                </w:tcPr>
                <w:p w14:paraId="474EA1D8">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7DA629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2467DC1D">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A5048F8">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超净工作台</w:t>
                  </w:r>
                </w:p>
              </w:tc>
              <w:tc>
                <w:tcPr>
                  <w:tcW w:w="566" w:type="pct"/>
                  <w:vAlign w:val="center"/>
                </w:tcPr>
                <w:p w14:paraId="5122FB2E">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6D290CD">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YJ-875SDB</w:t>
                  </w:r>
                </w:p>
              </w:tc>
              <w:tc>
                <w:tcPr>
                  <w:tcW w:w="1027" w:type="pct"/>
                  <w:tcBorders>
                    <w:right w:val="single" w:color="auto" w:sz="12" w:space="0"/>
                  </w:tcBorders>
                  <w:vAlign w:val="center"/>
                </w:tcPr>
                <w:p w14:paraId="64A8AD1A">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无菌室</w:t>
                  </w:r>
                </w:p>
              </w:tc>
            </w:tr>
            <w:tr w14:paraId="0FD2C8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4BE58D07">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679987FC">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生化培养箱</w:t>
                  </w:r>
                </w:p>
              </w:tc>
              <w:tc>
                <w:tcPr>
                  <w:tcW w:w="566" w:type="pct"/>
                  <w:vAlign w:val="center"/>
                </w:tcPr>
                <w:p w14:paraId="09FBB3D0">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12F99C63">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SPX-250B</w:t>
                  </w:r>
                </w:p>
              </w:tc>
              <w:tc>
                <w:tcPr>
                  <w:tcW w:w="1027" w:type="pct"/>
                  <w:tcBorders>
                    <w:right w:val="single" w:color="auto" w:sz="12" w:space="0"/>
                  </w:tcBorders>
                  <w:vAlign w:val="center"/>
                </w:tcPr>
                <w:p w14:paraId="78640730">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660923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27D761F3">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70D893C1">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霉菌培养箱</w:t>
                  </w:r>
                </w:p>
              </w:tc>
              <w:tc>
                <w:tcPr>
                  <w:tcW w:w="566" w:type="pct"/>
                  <w:vAlign w:val="center"/>
                </w:tcPr>
                <w:p w14:paraId="31004AF6">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692CC0A8">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MJP-80</w:t>
                  </w:r>
                </w:p>
              </w:tc>
              <w:tc>
                <w:tcPr>
                  <w:tcW w:w="1027" w:type="pct"/>
                  <w:tcBorders>
                    <w:right w:val="single" w:color="auto" w:sz="12" w:space="0"/>
                  </w:tcBorders>
                  <w:vAlign w:val="center"/>
                </w:tcPr>
                <w:p w14:paraId="03B7C93E">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67AFFC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7CD7AF8">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E2BA885">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立式高压蒸汽灭菌器</w:t>
                  </w:r>
                </w:p>
              </w:tc>
              <w:tc>
                <w:tcPr>
                  <w:tcW w:w="566" w:type="pct"/>
                  <w:vAlign w:val="center"/>
                </w:tcPr>
                <w:p w14:paraId="789B2B39">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010F43F">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YXQ-75S11</w:t>
                  </w:r>
                </w:p>
              </w:tc>
              <w:tc>
                <w:tcPr>
                  <w:tcW w:w="1027" w:type="pct"/>
                  <w:tcBorders>
                    <w:right w:val="single" w:color="auto" w:sz="12" w:space="0"/>
                  </w:tcBorders>
                  <w:vAlign w:val="center"/>
                </w:tcPr>
                <w:p w14:paraId="6F60711D">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4E3036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56AF2B0">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0EA2E02">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尘埃粒子计数器</w:t>
                  </w:r>
                </w:p>
              </w:tc>
              <w:tc>
                <w:tcPr>
                  <w:tcW w:w="566" w:type="pct"/>
                  <w:vAlign w:val="center"/>
                </w:tcPr>
                <w:p w14:paraId="603B0409">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5D6DE3B3">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CLJ-BII</w:t>
                  </w:r>
                </w:p>
              </w:tc>
              <w:tc>
                <w:tcPr>
                  <w:tcW w:w="1027" w:type="pct"/>
                  <w:tcBorders>
                    <w:right w:val="single" w:color="auto" w:sz="12" w:space="0"/>
                  </w:tcBorders>
                  <w:vAlign w:val="center"/>
                </w:tcPr>
                <w:p w14:paraId="7BA79D14">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27699E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00AD99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6277FBB0">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照度计</w:t>
                  </w:r>
                </w:p>
              </w:tc>
              <w:tc>
                <w:tcPr>
                  <w:tcW w:w="566" w:type="pct"/>
                  <w:vAlign w:val="center"/>
                </w:tcPr>
                <w:p w14:paraId="362EB453">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2459645B">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LX1010BS</w:t>
                  </w:r>
                </w:p>
              </w:tc>
              <w:tc>
                <w:tcPr>
                  <w:tcW w:w="1027" w:type="pct"/>
                  <w:tcBorders>
                    <w:right w:val="single" w:color="auto" w:sz="12" w:space="0"/>
                  </w:tcBorders>
                  <w:vAlign w:val="center"/>
                </w:tcPr>
                <w:p w14:paraId="1A2E31C4">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25BDE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CC0FF5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0B687690">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热球风速仪</w:t>
                  </w:r>
                </w:p>
              </w:tc>
              <w:tc>
                <w:tcPr>
                  <w:tcW w:w="566" w:type="pct"/>
                  <w:vAlign w:val="center"/>
                </w:tcPr>
                <w:p w14:paraId="3E2805A1">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6302561F">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QDF-6型</w:t>
                  </w:r>
                </w:p>
              </w:tc>
              <w:tc>
                <w:tcPr>
                  <w:tcW w:w="1027" w:type="pct"/>
                  <w:tcBorders>
                    <w:right w:val="single" w:color="auto" w:sz="12" w:space="0"/>
                  </w:tcBorders>
                  <w:vAlign w:val="center"/>
                </w:tcPr>
                <w:p w14:paraId="47A5A7E4">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7F01EF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4EECD5EC">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7A00588E">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电导率仪</w:t>
                  </w:r>
                </w:p>
              </w:tc>
              <w:tc>
                <w:tcPr>
                  <w:tcW w:w="566" w:type="pct"/>
                  <w:vAlign w:val="center"/>
                </w:tcPr>
                <w:p w14:paraId="5D617F41">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2814CC0B">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P902</w:t>
                  </w:r>
                </w:p>
              </w:tc>
              <w:tc>
                <w:tcPr>
                  <w:tcW w:w="1027" w:type="pct"/>
                  <w:tcBorders>
                    <w:right w:val="single" w:color="auto" w:sz="12" w:space="0"/>
                  </w:tcBorders>
                  <w:vAlign w:val="center"/>
                </w:tcPr>
                <w:p w14:paraId="6C869D76">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0880B9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798217C">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64015495">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PH计</w:t>
                  </w:r>
                </w:p>
              </w:tc>
              <w:tc>
                <w:tcPr>
                  <w:tcW w:w="566" w:type="pct"/>
                  <w:vAlign w:val="center"/>
                </w:tcPr>
                <w:p w14:paraId="166DF702">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30CE8F9A">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FE28</w:t>
                  </w:r>
                </w:p>
              </w:tc>
              <w:tc>
                <w:tcPr>
                  <w:tcW w:w="1027" w:type="pct"/>
                  <w:tcBorders>
                    <w:right w:val="single" w:color="auto" w:sz="12" w:space="0"/>
                  </w:tcBorders>
                  <w:vAlign w:val="center"/>
                </w:tcPr>
                <w:p w14:paraId="2716DDFB">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618BC9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65ADCC4">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8AA16E5">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集菌仪</w:t>
                  </w:r>
                </w:p>
              </w:tc>
              <w:tc>
                <w:tcPr>
                  <w:tcW w:w="566" w:type="pct"/>
                  <w:vAlign w:val="center"/>
                </w:tcPr>
                <w:p w14:paraId="7E7EAD50">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6AC2EC06">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LC-3C</w:t>
                  </w:r>
                </w:p>
              </w:tc>
              <w:tc>
                <w:tcPr>
                  <w:tcW w:w="1027" w:type="pct"/>
                  <w:tcBorders>
                    <w:right w:val="single" w:color="auto" w:sz="12" w:space="0"/>
                  </w:tcBorders>
                  <w:vAlign w:val="center"/>
                </w:tcPr>
                <w:p w14:paraId="0C0F54B6">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595F69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C93E74C">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167717E2">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隔膜真空泵</w:t>
                  </w:r>
                </w:p>
              </w:tc>
              <w:tc>
                <w:tcPr>
                  <w:tcW w:w="566" w:type="pct"/>
                  <w:vAlign w:val="center"/>
                </w:tcPr>
                <w:p w14:paraId="12434085">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777050C">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VP-15L</w:t>
                  </w:r>
                </w:p>
              </w:tc>
              <w:tc>
                <w:tcPr>
                  <w:tcW w:w="1027" w:type="pct"/>
                  <w:tcBorders>
                    <w:right w:val="single" w:color="auto" w:sz="12" w:space="0"/>
                  </w:tcBorders>
                  <w:vAlign w:val="center"/>
                </w:tcPr>
                <w:p w14:paraId="2F8A7BBC">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23746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41A5D5D7">
                  <w:pPr>
                    <w:widowControl/>
                    <w:adjustRightInd w:val="0"/>
                    <w:snapToGrid w:val="0"/>
                    <w:ind w:left="-105" w:leftChars="-50" w:right="-105" w:rightChars="-50"/>
                    <w:jc w:val="center"/>
                    <w:rPr>
                      <w:color w:val="000000" w:themeColor="text1"/>
                      <w:szCs w:val="21"/>
                      <w:lang w:bidi="ar"/>
                      <w14:textFill>
                        <w14:solidFill>
                          <w14:schemeClr w14:val="tx1"/>
                        </w14:solidFill>
                      </w14:textFill>
                    </w:rPr>
                  </w:pPr>
                </w:p>
              </w:tc>
              <w:tc>
                <w:tcPr>
                  <w:tcW w:w="1839" w:type="pct"/>
                  <w:vAlign w:val="center"/>
                </w:tcPr>
                <w:p w14:paraId="3126BF74">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电冰箱</w:t>
                  </w:r>
                </w:p>
              </w:tc>
              <w:tc>
                <w:tcPr>
                  <w:tcW w:w="566" w:type="pct"/>
                  <w:vAlign w:val="center"/>
                </w:tcPr>
                <w:p w14:paraId="41642E27">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FADA2A1">
                  <w:pPr>
                    <w:pStyle w:val="22"/>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VC4-H1</w:t>
                  </w:r>
                </w:p>
              </w:tc>
              <w:tc>
                <w:tcPr>
                  <w:tcW w:w="1027" w:type="pct"/>
                  <w:tcBorders>
                    <w:right w:val="single" w:color="auto" w:sz="12" w:space="0"/>
                  </w:tcBorders>
                  <w:vAlign w:val="center"/>
                </w:tcPr>
                <w:p w14:paraId="69B13456">
                  <w:pPr>
                    <w:pStyle w:val="22"/>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4C9F12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bottom w:val="single" w:color="auto" w:sz="12" w:space="0"/>
                  </w:tcBorders>
                  <w:vAlign w:val="center"/>
                </w:tcPr>
                <w:p w14:paraId="2DC71AC2">
                  <w:pPr>
                    <w:widowControl/>
                    <w:adjustRightInd w:val="0"/>
                    <w:snapToGrid w:val="0"/>
                    <w:ind w:left="-105" w:leftChars="-50" w:right="-105" w:rightChars="-50"/>
                    <w:jc w:val="center"/>
                    <w:rPr>
                      <w:color w:val="000000" w:themeColor="text1"/>
                      <w:szCs w:val="21"/>
                      <w:lang w:bidi="ar"/>
                      <w14:textFill>
                        <w14:solidFill>
                          <w14:schemeClr w14:val="tx1"/>
                        </w14:solidFill>
                      </w14:textFill>
                    </w:rPr>
                  </w:pPr>
                </w:p>
              </w:tc>
              <w:tc>
                <w:tcPr>
                  <w:tcW w:w="1839" w:type="pct"/>
                  <w:tcBorders>
                    <w:bottom w:val="single" w:color="auto" w:sz="12" w:space="0"/>
                  </w:tcBorders>
                  <w:vAlign w:val="center"/>
                </w:tcPr>
                <w:p w14:paraId="55174F5E">
                  <w:pPr>
                    <w:pStyle w:val="22"/>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数字旋转粘度计</w:t>
                  </w:r>
                </w:p>
              </w:tc>
              <w:tc>
                <w:tcPr>
                  <w:tcW w:w="566" w:type="pct"/>
                  <w:tcBorders>
                    <w:bottom w:val="single" w:color="auto" w:sz="12" w:space="0"/>
                  </w:tcBorders>
                  <w:vAlign w:val="center"/>
                </w:tcPr>
                <w:p w14:paraId="10D2EC5D">
                  <w:pPr>
                    <w:pStyle w:val="22"/>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tcBorders>
                    <w:bottom w:val="single" w:color="auto" w:sz="12" w:space="0"/>
                  </w:tcBorders>
                  <w:vAlign w:val="center"/>
                </w:tcPr>
                <w:p w14:paraId="58389D09">
                  <w:pPr>
                    <w:pStyle w:val="22"/>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NDJ-5S</w:t>
                  </w:r>
                </w:p>
              </w:tc>
              <w:tc>
                <w:tcPr>
                  <w:tcW w:w="1027" w:type="pct"/>
                  <w:tcBorders>
                    <w:bottom w:val="single" w:color="auto" w:sz="12" w:space="0"/>
                    <w:right w:val="single" w:color="auto" w:sz="12" w:space="0"/>
                  </w:tcBorders>
                  <w:vAlign w:val="center"/>
                </w:tcPr>
                <w:p w14:paraId="03ECBE56">
                  <w:pPr>
                    <w:pStyle w:val="22"/>
                    <w:widowControl w:val="0"/>
                    <w:autoSpaceDE w:val="0"/>
                    <w:autoSpaceDN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bl>
          <w:p w14:paraId="3A6DBEF7">
            <w:pPr>
              <w:adjustRightInd w:val="0"/>
              <w:snapToGrid w:val="0"/>
              <w:spacing w:before="120" w:beforeLines="50"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5、</w:t>
            </w:r>
            <w:r>
              <w:rPr>
                <w:rFonts w:eastAsiaTheme="minorEastAsia"/>
                <w:b/>
                <w:color w:val="000000" w:themeColor="text1"/>
                <w:sz w:val="24"/>
                <w14:textFill>
                  <w14:solidFill>
                    <w14:schemeClr w14:val="tx1"/>
                  </w14:solidFill>
                </w14:textFill>
              </w:rPr>
              <w:t>给排水工程</w:t>
            </w:r>
          </w:p>
          <w:p w14:paraId="1C55C2CF">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w:t>
            </w:r>
            <w:r>
              <w:rPr>
                <w:rFonts w:eastAsiaTheme="minorEastAsia"/>
                <w:bCs/>
                <w:color w:val="000000" w:themeColor="text1"/>
                <w:sz w:val="24"/>
                <w14:textFill>
                  <w14:solidFill>
                    <w14:schemeClr w14:val="tx1"/>
                  </w14:solidFill>
                </w14:textFill>
              </w:rPr>
              <w:t>项目用水主要</w:t>
            </w:r>
            <w:r>
              <w:rPr>
                <w:rFonts w:hint="eastAsia" w:eastAsiaTheme="minorEastAsia"/>
                <w:bCs/>
                <w:color w:val="000000" w:themeColor="text1"/>
                <w:sz w:val="24"/>
                <w14:textFill>
                  <w14:solidFill>
                    <w14:schemeClr w14:val="tx1"/>
                  </w14:solidFill>
                </w14:textFill>
              </w:rPr>
              <w:t>包括实验分析用水、化妆品生产用水</w:t>
            </w:r>
            <w:r>
              <w:rPr>
                <w:rFonts w:eastAsiaTheme="minorEastAsia"/>
                <w:bCs/>
                <w:color w:val="000000" w:themeColor="text1"/>
                <w:sz w:val="24"/>
                <w14:textFill>
                  <w14:solidFill>
                    <w14:schemeClr w14:val="tx1"/>
                  </w14:solidFill>
                </w14:textFill>
              </w:rPr>
              <w:t>、</w:t>
            </w:r>
            <w:r>
              <w:rPr>
                <w:rFonts w:hint="eastAsia" w:eastAsiaTheme="minorEastAsia"/>
                <w:bCs/>
                <w:color w:val="000000" w:themeColor="text1"/>
                <w:sz w:val="24"/>
                <w14:textFill>
                  <w14:solidFill>
                    <w14:schemeClr w14:val="tx1"/>
                  </w14:solidFill>
                </w14:textFill>
              </w:rPr>
              <w:t>实验器皿清洗用水、</w:t>
            </w:r>
            <w:r>
              <w:rPr>
                <w:rFonts w:hint="eastAsia" w:eastAsiaTheme="minorEastAsia"/>
                <w:bCs/>
                <w:color w:val="000000" w:themeColor="text1"/>
                <w:sz w:val="24"/>
                <w:lang w:val="en-US" w:eastAsia="zh-CN"/>
                <w14:textFill>
                  <w14:solidFill>
                    <w14:schemeClr w14:val="tx1"/>
                  </w14:solidFill>
                </w14:textFill>
              </w:rPr>
              <w:t>设备冲洗用水、</w:t>
            </w:r>
            <w:r>
              <w:rPr>
                <w:rFonts w:hint="eastAsia" w:eastAsiaTheme="minorEastAsia"/>
                <w:bCs/>
                <w:color w:val="000000" w:themeColor="text1"/>
                <w:sz w:val="24"/>
                <w14:textFill>
                  <w14:solidFill>
                    <w14:schemeClr w14:val="tx1"/>
                  </w14:solidFill>
                </w14:textFill>
              </w:rPr>
              <w:t>地面拖洗用水及职工生活用水。</w:t>
            </w:r>
          </w:p>
          <w:p w14:paraId="738FD221">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（1）实验分析</w:t>
            </w:r>
            <w:r>
              <w:rPr>
                <w:rFonts w:eastAsiaTheme="minorEastAsia"/>
                <w:bCs/>
                <w:color w:val="000000" w:themeColor="text1"/>
                <w:sz w:val="24"/>
                <w14:textFill>
                  <w14:solidFill>
                    <w14:schemeClr w14:val="tx1"/>
                  </w14:solidFill>
                </w14:textFill>
              </w:rPr>
              <w:t>用水</w:t>
            </w:r>
          </w:p>
          <w:p w14:paraId="19B1AB3B">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项目实验分析用水主要用于实验试剂的配制和稀释，采用纯水。根据建设单位提供资料，实验分析用纯水量为0.0</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/a），纯水制取效率为75%，则新鲜水用量为0.0</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3.33</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/a），浓水产生量为0.0</w:t>
            </w:r>
            <w:r>
              <w:rPr>
                <w:rFonts w:hint="eastAsia" w:eastAsiaTheme="minorEastAsia"/>
                <w:bCs/>
                <w:color w:val="000000" w:themeColor="text1"/>
                <w:sz w:val="24"/>
                <w:lang w:val="en-US" w:eastAsia="zh-CN"/>
                <w14:textFill>
                  <w14:solidFill>
                    <w14:schemeClr w14:val="tx1"/>
                  </w14:solidFill>
                </w14:textFill>
              </w:rPr>
              <w:t>03</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0.83</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/a）。实验废水产生量占总用水量的75%计，则废水产生量为0.0</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1.88</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/a），实验完成后按照实验废液交有资质单位处置。</w:t>
            </w:r>
          </w:p>
          <w:p w14:paraId="5DDF4C77">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（2）化妆品生产用水</w:t>
            </w:r>
          </w:p>
          <w:p w14:paraId="3891076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项目化妆品生产过程中使用纯水，根据建设单位提供资料，纯水使用量为0.12m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/d（29.52m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/a），纯水制取效率为75%，则新鲜水用量为0.16m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/d（39.36m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/a），浓水产生量为0.04m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/d（9.84m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w:t>
            </w:r>
          </w:p>
          <w:p w14:paraId="7E5F2561">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（3）实验器皿清洗</w:t>
            </w:r>
            <w:r>
              <w:rPr>
                <w:rFonts w:eastAsiaTheme="minorEastAsia"/>
                <w:bCs/>
                <w:color w:val="000000" w:themeColor="text1"/>
                <w:sz w:val="24"/>
                <w14:textFill>
                  <w14:solidFill>
                    <w14:schemeClr w14:val="tx1"/>
                  </w14:solidFill>
                </w14:textFill>
              </w:rPr>
              <w:t>用水</w:t>
            </w:r>
          </w:p>
          <w:p w14:paraId="32E51CA8">
            <w:pPr>
              <w:spacing w:line="360" w:lineRule="auto"/>
              <w:ind w:firstLine="480" w:firstLineChars="200"/>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本项目</w:t>
            </w:r>
            <w:r>
              <w:rPr>
                <w:rFonts w:hint="eastAsia" w:eastAsiaTheme="minorEastAsia"/>
                <w:bCs/>
                <w:color w:val="000000" w:themeColor="text1"/>
                <w:sz w:val="24"/>
                <w14:textFill>
                  <w14:solidFill>
                    <w14:schemeClr w14:val="tx1"/>
                  </w14:solidFill>
                </w14:textFill>
              </w:rPr>
              <w:t>实验室内需要清洗的器皿主要包括烧杯、试管、容量瓶等，每次清洗需清洗3遍，前2遍采用自来水进行清洗，第3遍润洗采用纯水，根据建设单位提供资料，清洗自来水用量约为0.0</w:t>
            </w:r>
            <w:r>
              <w:rPr>
                <w:rFonts w:hint="eastAsia" w:eastAsiaTheme="minorEastAsia"/>
                <w:bCs/>
                <w:color w:val="000000" w:themeColor="text1"/>
                <w:sz w:val="24"/>
                <w:lang w:val="en-US" w:eastAsia="zh-CN"/>
                <w14:textFill>
                  <w14:solidFill>
                    <w14:schemeClr w14:val="tx1"/>
                  </w14:solidFill>
                </w14:textFill>
              </w:rPr>
              <w:t>16</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4</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/a），纯水用量为0.0</w:t>
            </w:r>
            <w:r>
              <w:rPr>
                <w:rFonts w:hint="eastAsia" w:eastAsiaTheme="minorEastAsia"/>
                <w:bCs/>
                <w:color w:val="000000" w:themeColor="text1"/>
                <w:sz w:val="24"/>
                <w:lang w:val="en-US" w:eastAsia="zh-CN"/>
                <w14:textFill>
                  <w14:solidFill>
                    <w14:schemeClr w14:val="tx1"/>
                  </w14:solidFill>
                </w14:textFill>
              </w:rPr>
              <w:t>08</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w:t>
            </w:r>
            <w:r>
              <w:rPr>
                <w:rFonts w:hint="eastAsia" w:eastAsiaTheme="minorEastAsia"/>
                <w:bCs/>
                <w:color w:val="000000" w:themeColor="text1"/>
                <w:sz w:val="24"/>
                <w:lang w:val="en-US" w:eastAsia="zh-CN"/>
                <w14:textFill>
                  <w14:solidFill>
                    <w14:schemeClr w14:val="tx1"/>
                  </w14:solidFill>
                </w14:textFill>
              </w:rPr>
              <w:t>0</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/a），纯水制取效率为75%，则新鲜水用量为0.01</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2.67</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/a），浓水产生量为0.003m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/d（0.</w:t>
            </w:r>
            <w:r>
              <w:rPr>
                <w:rFonts w:hint="eastAsia" w:eastAsiaTheme="minorEastAsia"/>
                <w:bCs/>
                <w:color w:val="000000" w:themeColor="text1"/>
                <w:sz w:val="24"/>
                <w:lang w:val="en-US" w:eastAsia="zh-CN"/>
                <w14:textFill>
                  <w14:solidFill>
                    <w14:schemeClr w14:val="tx1"/>
                  </w14:solidFill>
                </w14:textFill>
              </w:rPr>
              <w:t>67</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/a），废水量按80%计，则实验器皿清洗废水产生量为0.02m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4.8</w:t>
            </w:r>
            <w:r>
              <w:rPr>
                <w:rFonts w:hint="eastAsia" w:eastAsiaTheme="minorEastAsia"/>
                <w:bCs/>
                <w:color w:val="000000" w:themeColor="text1"/>
                <w:sz w:val="24"/>
                <w14:textFill>
                  <w14:solidFill>
                    <w14:schemeClr w14:val="tx1"/>
                  </w14:solidFill>
                </w14:textFill>
              </w:rPr>
              <w:t>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/a），按照实验废液交有资质单位处置。</w:t>
            </w:r>
          </w:p>
          <w:p w14:paraId="0515CEA3">
            <w:pPr>
              <w:spacing w:line="360" w:lineRule="auto"/>
              <w:ind w:firstLine="480" w:firstLineChars="200"/>
              <w:jc w:val="left"/>
              <w:rPr>
                <w:rFonts w:hint="default" w:eastAsiaTheme="minorEastAsia"/>
                <w:bCs/>
                <w:color w:val="000000" w:themeColor="text1"/>
                <w:sz w:val="24"/>
                <w:lang w:val="en-US" w:eastAsia="zh-CN"/>
                <w14:textFill>
                  <w14:solidFill>
                    <w14:schemeClr w14:val="tx1"/>
                  </w14:solidFill>
                </w14:textFill>
              </w:rPr>
            </w:pPr>
            <w:r>
              <w:rPr>
                <w:rFonts w:hint="eastAsia" w:eastAsiaTheme="minorEastAsia"/>
                <w:bCs/>
                <w:color w:val="000000" w:themeColor="text1"/>
                <w:sz w:val="24"/>
                <w14:textFill>
                  <w14:solidFill>
                    <w14:schemeClr w14:val="tx1"/>
                  </w14:solidFill>
                </w14:textFill>
              </w:rPr>
              <w:t>（4）</w:t>
            </w:r>
            <w:r>
              <w:rPr>
                <w:rFonts w:hint="eastAsia" w:eastAsiaTheme="minorEastAsia"/>
                <w:bCs/>
                <w:color w:val="000000" w:themeColor="text1"/>
                <w:sz w:val="24"/>
                <w:lang w:val="en-US" w:eastAsia="zh-CN"/>
                <w14:textFill>
                  <w14:solidFill>
                    <w14:schemeClr w14:val="tx1"/>
                  </w14:solidFill>
                </w14:textFill>
              </w:rPr>
              <w:t>设备冲洗用水</w:t>
            </w:r>
          </w:p>
          <w:p w14:paraId="7AA535C7">
            <w:pPr>
              <w:spacing w:line="360" w:lineRule="auto"/>
              <w:ind w:firstLine="480" w:firstLineChars="200"/>
              <w:jc w:val="left"/>
              <w:rPr>
                <w:rFonts w:hint="eastAsia" w:eastAsiaTheme="minorEastAsia"/>
                <w:bCs/>
                <w:color w:val="000000" w:themeColor="text1"/>
                <w:sz w:val="24"/>
                <w:lang w:eastAsia="zh-CN"/>
                <w14:textFill>
                  <w14:solidFill>
                    <w14:schemeClr w14:val="tx1"/>
                  </w14:solidFill>
                </w14:textFill>
              </w:rPr>
            </w:pPr>
            <w:r>
              <w:rPr>
                <w:rFonts w:hint="eastAsia" w:eastAsiaTheme="minorEastAsia"/>
                <w:bCs/>
                <w:color w:val="000000" w:themeColor="text1"/>
                <w:sz w:val="24"/>
                <w:lang w:val="en-US" w:eastAsia="zh-CN"/>
                <w14:textFill>
                  <w14:solidFill>
                    <w14:schemeClr w14:val="tx1"/>
                  </w14:solidFill>
                </w14:textFill>
              </w:rPr>
              <w:t>项目运营期</w:t>
            </w:r>
            <w:r>
              <w:rPr>
                <w:rFonts w:hint="eastAsia" w:eastAsiaTheme="minorEastAsia"/>
                <w:bCs/>
                <w:color w:val="000000" w:themeColor="text1"/>
                <w:sz w:val="24"/>
                <w14:textFill>
                  <w14:solidFill>
                    <w14:schemeClr w14:val="tx1"/>
                  </w14:solidFill>
                </w14:textFill>
              </w:rPr>
              <w:t>每次更换产品时，需要对设备进行冲洗</w:t>
            </w:r>
            <w:r>
              <w:rPr>
                <w:rFonts w:hint="eastAsia" w:eastAsiaTheme="minorEastAsia"/>
                <w:bCs/>
                <w:color w:val="000000" w:themeColor="text1"/>
                <w:sz w:val="24"/>
                <w:lang w:eastAsia="zh-CN"/>
                <w14:textFill>
                  <w14:solidFill>
                    <w14:schemeClr w14:val="tx1"/>
                  </w14:solidFill>
                </w14:textFill>
              </w:rPr>
              <w:t>，根据建设单位提供资料，项目一年清洗设备约</w:t>
            </w:r>
            <w:r>
              <w:rPr>
                <w:rFonts w:hint="eastAsia" w:eastAsiaTheme="minorEastAsia"/>
                <w:bCs/>
                <w:color w:val="000000" w:themeColor="text1"/>
                <w:sz w:val="24"/>
                <w:lang w:val="en-US" w:eastAsia="zh-CN"/>
                <w14:textFill>
                  <w14:solidFill>
                    <w14:schemeClr w14:val="tx1"/>
                  </w14:solidFill>
                </w14:textFill>
              </w:rPr>
              <w:t>20</w:t>
            </w:r>
            <w:r>
              <w:rPr>
                <w:rFonts w:hint="eastAsia" w:eastAsiaTheme="minorEastAsia"/>
                <w:bCs/>
                <w:color w:val="000000" w:themeColor="text1"/>
                <w:sz w:val="24"/>
                <w:lang w:eastAsia="zh-CN"/>
                <w14:textFill>
                  <w14:solidFill>
                    <w14:schemeClr w14:val="tx1"/>
                  </w14:solidFill>
                </w14:textFill>
              </w:rPr>
              <w:t>0次，每次设备清洗用水量为50L，则用水量为0.0</w:t>
            </w:r>
            <w:r>
              <w:rPr>
                <w:rFonts w:hint="eastAsia" w:eastAsiaTheme="minorEastAsia"/>
                <w:bCs/>
                <w:color w:val="000000" w:themeColor="text1"/>
                <w:sz w:val="24"/>
                <w:lang w:val="en-US" w:eastAsia="zh-CN"/>
                <w14:textFill>
                  <w14:solidFill>
                    <w14:schemeClr w14:val="tx1"/>
                  </w14:solidFill>
                </w14:textFill>
              </w:rPr>
              <w:t>4</w:t>
            </w:r>
            <w:r>
              <w:rPr>
                <w:rFonts w:hint="eastAsia" w:eastAsiaTheme="minorEastAsia"/>
                <w:bCs/>
                <w:color w:val="000000" w:themeColor="text1"/>
                <w:sz w:val="24"/>
                <w:lang w:eastAsia="zh-CN"/>
                <w14:textFill>
                  <w14:solidFill>
                    <w14:schemeClr w14:val="tx1"/>
                  </w14:solidFill>
                </w14:textFill>
              </w:rPr>
              <w:t>m³/d（</w:t>
            </w:r>
            <w:r>
              <w:rPr>
                <w:rFonts w:hint="eastAsia" w:eastAsiaTheme="minorEastAsia"/>
                <w:bCs/>
                <w:color w:val="000000" w:themeColor="text1"/>
                <w:sz w:val="24"/>
                <w:lang w:val="en-US" w:eastAsia="zh-CN"/>
                <w14:textFill>
                  <w14:solidFill>
                    <w14:schemeClr w14:val="tx1"/>
                  </w14:solidFill>
                </w14:textFill>
              </w:rPr>
              <w:t>10</w:t>
            </w:r>
            <w:r>
              <w:rPr>
                <w:rFonts w:hint="eastAsia" w:eastAsiaTheme="minorEastAsia"/>
                <w:bCs/>
                <w:color w:val="000000" w:themeColor="text1"/>
                <w:sz w:val="24"/>
                <w:lang w:eastAsia="zh-CN"/>
                <w14:textFill>
                  <w14:solidFill>
                    <w14:schemeClr w14:val="tx1"/>
                  </w14:solidFill>
                </w14:textFill>
              </w:rPr>
              <w:t>m³/a）。项目设备清洗采用纯水，设备清洗水</w:t>
            </w:r>
            <w:r>
              <w:rPr>
                <w:rFonts w:hint="eastAsia" w:eastAsiaTheme="minorEastAsia"/>
                <w:bCs/>
                <w:color w:val="000000" w:themeColor="text1"/>
                <w:sz w:val="24"/>
                <w:lang w:val="en-US" w:eastAsia="zh-CN"/>
                <w14:textFill>
                  <w14:solidFill>
                    <w14:schemeClr w14:val="tx1"/>
                  </w14:solidFill>
                </w14:textFill>
              </w:rPr>
              <w:t>经</w:t>
            </w:r>
            <w:r>
              <w:rPr>
                <w:rFonts w:hint="eastAsia" w:eastAsiaTheme="minorEastAsia"/>
                <w:bCs/>
                <w:color w:val="000000" w:themeColor="text1"/>
                <w:sz w:val="24"/>
                <w:lang w:eastAsia="zh-CN"/>
                <w14:textFill>
                  <w14:solidFill>
                    <w14:schemeClr w14:val="tx1"/>
                  </w14:solidFill>
                </w14:textFill>
              </w:rPr>
              <w:t>专用桶收集后，在下次该产品生产中作为生产用水进入产品，不外排。纯水制取效率为75%，则新鲜水用量为0.0</w:t>
            </w:r>
            <w:r>
              <w:rPr>
                <w:rFonts w:hint="eastAsia" w:eastAsiaTheme="minorEastAsia"/>
                <w:bCs/>
                <w:color w:val="000000" w:themeColor="text1"/>
                <w:sz w:val="24"/>
                <w:lang w:val="en-US" w:eastAsia="zh-CN"/>
                <w14:textFill>
                  <w14:solidFill>
                    <w14:schemeClr w14:val="tx1"/>
                  </w14:solidFill>
                </w14:textFill>
              </w:rPr>
              <w:t>5</w:t>
            </w:r>
            <w:r>
              <w:rPr>
                <w:rFonts w:hint="eastAsia" w:eastAsiaTheme="minorEastAsia"/>
                <w:bCs/>
                <w:color w:val="000000" w:themeColor="text1"/>
                <w:sz w:val="24"/>
                <w:lang w:eastAsia="zh-CN"/>
                <w14:textFill>
                  <w14:solidFill>
                    <w14:schemeClr w14:val="tx1"/>
                  </w14:solidFill>
                </w14:textFill>
              </w:rPr>
              <w:t>m</w:t>
            </w:r>
            <w:r>
              <w:rPr>
                <w:rFonts w:hint="eastAsia" w:eastAsiaTheme="minorEastAsia"/>
                <w:bCs/>
                <w:color w:val="000000" w:themeColor="text1"/>
                <w:sz w:val="24"/>
                <w:vertAlign w:val="superscript"/>
                <w:lang w:eastAsia="zh-CN"/>
                <w14:textFill>
                  <w14:solidFill>
                    <w14:schemeClr w14:val="tx1"/>
                  </w14:solidFill>
                </w14:textFill>
              </w:rPr>
              <w:t>3</w:t>
            </w:r>
            <w:r>
              <w:rPr>
                <w:rFonts w:hint="eastAsia" w:eastAsiaTheme="minorEastAsia"/>
                <w:bCs/>
                <w:color w:val="000000" w:themeColor="text1"/>
                <w:sz w:val="24"/>
                <w:lang w:eastAsia="zh-CN"/>
                <w14:textFill>
                  <w14:solidFill>
                    <w14:schemeClr w14:val="tx1"/>
                  </w14:solidFill>
                </w14:textFill>
              </w:rPr>
              <w:t>/d（</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lang w:eastAsia="zh-CN"/>
                <w14:textFill>
                  <w14:solidFill>
                    <w14:schemeClr w14:val="tx1"/>
                  </w14:solidFill>
                </w14:textFill>
              </w:rPr>
              <w:t>3.33m</w:t>
            </w:r>
            <w:r>
              <w:rPr>
                <w:rFonts w:hint="eastAsia" w:eastAsiaTheme="minorEastAsia"/>
                <w:bCs/>
                <w:color w:val="000000" w:themeColor="text1"/>
                <w:sz w:val="24"/>
                <w:vertAlign w:val="superscript"/>
                <w:lang w:eastAsia="zh-CN"/>
                <w14:textFill>
                  <w14:solidFill>
                    <w14:schemeClr w14:val="tx1"/>
                  </w14:solidFill>
                </w14:textFill>
              </w:rPr>
              <w:t>3</w:t>
            </w:r>
            <w:r>
              <w:rPr>
                <w:rFonts w:hint="eastAsia" w:eastAsiaTheme="minorEastAsia"/>
                <w:bCs/>
                <w:color w:val="000000" w:themeColor="text1"/>
                <w:sz w:val="24"/>
                <w:lang w:eastAsia="zh-CN"/>
                <w14:textFill>
                  <w14:solidFill>
                    <w14:schemeClr w14:val="tx1"/>
                  </w14:solidFill>
                </w14:textFill>
              </w:rPr>
              <w:t>/a），浓水产生量为0.0</w:t>
            </w:r>
            <w:r>
              <w:rPr>
                <w:rFonts w:hint="eastAsia" w:eastAsiaTheme="minorEastAsia"/>
                <w:bCs/>
                <w:color w:val="000000" w:themeColor="text1"/>
                <w:sz w:val="24"/>
                <w:lang w:val="en-US" w:eastAsia="zh-CN"/>
                <w14:textFill>
                  <w14:solidFill>
                    <w14:schemeClr w14:val="tx1"/>
                  </w14:solidFill>
                </w14:textFill>
              </w:rPr>
              <w:t>1</w:t>
            </w:r>
            <w:r>
              <w:rPr>
                <w:rFonts w:hint="eastAsia" w:eastAsiaTheme="minorEastAsia"/>
                <w:bCs/>
                <w:color w:val="000000" w:themeColor="text1"/>
                <w:sz w:val="24"/>
                <w:lang w:eastAsia="zh-CN"/>
                <w14:textFill>
                  <w14:solidFill>
                    <w14:schemeClr w14:val="tx1"/>
                  </w14:solidFill>
                </w14:textFill>
              </w:rPr>
              <w:t>m</w:t>
            </w:r>
            <w:r>
              <w:rPr>
                <w:rFonts w:hint="eastAsia" w:eastAsiaTheme="minorEastAsia"/>
                <w:bCs/>
                <w:color w:val="000000" w:themeColor="text1"/>
                <w:sz w:val="24"/>
                <w:vertAlign w:val="superscript"/>
                <w:lang w:eastAsia="zh-CN"/>
                <w14:textFill>
                  <w14:solidFill>
                    <w14:schemeClr w14:val="tx1"/>
                  </w14:solidFill>
                </w14:textFill>
              </w:rPr>
              <w:t>3</w:t>
            </w:r>
            <w:r>
              <w:rPr>
                <w:rFonts w:hint="eastAsia" w:eastAsiaTheme="minorEastAsia"/>
                <w:bCs/>
                <w:color w:val="000000" w:themeColor="text1"/>
                <w:sz w:val="24"/>
                <w:lang w:eastAsia="zh-CN"/>
                <w14:textFill>
                  <w14:solidFill>
                    <w14:schemeClr w14:val="tx1"/>
                  </w14:solidFill>
                </w14:textFill>
              </w:rPr>
              <w:t>/d（0.</w:t>
            </w:r>
            <w:r>
              <w:rPr>
                <w:rFonts w:hint="eastAsia" w:eastAsiaTheme="minorEastAsia"/>
                <w:bCs/>
                <w:color w:val="000000" w:themeColor="text1"/>
                <w:sz w:val="24"/>
                <w:lang w:val="en-US" w:eastAsia="zh-CN"/>
                <w14:textFill>
                  <w14:solidFill>
                    <w14:schemeClr w14:val="tx1"/>
                  </w14:solidFill>
                </w14:textFill>
              </w:rPr>
              <w:t>3</w:t>
            </w:r>
            <w:r>
              <w:rPr>
                <w:rFonts w:hint="eastAsia" w:eastAsiaTheme="minorEastAsia"/>
                <w:bCs/>
                <w:color w:val="000000" w:themeColor="text1"/>
                <w:sz w:val="24"/>
                <w:lang w:eastAsia="zh-CN"/>
                <w14:textFill>
                  <w14:solidFill>
                    <w14:schemeClr w14:val="tx1"/>
                  </w14:solidFill>
                </w14:textFill>
              </w:rPr>
              <w:t>3m</w:t>
            </w:r>
            <w:r>
              <w:rPr>
                <w:rFonts w:hint="eastAsia" w:eastAsiaTheme="minorEastAsia"/>
                <w:bCs/>
                <w:color w:val="000000" w:themeColor="text1"/>
                <w:sz w:val="24"/>
                <w:vertAlign w:val="superscript"/>
                <w:lang w:eastAsia="zh-CN"/>
                <w14:textFill>
                  <w14:solidFill>
                    <w14:schemeClr w14:val="tx1"/>
                  </w14:solidFill>
                </w14:textFill>
              </w:rPr>
              <w:t>3</w:t>
            </w:r>
            <w:r>
              <w:rPr>
                <w:rFonts w:hint="eastAsia" w:eastAsiaTheme="minorEastAsia"/>
                <w:bCs/>
                <w:color w:val="000000" w:themeColor="text1"/>
                <w:sz w:val="24"/>
                <w:lang w:eastAsia="zh-CN"/>
                <w14:textFill>
                  <w14:solidFill>
                    <w14:schemeClr w14:val="tx1"/>
                  </w14:solidFill>
                </w14:textFill>
              </w:rPr>
              <w:t>/a）。</w:t>
            </w:r>
          </w:p>
          <w:p w14:paraId="76818EB3">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lang w:eastAsia="zh-CN"/>
                <w14:textFill>
                  <w14:solidFill>
                    <w14:schemeClr w14:val="tx1"/>
                  </w14:solidFill>
                </w14:textFill>
              </w:rPr>
              <w:t>（</w:t>
            </w:r>
            <w:r>
              <w:rPr>
                <w:rFonts w:hint="eastAsia" w:eastAsiaTheme="minorEastAsia"/>
                <w:bCs/>
                <w:color w:val="000000" w:themeColor="text1"/>
                <w:sz w:val="24"/>
                <w:lang w:val="en-US" w:eastAsia="zh-CN"/>
                <w14:textFill>
                  <w14:solidFill>
                    <w14:schemeClr w14:val="tx1"/>
                  </w14:solidFill>
                </w14:textFill>
              </w:rPr>
              <w:t>5</w:t>
            </w:r>
            <w:r>
              <w:rPr>
                <w:rFonts w:hint="eastAsia" w:eastAsiaTheme="minorEastAsia"/>
                <w:bCs/>
                <w:color w:val="000000" w:themeColor="text1"/>
                <w:sz w:val="24"/>
                <w:lang w:eastAsia="zh-CN"/>
                <w14:textFill>
                  <w14:solidFill>
                    <w14:schemeClr w14:val="tx1"/>
                  </w14:solidFill>
                </w14:textFill>
              </w:rPr>
              <w:t>）</w:t>
            </w:r>
            <w:r>
              <w:rPr>
                <w:rFonts w:hint="eastAsia" w:eastAsiaTheme="minorEastAsia"/>
                <w:bCs/>
                <w:color w:val="000000" w:themeColor="text1"/>
                <w:sz w:val="24"/>
                <w14:textFill>
                  <w14:solidFill>
                    <w14:schemeClr w14:val="tx1"/>
                  </w14:solidFill>
                </w14:textFill>
              </w:rPr>
              <w:t>地面拖洗用水</w:t>
            </w:r>
          </w:p>
          <w:p w14:paraId="2E162B6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根据建设单位提供资料，项目每日进行室内地面拖洗，用水量约为0.06m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/d（15m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/a），废水量按80%计，则地面拖洗废水产生量为0.05m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/d（12m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w:t>
            </w:r>
          </w:p>
          <w:p w14:paraId="3F51FE7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w:t>
            </w:r>
            <w:r>
              <w:rPr>
                <w:rFonts w:hint="eastAsia" w:eastAsiaTheme="minorEastAsia"/>
                <w:bCs/>
                <w:color w:val="000000" w:themeColor="text1"/>
                <w:sz w:val="24"/>
                <w:lang w:val="en-US" w:eastAsia="zh-CN"/>
                <w14:textFill>
                  <w14:solidFill>
                    <w14:schemeClr w14:val="tx1"/>
                  </w14:solidFill>
                </w14:textFill>
              </w:rPr>
              <w:t>6</w:t>
            </w:r>
            <w:r>
              <w:rPr>
                <w:rFonts w:hint="eastAsia" w:eastAsiaTheme="minorEastAsia"/>
                <w:bCs/>
                <w:color w:val="000000" w:themeColor="text1"/>
                <w:sz w:val="24"/>
                <w14:textFill>
                  <w14:solidFill>
                    <w14:schemeClr w14:val="tx1"/>
                  </w14:solidFill>
                </w14:textFill>
              </w:rPr>
              <w:t>）</w:t>
            </w:r>
            <w:r>
              <w:rPr>
                <w:rFonts w:eastAsiaTheme="minorEastAsia"/>
                <w:bCs/>
                <w:color w:val="000000" w:themeColor="text1"/>
                <w:sz w:val="24"/>
                <w14:textFill>
                  <w14:solidFill>
                    <w14:schemeClr w14:val="tx1"/>
                  </w14:solidFill>
                </w14:textFill>
              </w:rPr>
              <w:t>生活用水</w:t>
            </w:r>
          </w:p>
          <w:p w14:paraId="40EF411F">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项目劳动定员</w:t>
            </w:r>
            <w:r>
              <w:rPr>
                <w:rFonts w:hint="eastAsia" w:eastAsiaTheme="minorEastAsia"/>
                <w:bCs/>
                <w:color w:val="000000" w:themeColor="text1"/>
                <w:sz w:val="24"/>
                <w14:textFill>
                  <w14:solidFill>
                    <w14:schemeClr w14:val="tx1"/>
                  </w14:solidFill>
                </w14:textFill>
              </w:rPr>
              <w:t>15</w:t>
            </w:r>
            <w:r>
              <w:rPr>
                <w:rFonts w:eastAsiaTheme="minorEastAsia"/>
                <w:bCs/>
                <w:color w:val="000000" w:themeColor="text1"/>
                <w:sz w:val="24"/>
                <w14:textFill>
                  <w14:solidFill>
                    <w14:schemeClr w14:val="tx1"/>
                  </w14:solidFill>
                </w14:textFill>
              </w:rPr>
              <w:t>人，全年工作</w:t>
            </w:r>
            <w:r>
              <w:rPr>
                <w:rFonts w:hint="eastAsia" w:eastAsiaTheme="minorEastAsia"/>
                <w:bCs/>
                <w:color w:val="000000" w:themeColor="text1"/>
                <w:sz w:val="24"/>
                <w14:textFill>
                  <w14:solidFill>
                    <w14:schemeClr w14:val="tx1"/>
                  </w14:solidFill>
                </w14:textFill>
              </w:rPr>
              <w:t>250d，不提供食宿。</w:t>
            </w:r>
            <w:r>
              <w:rPr>
                <w:rFonts w:eastAsiaTheme="minorEastAsia"/>
                <w:bCs/>
                <w:color w:val="000000" w:themeColor="text1"/>
                <w:sz w:val="24"/>
                <w14:textFill>
                  <w14:solidFill>
                    <w14:schemeClr w14:val="tx1"/>
                  </w14:solidFill>
                </w14:textFill>
              </w:rPr>
              <w:t>参照《陕西省用水定额》（DB61/T</w:t>
            </w:r>
            <w:r>
              <w:rPr>
                <w:rFonts w:hint="eastAsia" w:eastAsiaTheme="minorEastAsia"/>
                <w:bCs/>
                <w:color w:val="000000" w:themeColor="text1"/>
                <w:sz w:val="24"/>
                <w14:textFill>
                  <w14:solidFill>
                    <w14:schemeClr w14:val="tx1"/>
                  </w14:solidFill>
                </w14:textFill>
              </w:rPr>
              <w:t xml:space="preserve"> </w:t>
            </w:r>
            <w:r>
              <w:rPr>
                <w:rFonts w:eastAsiaTheme="minorEastAsia"/>
                <w:bCs/>
                <w:color w:val="000000" w:themeColor="text1"/>
                <w:sz w:val="24"/>
                <w14:textFill>
                  <w14:solidFill>
                    <w14:schemeClr w14:val="tx1"/>
                  </w14:solidFill>
                </w14:textFill>
              </w:rPr>
              <w:t>943-2020）中</w:t>
            </w:r>
            <w:r>
              <w:rPr>
                <w:rFonts w:hint="eastAsia" w:ascii="宋体" w:hAnsi="宋体" w:cs="宋体"/>
                <w:bCs/>
                <w:color w:val="000000" w:themeColor="text1"/>
                <w:sz w:val="24"/>
                <w14:textFill>
                  <w14:solidFill>
                    <w14:schemeClr w14:val="tx1"/>
                  </w14:solidFill>
                </w14:textFill>
              </w:rPr>
              <w:t>“行政办公及科研院所”</w:t>
            </w:r>
            <w:r>
              <w:rPr>
                <w:rFonts w:hint="eastAsia" w:eastAsiaTheme="minorEastAsia"/>
                <w:bCs/>
                <w:color w:val="000000" w:themeColor="text1"/>
                <w:sz w:val="24"/>
                <w14:textFill>
                  <w14:solidFill>
                    <w14:schemeClr w14:val="tx1"/>
                  </w14:solidFill>
                </w14:textFill>
              </w:rPr>
              <w:t>生活</w:t>
            </w:r>
            <w:r>
              <w:rPr>
                <w:rFonts w:eastAsiaTheme="minorEastAsia"/>
                <w:color w:val="000000" w:themeColor="text1"/>
                <w:sz w:val="24"/>
                <w14:textFill>
                  <w14:solidFill>
                    <w14:schemeClr w14:val="tx1"/>
                  </w14:solidFill>
                </w14:textFill>
              </w:rPr>
              <w:t>用水定额取</w:t>
            </w:r>
            <w:r>
              <w:rPr>
                <w:rFonts w:hint="eastAsia" w:eastAsiaTheme="minorEastAsia"/>
                <w:color w:val="000000" w:themeColor="text1"/>
                <w:sz w:val="24"/>
                <w14:textFill>
                  <w14:solidFill>
                    <w14:schemeClr w14:val="tx1"/>
                  </w14:solidFill>
                </w14:textFill>
              </w:rPr>
              <w:t>10m</w:t>
            </w:r>
            <w:r>
              <w:rPr>
                <w:rFonts w:hint="eastAsia" w:eastAsiaTheme="minorEastAsia"/>
                <w:color w:val="000000" w:themeColor="text1"/>
                <w:sz w:val="24"/>
                <w:vertAlign w:val="superscript"/>
                <w14:textFill>
                  <w14:solidFill>
                    <w14:schemeClr w14:val="tx1"/>
                  </w14:solidFill>
                </w14:textFill>
              </w:rPr>
              <w:t>3</w:t>
            </w:r>
            <w:r>
              <w:rPr>
                <w:rFonts w:hint="eastAsia" w:eastAsiaTheme="minorEastAsia"/>
                <w:color w:val="000000" w:themeColor="text1"/>
                <w:sz w:val="24"/>
                <w14:textFill>
                  <w14:solidFill>
                    <w14:schemeClr w14:val="tx1"/>
                  </w14:solidFill>
                </w14:textFill>
              </w:rPr>
              <w:t>/（人·a）</w:t>
            </w:r>
            <w:r>
              <w:rPr>
                <w:rFonts w:eastAsiaTheme="minorEastAsia"/>
                <w:color w:val="000000" w:themeColor="text1"/>
                <w:sz w:val="24"/>
                <w14:textFill>
                  <w14:solidFill>
                    <w14:schemeClr w14:val="tx1"/>
                  </w14:solidFill>
                </w14:textFill>
              </w:rPr>
              <w:t>，则生活用水量为</w:t>
            </w:r>
            <w:r>
              <w:rPr>
                <w:rFonts w:hint="eastAsia" w:eastAsiaTheme="minorEastAsia"/>
                <w:color w:val="000000" w:themeColor="text1"/>
                <w:sz w:val="24"/>
                <w14:textFill>
                  <w14:solidFill>
                    <w14:schemeClr w14:val="tx1"/>
                  </w14:solidFill>
                </w14:textFill>
              </w:rPr>
              <w:t>0.60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（150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eastAsiaTheme="minorEastAsia"/>
                <w:color w:val="000000" w:themeColor="text1"/>
                <w:sz w:val="24"/>
                <w14:textFill>
                  <w14:solidFill>
                    <w14:schemeClr w14:val="tx1"/>
                  </w14:solidFill>
                </w14:textFill>
              </w:rPr>
              <w:t>），生活污水产生量按用水量的80%计，则生活污水产生量为0.48</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120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eastAsiaTheme="minorEastAsia"/>
                <w:color w:val="000000" w:themeColor="text1"/>
                <w:sz w:val="24"/>
                <w14:textFill>
                  <w14:solidFill>
                    <w14:schemeClr w14:val="tx1"/>
                  </w14:solidFill>
                </w14:textFill>
              </w:rPr>
              <w:t>。</w:t>
            </w:r>
          </w:p>
          <w:p w14:paraId="70B95DF9">
            <w:pPr>
              <w:spacing w:line="360" w:lineRule="auto"/>
              <w:ind w:firstLine="480" w:firstLineChars="200"/>
              <w:outlineLvl w:val="1"/>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综上所述，项目总用水量为0.9</w:t>
            </w:r>
            <w:r>
              <w:rPr>
                <w:rFonts w:hint="eastAsia"/>
                <w:color w:val="000000" w:themeColor="text1"/>
                <w:sz w:val="24"/>
                <w:lang w:val="en-US" w:eastAsia="zh-CN"/>
                <w14:textFill>
                  <w14:solidFill>
                    <w14:schemeClr w14:val="tx1"/>
                  </w14:solidFill>
                </w14:textFill>
              </w:rPr>
              <w:t>1</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2</w:t>
            </w:r>
            <w:r>
              <w:rPr>
                <w:rFonts w:hint="eastAsia" w:eastAsiaTheme="minorEastAsia"/>
                <w:color w:val="000000" w:themeColor="text1"/>
                <w:sz w:val="24"/>
                <w:lang w:val="en-US" w:eastAsia="zh-CN"/>
                <w14:textFill>
                  <w14:solidFill>
                    <w14:schemeClr w14:val="tx1"/>
                  </w14:solidFill>
                </w14:textFill>
              </w:rPr>
              <w:t>27.69</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，实验分析废水和实验器皿清洗废水产生量为0.0</w:t>
            </w:r>
            <w:r>
              <w:rPr>
                <w:rFonts w:hint="eastAsia"/>
                <w:color w:val="000000" w:themeColor="text1"/>
                <w:sz w:val="24"/>
                <w:lang w:val="en-US" w:eastAsia="zh-CN"/>
                <w14:textFill>
                  <w14:solidFill>
                    <w14:schemeClr w14:val="tx1"/>
                  </w14:solidFill>
                </w14:textFill>
              </w:rPr>
              <w:t>27</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lang w:val="en-US" w:eastAsia="zh-CN"/>
                <w14:textFill>
                  <w14:solidFill>
                    <w14:schemeClr w14:val="tx1"/>
                  </w14:solidFill>
                </w14:textFill>
              </w:rPr>
              <w:t>6.68</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，按照实验废液交有资质单位处置，总排水量为0.</w:t>
            </w:r>
            <w:r>
              <w:rPr>
                <w:rFonts w:hint="eastAsia"/>
                <w:color w:val="000000" w:themeColor="text1"/>
                <w:sz w:val="24"/>
                <w:lang w:val="en-US" w:eastAsia="zh-CN"/>
                <w14:textFill>
                  <w14:solidFill>
                    <w14:schemeClr w14:val="tx1"/>
                  </w14:solidFill>
                </w14:textFill>
              </w:rPr>
              <w:t>59</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1</w:t>
            </w:r>
            <w:r>
              <w:rPr>
                <w:rFonts w:hint="eastAsia" w:eastAsiaTheme="minorEastAsia"/>
                <w:color w:val="000000" w:themeColor="text1"/>
                <w:sz w:val="24"/>
                <w:lang w:val="en-US" w:eastAsia="zh-CN"/>
                <w14:textFill>
                  <w14:solidFill>
                    <w14:schemeClr w14:val="tx1"/>
                  </w14:solidFill>
                </w14:textFill>
              </w:rPr>
              <w:t>46.67</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eastAsiaTheme="minorEastAsia"/>
                <w:color w:val="000000" w:themeColor="text1"/>
                <w:sz w:val="24"/>
                <w14:textFill>
                  <w14:solidFill>
                    <w14:schemeClr w14:val="tx1"/>
                  </w14:solidFill>
                </w14:textFill>
              </w:rPr>
              <w:t>，依托产业园化粪池收集后经市政污水管网排入西安净水处理有限责任公司第六再生水厂处理</w:t>
            </w:r>
            <w:r>
              <w:rPr>
                <w:rFonts w:hint="eastAsia"/>
                <w:color w:val="000000" w:themeColor="text1"/>
                <w:sz w:val="24"/>
                <w14:textFill>
                  <w14:solidFill>
                    <w14:schemeClr w14:val="tx1"/>
                  </w14:solidFill>
                </w14:textFill>
              </w:rPr>
              <w:t>。</w:t>
            </w:r>
          </w:p>
          <w:p w14:paraId="0DFAA722">
            <w:pPr>
              <w:spacing w:line="360" w:lineRule="auto"/>
              <w:ind w:firstLine="480" w:firstLineChars="200"/>
              <w:outlineLvl w:val="1"/>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本项目运营期水平衡见表</w:t>
            </w:r>
            <w:r>
              <w:rPr>
                <w:rFonts w:hint="eastAsia"/>
                <w:color w:val="000000" w:themeColor="text1"/>
                <w:sz w:val="24"/>
                <w14:textFill>
                  <w14:solidFill>
                    <w14:schemeClr w14:val="tx1"/>
                  </w14:solidFill>
                </w14:textFill>
              </w:rPr>
              <w:t>2-8</w:t>
            </w:r>
            <w:r>
              <w:rPr>
                <w:color w:val="000000" w:themeColor="text1"/>
                <w:sz w:val="24"/>
                <w14:textFill>
                  <w14:solidFill>
                    <w14:schemeClr w14:val="tx1"/>
                  </w14:solidFill>
                </w14:textFill>
              </w:rPr>
              <w:t>及图</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-1。</w:t>
            </w:r>
          </w:p>
          <w:p w14:paraId="48B84FAE">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8</w:t>
            </w:r>
            <w:r>
              <w:rPr>
                <w:rFonts w:eastAsiaTheme="minorEastAsia"/>
                <w:b/>
                <w:color w:val="000000" w:themeColor="text1"/>
                <w:szCs w:val="21"/>
                <w14:textFill>
                  <w14:solidFill>
                    <w14:schemeClr w14:val="tx1"/>
                  </w14:solidFill>
                </w14:textFill>
              </w:rPr>
              <w:t>本项目水平衡表  单位：m</w:t>
            </w:r>
            <w:r>
              <w:rPr>
                <w:rFonts w:eastAsiaTheme="minorEastAsia"/>
                <w:b/>
                <w:color w:val="000000" w:themeColor="text1"/>
                <w:szCs w:val="21"/>
                <w:vertAlign w:val="superscript"/>
                <w14:textFill>
                  <w14:solidFill>
                    <w14:schemeClr w14:val="tx1"/>
                  </w14:solidFill>
                </w14:textFill>
              </w:rPr>
              <w:t>3</w:t>
            </w:r>
            <w:r>
              <w:rPr>
                <w:rFonts w:eastAsiaTheme="minorEastAsia"/>
                <w:b/>
                <w:color w:val="000000" w:themeColor="text1"/>
                <w:szCs w:val="21"/>
                <w14:textFill>
                  <w14:solidFill>
                    <w14:schemeClr w14:val="tx1"/>
                  </w14:solidFill>
                </w14:textFill>
              </w:rPr>
              <w:t>/d</w:t>
            </w:r>
          </w:p>
          <w:tbl>
            <w:tblPr>
              <w:tblStyle w:val="25"/>
              <w:tblW w:w="763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867"/>
              <w:gridCol w:w="1020"/>
              <w:gridCol w:w="1037"/>
              <w:gridCol w:w="929"/>
              <w:gridCol w:w="1078"/>
              <w:gridCol w:w="1706"/>
            </w:tblGrid>
            <w:tr w14:paraId="76AEF9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1222" w:type="pct"/>
                  <w:tcBorders>
                    <w:top w:val="single" w:color="auto" w:sz="12" w:space="0"/>
                    <w:left w:val="single" w:color="auto" w:sz="12" w:space="0"/>
                  </w:tcBorders>
                  <w:tcMar>
                    <w:left w:w="0" w:type="dxa"/>
                    <w:right w:w="0" w:type="dxa"/>
                  </w:tcMar>
                  <w:vAlign w:val="center"/>
                </w:tcPr>
                <w:p w14:paraId="102E8520">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用水单元</w:t>
                  </w:r>
                </w:p>
              </w:tc>
              <w:tc>
                <w:tcPr>
                  <w:tcW w:w="667" w:type="pct"/>
                  <w:tcBorders>
                    <w:top w:val="single" w:color="auto" w:sz="12" w:space="0"/>
                  </w:tcBorders>
                  <w:vAlign w:val="center"/>
                </w:tcPr>
                <w:p w14:paraId="011BF103">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总用水量</w:t>
                  </w:r>
                </w:p>
              </w:tc>
              <w:tc>
                <w:tcPr>
                  <w:tcW w:w="678" w:type="pct"/>
                  <w:tcBorders>
                    <w:top w:val="single" w:color="auto" w:sz="12" w:space="0"/>
                  </w:tcBorders>
                  <w:vAlign w:val="center"/>
                </w:tcPr>
                <w:p w14:paraId="3F4851A3">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纯水量</w:t>
                  </w:r>
                </w:p>
              </w:tc>
              <w:tc>
                <w:tcPr>
                  <w:tcW w:w="608" w:type="pct"/>
                  <w:tcBorders>
                    <w:top w:val="single" w:color="auto" w:sz="12" w:space="0"/>
                  </w:tcBorders>
                  <w:vAlign w:val="center"/>
                </w:tcPr>
                <w:p w14:paraId="5FC0284F">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损耗水</w:t>
                  </w:r>
                </w:p>
              </w:tc>
              <w:tc>
                <w:tcPr>
                  <w:tcW w:w="705" w:type="pct"/>
                  <w:tcBorders>
                    <w:top w:val="single" w:color="auto" w:sz="12" w:space="0"/>
                    <w:right w:val="single" w:color="auto" w:sz="4" w:space="0"/>
                  </w:tcBorders>
                  <w:vAlign w:val="center"/>
                </w:tcPr>
                <w:p w14:paraId="6D592CA3">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tc>
              <w:tc>
                <w:tcPr>
                  <w:tcW w:w="1116" w:type="pct"/>
                  <w:tcBorders>
                    <w:top w:val="single" w:color="auto" w:sz="12" w:space="0"/>
                    <w:left w:val="single" w:color="auto" w:sz="4" w:space="0"/>
                    <w:right w:val="single" w:color="auto" w:sz="12" w:space="0"/>
                  </w:tcBorders>
                  <w:vAlign w:val="center"/>
                </w:tcPr>
                <w:p w14:paraId="5FA7218B">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备注</w:t>
                  </w:r>
                </w:p>
              </w:tc>
            </w:tr>
            <w:tr w14:paraId="7A9BF7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1222" w:type="pct"/>
                  <w:tcBorders>
                    <w:left w:val="single" w:color="auto" w:sz="12" w:space="0"/>
                  </w:tcBorders>
                  <w:tcMar>
                    <w:left w:w="0" w:type="dxa"/>
                    <w:right w:w="0" w:type="dxa"/>
                  </w:tcMar>
                  <w:vAlign w:val="center"/>
                </w:tcPr>
                <w:p w14:paraId="513A740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纯水制备用水</w:t>
                  </w:r>
                </w:p>
              </w:tc>
              <w:tc>
                <w:tcPr>
                  <w:tcW w:w="1020" w:type="dxa"/>
                  <w:vAlign w:val="center"/>
                </w:tcPr>
                <w:p w14:paraId="33FE3B4F">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0.2</w:t>
                  </w:r>
                  <w:r>
                    <w:rPr>
                      <w:rFonts w:hint="eastAsia"/>
                      <w:color w:val="000000" w:themeColor="text1"/>
                      <w:kern w:val="0"/>
                      <w:szCs w:val="21"/>
                      <w:lang w:val="en-US" w:eastAsia="zh-CN" w:bidi="ar"/>
                      <w14:textFill>
                        <w14:solidFill>
                          <w14:schemeClr w14:val="tx1"/>
                        </w14:solidFill>
                      </w14:textFill>
                    </w:rPr>
                    <w:t>4</w:t>
                  </w:r>
                </w:p>
              </w:tc>
              <w:tc>
                <w:tcPr>
                  <w:tcW w:w="1036" w:type="dxa"/>
                  <w:vAlign w:val="center"/>
                </w:tcPr>
                <w:p w14:paraId="52F6BA4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929" w:type="dxa"/>
                  <w:vAlign w:val="center"/>
                </w:tcPr>
                <w:p w14:paraId="4D9239CE">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18</w:t>
                  </w:r>
                </w:p>
              </w:tc>
              <w:tc>
                <w:tcPr>
                  <w:tcW w:w="1078" w:type="dxa"/>
                  <w:tcBorders>
                    <w:right w:val="single" w:color="auto" w:sz="4" w:space="0"/>
                  </w:tcBorders>
                  <w:vAlign w:val="center"/>
                </w:tcPr>
                <w:p w14:paraId="59FFB004">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6</w:t>
                  </w:r>
                </w:p>
              </w:tc>
              <w:tc>
                <w:tcPr>
                  <w:tcW w:w="1116" w:type="pct"/>
                  <w:tcBorders>
                    <w:left w:val="single" w:color="auto" w:sz="4" w:space="0"/>
                    <w:right w:val="single" w:color="auto" w:sz="12" w:space="0"/>
                  </w:tcBorders>
                  <w:vAlign w:val="center"/>
                </w:tcPr>
                <w:p w14:paraId="32EA639B">
                  <w:pPr>
                    <w:widowControl/>
                    <w:jc w:val="center"/>
                    <w:textAlignment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用于化妆品生产及实验分析、实验室器皿润洗用水</w:t>
                  </w:r>
                </w:p>
              </w:tc>
            </w:tr>
            <w:tr w14:paraId="78006B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222" w:type="pct"/>
                  <w:tcBorders>
                    <w:left w:val="single" w:color="auto" w:sz="12" w:space="0"/>
                  </w:tcBorders>
                  <w:tcMar>
                    <w:left w:w="0" w:type="dxa"/>
                    <w:right w:w="0" w:type="dxa"/>
                  </w:tcMar>
                  <w:vAlign w:val="center"/>
                </w:tcPr>
                <w:p w14:paraId="6CBF5AD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化妆品生产用水</w:t>
                  </w:r>
                </w:p>
              </w:tc>
              <w:tc>
                <w:tcPr>
                  <w:tcW w:w="1020" w:type="dxa"/>
                  <w:vAlign w:val="center"/>
                </w:tcPr>
                <w:p w14:paraId="5E3F9F9A">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1036" w:type="dxa"/>
                  <w:vAlign w:val="center"/>
                </w:tcPr>
                <w:p w14:paraId="16A8A403">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0.12</w:t>
                  </w:r>
                </w:p>
              </w:tc>
              <w:tc>
                <w:tcPr>
                  <w:tcW w:w="929" w:type="dxa"/>
                  <w:vAlign w:val="center"/>
                </w:tcPr>
                <w:p w14:paraId="45D601E6">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0.12</w:t>
                  </w:r>
                </w:p>
              </w:tc>
              <w:tc>
                <w:tcPr>
                  <w:tcW w:w="1078" w:type="dxa"/>
                  <w:tcBorders>
                    <w:right w:val="single" w:color="auto" w:sz="4" w:space="0"/>
                  </w:tcBorders>
                  <w:vAlign w:val="center"/>
                </w:tcPr>
                <w:p w14:paraId="396A5C25">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1116" w:type="pct"/>
                  <w:tcBorders>
                    <w:left w:val="single" w:color="auto" w:sz="4" w:space="0"/>
                    <w:right w:val="single" w:color="auto" w:sz="12" w:space="0"/>
                  </w:tcBorders>
                  <w:vAlign w:val="center"/>
                </w:tcPr>
                <w:p w14:paraId="5A299EF8">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进入产品</w:t>
                  </w:r>
                </w:p>
              </w:tc>
            </w:tr>
            <w:tr w14:paraId="03AEA1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222" w:type="pct"/>
                  <w:tcBorders>
                    <w:left w:val="single" w:color="auto" w:sz="12" w:space="0"/>
                  </w:tcBorders>
                  <w:tcMar>
                    <w:left w:w="0" w:type="dxa"/>
                    <w:right w:w="0" w:type="dxa"/>
                  </w:tcMar>
                  <w:vAlign w:val="center"/>
                </w:tcPr>
                <w:p w14:paraId="6668E64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设备冲洗废水</w:t>
                  </w:r>
                </w:p>
              </w:tc>
              <w:tc>
                <w:tcPr>
                  <w:tcW w:w="1020" w:type="dxa"/>
                  <w:vAlign w:val="center"/>
                </w:tcPr>
                <w:p w14:paraId="1A15F29D">
                  <w:pPr>
                    <w:widowControl/>
                    <w:jc w:val="center"/>
                    <w:textAlignment w:val="center"/>
                    <w:rPr>
                      <w:rFonts w:hint="eastAsia"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w:t>
                  </w:r>
                </w:p>
              </w:tc>
              <w:tc>
                <w:tcPr>
                  <w:tcW w:w="1036" w:type="dxa"/>
                  <w:vAlign w:val="center"/>
                </w:tcPr>
                <w:p w14:paraId="3F4369A8">
                  <w:pPr>
                    <w:widowControl/>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0.04</w:t>
                  </w:r>
                </w:p>
              </w:tc>
              <w:tc>
                <w:tcPr>
                  <w:tcW w:w="929" w:type="dxa"/>
                  <w:vAlign w:val="center"/>
                </w:tcPr>
                <w:p w14:paraId="03AB9AAD">
                  <w:pPr>
                    <w:widowControl/>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0.04</w:t>
                  </w:r>
                </w:p>
              </w:tc>
              <w:tc>
                <w:tcPr>
                  <w:tcW w:w="1078" w:type="dxa"/>
                  <w:tcBorders>
                    <w:right w:val="single" w:color="auto" w:sz="4" w:space="0"/>
                  </w:tcBorders>
                  <w:vAlign w:val="center"/>
                </w:tcPr>
                <w:p w14:paraId="28B38257">
                  <w:pPr>
                    <w:widowControl/>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w:t>
                  </w:r>
                </w:p>
              </w:tc>
              <w:tc>
                <w:tcPr>
                  <w:tcW w:w="1116" w:type="pct"/>
                  <w:tcBorders>
                    <w:left w:val="single" w:color="auto" w:sz="4" w:space="0"/>
                    <w:right w:val="single" w:color="auto" w:sz="12" w:space="0"/>
                  </w:tcBorders>
                  <w:vAlign w:val="center"/>
                </w:tcPr>
                <w:p w14:paraId="1CFB3F20">
                  <w:pPr>
                    <w:widowControl/>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进入产品</w:t>
                  </w:r>
                </w:p>
              </w:tc>
            </w:tr>
            <w:tr w14:paraId="63448E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222" w:type="pct"/>
                  <w:tcBorders>
                    <w:left w:val="single" w:color="auto" w:sz="12" w:space="0"/>
                  </w:tcBorders>
                  <w:tcMar>
                    <w:left w:w="0" w:type="dxa"/>
                    <w:right w:w="0" w:type="dxa"/>
                  </w:tcMar>
                  <w:vAlign w:val="center"/>
                </w:tcPr>
                <w:p w14:paraId="4AB3548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实验分析用水</w:t>
                  </w:r>
                </w:p>
              </w:tc>
              <w:tc>
                <w:tcPr>
                  <w:tcW w:w="1020" w:type="dxa"/>
                  <w:vAlign w:val="center"/>
                </w:tcPr>
                <w:p w14:paraId="7A3B106A">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1036" w:type="dxa"/>
                  <w:vAlign w:val="center"/>
                </w:tcPr>
                <w:p w14:paraId="05E4E033">
                  <w:pPr>
                    <w:widowControl/>
                    <w:jc w:val="center"/>
                    <w:textAlignment w:val="center"/>
                    <w:rPr>
                      <w:rFonts w:hint="eastAsia" w:eastAsia="宋体"/>
                      <w:color w:val="000000" w:themeColor="text1"/>
                      <w:szCs w:val="21"/>
                      <w:lang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1</w:t>
                  </w:r>
                </w:p>
              </w:tc>
              <w:tc>
                <w:tcPr>
                  <w:tcW w:w="929" w:type="dxa"/>
                  <w:vAlign w:val="center"/>
                </w:tcPr>
                <w:p w14:paraId="7C7CC76E">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02</w:t>
                  </w:r>
                </w:p>
              </w:tc>
              <w:tc>
                <w:tcPr>
                  <w:tcW w:w="1078" w:type="dxa"/>
                  <w:tcBorders>
                    <w:right w:val="single" w:color="auto" w:sz="4" w:space="0"/>
                  </w:tcBorders>
                  <w:vAlign w:val="center"/>
                </w:tcPr>
                <w:p w14:paraId="6207974F">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08</w:t>
                  </w:r>
                </w:p>
              </w:tc>
              <w:tc>
                <w:tcPr>
                  <w:tcW w:w="1116" w:type="pct"/>
                  <w:vMerge w:val="restart"/>
                  <w:tcBorders>
                    <w:left w:val="single" w:color="auto" w:sz="4" w:space="0"/>
                    <w:right w:val="single" w:color="auto" w:sz="12" w:space="0"/>
                  </w:tcBorders>
                  <w:vAlign w:val="center"/>
                </w:tcPr>
                <w:p w14:paraId="62142DE9">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按照实验废液交有资质单位处置</w:t>
                  </w:r>
                </w:p>
              </w:tc>
            </w:tr>
            <w:tr w14:paraId="21A9DA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222" w:type="pct"/>
                  <w:tcBorders>
                    <w:left w:val="single" w:color="auto" w:sz="12" w:space="0"/>
                  </w:tcBorders>
                  <w:tcMar>
                    <w:left w:w="0" w:type="dxa"/>
                    <w:right w:w="0" w:type="dxa"/>
                  </w:tcMar>
                  <w:vAlign w:val="center"/>
                </w:tcPr>
                <w:p w14:paraId="57692C3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实验器皿清洗用水</w:t>
                  </w:r>
                </w:p>
              </w:tc>
              <w:tc>
                <w:tcPr>
                  <w:tcW w:w="1020" w:type="dxa"/>
                  <w:vAlign w:val="center"/>
                </w:tcPr>
                <w:p w14:paraId="125ACACC">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16</w:t>
                  </w:r>
                </w:p>
              </w:tc>
              <w:tc>
                <w:tcPr>
                  <w:tcW w:w="1036" w:type="dxa"/>
                  <w:vAlign w:val="center"/>
                </w:tcPr>
                <w:p w14:paraId="44ECAF7E">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08</w:t>
                  </w:r>
                </w:p>
              </w:tc>
              <w:tc>
                <w:tcPr>
                  <w:tcW w:w="929" w:type="dxa"/>
                  <w:vAlign w:val="center"/>
                </w:tcPr>
                <w:p w14:paraId="6E2F9186">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05</w:t>
                  </w:r>
                </w:p>
              </w:tc>
              <w:tc>
                <w:tcPr>
                  <w:tcW w:w="1078" w:type="dxa"/>
                  <w:tcBorders>
                    <w:right w:val="single" w:color="auto" w:sz="4" w:space="0"/>
                  </w:tcBorders>
                  <w:vAlign w:val="center"/>
                </w:tcPr>
                <w:p w14:paraId="2223BAAE">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19</w:t>
                  </w:r>
                </w:p>
              </w:tc>
              <w:tc>
                <w:tcPr>
                  <w:tcW w:w="1116" w:type="pct"/>
                  <w:vMerge w:val="continue"/>
                  <w:tcBorders>
                    <w:left w:val="single" w:color="auto" w:sz="4" w:space="0"/>
                    <w:right w:val="single" w:color="auto" w:sz="12" w:space="0"/>
                  </w:tcBorders>
                  <w:vAlign w:val="center"/>
                </w:tcPr>
                <w:p w14:paraId="7B877907">
                  <w:pPr>
                    <w:widowControl/>
                    <w:jc w:val="center"/>
                    <w:textAlignment w:val="center"/>
                    <w:rPr>
                      <w:color w:val="000000" w:themeColor="text1"/>
                      <w:szCs w:val="21"/>
                      <w14:textFill>
                        <w14:solidFill>
                          <w14:schemeClr w14:val="tx1"/>
                        </w14:solidFill>
                      </w14:textFill>
                    </w:rPr>
                  </w:pPr>
                </w:p>
              </w:tc>
            </w:tr>
            <w:tr w14:paraId="777A6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222" w:type="pct"/>
                  <w:tcBorders>
                    <w:left w:val="single" w:color="auto" w:sz="12" w:space="0"/>
                  </w:tcBorders>
                  <w:tcMar>
                    <w:left w:w="0" w:type="dxa"/>
                    <w:right w:w="0" w:type="dxa"/>
                  </w:tcMar>
                  <w:vAlign w:val="center"/>
                </w:tcPr>
                <w:p w14:paraId="79C1AD5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地面拖洗用水</w:t>
                  </w:r>
                </w:p>
              </w:tc>
              <w:tc>
                <w:tcPr>
                  <w:tcW w:w="1020" w:type="dxa"/>
                  <w:vAlign w:val="center"/>
                </w:tcPr>
                <w:p w14:paraId="17155F5C">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0.06</w:t>
                  </w:r>
                </w:p>
              </w:tc>
              <w:tc>
                <w:tcPr>
                  <w:tcW w:w="1036" w:type="dxa"/>
                  <w:vAlign w:val="center"/>
                </w:tcPr>
                <w:p w14:paraId="4B3DEF6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929" w:type="dxa"/>
                  <w:vAlign w:val="center"/>
                </w:tcPr>
                <w:p w14:paraId="6788AD4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0.01</w:t>
                  </w:r>
                </w:p>
              </w:tc>
              <w:tc>
                <w:tcPr>
                  <w:tcW w:w="1078" w:type="dxa"/>
                  <w:tcBorders>
                    <w:right w:val="single" w:color="auto" w:sz="4" w:space="0"/>
                  </w:tcBorders>
                  <w:vAlign w:val="center"/>
                </w:tcPr>
                <w:p w14:paraId="37D8233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0.05</w:t>
                  </w:r>
                </w:p>
              </w:tc>
              <w:tc>
                <w:tcPr>
                  <w:tcW w:w="1116" w:type="pct"/>
                  <w:tcBorders>
                    <w:left w:val="single" w:color="auto" w:sz="4" w:space="0"/>
                    <w:right w:val="single" w:color="auto" w:sz="12" w:space="0"/>
                  </w:tcBorders>
                  <w:vAlign w:val="center"/>
                </w:tcPr>
                <w:p w14:paraId="79F35514">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636140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39" w:hRule="atLeast"/>
              </w:trPr>
              <w:tc>
                <w:tcPr>
                  <w:tcW w:w="1222" w:type="pct"/>
                  <w:tcBorders>
                    <w:left w:val="single" w:color="auto" w:sz="12" w:space="0"/>
                  </w:tcBorders>
                  <w:tcMar>
                    <w:left w:w="0" w:type="dxa"/>
                    <w:right w:w="0" w:type="dxa"/>
                  </w:tcMar>
                  <w:vAlign w:val="center"/>
                </w:tcPr>
                <w:p w14:paraId="4A53276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生活用水</w:t>
                  </w:r>
                </w:p>
              </w:tc>
              <w:tc>
                <w:tcPr>
                  <w:tcW w:w="1020" w:type="dxa"/>
                  <w:vAlign w:val="center"/>
                </w:tcPr>
                <w:p w14:paraId="1FEAE459">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0.60</w:t>
                  </w:r>
                </w:p>
              </w:tc>
              <w:tc>
                <w:tcPr>
                  <w:tcW w:w="1036" w:type="dxa"/>
                  <w:vAlign w:val="center"/>
                </w:tcPr>
                <w:p w14:paraId="6601406F">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929" w:type="dxa"/>
                  <w:vAlign w:val="center"/>
                </w:tcPr>
                <w:p w14:paraId="5AADAC9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0.12</w:t>
                  </w:r>
                </w:p>
              </w:tc>
              <w:tc>
                <w:tcPr>
                  <w:tcW w:w="1078" w:type="dxa"/>
                  <w:tcBorders>
                    <w:right w:val="single" w:color="auto" w:sz="4" w:space="0"/>
                  </w:tcBorders>
                  <w:vAlign w:val="center"/>
                </w:tcPr>
                <w:p w14:paraId="3B9C11D7">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0.48</w:t>
                  </w:r>
                </w:p>
              </w:tc>
              <w:tc>
                <w:tcPr>
                  <w:tcW w:w="1116" w:type="pct"/>
                  <w:tcBorders>
                    <w:left w:val="single" w:color="auto" w:sz="4" w:space="0"/>
                    <w:right w:val="single" w:color="auto" w:sz="12" w:space="0"/>
                  </w:tcBorders>
                  <w:vAlign w:val="center"/>
                </w:tcPr>
                <w:p w14:paraId="263EECEE">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77E70D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1222" w:type="pct"/>
                  <w:tcBorders>
                    <w:left w:val="single" w:color="auto" w:sz="12" w:space="0"/>
                    <w:bottom w:val="single" w:color="auto" w:sz="12" w:space="0"/>
                  </w:tcBorders>
                  <w:tcMar>
                    <w:left w:w="0" w:type="dxa"/>
                    <w:right w:w="0" w:type="dxa"/>
                  </w:tcMar>
                  <w:vAlign w:val="center"/>
                </w:tcPr>
                <w:p w14:paraId="6CC7FD3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合计</w:t>
                  </w:r>
                </w:p>
              </w:tc>
              <w:tc>
                <w:tcPr>
                  <w:tcW w:w="1020" w:type="dxa"/>
                  <w:tcBorders>
                    <w:bottom w:val="single" w:color="auto" w:sz="12" w:space="0"/>
                  </w:tcBorders>
                  <w:tcMar>
                    <w:left w:w="0" w:type="dxa"/>
                    <w:right w:w="0" w:type="dxa"/>
                  </w:tcMar>
                  <w:vAlign w:val="center"/>
                </w:tcPr>
                <w:p w14:paraId="582D3E52">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0.9</w:t>
                  </w:r>
                  <w:r>
                    <w:rPr>
                      <w:rFonts w:hint="eastAsia"/>
                      <w:color w:val="000000" w:themeColor="text1"/>
                      <w:kern w:val="0"/>
                      <w:szCs w:val="21"/>
                      <w:lang w:val="en-US" w:eastAsia="zh-CN" w:bidi="ar"/>
                      <w14:textFill>
                        <w14:solidFill>
                          <w14:schemeClr w14:val="tx1"/>
                        </w14:solidFill>
                      </w14:textFill>
                    </w:rPr>
                    <w:t>1</w:t>
                  </w:r>
                </w:p>
              </w:tc>
              <w:tc>
                <w:tcPr>
                  <w:tcW w:w="1036" w:type="dxa"/>
                  <w:tcBorders>
                    <w:bottom w:val="single" w:color="auto" w:sz="12" w:space="0"/>
                  </w:tcBorders>
                  <w:vAlign w:val="center"/>
                </w:tcPr>
                <w:p w14:paraId="206E1DB5">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18</w:t>
                  </w:r>
                </w:p>
              </w:tc>
              <w:tc>
                <w:tcPr>
                  <w:tcW w:w="929" w:type="dxa"/>
                  <w:tcBorders>
                    <w:bottom w:val="single" w:color="auto" w:sz="12" w:space="0"/>
                  </w:tcBorders>
                  <w:vAlign w:val="center"/>
                </w:tcPr>
                <w:p w14:paraId="0952F05C">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47</w:t>
                  </w:r>
                </w:p>
              </w:tc>
              <w:tc>
                <w:tcPr>
                  <w:tcW w:w="1078" w:type="dxa"/>
                  <w:tcBorders>
                    <w:bottom w:val="single" w:color="auto" w:sz="12" w:space="0"/>
                    <w:right w:val="single" w:color="auto" w:sz="4" w:space="0"/>
                  </w:tcBorders>
                  <w:vAlign w:val="center"/>
                </w:tcPr>
                <w:p w14:paraId="08DB620B">
                  <w:pPr>
                    <w:widowControl/>
                    <w:jc w:val="center"/>
                    <w:textAlignment w:val="center"/>
                    <w:rPr>
                      <w:rFonts w:hint="default"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61</w:t>
                  </w:r>
                </w:p>
              </w:tc>
              <w:tc>
                <w:tcPr>
                  <w:tcW w:w="1116" w:type="pct"/>
                  <w:tcBorders>
                    <w:left w:val="single" w:color="auto" w:sz="4" w:space="0"/>
                    <w:bottom w:val="single" w:color="auto" w:sz="12" w:space="0"/>
                    <w:right w:val="single" w:color="auto" w:sz="12" w:space="0"/>
                  </w:tcBorders>
                  <w:vAlign w:val="center"/>
                </w:tcPr>
                <w:p w14:paraId="7610D5D0">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14:paraId="03B41E20">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object>
                <v:shape id="_x0000_i1025" o:spt="75" type="#_x0000_t75" style="height:284.7pt;width:385.65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14:paraId="6E76E53C">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图2-1本项目运营期水平衡图   单位：m</w:t>
            </w:r>
            <w:r>
              <w:rPr>
                <w:rFonts w:hint="eastAsia" w:eastAsiaTheme="minorEastAsia"/>
                <w:b/>
                <w:color w:val="000000" w:themeColor="text1"/>
                <w:szCs w:val="21"/>
                <w:vertAlign w:val="superscript"/>
                <w14:textFill>
                  <w14:solidFill>
                    <w14:schemeClr w14:val="tx1"/>
                  </w14:solidFill>
                </w14:textFill>
              </w:rPr>
              <w:t>3</w:t>
            </w:r>
            <w:r>
              <w:rPr>
                <w:rFonts w:hint="eastAsia" w:eastAsiaTheme="minorEastAsia"/>
                <w:b/>
                <w:color w:val="000000" w:themeColor="text1"/>
                <w:szCs w:val="21"/>
                <w14:textFill>
                  <w14:solidFill>
                    <w14:schemeClr w14:val="tx1"/>
                  </w14:solidFill>
                </w14:textFill>
              </w:rPr>
              <w:t>/d</w:t>
            </w:r>
          </w:p>
          <w:p w14:paraId="3106FB11">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6、实验室及生产车间净化方式</w:t>
            </w:r>
          </w:p>
          <w:p w14:paraId="645FADD6">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本项目</w:t>
            </w:r>
            <w:r>
              <w:rPr>
                <w:rFonts w:hint="eastAsia" w:eastAsiaTheme="minorEastAsia"/>
                <w:bCs/>
                <w:color w:val="000000" w:themeColor="text1"/>
                <w:sz w:val="24"/>
                <w:lang w:eastAsia="zh-CN"/>
                <w14:textFill>
                  <w14:solidFill>
                    <w14:schemeClr w14:val="tx1"/>
                  </w14:solidFill>
                </w14:textFill>
              </w:rPr>
              <w:t>微生物实验室</w:t>
            </w:r>
            <w:r>
              <w:rPr>
                <w:rFonts w:hint="eastAsia" w:eastAsiaTheme="minorEastAsia"/>
                <w:bCs/>
                <w:color w:val="000000" w:themeColor="text1"/>
                <w:sz w:val="24"/>
                <w14:textFill>
                  <w14:solidFill>
                    <w14:schemeClr w14:val="tx1"/>
                  </w14:solidFill>
                </w14:textFill>
              </w:rPr>
              <w:t>及生产车间称量、配置搅拌、灌装</w:t>
            </w:r>
            <w:r>
              <w:rPr>
                <w:rFonts w:hint="eastAsia" w:eastAsiaTheme="minorEastAsia"/>
                <w:bCs/>
                <w:color w:val="000000" w:themeColor="text1"/>
                <w:sz w:val="24"/>
                <w:lang w:val="en-US" w:eastAsia="zh-CN"/>
                <w14:textFill>
                  <w14:solidFill>
                    <w14:schemeClr w14:val="tx1"/>
                  </w14:solidFill>
                </w14:textFill>
              </w:rPr>
              <w:t>工序均位于</w:t>
            </w:r>
            <w:r>
              <w:rPr>
                <w:rFonts w:hint="eastAsia" w:eastAsiaTheme="minorEastAsia"/>
                <w:bCs/>
                <w:color w:val="000000" w:themeColor="text1"/>
                <w:sz w:val="24"/>
                <w14:textFill>
                  <w14:solidFill>
                    <w14:schemeClr w14:val="tx1"/>
                  </w14:solidFill>
                </w14:textFill>
              </w:rPr>
              <w:t>D级洁净区，通过空调送、回风系统的初、中、高效三级过滤后送入室内，使室内环境空气不断循环过滤，D级</w:t>
            </w:r>
            <w:r>
              <w:rPr>
                <w:rFonts w:hint="eastAsia" w:eastAsiaTheme="minorEastAsia"/>
                <w:bCs/>
                <w:color w:val="000000" w:themeColor="text1"/>
                <w:sz w:val="24"/>
                <w:lang w:val="en-US" w:eastAsia="zh-CN"/>
                <w14:textFill>
                  <w14:solidFill>
                    <w14:schemeClr w14:val="tx1"/>
                  </w14:solidFill>
                </w14:textFill>
              </w:rPr>
              <w:t>洁净区</w:t>
            </w:r>
            <w:r>
              <w:rPr>
                <w:rFonts w:hint="eastAsia" w:eastAsiaTheme="minorEastAsia"/>
                <w:bCs/>
                <w:color w:val="000000" w:themeColor="text1"/>
                <w:sz w:val="24"/>
                <w14:textFill>
                  <w14:solidFill>
                    <w14:schemeClr w14:val="tx1"/>
                  </w14:solidFill>
                </w14:textFill>
              </w:rPr>
              <w:t>（十万级净化车间）换气次数为不小于15次/小时。</w:t>
            </w:r>
          </w:p>
          <w:p w14:paraId="5643F953">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7、</w:t>
            </w:r>
            <w:r>
              <w:rPr>
                <w:rFonts w:eastAsiaTheme="minorEastAsia"/>
                <w:b/>
                <w:color w:val="000000" w:themeColor="text1"/>
                <w:sz w:val="24"/>
                <w14:textFill>
                  <w14:solidFill>
                    <w14:schemeClr w14:val="tx1"/>
                  </w14:solidFill>
                </w14:textFill>
              </w:rPr>
              <w:t>劳动定员及工作制度</w:t>
            </w:r>
          </w:p>
          <w:p w14:paraId="64392242">
            <w:pPr>
              <w:spacing w:line="360" w:lineRule="auto"/>
              <w:ind w:firstLine="480" w:firstLineChars="200"/>
              <w:rPr>
                <w:color w:val="000000" w:themeColor="text1"/>
                <w:sz w:val="28"/>
                <w:szCs w:val="28"/>
                <w14:textFill>
                  <w14:solidFill>
                    <w14:schemeClr w14:val="tx1"/>
                  </w14:solidFill>
                </w14:textFill>
              </w:rPr>
            </w:pPr>
            <w:r>
              <w:rPr>
                <w:rFonts w:eastAsiaTheme="minorEastAsia"/>
                <w:bCs/>
                <w:color w:val="000000" w:themeColor="text1"/>
                <w:sz w:val="24"/>
                <w14:textFill>
                  <w14:solidFill>
                    <w14:schemeClr w14:val="tx1"/>
                  </w14:solidFill>
                </w14:textFill>
              </w:rPr>
              <w:t>项目劳动定员</w:t>
            </w:r>
            <w:r>
              <w:rPr>
                <w:rFonts w:hint="eastAsia" w:eastAsiaTheme="minorEastAsia"/>
                <w:bCs/>
                <w:color w:val="000000" w:themeColor="text1"/>
                <w:sz w:val="24"/>
                <w14:textFill>
                  <w14:solidFill>
                    <w14:schemeClr w14:val="tx1"/>
                  </w14:solidFill>
                </w14:textFill>
              </w:rPr>
              <w:t>15</w:t>
            </w:r>
            <w:r>
              <w:rPr>
                <w:rFonts w:eastAsiaTheme="minorEastAsia"/>
                <w:bCs/>
                <w:color w:val="000000" w:themeColor="text1"/>
                <w:sz w:val="24"/>
                <w14:textFill>
                  <w14:solidFill>
                    <w14:schemeClr w14:val="tx1"/>
                  </w14:solidFill>
                </w14:textFill>
              </w:rPr>
              <w:t>人，全年工作日</w:t>
            </w:r>
            <w:r>
              <w:rPr>
                <w:rFonts w:hint="eastAsia" w:eastAsiaTheme="minorEastAsia"/>
                <w:bCs/>
                <w:color w:val="000000" w:themeColor="text1"/>
                <w:sz w:val="24"/>
                <w14:textFill>
                  <w14:solidFill>
                    <w14:schemeClr w14:val="tx1"/>
                  </w14:solidFill>
                </w14:textFill>
              </w:rPr>
              <w:t>250d</w:t>
            </w:r>
            <w:r>
              <w:rPr>
                <w:rFonts w:eastAsiaTheme="minorEastAsia"/>
                <w:bCs/>
                <w:color w:val="000000" w:themeColor="text1"/>
                <w:sz w:val="24"/>
                <w14:textFill>
                  <w14:solidFill>
                    <w14:schemeClr w14:val="tx1"/>
                  </w14:solidFill>
                </w14:textFill>
              </w:rPr>
              <w:t>，</w:t>
            </w:r>
            <w:r>
              <w:rPr>
                <w:rFonts w:hint="eastAsia" w:eastAsiaTheme="minorEastAsia"/>
                <w:bCs/>
                <w:color w:val="000000" w:themeColor="text1"/>
                <w:sz w:val="24"/>
                <w14:textFill>
                  <w14:solidFill>
                    <w14:schemeClr w14:val="tx1"/>
                  </w14:solidFill>
                </w14:textFill>
              </w:rPr>
              <w:t>每天1班，每班8h</w:t>
            </w:r>
            <w:r>
              <w:rPr>
                <w:rFonts w:eastAsiaTheme="minorEastAsia"/>
                <w:bCs/>
                <w:color w:val="000000" w:themeColor="text1"/>
                <w:sz w:val="24"/>
                <w14:textFill>
                  <w14:solidFill>
                    <w14:schemeClr w14:val="tx1"/>
                  </w14:solidFill>
                </w14:textFill>
              </w:rPr>
              <w:t>。</w:t>
            </w:r>
          </w:p>
          <w:p w14:paraId="3DD075CB">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8、</w:t>
            </w:r>
            <w:r>
              <w:rPr>
                <w:rFonts w:eastAsiaTheme="minorEastAsia"/>
                <w:b/>
                <w:color w:val="000000" w:themeColor="text1"/>
                <w:sz w:val="24"/>
                <w14:textFill>
                  <w14:solidFill>
                    <w14:schemeClr w14:val="tx1"/>
                  </w14:solidFill>
                </w14:textFill>
              </w:rPr>
              <w:t>厂区平面布置</w:t>
            </w:r>
          </w:p>
          <w:p w14:paraId="5D6C0AC0">
            <w:pPr>
              <w:spacing w:line="360" w:lineRule="auto"/>
              <w:ind w:firstLine="496" w:firstLineChars="200"/>
              <w:jc w:val="left"/>
              <w:rPr>
                <w:rFonts w:eastAsiaTheme="minorEastAsia"/>
                <w:bCs/>
                <w:color w:val="000000" w:themeColor="text1"/>
                <w:sz w:val="24"/>
                <w14:textFill>
                  <w14:solidFill>
                    <w14:schemeClr w14:val="tx1"/>
                  </w14:solidFill>
                </w14:textFill>
              </w:rPr>
            </w:pPr>
            <w:r>
              <w:rPr>
                <w:rFonts w:hint="eastAsia" w:eastAsiaTheme="minorEastAsia"/>
                <w:color w:val="000000" w:themeColor="text1"/>
                <w:spacing w:val="4"/>
                <w:sz w:val="24"/>
                <w14:textFill>
                  <w14:solidFill>
                    <w14:schemeClr w14:val="tx1"/>
                  </w14:solidFill>
                </w14:textFill>
              </w:rPr>
              <w:t>项目租赁中兴深蓝科技产业园5号楼2层B区、C区，厂区在平面布局上分为生产区、实验室、库房和办公区</w:t>
            </w:r>
            <w:r>
              <w:rPr>
                <w:rFonts w:hint="eastAsia" w:eastAsiaTheme="minorEastAsia"/>
                <w:color w:val="000000" w:themeColor="text1"/>
                <w:kern w:val="0"/>
                <w:sz w:val="24"/>
                <w14:textFill>
                  <w14:solidFill>
                    <w14:schemeClr w14:val="tx1"/>
                  </w14:solidFill>
                </w14:textFill>
              </w:rPr>
              <w:t>，其中生产区位于厂区的C区西北侧和东南侧，布置灌装间、制作间、称量间及外包间等，制水间位于C区西南侧，</w:t>
            </w:r>
            <w:r>
              <w:rPr>
                <w:rFonts w:hint="eastAsia" w:eastAsiaTheme="minorEastAsia"/>
                <w:color w:val="000000" w:themeColor="text1"/>
                <w:kern w:val="0"/>
                <w:sz w:val="24"/>
                <w:lang w:eastAsia="zh-CN"/>
                <w14:textFill>
                  <w14:solidFill>
                    <w14:schemeClr w14:val="tx1"/>
                  </w14:solidFill>
                </w14:textFill>
              </w:rPr>
              <w:t>微生物实验室</w:t>
            </w:r>
            <w:r>
              <w:rPr>
                <w:rFonts w:hint="eastAsia" w:eastAsiaTheme="minorEastAsia"/>
                <w:color w:val="000000" w:themeColor="text1"/>
                <w:kern w:val="0"/>
                <w:sz w:val="24"/>
                <w14:textFill>
                  <w14:solidFill>
                    <w14:schemeClr w14:val="tx1"/>
                  </w14:solidFill>
                </w14:textFill>
              </w:rPr>
              <w:t>和理化实验室位于C区东北侧；成品库、包材库等库房位于B区西北侧，研发实验室位于B区东南侧，办公区位于B区东侧，项目功能分区明确，布置合理。</w:t>
            </w:r>
            <w:r>
              <w:rPr>
                <w:rFonts w:hint="eastAsia" w:eastAsiaTheme="minorEastAsia"/>
                <w:bCs/>
                <w:color w:val="000000" w:themeColor="text1"/>
                <w:sz w:val="24"/>
                <w14:textFill>
                  <w14:solidFill>
                    <w14:schemeClr w14:val="tx1"/>
                  </w14:solidFill>
                </w14:textFill>
              </w:rPr>
              <w:t>厂区总</w:t>
            </w:r>
            <w:r>
              <w:rPr>
                <w:rFonts w:eastAsiaTheme="minorEastAsia"/>
                <w:bCs/>
                <w:color w:val="000000" w:themeColor="text1"/>
                <w:sz w:val="24"/>
                <w14:textFill>
                  <w14:solidFill>
                    <w14:schemeClr w14:val="tx1"/>
                  </w14:solidFill>
                </w14:textFill>
              </w:rPr>
              <w:t>平面布置图见</w:t>
            </w:r>
            <w:r>
              <w:rPr>
                <w:rFonts w:hint="eastAsia" w:eastAsiaTheme="minorEastAsia"/>
                <w:bCs/>
                <w:color w:val="000000" w:themeColor="text1"/>
                <w:sz w:val="24"/>
                <w14:textFill>
                  <w14:solidFill>
                    <w14:schemeClr w14:val="tx1"/>
                  </w14:solidFill>
                </w14:textFill>
              </w:rPr>
              <w:t>附</w:t>
            </w:r>
            <w:r>
              <w:rPr>
                <w:rFonts w:eastAsiaTheme="minorEastAsia"/>
                <w:bCs/>
                <w:color w:val="000000" w:themeColor="text1"/>
                <w:sz w:val="24"/>
                <w14:textFill>
                  <w14:solidFill>
                    <w14:schemeClr w14:val="tx1"/>
                  </w14:solidFill>
                </w14:textFill>
              </w:rPr>
              <w:t>图</w:t>
            </w:r>
            <w:r>
              <w:rPr>
                <w:rFonts w:hint="eastAsia" w:eastAsiaTheme="minorEastAsia"/>
                <w:bCs/>
                <w:color w:val="000000" w:themeColor="text1"/>
                <w:sz w:val="24"/>
                <w14:textFill>
                  <w14:solidFill>
                    <w14:schemeClr w14:val="tx1"/>
                  </w14:solidFill>
                </w14:textFill>
              </w:rPr>
              <w:t>4</w:t>
            </w:r>
            <w:r>
              <w:rPr>
                <w:rFonts w:eastAsiaTheme="minorEastAsia"/>
                <w:bCs/>
                <w:color w:val="000000" w:themeColor="text1"/>
                <w:sz w:val="24"/>
                <w14:textFill>
                  <w14:solidFill>
                    <w14:schemeClr w14:val="tx1"/>
                  </w14:solidFill>
                </w14:textFill>
              </w:rPr>
              <w:t>。</w:t>
            </w:r>
          </w:p>
        </w:tc>
      </w:tr>
      <w:tr w14:paraId="1F6F7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14:paraId="00DF9E43">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color w:val="000000" w:themeColor="text1"/>
                <w:szCs w:val="24"/>
                <w14:textFill>
                  <w14:solidFill>
                    <w14:schemeClr w14:val="tx1"/>
                  </w14:solidFill>
                </w14:textFill>
              </w:rPr>
              <w:t>工艺流程和产排污环节</w:t>
            </w:r>
          </w:p>
        </w:tc>
        <w:tc>
          <w:tcPr>
            <w:tcW w:w="4603" w:type="pct"/>
            <w:tcBorders>
              <w:tl2br w:val="nil"/>
              <w:tr2bl w:val="nil"/>
            </w:tcBorders>
          </w:tcPr>
          <w:p w14:paraId="779C58EB">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一、施工期工艺流程</w:t>
            </w:r>
          </w:p>
          <w:p w14:paraId="3F844048">
            <w:pPr>
              <w:pStyle w:val="7"/>
              <w:spacing w:line="360" w:lineRule="auto"/>
              <w:rPr>
                <w:color w:val="000000" w:themeColor="text1"/>
                <w:sz w:val="24"/>
                <w:szCs w:val="32"/>
                <w14:textFill>
                  <w14:solidFill>
                    <w14:schemeClr w14:val="tx1"/>
                  </w14:solidFill>
                </w14:textFill>
              </w:rPr>
            </w:pPr>
            <w:r>
              <w:rPr>
                <w:rFonts w:hint="eastAsia"/>
                <w:color w:val="000000" w:themeColor="text1"/>
                <w:sz w:val="24"/>
                <w:szCs w:val="32"/>
                <w14:textFill>
                  <w14:solidFill>
                    <w14:schemeClr w14:val="tx1"/>
                  </w14:solidFill>
                </w14:textFill>
              </w:rPr>
              <w:t>本项目租赁已建成办公楼（达到基本装修标准），因此施工期只进行</w:t>
            </w:r>
            <w:r>
              <w:rPr>
                <w:rFonts w:hint="eastAsia"/>
                <w:color w:val="000000" w:themeColor="text1"/>
                <w:sz w:val="24"/>
                <w:szCs w:val="32"/>
                <w:lang w:val="en-US" w:eastAsia="zh-CN"/>
                <w14:textFill>
                  <w14:solidFill>
                    <w14:schemeClr w14:val="tx1"/>
                  </w14:solidFill>
                </w14:textFill>
              </w:rPr>
              <w:t>生产</w:t>
            </w:r>
            <w:r>
              <w:rPr>
                <w:rFonts w:hint="eastAsia"/>
                <w:color w:val="000000" w:themeColor="text1"/>
                <w:sz w:val="24"/>
                <w:szCs w:val="32"/>
                <w14:textFill>
                  <w14:solidFill>
                    <w14:schemeClr w14:val="tx1"/>
                  </w14:solidFill>
                </w14:textFill>
              </w:rPr>
              <w:t>设备</w:t>
            </w:r>
            <w:r>
              <w:rPr>
                <w:rFonts w:hint="eastAsia"/>
                <w:color w:val="000000" w:themeColor="text1"/>
                <w:sz w:val="24"/>
                <w:szCs w:val="32"/>
                <w:lang w:val="en-US" w:eastAsia="zh-CN"/>
                <w14:textFill>
                  <w14:solidFill>
                    <w14:schemeClr w14:val="tx1"/>
                  </w14:solidFill>
                </w14:textFill>
              </w:rPr>
              <w:t>何实验</w:t>
            </w:r>
            <w:r>
              <w:rPr>
                <w:rFonts w:hint="eastAsia"/>
                <w:color w:val="000000" w:themeColor="text1"/>
                <w:sz w:val="24"/>
                <w:szCs w:val="32"/>
                <w14:textFill>
                  <w14:solidFill>
                    <w14:schemeClr w14:val="tx1"/>
                  </w14:solidFill>
                </w14:textFill>
              </w:rPr>
              <w:t>仪器的安装调试。产生的污染物主要为少量固废、废气和工人产生的生活废水以及设备安装产生的噪声。</w:t>
            </w:r>
          </w:p>
          <w:p w14:paraId="7B6BAC6A">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二、运营期工艺流程</w:t>
            </w:r>
          </w:p>
          <w:p w14:paraId="195FFC35">
            <w:pPr>
              <w:spacing w:line="360" w:lineRule="auto"/>
              <w:ind w:firstLine="482"/>
              <w:jc w:val="left"/>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w:t>
            </w:r>
            <w:r>
              <w:rPr>
                <w:rFonts w:hint="eastAsia" w:eastAsiaTheme="minorEastAsia"/>
                <w:b/>
                <w:color w:val="000000" w:themeColor="text1"/>
                <w:sz w:val="24"/>
                <w14:textFill>
                  <w14:solidFill>
                    <w14:schemeClr w14:val="tx1"/>
                  </w14:solidFill>
                </w14:textFill>
              </w:rPr>
              <w:t>化妆品生产</w:t>
            </w:r>
            <w:r>
              <w:rPr>
                <w:rFonts w:eastAsiaTheme="minorEastAsia"/>
                <w:b/>
                <w:color w:val="000000" w:themeColor="text1"/>
                <w:sz w:val="24"/>
                <w14:textFill>
                  <w14:solidFill>
                    <w14:schemeClr w14:val="tx1"/>
                  </w14:solidFill>
                </w14:textFill>
              </w:rPr>
              <w:t>工艺流程</w:t>
            </w:r>
            <w:r>
              <w:rPr>
                <w:rFonts w:hint="eastAsia" w:eastAsiaTheme="minorEastAsia"/>
                <w:b/>
                <w:color w:val="000000" w:themeColor="text1"/>
                <w:sz w:val="24"/>
                <w14:textFill>
                  <w14:solidFill>
                    <w14:schemeClr w14:val="tx1"/>
                  </w14:solidFill>
                </w14:textFill>
              </w:rPr>
              <w:t>及产污环节</w:t>
            </w:r>
          </w:p>
          <w:p w14:paraId="0EC2A061">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化妆品生产工艺流程及产污环节见下图。</w:t>
            </w:r>
          </w:p>
          <w:p w14:paraId="10A57E56">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6" o:spt="75" type="#_x0000_t75" style="height:242.75pt;width:207.8pt;" o:ole="t" filled="f" o:preferrelative="t" stroked="f" coordsize="21600,21600">
                  <v:path/>
                  <v:fill on="f" focussize="0,0"/>
                  <v:stroke on="f" joinstyle="miter"/>
                  <v:imagedata r:id="rId13" o:title=""/>
                  <o:lock v:ext="edit" aspectratio="t"/>
                  <w10:wrap type="none"/>
                  <w10:anchorlock/>
                </v:shape>
                <o:OLEObject Type="Embed" ProgID="Visio.Drawing.11" ShapeID="_x0000_i1026" DrawAspect="Content" ObjectID="_1468075726" r:id="rId12">
                  <o:LockedField>false</o:LockedField>
                </o:OLEObject>
              </w:object>
            </w:r>
          </w:p>
          <w:p w14:paraId="718FA81A">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图2-2化妆品生产工艺流程及产污环节</w:t>
            </w:r>
          </w:p>
          <w:p w14:paraId="1DCBABE5">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工艺流程介绍：</w:t>
            </w:r>
          </w:p>
          <w:p w14:paraId="4F074EC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（1）称量：按照工艺单上原料和重量将化妆品生产所需原料分别进行称重。</w:t>
            </w:r>
          </w:p>
          <w:p w14:paraId="6137AC8B">
            <w:pPr>
              <w:spacing w:line="360" w:lineRule="auto"/>
              <w:ind w:firstLine="480" w:firstLineChars="200"/>
              <w:jc w:val="left"/>
              <w:rPr>
                <w:rFonts w:hint="default" w:eastAsiaTheme="minorEastAsia"/>
                <w:bCs/>
                <w:color w:val="000000" w:themeColor="text1"/>
                <w:sz w:val="24"/>
                <w:lang w:val="en-US" w:eastAsia="zh-CN"/>
                <w14:textFill>
                  <w14:solidFill>
                    <w14:schemeClr w14:val="tx1"/>
                  </w14:solidFill>
                </w14:textFill>
              </w:rPr>
            </w:pPr>
            <w:r>
              <w:rPr>
                <w:rFonts w:hint="eastAsia" w:eastAsiaTheme="minorEastAsia"/>
                <w:bCs/>
                <w:color w:val="000000" w:themeColor="text1"/>
                <w:sz w:val="24"/>
                <w14:textFill>
                  <w14:solidFill>
                    <w14:schemeClr w14:val="tx1"/>
                  </w14:solidFill>
                </w14:textFill>
              </w:rPr>
              <w:t>（2）配制搅拌：将称量好的物料按照工艺需求加入搅拌罐在室温下进行配制搅拌。</w:t>
            </w:r>
            <w:r>
              <w:rPr>
                <w:rFonts w:hint="eastAsia" w:eastAsiaTheme="minorEastAsia"/>
                <w:bCs/>
                <w:color w:val="000000" w:themeColor="text1"/>
                <w:sz w:val="24"/>
                <w:lang w:val="en-US" w:eastAsia="zh-CN"/>
                <w14:textFill>
                  <w14:solidFill>
                    <w14:schemeClr w14:val="tx1"/>
                  </w14:solidFill>
                </w14:textFill>
              </w:rPr>
              <w:t>项目原料中主要为纯水及液态物质，固态粉状物料占比很少（约1%），项目采样密闭搅拌罐，物料投入搅拌罐后直接附着在液态物质上，故无粉尘产生，该工序废气主要为有机废气（以非甲烷总烃计）。</w:t>
            </w:r>
          </w:p>
          <w:p w14:paraId="711BBD5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（3）灌装：采用灌装机将搅拌好的物料进行灌装，进行化妆品内部包装，该工序产生少量废包装材料。</w:t>
            </w:r>
          </w:p>
          <w:p w14:paraId="361A396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（4）外包：对灌装后的产品进行外部包装，该工序产生少量废包装材料。</w:t>
            </w:r>
          </w:p>
          <w:p w14:paraId="746E9FA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（5）检验：对包装好的产品进行检验，该工序会产生少量不合格产品。</w:t>
            </w:r>
          </w:p>
          <w:p w14:paraId="7B4F5F85">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（6）入库：对检验合格的产品完成贴标，入库待售。</w:t>
            </w:r>
          </w:p>
          <w:p w14:paraId="73BC662B">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2、研发实验室工艺流程及产污环节</w:t>
            </w:r>
          </w:p>
          <w:p w14:paraId="69CA1D3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研发实验室工艺流程及产污环节见下图。</w:t>
            </w:r>
          </w:p>
          <w:p w14:paraId="75D6155E">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7" o:spt="75" type="#_x0000_t75" style="height:212.2pt;width:155.45pt;" o:ole="t" filled="f" o:preferrelative="t" stroked="f" coordsize="21600,21600">
                  <v:path/>
                  <v:fill on="f" focussize="0,0"/>
                  <v:stroke on="f" joinstyle="miter"/>
                  <v:imagedata r:id="rId15" o:title=""/>
                  <o:lock v:ext="edit" aspectratio="t"/>
                  <w10:wrap type="none"/>
                  <w10:anchorlock/>
                </v:shape>
                <o:OLEObject Type="Embed" ProgID="Visio.Drawing.11" ShapeID="_x0000_i1027" DrawAspect="Content" ObjectID="_1468075727" r:id="rId14">
                  <o:LockedField>false</o:LockedField>
                </o:OLEObject>
              </w:object>
            </w:r>
          </w:p>
          <w:p w14:paraId="15E87F55">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图2-3研发实验室工艺流程及产污环节</w:t>
            </w:r>
          </w:p>
          <w:p w14:paraId="5D238F2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工艺流程介绍：</w:t>
            </w:r>
          </w:p>
          <w:p w14:paraId="410168D1">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（1）设备准备：将试验用的烧杯等设备进行清洗烘干，清洗使用纯水，该工序产生废水。</w:t>
            </w:r>
          </w:p>
          <w:p w14:paraId="6ABF7FE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（2）称量：按照工艺单上原料和重量进行相应的称重。</w:t>
            </w:r>
          </w:p>
          <w:p w14:paraId="5CAB7234">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（3）配置搅拌：将称量好的物料按照工艺需求加入搅拌器在室温下进行搅拌配料。</w:t>
            </w:r>
          </w:p>
          <w:p w14:paraId="3F88870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（4）检测：对pH、粘度、密度、气味、外观等指标进行检测，该工序产生实验废液、固废。</w:t>
            </w:r>
          </w:p>
          <w:p w14:paraId="72D283D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（5）灌装：检测后的物料按照产品规格的要求，完成灌装工作。</w:t>
            </w:r>
          </w:p>
          <w:p w14:paraId="5DF4E76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（6）入库：灌装后的样品入库储存。</w:t>
            </w:r>
          </w:p>
          <w:p w14:paraId="67DE8757">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3、质量检验实验室工艺流程及产污环节</w:t>
            </w:r>
          </w:p>
          <w:p w14:paraId="6004289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质量检验实验室主要进行理化实验和微生物实验。</w:t>
            </w:r>
          </w:p>
          <w:p w14:paraId="04CDA4B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（1）理化实验</w:t>
            </w:r>
          </w:p>
          <w:p w14:paraId="6DE7ACE4">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理化实验检测内容主要包括pH、粘度、泡沫、净含量、外观、香气、有效物含量。</w:t>
            </w:r>
          </w:p>
          <w:p w14:paraId="1C0C75F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①感官指标</w:t>
            </w:r>
          </w:p>
          <w:p w14:paraId="4089F91D">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感官指标检测主要由人工进行，其中外观取试样在室温和非阳光直射下目测观察，香气取试样用嗅觉进行鉴别。</w:t>
            </w:r>
          </w:p>
          <w:p w14:paraId="4514C4D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②其他理化指标</w:t>
            </w:r>
          </w:p>
          <w:p w14:paraId="069348B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其他理化指标检测工艺流程及产污环节见下图。</w:t>
            </w:r>
          </w:p>
          <w:p w14:paraId="10FE7F6D">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8" o:spt="75" type="#_x0000_t75" style="height:171.25pt;width:211.65pt;" o:ole="t" filled="f" o:preferrelative="t" stroked="f" coordsize="21600,21600">
                  <v:path/>
                  <v:fill on="f" focussize="0,0"/>
                  <v:stroke on="f" joinstyle="miter"/>
                  <v:imagedata r:id="rId17" o:title=""/>
                  <o:lock v:ext="edit" aspectratio="t"/>
                  <w10:wrap type="none"/>
                  <w10:anchorlock/>
                </v:shape>
                <o:OLEObject Type="Embed" ProgID="Visio.Drawing.11" ShapeID="_x0000_i1028" DrawAspect="Content" ObjectID="_1468075728" r:id="rId16">
                  <o:LockedField>false</o:LockedField>
                </o:OLEObject>
              </w:object>
            </w:r>
          </w:p>
          <w:p w14:paraId="266F9214">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图2-4质量检验实验室其他理化指标检验工艺流程及产污环节</w:t>
            </w:r>
          </w:p>
          <w:p w14:paraId="3A71477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实验流程介绍：</w:t>
            </w:r>
          </w:p>
          <w:p w14:paraId="759AC21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（i）称重：根据样品及检测指标要求称取一定量样品。</w:t>
            </w:r>
          </w:p>
          <w:p w14:paraId="79F8F72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（ii）检测：主要是利用化学方法（氧化还原、滴定等）并借助仪器设备对样品进行检测分析，该工序会产生少量有机废气。</w:t>
            </w:r>
          </w:p>
          <w:p w14:paraId="7559A44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（iii）器皿清洗：样品检毕后，需对检测过程用到的实验器皿进行清洗，该工序会产生废水。</w:t>
            </w:r>
          </w:p>
          <w:p w14:paraId="7A3274D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（iv）实验结束：实验结束后对实验数据进行汇总整理。</w:t>
            </w:r>
          </w:p>
          <w:p w14:paraId="57A220C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（2）微生物实验</w:t>
            </w:r>
          </w:p>
          <w:p w14:paraId="01C3882D">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微生物实验检测内容主要包括菌落总数、霉菌和酵母菌总数，实验流程及产污环节见下图。</w:t>
            </w:r>
          </w:p>
          <w:p w14:paraId="4BEE70AB">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9" o:spt="75" type="#_x0000_t75" style="height:240pt;width:241.1pt;" o:ole="t" filled="f" o:preferrelative="t" stroked="f" coordsize="21600,21600">
                  <v:path/>
                  <v:fill on="f" focussize="0,0"/>
                  <v:stroke on="f" joinstyle="miter"/>
                  <v:imagedata r:id="rId19" o:title=""/>
                  <o:lock v:ext="edit" aspectratio="t"/>
                  <w10:wrap type="none"/>
                  <w10:anchorlock/>
                </v:shape>
                <o:OLEObject Type="Embed" ProgID="Visio.Drawing.11" ShapeID="_x0000_i1029" DrawAspect="Content" ObjectID="_1468075729" r:id="rId18">
                  <o:LockedField>false</o:LockedField>
                </o:OLEObject>
              </w:object>
            </w:r>
          </w:p>
          <w:p w14:paraId="7621490A">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图2-5质量检验实验室微生物实验工艺流程及产污环节</w:t>
            </w:r>
          </w:p>
          <w:p w14:paraId="22605B11">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实验流程介绍：</w:t>
            </w:r>
          </w:p>
          <w:p w14:paraId="67558823">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微生物实验操作在微生物室进行，实验器皿使用预先灭菌的容器。微生物实验首先根据检测项目类别配置合适的培养基，然后将样品接种到培养上进行培养，培养结束后计数并记录数据进行结果分析，实验后的器皿先采用高压灭菌锅进行灭菌，将固体培养基从器皿中分离，器皿进行清洗，实验过程中会产生废培养基和清洗废水。</w:t>
            </w:r>
          </w:p>
          <w:p w14:paraId="416C372A">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4、纯水制备工艺流程及产污环节</w:t>
            </w:r>
          </w:p>
          <w:p w14:paraId="044D4B43">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项目设二级反渗透纯化水处理设备1套，纯水制备工艺流程及产污环节见下图。</w:t>
            </w:r>
          </w:p>
          <w:p w14:paraId="74455CF3">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30" o:spt="75" type="#_x0000_t75" style="height:237.25pt;width:199.65pt;" o:ole="t" filled="f" o:preferrelative="t" stroked="f" coordsize="21600,21600">
                  <v:path/>
                  <v:fill on="f" focussize="0,0"/>
                  <v:stroke on="f" joinstyle="miter"/>
                  <v:imagedata r:id="rId21" o:title=""/>
                  <o:lock v:ext="edit" aspectratio="t"/>
                  <w10:wrap type="none"/>
                  <w10:anchorlock/>
                </v:shape>
                <o:OLEObject Type="Embed" ProgID="Visio.Drawing.11" ShapeID="_x0000_i1030" DrawAspect="Content" ObjectID="_1468075730" r:id="rId20">
                  <o:LockedField>false</o:LockedField>
                </o:OLEObject>
              </w:object>
            </w:r>
          </w:p>
          <w:p w14:paraId="33840AFB">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图2-6纯水制备工艺流程及产污环节</w:t>
            </w:r>
          </w:p>
          <w:p w14:paraId="1C6F9D3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项目纯水制备过程会产生浓水及废过滤材料、废膜。</w:t>
            </w:r>
          </w:p>
          <w:p w14:paraId="1D57A0BB">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5</w:t>
            </w:r>
            <w:r>
              <w:rPr>
                <w:rFonts w:eastAsiaTheme="minorEastAsia"/>
                <w:b/>
                <w:color w:val="000000" w:themeColor="text1"/>
                <w:sz w:val="24"/>
                <w14:textFill>
                  <w14:solidFill>
                    <w14:schemeClr w14:val="tx1"/>
                  </w14:solidFill>
                </w14:textFill>
              </w:rPr>
              <w:t>、运营期产污环节</w:t>
            </w:r>
          </w:p>
          <w:p w14:paraId="66A14D6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本项目运营期主要污染工序见表2-</w:t>
            </w:r>
            <w:r>
              <w:rPr>
                <w:rFonts w:hint="eastAsia" w:eastAsiaTheme="minorEastAsia"/>
                <w:bCs/>
                <w:color w:val="000000" w:themeColor="text1"/>
                <w:sz w:val="24"/>
                <w14:textFill>
                  <w14:solidFill>
                    <w14:schemeClr w14:val="tx1"/>
                  </w14:solidFill>
                </w14:textFill>
              </w:rPr>
              <w:t>9</w:t>
            </w:r>
            <w:r>
              <w:rPr>
                <w:rFonts w:eastAsiaTheme="minorEastAsia"/>
                <w:bCs/>
                <w:color w:val="000000" w:themeColor="text1"/>
                <w:sz w:val="24"/>
                <w14:textFill>
                  <w14:solidFill>
                    <w14:schemeClr w14:val="tx1"/>
                  </w14:solidFill>
                </w14:textFill>
              </w:rPr>
              <w:t>。</w:t>
            </w:r>
          </w:p>
          <w:p w14:paraId="3164E583">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9</w:t>
            </w:r>
            <w:r>
              <w:rPr>
                <w:rFonts w:eastAsiaTheme="minorEastAsia"/>
                <w:b/>
                <w:color w:val="000000" w:themeColor="text1"/>
                <w:szCs w:val="21"/>
                <w14:textFill>
                  <w14:solidFill>
                    <w14:schemeClr w14:val="tx1"/>
                  </w14:solidFill>
                </w14:textFill>
              </w:rPr>
              <w:t>运营期主要污染工序一览表</w:t>
            </w:r>
          </w:p>
          <w:tbl>
            <w:tblPr>
              <w:tblStyle w:val="25"/>
              <w:tblW w:w="7636"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48"/>
              <w:gridCol w:w="1659"/>
              <w:gridCol w:w="4039"/>
            </w:tblGrid>
            <w:tr w14:paraId="2E6598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451" w:type="pct"/>
                  <w:tcBorders>
                    <w:top w:val="single" w:color="auto" w:sz="12" w:space="0"/>
                    <w:left w:val="single" w:color="auto" w:sz="12" w:space="0"/>
                  </w:tcBorders>
                  <w:vAlign w:val="center"/>
                </w:tcPr>
                <w:p w14:paraId="316BB280">
                  <w:pPr>
                    <w:keepNext w:val="0"/>
                    <w:keepLines w:val="0"/>
                    <w:pageBreakBefore w:val="0"/>
                    <w:widowControl w:val="0"/>
                    <w:tabs>
                      <w:tab w:val="left" w:pos="945"/>
                    </w:tabs>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817" w:type="pct"/>
                  <w:tcBorders>
                    <w:top w:val="single" w:color="auto" w:sz="12" w:space="0"/>
                  </w:tcBorders>
                  <w:vAlign w:val="center"/>
                </w:tcPr>
                <w:p w14:paraId="6537CBF7">
                  <w:pPr>
                    <w:keepNext w:val="0"/>
                    <w:keepLines w:val="0"/>
                    <w:pageBreakBefore w:val="0"/>
                    <w:widowControl w:val="0"/>
                    <w:tabs>
                      <w:tab w:val="left" w:pos="945"/>
                    </w:tabs>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污染工序</w:t>
                  </w:r>
                </w:p>
              </w:tc>
              <w:tc>
                <w:tcPr>
                  <w:tcW w:w="1086" w:type="pct"/>
                  <w:tcBorders>
                    <w:top w:val="single" w:color="auto" w:sz="12" w:space="0"/>
                  </w:tcBorders>
                  <w:vAlign w:val="center"/>
                </w:tcPr>
                <w:p w14:paraId="4FF49D7D">
                  <w:pPr>
                    <w:keepNext w:val="0"/>
                    <w:keepLines w:val="0"/>
                    <w:pageBreakBefore w:val="0"/>
                    <w:widowControl w:val="0"/>
                    <w:tabs>
                      <w:tab w:val="left" w:pos="945"/>
                    </w:tabs>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2644" w:type="pct"/>
                  <w:tcBorders>
                    <w:top w:val="single" w:color="auto" w:sz="12" w:space="0"/>
                    <w:right w:val="single" w:color="auto" w:sz="12" w:space="0"/>
                  </w:tcBorders>
                  <w:vAlign w:val="center"/>
                </w:tcPr>
                <w:p w14:paraId="65FF051E">
                  <w:pPr>
                    <w:keepNext w:val="0"/>
                    <w:keepLines w:val="0"/>
                    <w:pageBreakBefore w:val="0"/>
                    <w:widowControl w:val="0"/>
                    <w:tabs>
                      <w:tab w:val="left" w:pos="945"/>
                    </w:tabs>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主要污染因子</w:t>
                  </w:r>
                </w:p>
              </w:tc>
            </w:tr>
            <w:tr w14:paraId="3CA30E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1" w:type="pct"/>
                  <w:tcBorders>
                    <w:left w:val="single" w:color="auto" w:sz="12" w:space="0"/>
                  </w:tcBorders>
                  <w:vAlign w:val="center"/>
                </w:tcPr>
                <w:p w14:paraId="144FECC2">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817" w:type="pct"/>
                  <w:vAlign w:val="center"/>
                </w:tcPr>
                <w:p w14:paraId="5FCD1EA4">
                  <w:pPr>
                    <w:tabs>
                      <w:tab w:val="left" w:pos="945"/>
                    </w:tabs>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实验室</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生产车间</w:t>
                  </w:r>
                </w:p>
              </w:tc>
              <w:tc>
                <w:tcPr>
                  <w:tcW w:w="1086" w:type="pct"/>
                  <w:vAlign w:val="center"/>
                </w:tcPr>
                <w:p w14:paraId="061067E7">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有机</w:t>
                  </w:r>
                  <w:r>
                    <w:rPr>
                      <w:rFonts w:hint="eastAsia"/>
                      <w:color w:val="000000" w:themeColor="text1"/>
                      <w:szCs w:val="21"/>
                      <w14:textFill>
                        <w14:solidFill>
                          <w14:schemeClr w14:val="tx1"/>
                        </w14:solidFill>
                      </w14:textFill>
                    </w:rPr>
                    <w:t>废气</w:t>
                  </w:r>
                </w:p>
              </w:tc>
              <w:tc>
                <w:tcPr>
                  <w:tcW w:w="2644" w:type="pct"/>
                  <w:tcBorders>
                    <w:right w:val="single" w:color="auto" w:sz="12" w:space="0"/>
                  </w:tcBorders>
                  <w:vAlign w:val="center"/>
                </w:tcPr>
                <w:p w14:paraId="6CCAD551">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有机废气（以非甲烷总烃计）</w:t>
                  </w:r>
                </w:p>
              </w:tc>
            </w:tr>
            <w:tr w14:paraId="224026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1" w:type="pct"/>
                  <w:vMerge w:val="restart"/>
                  <w:tcBorders>
                    <w:left w:val="single" w:color="auto" w:sz="12" w:space="0"/>
                  </w:tcBorders>
                  <w:vAlign w:val="center"/>
                </w:tcPr>
                <w:p w14:paraId="4F70A384">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w:t>
                  </w:r>
                </w:p>
              </w:tc>
              <w:tc>
                <w:tcPr>
                  <w:tcW w:w="817" w:type="pct"/>
                  <w:vAlign w:val="center"/>
                </w:tcPr>
                <w:p w14:paraId="788CFBA6">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职工生活</w:t>
                  </w:r>
                </w:p>
              </w:tc>
              <w:tc>
                <w:tcPr>
                  <w:tcW w:w="1086" w:type="pct"/>
                  <w:vAlign w:val="center"/>
                </w:tcPr>
                <w:p w14:paraId="3D156A3B">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w:t>
                  </w:r>
                  <w:r>
                    <w:rPr>
                      <w:color w:val="000000" w:themeColor="text1"/>
                      <w:szCs w:val="21"/>
                      <w14:textFill>
                        <w14:solidFill>
                          <w14:schemeClr w14:val="tx1"/>
                        </w14:solidFill>
                      </w14:textFill>
                    </w:rPr>
                    <w:t>水</w:t>
                  </w:r>
                </w:p>
              </w:tc>
              <w:tc>
                <w:tcPr>
                  <w:tcW w:w="2644" w:type="pct"/>
                  <w:tcBorders>
                    <w:right w:val="single" w:color="auto" w:sz="12" w:space="0"/>
                  </w:tcBorders>
                  <w:vAlign w:val="center"/>
                </w:tcPr>
                <w:p w14:paraId="1AE75659">
                  <w:pPr>
                    <w:tabs>
                      <w:tab w:val="left" w:pos="945"/>
                    </w:tabs>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w:t>
                  </w:r>
                </w:p>
              </w:tc>
            </w:tr>
            <w:tr w14:paraId="7B55BD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1" w:type="pct"/>
                  <w:vMerge w:val="continue"/>
                  <w:tcBorders>
                    <w:left w:val="single" w:color="auto" w:sz="12" w:space="0"/>
                  </w:tcBorders>
                  <w:vAlign w:val="center"/>
                </w:tcPr>
                <w:p w14:paraId="731C0D4E">
                  <w:pPr>
                    <w:tabs>
                      <w:tab w:val="left" w:pos="945"/>
                    </w:tabs>
                    <w:adjustRightInd w:val="0"/>
                    <w:snapToGrid w:val="0"/>
                    <w:jc w:val="center"/>
                    <w:rPr>
                      <w:color w:val="000000" w:themeColor="text1"/>
                      <w:szCs w:val="21"/>
                      <w14:textFill>
                        <w14:solidFill>
                          <w14:schemeClr w14:val="tx1"/>
                        </w14:solidFill>
                      </w14:textFill>
                    </w:rPr>
                  </w:pPr>
                </w:p>
              </w:tc>
              <w:tc>
                <w:tcPr>
                  <w:tcW w:w="817" w:type="pct"/>
                  <w:vAlign w:val="center"/>
                </w:tcPr>
                <w:p w14:paraId="40734EDF">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地面清洁</w:t>
                  </w:r>
                </w:p>
              </w:tc>
              <w:tc>
                <w:tcPr>
                  <w:tcW w:w="1086" w:type="pct"/>
                  <w:vAlign w:val="center"/>
                </w:tcPr>
                <w:p w14:paraId="197BC7C8">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地面拖洗废水</w:t>
                  </w:r>
                </w:p>
              </w:tc>
              <w:tc>
                <w:tcPr>
                  <w:tcW w:w="2644" w:type="pct"/>
                  <w:tcBorders>
                    <w:right w:val="single" w:color="auto" w:sz="12" w:space="0"/>
                  </w:tcBorders>
                  <w:vAlign w:val="center"/>
                </w:tcPr>
                <w:p w14:paraId="109248A0">
                  <w:pPr>
                    <w:tabs>
                      <w:tab w:val="left" w:pos="945"/>
                    </w:tabs>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COD、SS</w:t>
                  </w:r>
                </w:p>
              </w:tc>
            </w:tr>
            <w:tr w14:paraId="0E4268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51" w:type="pct"/>
                  <w:vMerge w:val="continue"/>
                  <w:tcBorders>
                    <w:left w:val="single" w:color="auto" w:sz="12" w:space="0"/>
                  </w:tcBorders>
                  <w:vAlign w:val="center"/>
                </w:tcPr>
                <w:p w14:paraId="795CD733">
                  <w:pPr>
                    <w:tabs>
                      <w:tab w:val="left" w:pos="945"/>
                    </w:tabs>
                    <w:adjustRightInd w:val="0"/>
                    <w:snapToGrid w:val="0"/>
                    <w:jc w:val="center"/>
                    <w:rPr>
                      <w:color w:val="000000" w:themeColor="text1"/>
                      <w:szCs w:val="21"/>
                      <w14:textFill>
                        <w14:solidFill>
                          <w14:schemeClr w14:val="tx1"/>
                        </w14:solidFill>
                      </w14:textFill>
                    </w:rPr>
                  </w:pPr>
                </w:p>
              </w:tc>
              <w:tc>
                <w:tcPr>
                  <w:tcW w:w="817" w:type="pct"/>
                  <w:vAlign w:val="center"/>
                </w:tcPr>
                <w:p w14:paraId="31F1624C">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w:t>
                  </w:r>
                </w:p>
              </w:tc>
              <w:tc>
                <w:tcPr>
                  <w:tcW w:w="1086" w:type="pct"/>
                  <w:vAlign w:val="center"/>
                </w:tcPr>
                <w:p w14:paraId="23613CF0">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纯水制备浓水</w:t>
                  </w:r>
                </w:p>
              </w:tc>
              <w:tc>
                <w:tcPr>
                  <w:tcW w:w="2644" w:type="pct"/>
                  <w:tcBorders>
                    <w:right w:val="single" w:color="auto" w:sz="12" w:space="0"/>
                  </w:tcBorders>
                  <w:vAlign w:val="center"/>
                </w:tcPr>
                <w:p w14:paraId="68C37662">
                  <w:pPr>
                    <w:tabs>
                      <w:tab w:val="left" w:pos="945"/>
                    </w:tabs>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COD、SS、盐分</w:t>
                  </w:r>
                </w:p>
              </w:tc>
            </w:tr>
            <w:tr w14:paraId="59B886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51" w:type="pct"/>
                  <w:tcBorders>
                    <w:left w:val="single" w:color="auto" w:sz="12" w:space="0"/>
                  </w:tcBorders>
                  <w:vAlign w:val="center"/>
                </w:tcPr>
                <w:p w14:paraId="51E45C22">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817" w:type="pct"/>
                  <w:vAlign w:val="center"/>
                </w:tcPr>
                <w:p w14:paraId="02F2FD04">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实验室、生产车间</w:t>
                  </w:r>
                </w:p>
              </w:tc>
              <w:tc>
                <w:tcPr>
                  <w:tcW w:w="1086" w:type="pct"/>
                  <w:vAlign w:val="center"/>
                </w:tcPr>
                <w:p w14:paraId="3DD4F6EC">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设备噪声</w:t>
                  </w:r>
                </w:p>
              </w:tc>
              <w:tc>
                <w:tcPr>
                  <w:tcW w:w="2644" w:type="pct"/>
                  <w:tcBorders>
                    <w:right w:val="single" w:color="auto" w:sz="12" w:space="0"/>
                  </w:tcBorders>
                  <w:vAlign w:val="center"/>
                </w:tcPr>
                <w:p w14:paraId="585D373A">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L</w:t>
                  </w:r>
                  <w:r>
                    <w:rPr>
                      <w:color w:val="000000" w:themeColor="text1"/>
                      <w:szCs w:val="21"/>
                      <w:vertAlign w:val="subscript"/>
                      <w14:textFill>
                        <w14:solidFill>
                          <w14:schemeClr w14:val="tx1"/>
                        </w14:solidFill>
                      </w14:textFill>
                    </w:rPr>
                    <w:t>Aeq</w:t>
                  </w:r>
                </w:p>
              </w:tc>
            </w:tr>
            <w:tr w14:paraId="00967C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5" w:hRule="atLeast"/>
              </w:trPr>
              <w:tc>
                <w:tcPr>
                  <w:tcW w:w="451" w:type="pct"/>
                  <w:vMerge w:val="restart"/>
                  <w:tcBorders>
                    <w:left w:val="single" w:color="auto" w:sz="12" w:space="0"/>
                  </w:tcBorders>
                  <w:vAlign w:val="center"/>
                </w:tcPr>
                <w:p w14:paraId="1274D601">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w:t>
                  </w:r>
                </w:p>
                <w:p w14:paraId="0B10DD83">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废物</w:t>
                  </w:r>
                </w:p>
              </w:tc>
              <w:tc>
                <w:tcPr>
                  <w:tcW w:w="817" w:type="pct"/>
                  <w:vAlign w:val="center"/>
                </w:tcPr>
                <w:p w14:paraId="58506342">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职工生活</w:t>
                  </w:r>
                </w:p>
              </w:tc>
              <w:tc>
                <w:tcPr>
                  <w:tcW w:w="1086" w:type="pct"/>
                  <w:vAlign w:val="center"/>
                </w:tcPr>
                <w:p w14:paraId="62B8F091">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职工生活</w:t>
                  </w:r>
                </w:p>
              </w:tc>
              <w:tc>
                <w:tcPr>
                  <w:tcW w:w="2644" w:type="pct"/>
                  <w:tcBorders>
                    <w:right w:val="single" w:color="auto" w:sz="12" w:space="0"/>
                  </w:tcBorders>
                  <w:vAlign w:val="center"/>
                </w:tcPr>
                <w:p w14:paraId="7B80D266">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r>
            <w:tr w14:paraId="6AB137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51" w:type="pct"/>
                  <w:vMerge w:val="continue"/>
                  <w:tcBorders>
                    <w:left w:val="single" w:color="auto" w:sz="12" w:space="0"/>
                  </w:tcBorders>
                  <w:vAlign w:val="center"/>
                </w:tcPr>
                <w:p w14:paraId="1DC209C7">
                  <w:pPr>
                    <w:tabs>
                      <w:tab w:val="left" w:pos="945"/>
                    </w:tabs>
                    <w:adjustRightInd w:val="0"/>
                    <w:snapToGrid w:val="0"/>
                    <w:jc w:val="center"/>
                    <w:rPr>
                      <w:color w:val="000000" w:themeColor="text1"/>
                      <w:szCs w:val="21"/>
                      <w14:textFill>
                        <w14:solidFill>
                          <w14:schemeClr w14:val="tx1"/>
                        </w14:solidFill>
                      </w14:textFill>
                    </w:rPr>
                  </w:pPr>
                </w:p>
              </w:tc>
              <w:tc>
                <w:tcPr>
                  <w:tcW w:w="817" w:type="pct"/>
                  <w:vAlign w:val="center"/>
                </w:tcPr>
                <w:p w14:paraId="29CE0EA8">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1086" w:type="pct"/>
                  <w:vAlign w:val="center"/>
                </w:tcPr>
                <w:p w14:paraId="5D6C87BB">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4" w:type="pct"/>
                  <w:tcBorders>
                    <w:right w:val="single" w:color="auto" w:sz="12" w:space="0"/>
                  </w:tcBorders>
                  <w:vAlign w:val="center"/>
                </w:tcPr>
                <w:p w14:paraId="031F2804">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废包装材料、不合格产品</w:t>
                  </w:r>
                </w:p>
              </w:tc>
            </w:tr>
            <w:tr w14:paraId="7CEF1E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51" w:type="pct"/>
                  <w:vMerge w:val="continue"/>
                  <w:tcBorders>
                    <w:left w:val="single" w:color="auto" w:sz="12" w:space="0"/>
                  </w:tcBorders>
                  <w:vAlign w:val="center"/>
                </w:tcPr>
                <w:p w14:paraId="606CCCAB">
                  <w:pPr>
                    <w:tabs>
                      <w:tab w:val="left" w:pos="945"/>
                    </w:tabs>
                    <w:adjustRightInd w:val="0"/>
                    <w:snapToGrid w:val="0"/>
                    <w:jc w:val="center"/>
                    <w:rPr>
                      <w:color w:val="000000" w:themeColor="text1"/>
                      <w:szCs w:val="21"/>
                      <w14:textFill>
                        <w14:solidFill>
                          <w14:schemeClr w14:val="tx1"/>
                        </w14:solidFill>
                      </w14:textFill>
                    </w:rPr>
                  </w:pPr>
                </w:p>
              </w:tc>
              <w:tc>
                <w:tcPr>
                  <w:tcW w:w="817" w:type="pct"/>
                  <w:vAlign w:val="center"/>
                </w:tcPr>
                <w:p w14:paraId="108D1643">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w:t>
                  </w:r>
                </w:p>
              </w:tc>
              <w:tc>
                <w:tcPr>
                  <w:tcW w:w="1086" w:type="pct"/>
                  <w:vAlign w:val="center"/>
                </w:tcPr>
                <w:p w14:paraId="1794F2B5">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4" w:type="pct"/>
                  <w:tcBorders>
                    <w:right w:val="single" w:color="auto" w:sz="12" w:space="0"/>
                  </w:tcBorders>
                  <w:vAlign w:val="center"/>
                </w:tcPr>
                <w:p w14:paraId="490F2F24">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纯水制备废过滤材料、废膜</w:t>
                  </w:r>
                </w:p>
              </w:tc>
            </w:tr>
            <w:tr w14:paraId="764453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51" w:type="pct"/>
                  <w:vMerge w:val="continue"/>
                  <w:tcBorders>
                    <w:left w:val="single" w:color="auto" w:sz="12" w:space="0"/>
                  </w:tcBorders>
                  <w:vAlign w:val="center"/>
                </w:tcPr>
                <w:p w14:paraId="3F465E4C">
                  <w:pPr>
                    <w:tabs>
                      <w:tab w:val="left" w:pos="945"/>
                    </w:tabs>
                    <w:adjustRightInd w:val="0"/>
                    <w:snapToGrid w:val="0"/>
                    <w:jc w:val="center"/>
                    <w:rPr>
                      <w:color w:val="000000" w:themeColor="text1"/>
                      <w:szCs w:val="21"/>
                      <w14:textFill>
                        <w14:solidFill>
                          <w14:schemeClr w14:val="tx1"/>
                        </w14:solidFill>
                      </w14:textFill>
                    </w:rPr>
                  </w:pPr>
                </w:p>
              </w:tc>
              <w:tc>
                <w:tcPr>
                  <w:tcW w:w="817" w:type="pct"/>
                  <w:vMerge w:val="restart"/>
                  <w:vAlign w:val="center"/>
                </w:tcPr>
                <w:p w14:paraId="01265C20">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p>
              </w:tc>
              <w:tc>
                <w:tcPr>
                  <w:tcW w:w="1086" w:type="pct"/>
                  <w:vAlign w:val="center"/>
                </w:tcPr>
                <w:p w14:paraId="5E1891F4">
                  <w:pPr>
                    <w:tabs>
                      <w:tab w:val="left" w:pos="945"/>
                    </w:tabs>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4" w:type="pct"/>
                  <w:tcBorders>
                    <w:right w:val="single" w:color="auto" w:sz="12" w:space="0"/>
                  </w:tcBorders>
                  <w:vAlign w:val="center"/>
                </w:tcPr>
                <w:p w14:paraId="5A0DF99E">
                  <w:pPr>
                    <w:tabs>
                      <w:tab w:val="left" w:pos="945"/>
                    </w:tabs>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废培养基</w:t>
                  </w:r>
                </w:p>
              </w:tc>
            </w:tr>
            <w:tr w14:paraId="23CA46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1" w:type="pct"/>
                  <w:vMerge w:val="continue"/>
                  <w:tcBorders>
                    <w:left w:val="single" w:color="auto" w:sz="12" w:space="0"/>
                    <w:bottom w:val="single" w:color="auto" w:sz="12" w:space="0"/>
                  </w:tcBorders>
                  <w:vAlign w:val="center"/>
                </w:tcPr>
                <w:p w14:paraId="2282FE72">
                  <w:pPr>
                    <w:tabs>
                      <w:tab w:val="left" w:pos="945"/>
                    </w:tabs>
                    <w:adjustRightInd w:val="0"/>
                    <w:snapToGrid w:val="0"/>
                    <w:jc w:val="center"/>
                    <w:rPr>
                      <w:color w:val="000000" w:themeColor="text1"/>
                      <w:szCs w:val="21"/>
                      <w14:textFill>
                        <w14:solidFill>
                          <w14:schemeClr w14:val="tx1"/>
                        </w14:solidFill>
                      </w14:textFill>
                    </w:rPr>
                  </w:pPr>
                </w:p>
              </w:tc>
              <w:tc>
                <w:tcPr>
                  <w:tcW w:w="817" w:type="pct"/>
                  <w:vMerge w:val="continue"/>
                  <w:tcBorders>
                    <w:bottom w:val="single" w:color="auto" w:sz="12" w:space="0"/>
                  </w:tcBorders>
                  <w:vAlign w:val="center"/>
                </w:tcPr>
                <w:p w14:paraId="2D3D0815">
                  <w:pPr>
                    <w:tabs>
                      <w:tab w:val="left" w:pos="945"/>
                    </w:tabs>
                    <w:adjustRightInd w:val="0"/>
                    <w:snapToGrid w:val="0"/>
                    <w:jc w:val="center"/>
                    <w:rPr>
                      <w:color w:val="000000" w:themeColor="text1"/>
                      <w:szCs w:val="21"/>
                      <w14:textFill>
                        <w14:solidFill>
                          <w14:schemeClr w14:val="tx1"/>
                        </w14:solidFill>
                      </w14:textFill>
                    </w:rPr>
                  </w:pPr>
                </w:p>
              </w:tc>
              <w:tc>
                <w:tcPr>
                  <w:tcW w:w="1086" w:type="pct"/>
                  <w:tcBorders>
                    <w:bottom w:val="single" w:color="auto" w:sz="12" w:space="0"/>
                  </w:tcBorders>
                  <w:vAlign w:val="center"/>
                </w:tcPr>
                <w:p w14:paraId="37F5E7C4">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危险</w:t>
                  </w:r>
                  <w:r>
                    <w:rPr>
                      <w:rFonts w:hint="eastAsia"/>
                      <w:color w:val="000000" w:themeColor="text1"/>
                      <w:szCs w:val="21"/>
                      <w14:textFill>
                        <w14:solidFill>
                          <w14:schemeClr w14:val="tx1"/>
                        </w14:solidFill>
                      </w14:textFill>
                    </w:rPr>
                    <w:t>废物</w:t>
                  </w:r>
                </w:p>
              </w:tc>
              <w:tc>
                <w:tcPr>
                  <w:tcW w:w="2644" w:type="pct"/>
                  <w:tcBorders>
                    <w:bottom w:val="single" w:color="auto" w:sz="12" w:space="0"/>
                    <w:right w:val="single" w:color="auto" w:sz="12" w:space="0"/>
                  </w:tcBorders>
                  <w:vAlign w:val="center"/>
                </w:tcPr>
                <w:p w14:paraId="1F9DEE10">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废实验耗材、废试剂、废过滤介质</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实验废液等</w:t>
                  </w:r>
                </w:p>
              </w:tc>
            </w:tr>
          </w:tbl>
          <w:p w14:paraId="01BECF40">
            <w:pPr>
              <w:spacing w:line="360" w:lineRule="auto"/>
              <w:ind w:firstLine="482"/>
              <w:jc w:val="left"/>
              <w:rPr>
                <w:rFonts w:eastAsiaTheme="minorEastAsia"/>
                <w:b/>
                <w:bCs/>
                <w:color w:val="000000" w:themeColor="text1"/>
                <w:sz w:val="24"/>
                <w14:textFill>
                  <w14:solidFill>
                    <w14:schemeClr w14:val="tx1"/>
                  </w14:solidFill>
                </w14:textFill>
              </w:rPr>
            </w:pPr>
          </w:p>
        </w:tc>
      </w:tr>
      <w:tr w14:paraId="7FED7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14:paraId="57CFA94E">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left="-105" w:leftChars="-50" w:right="-105" w:rightChars="-50" w:firstLine="0"/>
              <w:jc w:val="center"/>
              <w:textAlignment w:val="auto"/>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bCs/>
                <w:color w:val="000000" w:themeColor="text1"/>
                <w:kern w:val="2"/>
                <w:szCs w:val="24"/>
                <w14:textFill>
                  <w14:solidFill>
                    <w14:schemeClr w14:val="tx1"/>
                  </w14:solidFill>
                </w14:textFill>
              </w:rPr>
              <w:t>与项目有关的原有环境污染问题</w:t>
            </w:r>
          </w:p>
        </w:tc>
        <w:tc>
          <w:tcPr>
            <w:tcW w:w="4603" w:type="pct"/>
            <w:tcBorders>
              <w:tl2br w:val="nil"/>
              <w:tr2bl w:val="nil"/>
            </w:tcBorders>
            <w:vAlign w:val="center"/>
          </w:tcPr>
          <w:p w14:paraId="192E3C87">
            <w:pPr>
              <w:tabs>
                <w:tab w:val="left" w:pos="4536"/>
              </w:tabs>
              <w:adjustRightInd w:val="0"/>
              <w:snapToGrid w:val="0"/>
              <w:spacing w:line="360" w:lineRule="auto"/>
              <w:ind w:firstLine="480" w:firstLineChars="200"/>
              <w:rPr>
                <w:color w:val="000000" w:themeColor="text1"/>
                <w:sz w:val="24"/>
                <w14:textFill>
                  <w14:solidFill>
                    <w14:schemeClr w14:val="tx1"/>
                  </w14:solidFill>
                </w14:textFill>
              </w:rPr>
            </w:pPr>
            <w:r>
              <w:rPr>
                <w:rFonts w:hint="eastAsia"/>
                <w:snapToGrid w:val="0"/>
                <w:color w:val="000000" w:themeColor="text1"/>
                <w:sz w:val="24"/>
                <w14:textFill>
                  <w14:solidFill>
                    <w14:schemeClr w14:val="tx1"/>
                  </w14:solidFill>
                </w14:textFill>
              </w:rPr>
              <w:t>本项目为新建项目，不存在与本项目有关的原有污染情况和主要环境问题</w:t>
            </w:r>
            <w:r>
              <w:rPr>
                <w:color w:val="000000" w:themeColor="text1"/>
                <w:sz w:val="24"/>
                <w14:textFill>
                  <w14:solidFill>
                    <w14:schemeClr w14:val="tx1"/>
                  </w14:solidFill>
                </w14:textFill>
              </w:rPr>
              <w:t>。</w:t>
            </w:r>
          </w:p>
        </w:tc>
      </w:tr>
    </w:tbl>
    <w:p w14:paraId="4F840BAF">
      <w:pPr>
        <w:pStyle w:val="22"/>
        <w:ind w:firstLine="480"/>
        <w:jc w:val="center"/>
        <w:rPr>
          <w:rFonts w:ascii="Times New Roman" w:hAnsi="Times New Roman" w:eastAsiaTheme="minorEastAsia"/>
          <w:snapToGrid w:val="0"/>
          <w:color w:val="000000" w:themeColor="text1"/>
          <w:szCs w:val="24"/>
          <w14:textFill>
            <w14:solidFill>
              <w14:schemeClr w14:val="tx1"/>
            </w14:solidFill>
          </w14:textFill>
        </w:rPr>
        <w:sectPr>
          <w:pgSz w:w="11906" w:h="16838"/>
          <w:pgMar w:top="1440" w:right="1800" w:bottom="1440" w:left="1800" w:header="851" w:footer="851" w:gutter="0"/>
          <w:cols w:space="720" w:num="1"/>
          <w:docGrid w:linePitch="312" w:charSpace="0"/>
        </w:sectPr>
      </w:pPr>
    </w:p>
    <w:p w14:paraId="72D8EABF">
      <w:pPr>
        <w:pStyle w:val="2"/>
        <w:keepNext/>
        <w:keepLines/>
        <w:pageBreakBefore w:val="0"/>
        <w:widowControl w:val="0"/>
        <w:kinsoku/>
        <w:wordWrap/>
        <w:overflowPunct/>
        <w:topLinePunct w:val="0"/>
        <w:autoSpaceDE/>
        <w:autoSpaceDN/>
        <w:bidi w:val="0"/>
        <w:adjustRightInd/>
        <w:snapToGrid/>
        <w:spacing w:before="0" w:after="0" w:line="360" w:lineRule="auto"/>
        <w:ind w:firstLine="0"/>
        <w:jc w:val="center"/>
        <w:textAlignment w:val="auto"/>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三、区域环境质量现状、环境保护目标及评价标准</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8148"/>
      </w:tblGrid>
      <w:tr w14:paraId="463BC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220" w:type="pct"/>
            <w:tcBorders>
              <w:tl2br w:val="nil"/>
              <w:tr2bl w:val="nil"/>
            </w:tcBorders>
            <w:vAlign w:val="center"/>
          </w:tcPr>
          <w:p w14:paraId="1B0BB7E3">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区域</w:t>
            </w:r>
          </w:p>
          <w:p w14:paraId="5464E0C4">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环境</w:t>
            </w:r>
          </w:p>
          <w:p w14:paraId="1E1AE643">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质量</w:t>
            </w:r>
          </w:p>
          <w:p w14:paraId="4F90E9AF">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现状</w:t>
            </w:r>
          </w:p>
        </w:tc>
        <w:tc>
          <w:tcPr>
            <w:tcW w:w="4779" w:type="pct"/>
            <w:tcBorders>
              <w:tl2br w:val="nil"/>
              <w:tr2bl w:val="nil"/>
            </w:tcBorders>
            <w:vAlign w:val="center"/>
          </w:tcPr>
          <w:p w14:paraId="7B83C4E4">
            <w:pPr>
              <w:spacing w:line="360" w:lineRule="auto"/>
              <w:ind w:firstLine="482"/>
              <w:jc w:val="left"/>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1、大气</w:t>
            </w:r>
            <w:r>
              <w:rPr>
                <w:rFonts w:hint="eastAsia" w:eastAsiaTheme="minorEastAsia"/>
                <w:b/>
                <w:color w:val="000000" w:themeColor="text1"/>
                <w:sz w:val="24"/>
                <w14:textFill>
                  <w14:solidFill>
                    <w14:schemeClr w14:val="tx1"/>
                  </w14:solidFill>
                </w14:textFill>
              </w:rPr>
              <w:t>环境</w:t>
            </w:r>
          </w:p>
          <w:p w14:paraId="5772CE63">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本项目所在区域常规污染物环境质量现状数据引用陕西省生态环境厅办公室于2024年1月19日发布的《2023年12月及1~12月全省环境空气质量状况》中西安市西咸新区环境空气质量数据，详见表3-1。</w:t>
            </w:r>
          </w:p>
          <w:p w14:paraId="6AD88824">
            <w:pPr>
              <w:keepNext w:val="0"/>
              <w:keepLines w:val="0"/>
              <w:pageBreakBefore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表3-</w:t>
            </w:r>
            <w:r>
              <w:rPr>
                <w:rFonts w:hint="eastAsia" w:eastAsiaTheme="minorEastAsia"/>
                <w:b/>
                <w:color w:val="000000" w:themeColor="text1"/>
                <w:szCs w:val="21"/>
                <w14:textFill>
                  <w14:solidFill>
                    <w14:schemeClr w14:val="tx1"/>
                  </w14:solidFill>
                </w14:textFill>
              </w:rPr>
              <w:t>1常规</w:t>
            </w:r>
            <w:r>
              <w:rPr>
                <w:rFonts w:eastAsiaTheme="minorEastAsia"/>
                <w:b/>
                <w:color w:val="000000" w:themeColor="text1"/>
                <w:szCs w:val="21"/>
                <w14:textFill>
                  <w14:solidFill>
                    <w14:schemeClr w14:val="tx1"/>
                  </w14:solidFill>
                </w14:textFill>
              </w:rPr>
              <w:t>污染物环境质量现状数据</w:t>
            </w:r>
            <w:r>
              <w:rPr>
                <w:rFonts w:hint="eastAsia" w:eastAsiaTheme="minorEastAsia"/>
                <w:b/>
                <w:color w:val="000000" w:themeColor="text1"/>
                <w:szCs w:val="21"/>
                <w14:textFill>
                  <w14:solidFill>
                    <w14:schemeClr w14:val="tx1"/>
                  </w14:solidFill>
                </w14:textFill>
              </w:rPr>
              <w:t>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5"/>
              <w:gridCol w:w="808"/>
              <w:gridCol w:w="2439"/>
              <w:gridCol w:w="1163"/>
              <w:gridCol w:w="1125"/>
              <w:gridCol w:w="900"/>
              <w:gridCol w:w="662"/>
            </w:tblGrid>
            <w:tr w14:paraId="18FA6C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tcBorders>
                    <w:tl2br w:val="nil"/>
                    <w:tr2bl w:val="nil"/>
                  </w:tcBorders>
                  <w:noWrap/>
                  <w:vAlign w:val="center"/>
                </w:tcPr>
                <w:p w14:paraId="0C65C2BD">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点位名称</w:t>
                  </w:r>
                </w:p>
              </w:tc>
              <w:tc>
                <w:tcPr>
                  <w:tcW w:w="511" w:type="pct"/>
                  <w:tcBorders>
                    <w:tl2br w:val="nil"/>
                    <w:tr2bl w:val="nil"/>
                  </w:tcBorders>
                  <w:noWrap/>
                  <w:vAlign w:val="center"/>
                </w:tcPr>
                <w:p w14:paraId="30B6ACDC">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1542" w:type="pct"/>
                  <w:tcBorders>
                    <w:tl2br w:val="nil"/>
                    <w:tr2bl w:val="nil"/>
                  </w:tcBorders>
                  <w:noWrap/>
                  <w:vAlign w:val="center"/>
                </w:tcPr>
                <w:p w14:paraId="5874F13C">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年评价指标</w:t>
                  </w:r>
                </w:p>
              </w:tc>
              <w:tc>
                <w:tcPr>
                  <w:tcW w:w="735" w:type="pct"/>
                  <w:tcBorders>
                    <w:tl2br w:val="nil"/>
                    <w:tr2bl w:val="nil"/>
                  </w:tcBorders>
                  <w:noWrap/>
                  <w:vAlign w:val="center"/>
                </w:tcPr>
                <w:p w14:paraId="4E22DA35">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现状浓度（µg/m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711" w:type="pct"/>
                  <w:tcBorders>
                    <w:tl2br w:val="nil"/>
                    <w:tr2bl w:val="nil"/>
                  </w:tcBorders>
                  <w:noWrap/>
                  <w:vAlign w:val="center"/>
                </w:tcPr>
                <w:p w14:paraId="3BA18882">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标准值（µg/m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569" w:type="pct"/>
                  <w:tcBorders>
                    <w:tl2br w:val="nil"/>
                    <w:tr2bl w:val="nil"/>
                  </w:tcBorders>
                  <w:noWrap/>
                  <w:vAlign w:val="center"/>
                </w:tcPr>
                <w:p w14:paraId="694024A0">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占标率（%）</w:t>
                  </w:r>
                </w:p>
              </w:tc>
              <w:tc>
                <w:tcPr>
                  <w:tcW w:w="418" w:type="pct"/>
                  <w:tcBorders>
                    <w:tl2br w:val="nil"/>
                    <w:tr2bl w:val="nil"/>
                  </w:tcBorders>
                  <w:noWrap/>
                  <w:vAlign w:val="center"/>
                </w:tcPr>
                <w:p w14:paraId="343AC503">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w:t>
                  </w:r>
                </w:p>
                <w:p w14:paraId="2C602376">
                  <w:pPr>
                    <w:keepNext w:val="0"/>
                    <w:keepLines w:val="0"/>
                    <w:pageBreakBefore w:val="0"/>
                    <w:widowControl/>
                    <w:kinsoku/>
                    <w:wordWrap/>
                    <w:overflowPunct/>
                    <w:topLinePunct w:val="0"/>
                    <w:autoSpaceDE/>
                    <w:autoSpaceDN/>
                    <w:bidi w:val="0"/>
                    <w:adjustRightInd/>
                    <w:snapToGrid/>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情况</w:t>
                  </w:r>
                </w:p>
              </w:tc>
            </w:tr>
            <w:tr w14:paraId="43314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restart"/>
                  <w:tcBorders>
                    <w:tl2br w:val="nil"/>
                    <w:tr2bl w:val="nil"/>
                  </w:tcBorders>
                  <w:noWrap/>
                  <w:vAlign w:val="center"/>
                </w:tcPr>
                <w:p w14:paraId="1208C5C3">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西咸新区</w:t>
                  </w:r>
                </w:p>
              </w:tc>
              <w:tc>
                <w:tcPr>
                  <w:tcW w:w="511" w:type="pct"/>
                  <w:tcBorders>
                    <w:tl2br w:val="nil"/>
                    <w:tr2bl w:val="nil"/>
                  </w:tcBorders>
                  <w:noWrap/>
                  <w:vAlign w:val="center"/>
                </w:tcPr>
                <w:p w14:paraId="23BAE961">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SO</w:t>
                  </w:r>
                  <w:r>
                    <w:rPr>
                      <w:color w:val="000000" w:themeColor="text1"/>
                      <w:szCs w:val="21"/>
                      <w:vertAlign w:val="subscript"/>
                      <w14:textFill>
                        <w14:solidFill>
                          <w14:schemeClr w14:val="tx1"/>
                        </w14:solidFill>
                      </w14:textFill>
                    </w:rPr>
                    <w:t>2</w:t>
                  </w:r>
                </w:p>
              </w:tc>
              <w:tc>
                <w:tcPr>
                  <w:tcW w:w="1542" w:type="pct"/>
                  <w:tcBorders>
                    <w:tl2br w:val="nil"/>
                    <w:tr2bl w:val="nil"/>
                  </w:tcBorders>
                  <w:noWrap/>
                  <w:vAlign w:val="center"/>
                </w:tcPr>
                <w:p w14:paraId="252E1C9D">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63" w:type="dxa"/>
                  <w:tcBorders>
                    <w:tl2br w:val="nil"/>
                    <w:tr2bl w:val="nil"/>
                  </w:tcBorders>
                  <w:noWrap/>
                  <w:vAlign w:val="center"/>
                </w:tcPr>
                <w:p w14:paraId="33A5B64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7</w:t>
                  </w:r>
                </w:p>
              </w:tc>
              <w:tc>
                <w:tcPr>
                  <w:tcW w:w="1125" w:type="dxa"/>
                  <w:tcBorders>
                    <w:tl2br w:val="nil"/>
                    <w:tr2bl w:val="nil"/>
                  </w:tcBorders>
                  <w:noWrap/>
                  <w:vAlign w:val="center"/>
                </w:tcPr>
                <w:p w14:paraId="6BE1F1E8">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60</w:t>
                  </w:r>
                </w:p>
              </w:tc>
              <w:tc>
                <w:tcPr>
                  <w:tcW w:w="900" w:type="dxa"/>
                  <w:tcBorders>
                    <w:tl2br w:val="nil"/>
                    <w:tr2bl w:val="nil"/>
                  </w:tcBorders>
                  <w:noWrap/>
                  <w:vAlign w:val="center"/>
                </w:tcPr>
                <w:p w14:paraId="390F7171">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11.7 </w:t>
                  </w:r>
                </w:p>
              </w:tc>
              <w:tc>
                <w:tcPr>
                  <w:tcW w:w="418" w:type="pct"/>
                  <w:tcBorders>
                    <w:tl2br w:val="nil"/>
                    <w:tr2bl w:val="nil"/>
                  </w:tcBorders>
                  <w:noWrap/>
                  <w:vAlign w:val="center"/>
                </w:tcPr>
                <w:p w14:paraId="404EFCE8">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42727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continue"/>
                  <w:tcBorders>
                    <w:tl2br w:val="nil"/>
                    <w:tr2bl w:val="nil"/>
                  </w:tcBorders>
                  <w:vAlign w:val="center"/>
                </w:tcPr>
                <w:p w14:paraId="24D4EC2F">
                  <w:pPr>
                    <w:widowControl/>
                    <w:jc w:val="center"/>
                    <w:rPr>
                      <w:color w:val="000000" w:themeColor="text1"/>
                      <w:szCs w:val="21"/>
                      <w14:textFill>
                        <w14:solidFill>
                          <w14:schemeClr w14:val="tx1"/>
                        </w14:solidFill>
                      </w14:textFill>
                    </w:rPr>
                  </w:pPr>
                </w:p>
              </w:tc>
              <w:tc>
                <w:tcPr>
                  <w:tcW w:w="511" w:type="pct"/>
                  <w:tcBorders>
                    <w:tl2br w:val="nil"/>
                    <w:tr2bl w:val="nil"/>
                  </w:tcBorders>
                  <w:noWrap/>
                  <w:vAlign w:val="center"/>
                </w:tcPr>
                <w:p w14:paraId="11D68F33">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p>
              </w:tc>
              <w:tc>
                <w:tcPr>
                  <w:tcW w:w="1542" w:type="pct"/>
                  <w:tcBorders>
                    <w:tl2br w:val="nil"/>
                    <w:tr2bl w:val="nil"/>
                  </w:tcBorders>
                  <w:noWrap/>
                  <w:vAlign w:val="center"/>
                </w:tcPr>
                <w:p w14:paraId="5C8A809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63" w:type="dxa"/>
                  <w:tcBorders>
                    <w:tl2br w:val="nil"/>
                    <w:tr2bl w:val="nil"/>
                  </w:tcBorders>
                  <w:noWrap/>
                  <w:vAlign w:val="center"/>
                </w:tcPr>
                <w:p w14:paraId="64796FBC">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37</w:t>
                  </w:r>
                </w:p>
              </w:tc>
              <w:tc>
                <w:tcPr>
                  <w:tcW w:w="1125" w:type="dxa"/>
                  <w:tcBorders>
                    <w:tl2br w:val="nil"/>
                    <w:tr2bl w:val="nil"/>
                  </w:tcBorders>
                  <w:noWrap/>
                  <w:vAlign w:val="center"/>
                </w:tcPr>
                <w:p w14:paraId="25095BD6">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40</w:t>
                  </w:r>
                </w:p>
              </w:tc>
              <w:tc>
                <w:tcPr>
                  <w:tcW w:w="900" w:type="dxa"/>
                  <w:tcBorders>
                    <w:tl2br w:val="nil"/>
                    <w:tr2bl w:val="nil"/>
                  </w:tcBorders>
                  <w:noWrap/>
                  <w:vAlign w:val="center"/>
                </w:tcPr>
                <w:p w14:paraId="6DE4688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92.5 </w:t>
                  </w:r>
                </w:p>
              </w:tc>
              <w:tc>
                <w:tcPr>
                  <w:tcW w:w="418" w:type="pct"/>
                  <w:tcBorders>
                    <w:tl2br w:val="nil"/>
                    <w:tr2bl w:val="nil"/>
                  </w:tcBorders>
                  <w:noWrap/>
                  <w:vAlign w:val="center"/>
                </w:tcPr>
                <w:p w14:paraId="3DC6BF7B">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11E1E7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continue"/>
                  <w:tcBorders>
                    <w:tl2br w:val="nil"/>
                    <w:tr2bl w:val="nil"/>
                  </w:tcBorders>
                  <w:vAlign w:val="center"/>
                </w:tcPr>
                <w:p w14:paraId="16FEE8B6">
                  <w:pPr>
                    <w:widowControl/>
                    <w:jc w:val="center"/>
                    <w:rPr>
                      <w:color w:val="000000" w:themeColor="text1"/>
                      <w:szCs w:val="21"/>
                      <w14:textFill>
                        <w14:solidFill>
                          <w14:schemeClr w14:val="tx1"/>
                        </w14:solidFill>
                      </w14:textFill>
                    </w:rPr>
                  </w:pPr>
                </w:p>
              </w:tc>
              <w:tc>
                <w:tcPr>
                  <w:tcW w:w="511" w:type="pct"/>
                  <w:tcBorders>
                    <w:tl2br w:val="nil"/>
                    <w:tr2bl w:val="nil"/>
                  </w:tcBorders>
                  <w:noWrap/>
                  <w:vAlign w:val="center"/>
                </w:tcPr>
                <w:p w14:paraId="6146914D">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10</w:t>
                  </w:r>
                </w:p>
              </w:tc>
              <w:tc>
                <w:tcPr>
                  <w:tcW w:w="1542" w:type="pct"/>
                  <w:tcBorders>
                    <w:tl2br w:val="nil"/>
                    <w:tr2bl w:val="nil"/>
                  </w:tcBorders>
                  <w:noWrap/>
                  <w:vAlign w:val="center"/>
                </w:tcPr>
                <w:p w14:paraId="1A7C29E1">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63" w:type="dxa"/>
                  <w:tcBorders>
                    <w:tl2br w:val="nil"/>
                    <w:tr2bl w:val="nil"/>
                  </w:tcBorders>
                  <w:noWrap/>
                  <w:vAlign w:val="center"/>
                </w:tcPr>
                <w:p w14:paraId="5A82B55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82</w:t>
                  </w:r>
                </w:p>
              </w:tc>
              <w:tc>
                <w:tcPr>
                  <w:tcW w:w="1125" w:type="dxa"/>
                  <w:tcBorders>
                    <w:tl2br w:val="nil"/>
                    <w:tr2bl w:val="nil"/>
                  </w:tcBorders>
                  <w:noWrap/>
                  <w:vAlign w:val="center"/>
                </w:tcPr>
                <w:p w14:paraId="110F3994">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70</w:t>
                  </w:r>
                </w:p>
              </w:tc>
              <w:tc>
                <w:tcPr>
                  <w:tcW w:w="900" w:type="dxa"/>
                  <w:tcBorders>
                    <w:tl2br w:val="nil"/>
                    <w:tr2bl w:val="nil"/>
                  </w:tcBorders>
                  <w:noWrap/>
                  <w:vAlign w:val="center"/>
                </w:tcPr>
                <w:p w14:paraId="127E1D14">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117.1 </w:t>
                  </w:r>
                </w:p>
              </w:tc>
              <w:tc>
                <w:tcPr>
                  <w:tcW w:w="418" w:type="pct"/>
                  <w:tcBorders>
                    <w:tl2br w:val="nil"/>
                    <w:tr2bl w:val="nil"/>
                  </w:tcBorders>
                  <w:noWrap/>
                  <w:vAlign w:val="center"/>
                </w:tcPr>
                <w:p w14:paraId="0F38110C">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r w14:paraId="7FCE6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continue"/>
                  <w:tcBorders>
                    <w:tl2br w:val="nil"/>
                    <w:tr2bl w:val="nil"/>
                  </w:tcBorders>
                  <w:vAlign w:val="center"/>
                </w:tcPr>
                <w:p w14:paraId="23589B95">
                  <w:pPr>
                    <w:widowControl/>
                    <w:jc w:val="center"/>
                    <w:rPr>
                      <w:color w:val="000000" w:themeColor="text1"/>
                      <w:szCs w:val="21"/>
                      <w14:textFill>
                        <w14:solidFill>
                          <w14:schemeClr w14:val="tx1"/>
                        </w14:solidFill>
                      </w14:textFill>
                    </w:rPr>
                  </w:pPr>
                </w:p>
              </w:tc>
              <w:tc>
                <w:tcPr>
                  <w:tcW w:w="511" w:type="pct"/>
                  <w:tcBorders>
                    <w:tl2br w:val="nil"/>
                    <w:tr2bl w:val="nil"/>
                  </w:tcBorders>
                  <w:noWrap/>
                  <w:vAlign w:val="center"/>
                </w:tcPr>
                <w:p w14:paraId="2D794C97">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2.5</w:t>
                  </w:r>
                </w:p>
              </w:tc>
              <w:tc>
                <w:tcPr>
                  <w:tcW w:w="1542" w:type="pct"/>
                  <w:tcBorders>
                    <w:tl2br w:val="nil"/>
                    <w:tr2bl w:val="nil"/>
                  </w:tcBorders>
                  <w:noWrap/>
                  <w:vAlign w:val="center"/>
                </w:tcPr>
                <w:p w14:paraId="738D344C">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63" w:type="dxa"/>
                  <w:tcBorders>
                    <w:tl2br w:val="nil"/>
                    <w:tr2bl w:val="nil"/>
                  </w:tcBorders>
                  <w:noWrap/>
                  <w:vAlign w:val="center"/>
                </w:tcPr>
                <w:p w14:paraId="34BD3BFA">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48</w:t>
                  </w:r>
                </w:p>
              </w:tc>
              <w:tc>
                <w:tcPr>
                  <w:tcW w:w="1125" w:type="dxa"/>
                  <w:tcBorders>
                    <w:tl2br w:val="nil"/>
                    <w:tr2bl w:val="nil"/>
                  </w:tcBorders>
                  <w:noWrap/>
                  <w:vAlign w:val="center"/>
                </w:tcPr>
                <w:p w14:paraId="34D1E57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35</w:t>
                  </w:r>
                </w:p>
              </w:tc>
              <w:tc>
                <w:tcPr>
                  <w:tcW w:w="900" w:type="dxa"/>
                  <w:tcBorders>
                    <w:tl2br w:val="nil"/>
                    <w:tr2bl w:val="nil"/>
                  </w:tcBorders>
                  <w:noWrap/>
                  <w:vAlign w:val="center"/>
                </w:tcPr>
                <w:p w14:paraId="6A34F3F2">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137.1 </w:t>
                  </w:r>
                </w:p>
              </w:tc>
              <w:tc>
                <w:tcPr>
                  <w:tcW w:w="418" w:type="pct"/>
                  <w:tcBorders>
                    <w:tl2br w:val="nil"/>
                    <w:tr2bl w:val="nil"/>
                  </w:tcBorders>
                  <w:noWrap/>
                  <w:vAlign w:val="center"/>
                </w:tcPr>
                <w:p w14:paraId="114662E3">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r w14:paraId="0587BB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continue"/>
                  <w:tcBorders>
                    <w:tl2br w:val="nil"/>
                    <w:tr2bl w:val="nil"/>
                  </w:tcBorders>
                  <w:vAlign w:val="center"/>
                </w:tcPr>
                <w:p w14:paraId="6218B4F9">
                  <w:pPr>
                    <w:widowControl/>
                    <w:jc w:val="center"/>
                    <w:rPr>
                      <w:color w:val="000000" w:themeColor="text1"/>
                      <w:szCs w:val="21"/>
                      <w14:textFill>
                        <w14:solidFill>
                          <w14:schemeClr w14:val="tx1"/>
                        </w14:solidFill>
                      </w14:textFill>
                    </w:rPr>
                  </w:pPr>
                </w:p>
              </w:tc>
              <w:tc>
                <w:tcPr>
                  <w:tcW w:w="511" w:type="pct"/>
                  <w:tcBorders>
                    <w:tl2br w:val="nil"/>
                    <w:tr2bl w:val="nil"/>
                  </w:tcBorders>
                  <w:noWrap/>
                  <w:vAlign w:val="center"/>
                </w:tcPr>
                <w:p w14:paraId="2F5196D4">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w:t>
                  </w:r>
                </w:p>
              </w:tc>
              <w:tc>
                <w:tcPr>
                  <w:tcW w:w="1542" w:type="pct"/>
                  <w:tcBorders>
                    <w:tl2br w:val="nil"/>
                    <w:tr2bl w:val="nil"/>
                  </w:tcBorders>
                  <w:noWrap/>
                  <w:vAlign w:val="center"/>
                </w:tcPr>
                <w:p w14:paraId="0A8CF5B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第95百分位</w:t>
                  </w:r>
                  <w:r>
                    <w:rPr>
                      <w:rFonts w:hint="eastAsia"/>
                      <w:color w:val="000000" w:themeColor="text1"/>
                      <w:szCs w:val="21"/>
                      <w14:textFill>
                        <w14:solidFill>
                          <w14:schemeClr w14:val="tx1"/>
                        </w14:solidFill>
                      </w14:textFill>
                    </w:rPr>
                    <w:t>数日平均质量</w:t>
                  </w:r>
                  <w:r>
                    <w:rPr>
                      <w:color w:val="000000" w:themeColor="text1"/>
                      <w:szCs w:val="21"/>
                      <w14:textFill>
                        <w14:solidFill>
                          <w14:schemeClr w14:val="tx1"/>
                        </w14:solidFill>
                      </w14:textFill>
                    </w:rPr>
                    <w:t>浓度</w:t>
                  </w:r>
                </w:p>
              </w:tc>
              <w:tc>
                <w:tcPr>
                  <w:tcW w:w="1163" w:type="dxa"/>
                  <w:tcBorders>
                    <w:tl2br w:val="nil"/>
                    <w:tr2bl w:val="nil"/>
                  </w:tcBorders>
                  <w:noWrap/>
                  <w:vAlign w:val="center"/>
                </w:tcPr>
                <w:p w14:paraId="111573C6">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1300</w:t>
                  </w:r>
                </w:p>
              </w:tc>
              <w:tc>
                <w:tcPr>
                  <w:tcW w:w="1125" w:type="dxa"/>
                  <w:tcBorders>
                    <w:tl2br w:val="nil"/>
                    <w:tr2bl w:val="nil"/>
                  </w:tcBorders>
                  <w:noWrap/>
                  <w:vAlign w:val="center"/>
                </w:tcPr>
                <w:p w14:paraId="5FAFB687">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4000</w:t>
                  </w:r>
                </w:p>
              </w:tc>
              <w:tc>
                <w:tcPr>
                  <w:tcW w:w="900" w:type="dxa"/>
                  <w:tcBorders>
                    <w:tl2br w:val="nil"/>
                    <w:tr2bl w:val="nil"/>
                  </w:tcBorders>
                  <w:noWrap/>
                  <w:vAlign w:val="center"/>
                </w:tcPr>
                <w:p w14:paraId="02CDAFD3">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32.5 </w:t>
                  </w:r>
                </w:p>
              </w:tc>
              <w:tc>
                <w:tcPr>
                  <w:tcW w:w="418" w:type="pct"/>
                  <w:tcBorders>
                    <w:tl2br w:val="nil"/>
                    <w:tr2bl w:val="nil"/>
                  </w:tcBorders>
                  <w:noWrap/>
                  <w:vAlign w:val="center"/>
                </w:tcPr>
                <w:p w14:paraId="5EEBEC23">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6D2861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9" w:type="pct"/>
                  <w:vMerge w:val="continue"/>
                  <w:tcBorders>
                    <w:tl2br w:val="nil"/>
                    <w:tr2bl w:val="nil"/>
                  </w:tcBorders>
                  <w:vAlign w:val="center"/>
                </w:tcPr>
                <w:p w14:paraId="503BABED">
                  <w:pPr>
                    <w:widowControl/>
                    <w:jc w:val="center"/>
                    <w:rPr>
                      <w:color w:val="000000" w:themeColor="text1"/>
                      <w:szCs w:val="21"/>
                      <w14:textFill>
                        <w14:solidFill>
                          <w14:schemeClr w14:val="tx1"/>
                        </w14:solidFill>
                      </w14:textFill>
                    </w:rPr>
                  </w:pPr>
                </w:p>
              </w:tc>
              <w:tc>
                <w:tcPr>
                  <w:tcW w:w="511" w:type="pct"/>
                  <w:tcBorders>
                    <w:tl2br w:val="nil"/>
                    <w:tr2bl w:val="nil"/>
                  </w:tcBorders>
                  <w:noWrap/>
                  <w:vAlign w:val="center"/>
                </w:tcPr>
                <w:p w14:paraId="5A90EBF8">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3</w:t>
                  </w:r>
                </w:p>
              </w:tc>
              <w:tc>
                <w:tcPr>
                  <w:tcW w:w="1542" w:type="pct"/>
                  <w:tcBorders>
                    <w:tl2br w:val="nil"/>
                    <w:tr2bl w:val="nil"/>
                  </w:tcBorders>
                  <w:noWrap/>
                  <w:vAlign w:val="center"/>
                </w:tcPr>
                <w:p w14:paraId="1A884B9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第90百分位</w:t>
                  </w:r>
                  <w:r>
                    <w:rPr>
                      <w:rFonts w:hint="eastAsia"/>
                      <w:color w:val="000000" w:themeColor="text1"/>
                      <w:szCs w:val="21"/>
                      <w14:textFill>
                        <w14:solidFill>
                          <w14:schemeClr w14:val="tx1"/>
                        </w14:solidFill>
                      </w14:textFill>
                    </w:rPr>
                    <w:t>数日最大</w:t>
                  </w:r>
                  <w:r>
                    <w:rPr>
                      <w:color w:val="000000" w:themeColor="text1"/>
                      <w:szCs w:val="21"/>
                      <w14:textFill>
                        <w14:solidFill>
                          <w14:schemeClr w14:val="tx1"/>
                        </w14:solidFill>
                      </w14:textFill>
                    </w:rPr>
                    <w:t>8小时平均质量浓度</w:t>
                  </w:r>
                </w:p>
              </w:tc>
              <w:tc>
                <w:tcPr>
                  <w:tcW w:w="1163" w:type="dxa"/>
                  <w:tcBorders>
                    <w:tl2br w:val="nil"/>
                    <w:tr2bl w:val="nil"/>
                  </w:tcBorders>
                  <w:noWrap/>
                  <w:vAlign w:val="center"/>
                </w:tcPr>
                <w:p w14:paraId="332E246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163</w:t>
                  </w:r>
                </w:p>
              </w:tc>
              <w:tc>
                <w:tcPr>
                  <w:tcW w:w="1125" w:type="dxa"/>
                  <w:tcBorders>
                    <w:tl2br w:val="nil"/>
                    <w:tr2bl w:val="nil"/>
                  </w:tcBorders>
                  <w:noWrap/>
                  <w:vAlign w:val="center"/>
                </w:tcPr>
                <w:p w14:paraId="464B2954">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160</w:t>
                  </w:r>
                </w:p>
              </w:tc>
              <w:tc>
                <w:tcPr>
                  <w:tcW w:w="900" w:type="dxa"/>
                  <w:tcBorders>
                    <w:tl2br w:val="nil"/>
                    <w:tr2bl w:val="nil"/>
                  </w:tcBorders>
                  <w:noWrap/>
                  <w:vAlign w:val="center"/>
                </w:tcPr>
                <w:p w14:paraId="0AD4308F">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 xml:space="preserve">101.9 </w:t>
                  </w:r>
                </w:p>
              </w:tc>
              <w:tc>
                <w:tcPr>
                  <w:tcW w:w="418" w:type="pct"/>
                  <w:tcBorders>
                    <w:tl2br w:val="nil"/>
                    <w:tr2bl w:val="nil"/>
                  </w:tcBorders>
                  <w:noWrap/>
                  <w:vAlign w:val="center"/>
                </w:tcPr>
                <w:p w14:paraId="1B2BFC9E">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bl>
          <w:p w14:paraId="0D78E7B2">
            <w:pPr>
              <w:spacing w:before="120" w:beforeLines="50"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根据统计结果</w:t>
            </w:r>
            <w:r>
              <w:rPr>
                <w:rFonts w:hint="eastAsia" w:eastAsiaTheme="minorEastAsia"/>
                <w:color w:val="000000" w:themeColor="text1"/>
                <w:sz w:val="24"/>
                <w14:textFill>
                  <w14:solidFill>
                    <w14:schemeClr w14:val="tx1"/>
                  </w14:solidFill>
                </w14:textFill>
              </w:rPr>
              <w:t>分析</w:t>
            </w: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14:textFill>
                  <w14:solidFill>
                    <w14:schemeClr w14:val="tx1"/>
                  </w14:solidFill>
                </w14:textFill>
              </w:rPr>
              <w:t>项目所在区</w:t>
            </w:r>
            <w:r>
              <w:rPr>
                <w:rFonts w:eastAsiaTheme="minorEastAsia"/>
                <w:color w:val="000000" w:themeColor="text1"/>
                <w:sz w:val="24"/>
                <w14:textFill>
                  <w14:solidFill>
                    <w14:schemeClr w14:val="tx1"/>
                  </w14:solidFill>
                </w14:textFill>
              </w:rPr>
              <w:t>SO</w:t>
            </w:r>
            <w:r>
              <w:rPr>
                <w:rFonts w:eastAsiaTheme="minorEastAsia"/>
                <w:color w:val="000000" w:themeColor="text1"/>
                <w:sz w:val="24"/>
                <w:vertAlign w:val="subscript"/>
                <w14:textFill>
                  <w14:solidFill>
                    <w14:schemeClr w14:val="tx1"/>
                  </w14:solidFill>
                </w14:textFill>
              </w:rPr>
              <w:t>2</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NO</w:t>
            </w:r>
            <w:r>
              <w:rPr>
                <w:rFonts w:eastAsiaTheme="minorEastAsia"/>
                <w:color w:val="000000" w:themeColor="text1"/>
                <w:sz w:val="24"/>
                <w:vertAlign w:val="subscript"/>
                <w14:textFill>
                  <w14:solidFill>
                    <w14:schemeClr w14:val="tx1"/>
                  </w14:solidFill>
                </w14:textFill>
              </w:rPr>
              <w:t>2</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CO第95百分位数日平均质量浓度</w:t>
            </w:r>
            <w:r>
              <w:rPr>
                <w:rFonts w:hint="eastAsia" w:eastAsiaTheme="minorEastAsia"/>
                <w:color w:val="000000" w:themeColor="text1"/>
                <w:sz w:val="24"/>
                <w14:textFill>
                  <w14:solidFill>
                    <w14:schemeClr w14:val="tx1"/>
                  </w14:solidFill>
                </w14:textFill>
              </w:rPr>
              <w:t>均</w:t>
            </w:r>
            <w:r>
              <w:rPr>
                <w:rFonts w:eastAsiaTheme="minorEastAsia"/>
                <w:color w:val="000000" w:themeColor="text1"/>
                <w:sz w:val="24"/>
                <w14:textFill>
                  <w14:solidFill>
                    <w14:schemeClr w14:val="tx1"/>
                  </w14:solidFill>
                </w14:textFill>
              </w:rPr>
              <w:t>满足《环境空气质量标准》（GB3095-2012）及其修改单二级标准</w:t>
            </w:r>
            <w:r>
              <w:rPr>
                <w:rFonts w:hint="eastAsia" w:eastAsiaTheme="minorEastAsia"/>
                <w:color w:val="000000" w:themeColor="text1"/>
                <w:sz w:val="24"/>
                <w14:textFill>
                  <w14:solidFill>
                    <w14:schemeClr w14:val="tx1"/>
                  </w14:solidFill>
                </w14:textFill>
              </w:rPr>
              <w:t>限值</w:t>
            </w:r>
            <w:r>
              <w:rPr>
                <w:rFonts w:eastAsiaTheme="minorEastAsia"/>
                <w:color w:val="000000" w:themeColor="text1"/>
                <w:sz w:val="24"/>
                <w14:textFill>
                  <w14:solidFill>
                    <w14:schemeClr w14:val="tx1"/>
                  </w14:solidFill>
                </w14:textFill>
              </w:rPr>
              <w:t>；PM</w:t>
            </w:r>
            <w:r>
              <w:rPr>
                <w:rFonts w:eastAsiaTheme="minorEastAsia"/>
                <w:color w:val="000000" w:themeColor="text1"/>
                <w:sz w:val="24"/>
                <w:vertAlign w:val="subscript"/>
                <w14:textFill>
                  <w14:solidFill>
                    <w14:schemeClr w14:val="tx1"/>
                  </w14:solidFill>
                </w14:textFill>
              </w:rPr>
              <w:t>10</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PM</w:t>
            </w:r>
            <w:r>
              <w:rPr>
                <w:rFonts w:eastAsiaTheme="minorEastAsia"/>
                <w:color w:val="000000" w:themeColor="text1"/>
                <w:sz w:val="24"/>
                <w:vertAlign w:val="subscript"/>
                <w14:textFill>
                  <w14:solidFill>
                    <w14:schemeClr w14:val="tx1"/>
                  </w14:solidFill>
                </w14:textFill>
              </w:rPr>
              <w:t>2.5</w:t>
            </w:r>
            <w:r>
              <w:rPr>
                <w:rFonts w:eastAsiaTheme="minorEastAsia"/>
                <w:color w:val="000000" w:themeColor="text1"/>
                <w:sz w:val="24"/>
                <w14:textFill>
                  <w14:solidFill>
                    <w14:schemeClr w14:val="tx1"/>
                  </w14:solidFill>
                </w14:textFill>
              </w:rPr>
              <w:t>年平均质量浓度、O</w:t>
            </w:r>
            <w:r>
              <w:rPr>
                <w:rFonts w:eastAsiaTheme="minorEastAsia"/>
                <w:color w:val="000000" w:themeColor="text1"/>
                <w:sz w:val="24"/>
                <w:vertAlign w:val="subscript"/>
                <w14:textFill>
                  <w14:solidFill>
                    <w14:schemeClr w14:val="tx1"/>
                  </w14:solidFill>
                </w14:textFill>
              </w:rPr>
              <w:t>3</w:t>
            </w:r>
            <w:r>
              <w:rPr>
                <w:rFonts w:eastAsiaTheme="minorEastAsia"/>
                <w:color w:val="000000" w:themeColor="text1"/>
                <w:sz w:val="24"/>
                <w14:textFill>
                  <w14:solidFill>
                    <w14:schemeClr w14:val="tx1"/>
                  </w14:solidFill>
                </w14:textFill>
              </w:rPr>
              <w:t>第90百分位数日最大8小时平均质量浓度超过《环境空气质量标准》（GB3095-2012）及其修改单二级标准</w:t>
            </w:r>
            <w:r>
              <w:rPr>
                <w:rFonts w:hint="eastAsia" w:eastAsiaTheme="minorEastAsia"/>
                <w:color w:val="000000" w:themeColor="text1"/>
                <w:sz w:val="24"/>
                <w14:textFill>
                  <w14:solidFill>
                    <w14:schemeClr w14:val="tx1"/>
                  </w14:solidFill>
                </w14:textFill>
              </w:rPr>
              <w:t>限值。</w:t>
            </w:r>
            <w:r>
              <w:rPr>
                <w:color w:val="000000" w:themeColor="text1"/>
                <w:sz w:val="24"/>
                <w14:textFill>
                  <w14:solidFill>
                    <w14:schemeClr w14:val="tx1"/>
                  </w14:solidFill>
                </w14:textFill>
              </w:rPr>
              <w:t>项目所在区域为</w:t>
            </w:r>
            <w:r>
              <w:rPr>
                <w:rFonts w:hint="eastAsia"/>
                <w:color w:val="000000" w:themeColor="text1"/>
                <w:sz w:val="24"/>
                <w14:textFill>
                  <w14:solidFill>
                    <w14:schemeClr w14:val="tx1"/>
                  </w14:solidFill>
                </w14:textFill>
              </w:rPr>
              <w:t>不</w:t>
            </w:r>
            <w:r>
              <w:rPr>
                <w:color w:val="000000" w:themeColor="text1"/>
                <w:sz w:val="24"/>
                <w14:textFill>
                  <w14:solidFill>
                    <w14:schemeClr w14:val="tx1"/>
                  </w14:solidFill>
                </w14:textFill>
              </w:rPr>
              <w:t>达标区</w:t>
            </w:r>
            <w:r>
              <w:rPr>
                <w:rFonts w:hint="eastAsia"/>
                <w:color w:val="000000" w:themeColor="text1"/>
                <w:sz w:val="24"/>
                <w14:textFill>
                  <w14:solidFill>
                    <w14:schemeClr w14:val="tx1"/>
                  </w14:solidFill>
                </w14:textFill>
              </w:rPr>
              <w:t>。</w:t>
            </w:r>
          </w:p>
          <w:p w14:paraId="1D3CBD9E">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w:t>
            </w:r>
            <w:r>
              <w:rPr>
                <w:rFonts w:eastAsiaTheme="minorEastAsia"/>
                <w:b/>
                <w:color w:val="000000" w:themeColor="text1"/>
                <w:sz w:val="24"/>
                <w14:textFill>
                  <w14:solidFill>
                    <w14:schemeClr w14:val="tx1"/>
                  </w14:solidFill>
                </w14:textFill>
              </w:rPr>
              <w:t>声环境</w:t>
            </w:r>
          </w:p>
          <w:p w14:paraId="769FD1F7">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本项目厂界外50m范围内不存在声环境保护目标，故不进行声环境质量现状监测。</w:t>
            </w:r>
          </w:p>
          <w:p w14:paraId="5CBA4C06">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3、地下水环境</w:t>
            </w:r>
          </w:p>
          <w:p w14:paraId="5918CB64">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本项目实验室、生产车间均位于2F楼层，无地下水污染途径，且项目所在地500m范围内无地下水集中式饮用水水源和热水、矿泉水、温泉等特殊地下水资源，故可不开展地下水现状调查与评价。</w:t>
            </w:r>
          </w:p>
          <w:p w14:paraId="72360DA8">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4、土壤环境</w:t>
            </w:r>
          </w:p>
          <w:p w14:paraId="53057C6A">
            <w:pPr>
              <w:spacing w:line="360" w:lineRule="auto"/>
              <w:ind w:firstLine="480" w:firstLineChars="200"/>
              <w:rPr>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本项目实验室、生产车间均位于2F楼层，无土壤污染途径，故可不开展土壤现状调查与评价。</w:t>
            </w:r>
          </w:p>
          <w:p w14:paraId="318D9D91">
            <w:pPr>
              <w:spacing w:line="360" w:lineRule="auto"/>
              <w:ind w:firstLine="480"/>
              <w:jc w:val="left"/>
              <w:rPr>
                <w:rFonts w:eastAsiaTheme="minorEastAsia"/>
                <w:color w:val="000000" w:themeColor="text1"/>
                <w:kern w:val="0"/>
                <w:sz w:val="24"/>
                <w14:textFill>
                  <w14:solidFill>
                    <w14:schemeClr w14:val="tx1"/>
                  </w14:solidFill>
                </w14:textFill>
              </w:rPr>
            </w:pPr>
          </w:p>
        </w:tc>
      </w:tr>
      <w:tr w14:paraId="45F4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jc w:val="center"/>
        </w:trPr>
        <w:tc>
          <w:tcPr>
            <w:tcW w:w="220" w:type="pct"/>
            <w:tcBorders>
              <w:tl2br w:val="nil"/>
              <w:tr2bl w:val="nil"/>
            </w:tcBorders>
            <w:vAlign w:val="center"/>
          </w:tcPr>
          <w:p w14:paraId="4AD6BEB8">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环境</w:t>
            </w:r>
          </w:p>
          <w:p w14:paraId="1DA58B57">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保护</w:t>
            </w:r>
          </w:p>
          <w:p w14:paraId="2E6F4C95">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目标</w:t>
            </w:r>
          </w:p>
        </w:tc>
        <w:tc>
          <w:tcPr>
            <w:tcW w:w="4779" w:type="pct"/>
            <w:tcBorders>
              <w:tl2br w:val="nil"/>
              <w:tr2bl w:val="nil"/>
            </w:tcBorders>
            <w:vAlign w:val="center"/>
          </w:tcPr>
          <w:p w14:paraId="077A11DC">
            <w:pPr>
              <w:spacing w:line="360" w:lineRule="auto"/>
              <w:ind w:firstLine="480" w:firstLineChars="200"/>
              <w:jc w:val="left"/>
              <w:rPr>
                <w:rFonts w:eastAsiaTheme="minorEastAsia"/>
                <w:color w:val="000000" w:themeColor="text1"/>
                <w:sz w:val="24"/>
                <w14:textFill>
                  <w14:solidFill>
                    <w14:schemeClr w14:val="tx1"/>
                  </w14:solidFill>
                </w14:textFill>
              </w:rPr>
            </w:pPr>
            <w:bookmarkStart w:id="2" w:name="_Hlk68125174"/>
            <w:r>
              <w:rPr>
                <w:rFonts w:hint="eastAsia" w:eastAsiaTheme="minorEastAsia"/>
                <w:color w:val="000000" w:themeColor="text1"/>
                <w:sz w:val="24"/>
                <w14:textFill>
                  <w14:solidFill>
                    <w14:schemeClr w14:val="tx1"/>
                  </w14:solidFill>
                </w14:textFill>
              </w:rPr>
              <w:t>根据现场勘察，</w:t>
            </w:r>
            <w:bookmarkEnd w:id="2"/>
            <w:r>
              <w:rPr>
                <w:rFonts w:hint="eastAsia"/>
                <w:color w:val="000000" w:themeColor="text1"/>
                <w:sz w:val="24"/>
                <w14:textFill>
                  <w14:solidFill>
                    <w14:schemeClr w14:val="tx1"/>
                  </w14:solidFill>
                </w14:textFill>
              </w:rPr>
              <w:t>项目厂界外50m范围内无声环境保护目标，厂界外500m范围内无地下水环境保护目标，项目不新增用地，不涉及生态环境保护目标，项目环境保护目标见表3-2及附图2</w:t>
            </w:r>
            <w:r>
              <w:rPr>
                <w:rFonts w:hint="eastAsia" w:eastAsiaTheme="minorEastAsia"/>
                <w:color w:val="000000" w:themeColor="text1"/>
                <w:sz w:val="24"/>
                <w14:textFill>
                  <w14:solidFill>
                    <w14:schemeClr w14:val="tx1"/>
                  </w14:solidFill>
                </w14:textFill>
              </w:rPr>
              <w:t>。</w:t>
            </w:r>
          </w:p>
          <w:p w14:paraId="4A4EA048">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表3-</w:t>
            </w:r>
            <w:r>
              <w:rPr>
                <w:rFonts w:hint="eastAsia" w:eastAsiaTheme="minorEastAsia"/>
                <w:b/>
                <w:color w:val="000000" w:themeColor="text1"/>
                <w:szCs w:val="21"/>
                <w14:textFill>
                  <w14:solidFill>
                    <w14:schemeClr w14:val="tx1"/>
                  </w14:solidFill>
                </w14:textFill>
              </w:rPr>
              <w:t>2项目环境保护目标一览表</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187"/>
              <w:gridCol w:w="1625"/>
              <w:gridCol w:w="800"/>
              <w:gridCol w:w="950"/>
              <w:gridCol w:w="600"/>
              <w:gridCol w:w="2107"/>
            </w:tblGrid>
            <w:tr w14:paraId="3BEE88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trPr>
              <w:tc>
                <w:tcPr>
                  <w:tcW w:w="397" w:type="pct"/>
                  <w:tcBorders>
                    <w:tl2br w:val="nil"/>
                    <w:tr2bl w:val="nil"/>
                  </w:tcBorders>
                  <w:vAlign w:val="center"/>
                </w:tcPr>
                <w:p w14:paraId="7273DAEB">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环境要素</w:t>
                  </w:r>
                </w:p>
              </w:tc>
              <w:tc>
                <w:tcPr>
                  <w:tcW w:w="751" w:type="pct"/>
                  <w:tcBorders>
                    <w:tl2br w:val="nil"/>
                    <w:tr2bl w:val="nil"/>
                  </w:tcBorders>
                  <w:vAlign w:val="center"/>
                </w:tcPr>
                <w:p w14:paraId="57A378AE">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保护目标</w:t>
                  </w:r>
                </w:p>
              </w:tc>
              <w:tc>
                <w:tcPr>
                  <w:tcW w:w="1029" w:type="pct"/>
                  <w:tcBorders>
                    <w:tl2br w:val="nil"/>
                    <w:tr2bl w:val="nil"/>
                  </w:tcBorders>
                  <w:vAlign w:val="center"/>
                </w:tcPr>
                <w:p w14:paraId="07B53D47">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坐标</w:t>
                  </w:r>
                </w:p>
              </w:tc>
              <w:tc>
                <w:tcPr>
                  <w:tcW w:w="506" w:type="pct"/>
                  <w:tcBorders>
                    <w:tl2br w:val="nil"/>
                    <w:tr2bl w:val="nil"/>
                  </w:tcBorders>
                  <w:vAlign w:val="center"/>
                </w:tcPr>
                <w:p w14:paraId="5C52E68E">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规模</w:t>
                  </w:r>
                </w:p>
              </w:tc>
              <w:tc>
                <w:tcPr>
                  <w:tcW w:w="601" w:type="pct"/>
                  <w:tcBorders>
                    <w:tl2br w:val="nil"/>
                    <w:tr2bl w:val="nil"/>
                  </w:tcBorders>
                  <w:vAlign w:val="center"/>
                </w:tcPr>
                <w:p w14:paraId="25E7FF5D">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距离</w:t>
                  </w:r>
                </w:p>
              </w:tc>
              <w:tc>
                <w:tcPr>
                  <w:tcW w:w="379" w:type="pct"/>
                  <w:tcBorders>
                    <w:tl2br w:val="nil"/>
                    <w:tr2bl w:val="nil"/>
                  </w:tcBorders>
                  <w:vAlign w:val="center"/>
                </w:tcPr>
                <w:p w14:paraId="6838C67B">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保护内容</w:t>
                  </w:r>
                </w:p>
              </w:tc>
              <w:tc>
                <w:tcPr>
                  <w:tcW w:w="1334" w:type="pct"/>
                  <w:tcBorders>
                    <w:tl2br w:val="nil"/>
                    <w:tr2bl w:val="nil"/>
                  </w:tcBorders>
                  <w:vAlign w:val="center"/>
                </w:tcPr>
                <w:p w14:paraId="4ECCD4E0">
                  <w:pPr>
                    <w:keepNext w:val="0"/>
                    <w:keepLines w:val="0"/>
                    <w:pageBreakBefore w:val="0"/>
                    <w:widowControl w:val="0"/>
                    <w:kinsoku/>
                    <w:wordWrap/>
                    <w:overflowPunct/>
                    <w:topLinePunct w:val="0"/>
                    <w:autoSpaceDE/>
                    <w:autoSpaceDN/>
                    <w:bidi w:val="0"/>
                    <w:adjustRightInd/>
                    <w:snapToGrid/>
                    <w:ind w:left="-63" w:leftChars="-30" w:right="-63" w:rightChars="-30"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环境功能区</w:t>
                  </w:r>
                </w:p>
              </w:tc>
            </w:tr>
            <w:tr w14:paraId="45A14F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tcBorders>
                    <w:tl2br w:val="nil"/>
                    <w:tr2bl w:val="nil"/>
                  </w:tcBorders>
                  <w:vAlign w:val="center"/>
                </w:tcPr>
                <w:p w14:paraId="703C4AC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环境空气</w:t>
                  </w:r>
                </w:p>
              </w:tc>
              <w:tc>
                <w:tcPr>
                  <w:tcW w:w="751" w:type="pct"/>
                  <w:tcBorders>
                    <w:tl2br w:val="nil"/>
                    <w:tr2bl w:val="nil"/>
                  </w:tcBorders>
                  <w:vAlign w:val="center"/>
                </w:tcPr>
                <w:p w14:paraId="6B851ABB">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沣东·旺城</w:t>
                  </w:r>
                </w:p>
              </w:tc>
              <w:tc>
                <w:tcPr>
                  <w:tcW w:w="1029" w:type="pct"/>
                  <w:tcBorders>
                    <w:tl2br w:val="nil"/>
                    <w:tr2bl w:val="nil"/>
                  </w:tcBorders>
                  <w:vAlign w:val="center"/>
                </w:tcPr>
                <w:p w14:paraId="2E303BF1">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rFonts w:hint="default"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E108°45'39.91"，N34°15'36.86"</w:t>
                  </w:r>
                </w:p>
              </w:tc>
              <w:tc>
                <w:tcPr>
                  <w:tcW w:w="506" w:type="pct"/>
                  <w:tcBorders>
                    <w:tl2br w:val="nil"/>
                    <w:tr2bl w:val="nil"/>
                  </w:tcBorders>
                  <w:vAlign w:val="center"/>
                </w:tcPr>
                <w:p w14:paraId="3ED3D1CF">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1000人</w:t>
                  </w:r>
                </w:p>
              </w:tc>
              <w:tc>
                <w:tcPr>
                  <w:tcW w:w="601" w:type="pct"/>
                  <w:tcBorders>
                    <w:tl2br w:val="nil"/>
                    <w:tr2bl w:val="nil"/>
                  </w:tcBorders>
                  <w:vAlign w:val="center"/>
                </w:tcPr>
                <w:p w14:paraId="7E068FB9">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SE，100m</w:t>
                  </w:r>
                </w:p>
              </w:tc>
              <w:tc>
                <w:tcPr>
                  <w:tcW w:w="379" w:type="pct"/>
                  <w:tcBorders>
                    <w:tl2br w:val="nil"/>
                    <w:tr2bl w:val="nil"/>
                  </w:tcBorders>
                  <w:vAlign w:val="center"/>
                </w:tcPr>
                <w:p w14:paraId="7EDE3448">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环境空气</w:t>
                  </w:r>
                </w:p>
              </w:tc>
              <w:tc>
                <w:tcPr>
                  <w:tcW w:w="1334" w:type="pct"/>
                  <w:tcBorders>
                    <w:tl2br w:val="nil"/>
                    <w:tr2bl w:val="nil"/>
                  </w:tcBorders>
                  <w:vAlign w:val="center"/>
                </w:tcPr>
                <w:p w14:paraId="5975B3EE">
                  <w:pPr>
                    <w:keepNext w:val="0"/>
                    <w:keepLines w:val="0"/>
                    <w:pageBreakBefore w:val="0"/>
                    <w:widowControl w:val="0"/>
                    <w:kinsoku/>
                    <w:wordWrap/>
                    <w:overflowPunct/>
                    <w:topLinePunct w:val="0"/>
                    <w:autoSpaceDE/>
                    <w:autoSpaceDN/>
                    <w:bidi w:val="0"/>
                    <w:adjustRightInd/>
                    <w:snapToGrid/>
                    <w:ind w:left="-63" w:leftChars="-30" w:right="-63" w:rightChars="-3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t>《环境空气质量标准》（GB3095-2012）及其修改单中二类区</w:t>
                  </w:r>
                </w:p>
              </w:tc>
            </w:tr>
          </w:tbl>
          <w:p w14:paraId="32F9D066">
            <w:pPr>
              <w:spacing w:line="360" w:lineRule="auto"/>
              <w:jc w:val="center"/>
              <w:rPr>
                <w:color w:val="000000" w:themeColor="text1"/>
                <w14:textFill>
                  <w14:solidFill>
                    <w14:schemeClr w14:val="tx1"/>
                  </w14:solidFill>
                </w14:textFill>
              </w:rPr>
            </w:pPr>
          </w:p>
        </w:tc>
      </w:tr>
      <w:tr w14:paraId="6F9CB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220" w:type="pct"/>
            <w:tcBorders>
              <w:tl2br w:val="nil"/>
              <w:tr2bl w:val="nil"/>
            </w:tcBorders>
            <w:tcMar>
              <w:left w:w="28" w:type="dxa"/>
              <w:right w:w="28" w:type="dxa"/>
            </w:tcMar>
            <w:vAlign w:val="center"/>
          </w:tcPr>
          <w:p w14:paraId="6ED530D0">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污染</w:t>
            </w:r>
          </w:p>
          <w:p w14:paraId="7384B682">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物排</w:t>
            </w:r>
          </w:p>
          <w:p w14:paraId="1D208B1A">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放控</w:t>
            </w:r>
          </w:p>
          <w:p w14:paraId="23FF2AC5">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制标准</w:t>
            </w:r>
          </w:p>
        </w:tc>
        <w:tc>
          <w:tcPr>
            <w:tcW w:w="4779" w:type="pct"/>
            <w:tcBorders>
              <w:tl2br w:val="nil"/>
              <w:tr2bl w:val="nil"/>
            </w:tcBorders>
            <w:vAlign w:val="center"/>
          </w:tcPr>
          <w:p w14:paraId="47974538">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w:t>
            </w:r>
            <w:r>
              <w:rPr>
                <w:rFonts w:eastAsiaTheme="minorEastAsia"/>
                <w:b/>
                <w:color w:val="000000" w:themeColor="text1"/>
                <w:sz w:val="24"/>
                <w14:textFill>
                  <w14:solidFill>
                    <w14:schemeClr w14:val="tx1"/>
                  </w14:solidFill>
                </w14:textFill>
              </w:rPr>
              <w:t>废气</w:t>
            </w:r>
          </w:p>
          <w:p w14:paraId="11390094">
            <w:pPr>
              <w:pStyle w:val="10"/>
              <w:ind w:firstLine="480"/>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本项目</w:t>
            </w:r>
            <w:r>
              <w:rPr>
                <w:rFonts w:hint="eastAsia"/>
                <w:color w:val="000000" w:themeColor="text1"/>
                <w:sz w:val="24"/>
                <w:szCs w:val="28"/>
                <w14:textFill>
                  <w14:solidFill>
                    <w14:schemeClr w14:val="tx1"/>
                  </w14:solidFill>
                </w14:textFill>
              </w:rPr>
              <w:t>废气排放</w:t>
            </w:r>
            <w:r>
              <w:rPr>
                <w:color w:val="000000" w:themeColor="text1"/>
                <w:sz w:val="24"/>
                <w:szCs w:val="28"/>
                <w14:textFill>
                  <w14:solidFill>
                    <w14:schemeClr w14:val="tx1"/>
                  </w14:solidFill>
                </w14:textFill>
              </w:rPr>
              <w:t>执行《大气污染物</w:t>
            </w:r>
            <w:r>
              <w:rPr>
                <w:rFonts w:hint="eastAsia"/>
                <w:color w:val="000000" w:themeColor="text1"/>
                <w:sz w:val="24"/>
                <w:szCs w:val="28"/>
                <w14:textFill>
                  <w14:solidFill>
                    <w14:schemeClr w14:val="tx1"/>
                  </w14:solidFill>
                </w14:textFill>
              </w:rPr>
              <w:t>综合</w:t>
            </w:r>
            <w:r>
              <w:rPr>
                <w:color w:val="000000" w:themeColor="text1"/>
                <w:sz w:val="24"/>
                <w:szCs w:val="28"/>
                <w14:textFill>
                  <w14:solidFill>
                    <w14:schemeClr w14:val="tx1"/>
                  </w14:solidFill>
                </w14:textFill>
              </w:rPr>
              <w:t>排放标准》（GB</w:t>
            </w:r>
            <w:r>
              <w:rPr>
                <w:rFonts w:hint="eastAsia"/>
                <w:color w:val="000000" w:themeColor="text1"/>
                <w:sz w:val="24"/>
                <w:szCs w:val="28"/>
                <w14:textFill>
                  <w14:solidFill>
                    <w14:schemeClr w14:val="tx1"/>
                  </w14:solidFill>
                </w14:textFill>
              </w:rPr>
              <w:t>16297</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1996</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及</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挥发性有机物无组织排放控制标准</w:t>
            </w:r>
            <w:r>
              <w:rPr>
                <w:color w:val="000000" w:themeColor="text1"/>
                <w:sz w:val="24"/>
                <w:szCs w:val="28"/>
                <w14:textFill>
                  <w14:solidFill>
                    <w14:schemeClr w14:val="tx1"/>
                  </w14:solidFill>
                </w14:textFill>
              </w:rPr>
              <w:t>》（GB378</w:t>
            </w:r>
            <w:r>
              <w:rPr>
                <w:rFonts w:hint="eastAsia"/>
                <w:color w:val="000000" w:themeColor="text1"/>
                <w:sz w:val="24"/>
                <w:szCs w:val="28"/>
                <w14:textFill>
                  <w14:solidFill>
                    <w14:schemeClr w14:val="tx1"/>
                  </w14:solidFill>
                </w14:textFill>
              </w:rPr>
              <w:t>22</w:t>
            </w:r>
            <w:r>
              <w:rPr>
                <w:color w:val="000000" w:themeColor="text1"/>
                <w:sz w:val="24"/>
                <w:szCs w:val="28"/>
                <w14:textFill>
                  <w14:solidFill>
                    <w14:schemeClr w14:val="tx1"/>
                  </w14:solidFill>
                </w14:textFill>
              </w:rPr>
              <w:t>-2019）</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具体标准值见表</w:t>
            </w:r>
            <w:r>
              <w:rPr>
                <w:rFonts w:hint="eastAsia"/>
                <w:color w:val="000000" w:themeColor="text1"/>
                <w:sz w:val="24"/>
                <w:szCs w:val="28"/>
                <w14:textFill>
                  <w14:solidFill>
                    <w14:schemeClr w14:val="tx1"/>
                  </w14:solidFill>
                </w14:textFill>
              </w:rPr>
              <w:t>3-3</w:t>
            </w:r>
            <w:r>
              <w:rPr>
                <w:color w:val="000000" w:themeColor="text1"/>
                <w:sz w:val="24"/>
                <w:szCs w:val="28"/>
                <w14:textFill>
                  <w14:solidFill>
                    <w14:schemeClr w14:val="tx1"/>
                  </w14:solidFill>
                </w14:textFill>
              </w:rPr>
              <w:t>。</w:t>
            </w:r>
          </w:p>
          <w:p w14:paraId="7498D4FF">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w:t>
            </w:r>
            <w:r>
              <w:rPr>
                <w:rFonts w:hint="eastAsia" w:eastAsiaTheme="minorEastAsia"/>
                <w:b/>
                <w:color w:val="000000" w:themeColor="text1"/>
                <w:szCs w:val="21"/>
                <w14:textFill>
                  <w14:solidFill>
                    <w14:schemeClr w14:val="tx1"/>
                  </w14:solidFill>
                </w14:textFill>
              </w:rPr>
              <w:t>3-3</w:t>
            </w:r>
            <w:r>
              <w:rPr>
                <w:rFonts w:eastAsiaTheme="minorEastAsia"/>
                <w:b/>
                <w:color w:val="000000" w:themeColor="text1"/>
                <w:szCs w:val="21"/>
                <w14:textFill>
                  <w14:solidFill>
                    <w14:schemeClr w14:val="tx1"/>
                  </w14:solidFill>
                </w14:textFill>
              </w:rPr>
              <w:t>大气污染物排放限值</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4"/>
              <w:gridCol w:w="717"/>
              <w:gridCol w:w="907"/>
              <w:gridCol w:w="1573"/>
              <w:gridCol w:w="1095"/>
              <w:gridCol w:w="2713"/>
            </w:tblGrid>
            <w:tr w14:paraId="550DDB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5" w:type="pct"/>
                  <w:tcBorders>
                    <w:tl2br w:val="nil"/>
                    <w:tr2bl w:val="nil"/>
                  </w:tcBorders>
                  <w:vAlign w:val="center"/>
                </w:tcPr>
                <w:p w14:paraId="1428E5AB">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控制项目</w:t>
                  </w:r>
                </w:p>
              </w:tc>
              <w:tc>
                <w:tcPr>
                  <w:tcW w:w="453" w:type="pct"/>
                  <w:tcBorders>
                    <w:tl2br w:val="nil"/>
                    <w:tr2bl w:val="nil"/>
                  </w:tcBorders>
                  <w:vAlign w:val="center"/>
                </w:tcPr>
                <w:p w14:paraId="4718EECD">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类别</w:t>
                  </w:r>
                </w:p>
              </w:tc>
              <w:tc>
                <w:tcPr>
                  <w:tcW w:w="574" w:type="pct"/>
                  <w:tcBorders>
                    <w:tl2br w:val="nil"/>
                    <w:tr2bl w:val="nil"/>
                  </w:tcBorders>
                  <w:vAlign w:val="center"/>
                </w:tcPr>
                <w:p w14:paraId="78A4DA58">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浓度（mg/m</w:t>
                  </w:r>
                  <w:r>
                    <w:rPr>
                      <w:rFonts w:ascii="Times New Roman" w:hAnsi="Times New Roman" w:cs="Times New Roman"/>
                      <w:b/>
                      <w:bCs/>
                      <w:color w:val="000000" w:themeColor="text1"/>
                      <w:vertAlign w:val="superscript"/>
                      <w14:textFill>
                        <w14:solidFill>
                          <w14:schemeClr w14:val="tx1"/>
                        </w14:solidFill>
                      </w14:textFill>
                    </w:rPr>
                    <w:t>3</w:t>
                  </w:r>
                  <w:r>
                    <w:rPr>
                      <w:rFonts w:ascii="Times New Roman" w:hAnsi="Times New Roman" w:cs="Times New Roman"/>
                      <w:b/>
                      <w:bCs/>
                      <w:color w:val="000000" w:themeColor="text1"/>
                      <w14:textFill>
                        <w14:solidFill>
                          <w14:schemeClr w14:val="tx1"/>
                        </w14:solidFill>
                      </w14:textFill>
                    </w:rPr>
                    <w:t>）</w:t>
                  </w:r>
                </w:p>
              </w:tc>
              <w:tc>
                <w:tcPr>
                  <w:tcW w:w="995" w:type="pct"/>
                  <w:tcBorders>
                    <w:tl2br w:val="nil"/>
                    <w:tr2bl w:val="nil"/>
                  </w:tcBorders>
                  <w:vAlign w:val="center"/>
                </w:tcPr>
                <w:p w14:paraId="3A6289C5">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排放速率</w:t>
                  </w:r>
                  <w:r>
                    <w:rPr>
                      <w:rFonts w:hint="eastAsia" w:ascii="Times New Roman" w:hAnsi="Times New Roman" w:cs="Times New Roman"/>
                      <w:b/>
                      <w:bCs/>
                      <w:color w:val="000000" w:themeColor="text1"/>
                      <w:vertAlign w:val="superscript"/>
                      <w14:textFill>
                        <w14:solidFill>
                          <w14:schemeClr w14:val="tx1"/>
                        </w14:solidFill>
                      </w14:textFill>
                    </w:rPr>
                    <w:t>①</w:t>
                  </w:r>
                  <w:r>
                    <w:rPr>
                      <w:rFonts w:hint="eastAsia" w:ascii="Times New Roman" w:hAnsi="Times New Roman" w:cs="Times New Roman"/>
                      <w:b/>
                      <w:bCs/>
                      <w:color w:val="000000" w:themeColor="text1"/>
                      <w14:textFill>
                        <w14:solidFill>
                          <w14:schemeClr w14:val="tx1"/>
                        </w14:solidFill>
                      </w14:textFill>
                    </w:rPr>
                    <w:t>（kg/h）</w:t>
                  </w:r>
                </w:p>
              </w:tc>
              <w:tc>
                <w:tcPr>
                  <w:tcW w:w="693" w:type="pct"/>
                  <w:tcBorders>
                    <w:tl2br w:val="nil"/>
                    <w:tr2bl w:val="nil"/>
                  </w:tcBorders>
                  <w:vAlign w:val="center"/>
                </w:tcPr>
                <w:p w14:paraId="107B37A9">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监控位置</w:t>
                  </w:r>
                </w:p>
              </w:tc>
              <w:tc>
                <w:tcPr>
                  <w:tcW w:w="1717" w:type="pct"/>
                  <w:tcBorders>
                    <w:tl2br w:val="nil"/>
                    <w:tr2bl w:val="nil"/>
                  </w:tcBorders>
                  <w:vAlign w:val="center"/>
                </w:tcPr>
                <w:p w14:paraId="6DAD1271">
                  <w:pPr>
                    <w:pStyle w:val="14"/>
                    <w:keepNext w:val="0"/>
                    <w:keepLines w:val="0"/>
                    <w:pageBreakBefore w:val="0"/>
                    <w:widowControl w:val="0"/>
                    <w:kinsoku/>
                    <w:wordWrap/>
                    <w:overflowPunct/>
                    <w:topLinePunct w:val="0"/>
                    <w:autoSpaceDE/>
                    <w:autoSpaceDN/>
                    <w:bidi w:val="0"/>
                    <w:adjustRightInd/>
                    <w:snapToGrid/>
                    <w:ind w:left="-105" w:leftChars="-50" w:right="-105" w:rightChars="-50" w:firstLine="0"/>
                    <w:jc w:val="center"/>
                    <w:textAlignment w:val="auto"/>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执行标准</w:t>
                  </w:r>
                </w:p>
              </w:tc>
            </w:tr>
            <w:tr w14:paraId="53B060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5" w:type="pct"/>
                  <w:vMerge w:val="restart"/>
                  <w:tcBorders>
                    <w:tl2br w:val="nil"/>
                    <w:tr2bl w:val="nil"/>
                  </w:tcBorders>
                  <w:vAlign w:val="center"/>
                </w:tcPr>
                <w:p w14:paraId="1A914844">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非甲烷总烃</w:t>
                  </w:r>
                </w:p>
              </w:tc>
              <w:tc>
                <w:tcPr>
                  <w:tcW w:w="453" w:type="pct"/>
                  <w:vMerge w:val="restart"/>
                  <w:tcBorders>
                    <w:tl2br w:val="nil"/>
                    <w:tr2bl w:val="nil"/>
                  </w:tcBorders>
                  <w:vAlign w:val="center"/>
                </w:tcPr>
                <w:p w14:paraId="0D3BC527">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无组织</w:t>
                  </w:r>
                </w:p>
              </w:tc>
              <w:tc>
                <w:tcPr>
                  <w:tcW w:w="574" w:type="pct"/>
                  <w:tcBorders>
                    <w:tl2br w:val="nil"/>
                    <w:tr2bl w:val="nil"/>
                  </w:tcBorders>
                  <w:shd w:val="clear" w:color="auto" w:fill="auto"/>
                  <w:vAlign w:val="center"/>
                </w:tcPr>
                <w:p w14:paraId="7721FB6B">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4.0</w:t>
                  </w:r>
                </w:p>
              </w:tc>
              <w:tc>
                <w:tcPr>
                  <w:tcW w:w="995" w:type="pct"/>
                  <w:tcBorders>
                    <w:tl2br w:val="nil"/>
                    <w:tr2bl w:val="nil"/>
                  </w:tcBorders>
                  <w:shd w:val="clear" w:color="auto" w:fill="auto"/>
                  <w:vAlign w:val="center"/>
                </w:tcPr>
                <w:p w14:paraId="6B9C21A6">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693" w:type="pct"/>
                  <w:tcBorders>
                    <w:tl2br w:val="nil"/>
                    <w:tr2bl w:val="nil"/>
                  </w:tcBorders>
                  <w:shd w:val="clear" w:color="auto" w:fill="auto"/>
                  <w:vAlign w:val="center"/>
                </w:tcPr>
                <w:p w14:paraId="7374BDB6">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边界监控点</w:t>
                  </w:r>
                </w:p>
              </w:tc>
              <w:tc>
                <w:tcPr>
                  <w:tcW w:w="1717" w:type="pct"/>
                  <w:tcBorders>
                    <w:tl2br w:val="nil"/>
                    <w:tr2bl w:val="nil"/>
                  </w:tcBorders>
                  <w:vAlign w:val="center"/>
                </w:tcPr>
                <w:p w14:paraId="6AF120B7">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《大气污染物综合排放标准》（GB</w:t>
                  </w:r>
                  <w:r>
                    <w:rPr>
                      <w:rFonts w:hint="eastAsia" w:ascii="Times New Roman" w:hAnsi="Times New Roman" w:cs="Times New Roman"/>
                      <w:color w:val="000000" w:themeColor="text1"/>
                      <w14:textFill>
                        <w14:solidFill>
                          <w14:schemeClr w14:val="tx1"/>
                        </w14:solidFill>
                      </w14:textFill>
                    </w:rPr>
                    <w:t>16297</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1996</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无组织排放限值</w:t>
                  </w:r>
                </w:p>
              </w:tc>
            </w:tr>
            <w:tr w14:paraId="26CAAC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5" w:type="pct"/>
                  <w:vMerge w:val="continue"/>
                  <w:tcBorders>
                    <w:tl2br w:val="nil"/>
                    <w:tr2bl w:val="nil"/>
                  </w:tcBorders>
                  <w:vAlign w:val="center"/>
                </w:tcPr>
                <w:p w14:paraId="72D4524A">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453" w:type="pct"/>
                  <w:vMerge w:val="continue"/>
                  <w:tcBorders>
                    <w:tl2br w:val="nil"/>
                    <w:tr2bl w:val="nil"/>
                  </w:tcBorders>
                  <w:vAlign w:val="center"/>
                </w:tcPr>
                <w:p w14:paraId="15A6C35F">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574" w:type="pct"/>
                  <w:tcBorders>
                    <w:tl2br w:val="nil"/>
                    <w:tr2bl w:val="nil"/>
                  </w:tcBorders>
                  <w:vAlign w:val="center"/>
                </w:tcPr>
                <w:p w14:paraId="3243FBA8">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t>（1h平均浓度）</w:t>
                  </w:r>
                </w:p>
              </w:tc>
              <w:tc>
                <w:tcPr>
                  <w:tcW w:w="995" w:type="pct"/>
                  <w:vMerge w:val="restart"/>
                  <w:tcBorders>
                    <w:tl2br w:val="nil"/>
                    <w:tr2bl w:val="nil"/>
                  </w:tcBorders>
                  <w:vAlign w:val="center"/>
                </w:tcPr>
                <w:p w14:paraId="37D4536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693" w:type="pct"/>
                  <w:vMerge w:val="restart"/>
                  <w:tcBorders>
                    <w:tl2br w:val="nil"/>
                    <w:tr2bl w:val="nil"/>
                  </w:tcBorders>
                  <w:vAlign w:val="center"/>
                </w:tcPr>
                <w:p w14:paraId="784310F6">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厂房外监控点</w:t>
                  </w:r>
                </w:p>
              </w:tc>
              <w:tc>
                <w:tcPr>
                  <w:tcW w:w="1717" w:type="pct"/>
                  <w:vMerge w:val="restart"/>
                  <w:tcBorders>
                    <w:tl2br w:val="nil"/>
                    <w:tr2bl w:val="nil"/>
                  </w:tcBorders>
                  <w:vAlign w:val="center"/>
                </w:tcPr>
                <w:p w14:paraId="082ED65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《挥发性有机物无组织排放控制标准》（GB37822-2019）表A.1厂区内无组织排放限值</w:t>
                  </w:r>
                </w:p>
              </w:tc>
            </w:tr>
            <w:tr w14:paraId="51B700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5" w:type="pct"/>
                  <w:vMerge w:val="continue"/>
                  <w:tcBorders>
                    <w:tl2br w:val="nil"/>
                    <w:tr2bl w:val="nil"/>
                  </w:tcBorders>
                  <w:vAlign w:val="center"/>
                </w:tcPr>
                <w:p w14:paraId="7D3AC7FB">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453" w:type="pct"/>
                  <w:vMerge w:val="continue"/>
                  <w:tcBorders>
                    <w:tl2br w:val="nil"/>
                    <w:tr2bl w:val="nil"/>
                  </w:tcBorders>
                  <w:vAlign w:val="center"/>
                </w:tcPr>
                <w:p w14:paraId="40DCCB53">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574" w:type="pct"/>
                  <w:tcBorders>
                    <w:tl2br w:val="nil"/>
                    <w:tr2bl w:val="nil"/>
                  </w:tcBorders>
                  <w:vAlign w:val="center"/>
                </w:tcPr>
                <w:p w14:paraId="7FA8413F">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20</w:t>
                  </w:r>
                  <w:r>
                    <w:rPr>
                      <w:rFonts w:ascii="Times New Roman" w:hAnsi="Times New Roman" w:cs="Times New Roman"/>
                      <w:color w:val="000000" w:themeColor="text1"/>
                      <w14:textFill>
                        <w14:solidFill>
                          <w14:schemeClr w14:val="tx1"/>
                        </w14:solidFill>
                      </w14:textFill>
                    </w:rPr>
                    <w:t>（1次浓度值）</w:t>
                  </w:r>
                </w:p>
              </w:tc>
              <w:tc>
                <w:tcPr>
                  <w:tcW w:w="995" w:type="pct"/>
                  <w:vMerge w:val="continue"/>
                  <w:tcBorders>
                    <w:tl2br w:val="nil"/>
                    <w:tr2bl w:val="nil"/>
                  </w:tcBorders>
                  <w:vAlign w:val="center"/>
                </w:tcPr>
                <w:p w14:paraId="71FE0533">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693" w:type="pct"/>
                  <w:vMerge w:val="continue"/>
                  <w:tcBorders>
                    <w:tl2br w:val="nil"/>
                    <w:tr2bl w:val="nil"/>
                  </w:tcBorders>
                  <w:vAlign w:val="center"/>
                </w:tcPr>
                <w:p w14:paraId="6E835EEE">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1717" w:type="pct"/>
                  <w:vMerge w:val="continue"/>
                  <w:tcBorders>
                    <w:tl2br w:val="nil"/>
                    <w:tr2bl w:val="nil"/>
                  </w:tcBorders>
                  <w:vAlign w:val="center"/>
                </w:tcPr>
                <w:p w14:paraId="23009BF4">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r>
          </w:tbl>
          <w:p w14:paraId="5B3465E3">
            <w:pPr>
              <w:numPr>
                <w:ilvl w:val="0"/>
                <w:numId w:val="2"/>
              </w:numPr>
              <w:spacing w:before="120" w:beforeLines="50"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废水</w:t>
            </w:r>
          </w:p>
          <w:p w14:paraId="401BA9F4">
            <w:pPr>
              <w:pStyle w:val="10"/>
              <w:ind w:firstLine="480"/>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本项目运营期</w:t>
            </w:r>
            <w:r>
              <w:rPr>
                <w:rFonts w:hint="eastAsia"/>
                <w:color w:val="000000" w:themeColor="text1"/>
                <w:sz w:val="24"/>
                <w:szCs w:val="28"/>
                <w14:textFill>
                  <w14:solidFill>
                    <w14:schemeClr w14:val="tx1"/>
                  </w14:solidFill>
                </w14:textFill>
              </w:rPr>
              <w:t>废水</w:t>
            </w:r>
            <w:r>
              <w:rPr>
                <w:color w:val="000000" w:themeColor="text1"/>
                <w:sz w:val="24"/>
                <w:szCs w:val="28"/>
                <w14:textFill>
                  <w14:solidFill>
                    <w14:schemeClr w14:val="tx1"/>
                  </w14:solidFill>
                </w14:textFill>
              </w:rPr>
              <w:t>执行《污水综合排放标准》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GB8978-1996</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中三级标准及《污水排入城镇下水道水质标准》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GB/T31962-2015</w:t>
            </w:r>
            <w:r>
              <w:rPr>
                <w:rFonts w:hint="eastAsia"/>
                <w:color w:val="000000" w:themeColor="text1"/>
                <w:sz w:val="24"/>
                <w:szCs w:val="28"/>
                <w14:textFill>
                  <w14:solidFill>
                    <w14:schemeClr w14:val="tx1"/>
                  </w14:solidFill>
                </w14:textFill>
              </w:rPr>
              <w:t>）A</w:t>
            </w:r>
            <w:r>
              <w:rPr>
                <w:color w:val="000000" w:themeColor="text1"/>
                <w:sz w:val="24"/>
                <w:szCs w:val="28"/>
                <w14:textFill>
                  <w14:solidFill>
                    <w14:schemeClr w14:val="tx1"/>
                  </w14:solidFill>
                </w14:textFill>
              </w:rPr>
              <w:t>级标准限值要求</w:t>
            </w:r>
            <w:r>
              <w:rPr>
                <w:rFonts w:hint="eastAsia"/>
                <w:color w:val="000000" w:themeColor="text1"/>
                <w:sz w:val="24"/>
                <w:szCs w:val="28"/>
                <w14:textFill>
                  <w14:solidFill>
                    <w14:schemeClr w14:val="tx1"/>
                  </w14:solidFill>
                </w14:textFill>
              </w:rPr>
              <w:t>，详见表3-4。</w:t>
            </w:r>
          </w:p>
          <w:p w14:paraId="2A0E25B8">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w:t>
            </w:r>
            <w:r>
              <w:rPr>
                <w:rFonts w:hint="eastAsia" w:eastAsiaTheme="minorEastAsia"/>
                <w:b/>
                <w:color w:val="000000" w:themeColor="text1"/>
                <w:szCs w:val="21"/>
                <w14:textFill>
                  <w14:solidFill>
                    <w14:schemeClr w14:val="tx1"/>
                  </w14:solidFill>
                </w14:textFill>
              </w:rPr>
              <w:t>3-4</w:t>
            </w:r>
            <w:r>
              <w:rPr>
                <w:rFonts w:eastAsiaTheme="minorEastAsia"/>
                <w:b/>
                <w:color w:val="000000" w:themeColor="text1"/>
                <w:szCs w:val="21"/>
                <w14:textFill>
                  <w14:solidFill>
                    <w14:schemeClr w14:val="tx1"/>
                  </w14:solidFill>
                </w14:textFill>
              </w:rPr>
              <w:t>水污染物排放限值</w:t>
            </w:r>
          </w:p>
          <w:tbl>
            <w:tblPr>
              <w:tblStyle w:val="26"/>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3108"/>
              <w:gridCol w:w="2738"/>
            </w:tblGrid>
            <w:tr w14:paraId="17536E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top w:val="single" w:color="auto" w:sz="12" w:space="0"/>
                    <w:left w:val="single" w:color="auto" w:sz="12" w:space="0"/>
                  </w:tcBorders>
                  <w:vAlign w:val="center"/>
                </w:tcPr>
                <w:p w14:paraId="5353F7B5">
                  <w:pPr>
                    <w:pStyle w:val="14"/>
                    <w:keepNext w:val="0"/>
                    <w:keepLines w:val="0"/>
                    <w:pageBreakBefore w:val="0"/>
                    <w:widowControl w:val="0"/>
                    <w:kinsoku/>
                    <w:wordWrap/>
                    <w:overflowPunct/>
                    <w:topLinePunct w:val="0"/>
                    <w:autoSpaceDE/>
                    <w:autoSpaceDN/>
                    <w:bidi w:val="0"/>
                    <w:adjustRightInd/>
                    <w:snapToGrid/>
                    <w:ind w:firstLine="0"/>
                    <w:jc w:val="center"/>
                    <w:textAlignment w:val="auto"/>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污染物</w:t>
                  </w:r>
                </w:p>
              </w:tc>
              <w:tc>
                <w:tcPr>
                  <w:tcW w:w="1959" w:type="pct"/>
                  <w:tcBorders>
                    <w:top w:val="single" w:color="auto" w:sz="12" w:space="0"/>
                  </w:tcBorders>
                  <w:vAlign w:val="center"/>
                </w:tcPr>
                <w:p w14:paraId="293DA804">
                  <w:pPr>
                    <w:pStyle w:val="14"/>
                    <w:keepNext w:val="0"/>
                    <w:keepLines w:val="0"/>
                    <w:pageBreakBefore w:val="0"/>
                    <w:widowControl w:val="0"/>
                    <w:kinsoku/>
                    <w:wordWrap/>
                    <w:overflowPunct/>
                    <w:topLinePunct w:val="0"/>
                    <w:autoSpaceDE/>
                    <w:autoSpaceDN/>
                    <w:bidi w:val="0"/>
                    <w:adjustRightInd/>
                    <w:snapToGrid/>
                    <w:ind w:firstLine="0"/>
                    <w:jc w:val="center"/>
                    <w:textAlignment w:val="auto"/>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执行标准</w:t>
                  </w:r>
                </w:p>
              </w:tc>
              <w:tc>
                <w:tcPr>
                  <w:tcW w:w="1726" w:type="pct"/>
                  <w:tcBorders>
                    <w:top w:val="single" w:color="auto" w:sz="12" w:space="0"/>
                    <w:right w:val="single" w:color="auto" w:sz="12" w:space="0"/>
                  </w:tcBorders>
                  <w:vAlign w:val="center"/>
                </w:tcPr>
                <w:p w14:paraId="2A035E8F">
                  <w:pPr>
                    <w:pStyle w:val="14"/>
                    <w:keepNext w:val="0"/>
                    <w:keepLines w:val="0"/>
                    <w:pageBreakBefore w:val="0"/>
                    <w:widowControl w:val="0"/>
                    <w:kinsoku/>
                    <w:wordWrap/>
                    <w:overflowPunct/>
                    <w:topLinePunct w:val="0"/>
                    <w:autoSpaceDE/>
                    <w:autoSpaceDN/>
                    <w:bidi w:val="0"/>
                    <w:adjustRightInd/>
                    <w:snapToGrid/>
                    <w:ind w:firstLine="0"/>
                    <w:jc w:val="center"/>
                    <w:textAlignment w:val="auto"/>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最高允许排放浓度（mg/L）</w:t>
                  </w:r>
                </w:p>
              </w:tc>
            </w:tr>
            <w:tr w14:paraId="3AE076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25320546">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pH（无量纲）</w:t>
                  </w:r>
                </w:p>
              </w:tc>
              <w:tc>
                <w:tcPr>
                  <w:tcW w:w="1959" w:type="pct"/>
                  <w:vMerge w:val="restart"/>
                  <w:vAlign w:val="center"/>
                </w:tcPr>
                <w:p w14:paraId="45E16918">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《污水综合排放标准》(GB8978-1996)中三级标准</w:t>
                  </w:r>
                </w:p>
              </w:tc>
              <w:tc>
                <w:tcPr>
                  <w:tcW w:w="1726" w:type="pct"/>
                  <w:tcBorders>
                    <w:right w:val="single" w:color="auto" w:sz="12" w:space="0"/>
                  </w:tcBorders>
                  <w:vAlign w:val="center"/>
                </w:tcPr>
                <w:p w14:paraId="410C9567">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6~9</w:t>
                  </w:r>
                </w:p>
              </w:tc>
            </w:tr>
            <w:tr w14:paraId="1AD138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4EF58C2F">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COD</w:t>
                  </w:r>
                </w:p>
              </w:tc>
              <w:tc>
                <w:tcPr>
                  <w:tcW w:w="1959" w:type="pct"/>
                  <w:vMerge w:val="continue"/>
                  <w:vAlign w:val="center"/>
                </w:tcPr>
                <w:p w14:paraId="42965C68">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2B7BF867">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w:t>
                  </w:r>
                </w:p>
              </w:tc>
            </w:tr>
            <w:tr w14:paraId="5CF2CF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39DE9857">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BOD</w:t>
                  </w:r>
                  <w:r>
                    <w:rPr>
                      <w:rFonts w:ascii="Times New Roman" w:hAnsi="Times New Roman" w:eastAsia="宋体"/>
                      <w:b w:val="0"/>
                      <w:color w:val="000000" w:themeColor="text1"/>
                      <w:sz w:val="21"/>
                      <w:szCs w:val="21"/>
                      <w:vertAlign w:val="subscript"/>
                      <w14:textFill>
                        <w14:solidFill>
                          <w14:schemeClr w14:val="tx1"/>
                        </w14:solidFill>
                      </w14:textFill>
                    </w:rPr>
                    <w:t>5</w:t>
                  </w:r>
                </w:p>
              </w:tc>
              <w:tc>
                <w:tcPr>
                  <w:tcW w:w="1959" w:type="pct"/>
                  <w:vMerge w:val="continue"/>
                  <w:vAlign w:val="center"/>
                </w:tcPr>
                <w:p w14:paraId="389EECF1">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3CA40011">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300</w:t>
                  </w:r>
                </w:p>
              </w:tc>
            </w:tr>
            <w:tr w14:paraId="71106D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2292D890">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SS</w:t>
                  </w:r>
                </w:p>
              </w:tc>
              <w:tc>
                <w:tcPr>
                  <w:tcW w:w="1959" w:type="pct"/>
                  <w:vMerge w:val="continue"/>
                  <w:vAlign w:val="center"/>
                </w:tcPr>
                <w:p w14:paraId="0A750FB7">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362BB884">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r>
            <w:tr w14:paraId="540DA9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30C858F9">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氨氮</w:t>
                  </w:r>
                </w:p>
              </w:tc>
              <w:tc>
                <w:tcPr>
                  <w:tcW w:w="1959" w:type="pct"/>
                  <w:vMerge w:val="restart"/>
                  <w:vAlign w:val="center"/>
                </w:tcPr>
                <w:p w14:paraId="65537B75">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《污水排入城镇下水道水质标准》</w:t>
                  </w:r>
                  <w:r>
                    <w:rPr>
                      <w:rFonts w:ascii="Times New Roman" w:hAnsi="Times New Roman" w:cs="Times New Roman"/>
                      <w:bCs/>
                      <w:color w:val="000000" w:themeColor="text1"/>
                      <w14:textFill>
                        <w14:solidFill>
                          <w14:schemeClr w14:val="tx1"/>
                        </w14:solidFill>
                      </w14:textFill>
                    </w:rPr>
                    <w:t>（GB/T31962-2015）</w:t>
                  </w:r>
                  <w:r>
                    <w:rPr>
                      <w:rFonts w:hint="eastAsia" w:ascii="Times New Roman" w:hAnsi="Times New Roman" w:cs="Times New Roman"/>
                      <w:color w:val="000000" w:themeColor="text1"/>
                      <w14:textFill>
                        <w14:solidFill>
                          <w14:schemeClr w14:val="tx1"/>
                        </w14:solidFill>
                      </w14:textFill>
                    </w:rPr>
                    <w:t>A</w:t>
                  </w:r>
                  <w:r>
                    <w:rPr>
                      <w:rFonts w:ascii="Times New Roman" w:hAnsi="Times New Roman" w:cs="Times New Roman"/>
                      <w:color w:val="000000" w:themeColor="text1"/>
                      <w14:textFill>
                        <w14:solidFill>
                          <w14:schemeClr w14:val="tx1"/>
                        </w14:solidFill>
                      </w14:textFill>
                    </w:rPr>
                    <w:t>级标准</w:t>
                  </w:r>
                </w:p>
              </w:tc>
              <w:tc>
                <w:tcPr>
                  <w:tcW w:w="1726" w:type="pct"/>
                  <w:tcBorders>
                    <w:right w:val="single" w:color="auto" w:sz="12" w:space="0"/>
                  </w:tcBorders>
                  <w:vAlign w:val="center"/>
                </w:tcPr>
                <w:p w14:paraId="61805B54">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45</w:t>
                  </w:r>
                </w:p>
              </w:tc>
            </w:tr>
            <w:tr w14:paraId="475A58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042B6E2B">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总氮</w:t>
                  </w:r>
                </w:p>
              </w:tc>
              <w:tc>
                <w:tcPr>
                  <w:tcW w:w="1959" w:type="pct"/>
                  <w:vMerge w:val="continue"/>
                  <w:vAlign w:val="center"/>
                </w:tcPr>
                <w:p w14:paraId="003CCD05">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69F915DF">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70</w:t>
                  </w:r>
                </w:p>
              </w:tc>
            </w:tr>
            <w:tr w14:paraId="2D3B0D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bottom w:val="single" w:color="auto" w:sz="12" w:space="0"/>
                  </w:tcBorders>
                  <w:vAlign w:val="center"/>
                </w:tcPr>
                <w:p w14:paraId="157B378F">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总磷</w:t>
                  </w:r>
                </w:p>
              </w:tc>
              <w:tc>
                <w:tcPr>
                  <w:tcW w:w="1959" w:type="pct"/>
                  <w:vMerge w:val="continue"/>
                  <w:tcBorders>
                    <w:bottom w:val="single" w:color="auto" w:sz="12" w:space="0"/>
                  </w:tcBorders>
                  <w:vAlign w:val="center"/>
                </w:tcPr>
                <w:p w14:paraId="112FCB97">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bottom w:val="single" w:color="auto" w:sz="12" w:space="0"/>
                    <w:right w:val="single" w:color="auto" w:sz="12" w:space="0"/>
                  </w:tcBorders>
                  <w:vAlign w:val="center"/>
                </w:tcPr>
                <w:p w14:paraId="04294543">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w:t>
                  </w:r>
                </w:p>
              </w:tc>
            </w:tr>
          </w:tbl>
          <w:p w14:paraId="46285094">
            <w:pPr>
              <w:pStyle w:val="9"/>
              <w:spacing w:after="0"/>
              <w:rPr>
                <w:color w:val="000000" w:themeColor="text1"/>
                <w14:textFill>
                  <w14:solidFill>
                    <w14:schemeClr w14:val="tx1"/>
                  </w14:solidFill>
                </w14:textFill>
              </w:rPr>
            </w:pPr>
          </w:p>
          <w:p w14:paraId="14770FEB">
            <w:pPr>
              <w:numPr>
                <w:ilvl w:val="0"/>
                <w:numId w:val="2"/>
              </w:numPr>
              <w:spacing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噪声</w:t>
            </w:r>
          </w:p>
          <w:p w14:paraId="41C1B475">
            <w:pPr>
              <w:widowControl/>
              <w:spacing w:line="360" w:lineRule="auto"/>
              <w:ind w:firstLine="480"/>
              <w:jc w:val="left"/>
              <w:rPr>
                <w:color w:val="000000" w:themeColor="text1"/>
                <w:sz w:val="24"/>
                <w14:textFill>
                  <w14:solidFill>
                    <w14:schemeClr w14:val="tx1"/>
                  </w14:solidFill>
                </w14:textFill>
              </w:rPr>
            </w:pPr>
            <w:r>
              <w:rPr>
                <w:rFonts w:hint="eastAsia" w:eastAsiaTheme="minorEastAsia"/>
                <w:color w:val="000000" w:themeColor="text1"/>
                <w:sz w:val="24"/>
                <w:lang w:val="en-US" w:eastAsia="zh-CN"/>
                <w14:textFill>
                  <w14:solidFill>
                    <w14:schemeClr w14:val="tx1"/>
                  </w14:solidFill>
                </w14:textFill>
              </w:rPr>
              <w:t>根据</w:t>
            </w:r>
            <w:r>
              <w:rPr>
                <w:rFonts w:hint="eastAsia" w:eastAsiaTheme="minorEastAsia"/>
                <w:color w:val="000000" w:themeColor="text1"/>
                <w:sz w:val="24"/>
                <w14:textFill>
                  <w14:solidFill>
                    <w14:schemeClr w14:val="tx1"/>
                  </w14:solidFill>
                </w14:textFill>
              </w:rPr>
              <w:t>《西咸新区西咸新区声环境功能区划方案》（陕西咸党政办字〔2022〕12号），本项目所在地为</w:t>
            </w:r>
            <w:r>
              <w:rPr>
                <w:rFonts w:hint="eastAsia" w:eastAsiaTheme="minorEastAsia"/>
                <w:color w:val="000000" w:themeColor="text1"/>
                <w:sz w:val="24"/>
                <w:lang w:val="en-US" w:eastAsia="zh-CN"/>
                <w14:textFill>
                  <w14:solidFill>
                    <w14:schemeClr w14:val="tx1"/>
                  </w14:solidFill>
                </w14:textFill>
              </w:rPr>
              <w:t>2</w:t>
            </w:r>
            <w:r>
              <w:rPr>
                <w:rFonts w:hint="eastAsia" w:eastAsiaTheme="minorEastAsia"/>
                <w:color w:val="000000" w:themeColor="text1"/>
                <w:sz w:val="24"/>
                <w14:textFill>
                  <w14:solidFill>
                    <w14:schemeClr w14:val="tx1"/>
                  </w14:solidFill>
                </w14:textFill>
              </w:rPr>
              <w:t>类声环境功能区，</w:t>
            </w:r>
            <w:r>
              <w:rPr>
                <w:rFonts w:hint="eastAsia" w:eastAsiaTheme="minorEastAsia"/>
                <w:color w:val="000000" w:themeColor="text1"/>
                <w:sz w:val="24"/>
                <w:lang w:val="en-US" w:eastAsia="zh-CN"/>
                <w14:textFill>
                  <w14:solidFill>
                    <w14:schemeClr w14:val="tx1"/>
                  </w14:solidFill>
                </w14:textFill>
              </w:rPr>
              <w:t>项目</w:t>
            </w:r>
            <w:r>
              <w:rPr>
                <w:rFonts w:hint="eastAsia" w:eastAsiaTheme="minorEastAsia"/>
                <w:color w:val="000000" w:themeColor="text1"/>
                <w:sz w:val="24"/>
                <w14:textFill>
                  <w14:solidFill>
                    <w14:schemeClr w14:val="tx1"/>
                  </w14:solidFill>
                </w14:textFill>
              </w:rPr>
              <w:t>施工期执行《建筑施工场界环境噪声排放标准》（GB12523-2011），运营期厂界噪声排放执行《工业企业厂界环境噪声排放标准》（GB12348-2008）2类标准限值，</w:t>
            </w:r>
            <w:r>
              <w:rPr>
                <w:color w:val="000000" w:themeColor="text1"/>
                <w:sz w:val="24"/>
                <w:szCs w:val="28"/>
                <w14:textFill>
                  <w14:solidFill>
                    <w14:schemeClr w14:val="tx1"/>
                  </w14:solidFill>
                </w14:textFill>
              </w:rPr>
              <w:t>具体标准值见表</w:t>
            </w:r>
            <w:r>
              <w:rPr>
                <w:rFonts w:hint="eastAsia"/>
                <w:color w:val="000000" w:themeColor="text1"/>
                <w:sz w:val="24"/>
                <w:szCs w:val="28"/>
                <w14:textFill>
                  <w14:solidFill>
                    <w14:schemeClr w14:val="tx1"/>
                  </w14:solidFill>
                </w14:textFill>
              </w:rPr>
              <w:t>3-5</w:t>
            </w:r>
            <w:r>
              <w:rPr>
                <w:color w:val="000000" w:themeColor="text1"/>
                <w:sz w:val="24"/>
                <w:szCs w:val="28"/>
                <w14:textFill>
                  <w14:solidFill>
                    <w14:schemeClr w14:val="tx1"/>
                  </w14:solidFill>
                </w14:textFill>
              </w:rPr>
              <w:t>。</w:t>
            </w:r>
          </w:p>
          <w:p w14:paraId="7255F703">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表3-5工业企业厂界环境噪声排放标准</w:t>
            </w:r>
          </w:p>
          <w:tbl>
            <w:tblPr>
              <w:tblStyle w:val="25"/>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3535"/>
              <w:gridCol w:w="1406"/>
              <w:gridCol w:w="1550"/>
            </w:tblGrid>
            <w:tr w14:paraId="099DA4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vMerge w:val="restart"/>
                  <w:tcBorders>
                    <w:tl2br w:val="nil"/>
                    <w:tr2bl w:val="nil"/>
                  </w:tcBorders>
                  <w:vAlign w:val="center"/>
                </w:tcPr>
                <w:p w14:paraId="2D53328B">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时段</w:t>
                  </w:r>
                </w:p>
              </w:tc>
              <w:tc>
                <w:tcPr>
                  <w:tcW w:w="2237" w:type="pct"/>
                  <w:vMerge w:val="restart"/>
                  <w:tcBorders>
                    <w:tl2br w:val="nil"/>
                    <w:tr2bl w:val="nil"/>
                  </w:tcBorders>
                  <w:vAlign w:val="center"/>
                </w:tcPr>
                <w:p w14:paraId="7C9B327A">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标准名称</w:t>
                  </w:r>
                </w:p>
              </w:tc>
              <w:tc>
                <w:tcPr>
                  <w:tcW w:w="1871" w:type="pct"/>
                  <w:gridSpan w:val="2"/>
                  <w:tcBorders>
                    <w:tl2br w:val="nil"/>
                    <w:tr2bl w:val="nil"/>
                  </w:tcBorders>
                  <w:vAlign w:val="center"/>
                </w:tcPr>
                <w:p w14:paraId="337CFDB6">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标准值</w:t>
                  </w:r>
                </w:p>
              </w:tc>
            </w:tr>
            <w:tr w14:paraId="57ED5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vMerge w:val="continue"/>
                  <w:tcBorders>
                    <w:tl2br w:val="nil"/>
                    <w:tr2bl w:val="nil"/>
                  </w:tcBorders>
                  <w:vAlign w:val="center"/>
                </w:tcPr>
                <w:p w14:paraId="48554BD0">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14:textFill>
                        <w14:solidFill>
                          <w14:schemeClr w14:val="tx1"/>
                        </w14:solidFill>
                      </w14:textFill>
                    </w:rPr>
                  </w:pPr>
                </w:p>
              </w:tc>
              <w:tc>
                <w:tcPr>
                  <w:tcW w:w="2237" w:type="pct"/>
                  <w:vMerge w:val="continue"/>
                  <w:tcBorders>
                    <w:tl2br w:val="nil"/>
                    <w:tr2bl w:val="nil"/>
                  </w:tcBorders>
                  <w:vAlign w:val="center"/>
                </w:tcPr>
                <w:p w14:paraId="229FA879">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宋体"/>
                      <w:b/>
                      <w:bCs/>
                      <w:color w:val="000000" w:themeColor="text1"/>
                      <w:lang w:val="en-US" w:eastAsia="zh-CN"/>
                      <w14:textFill>
                        <w14:solidFill>
                          <w14:schemeClr w14:val="tx1"/>
                        </w14:solidFill>
                      </w14:textFill>
                    </w:rPr>
                  </w:pPr>
                </w:p>
              </w:tc>
              <w:tc>
                <w:tcPr>
                  <w:tcW w:w="889" w:type="pct"/>
                  <w:tcBorders>
                    <w:tl2br w:val="nil"/>
                    <w:tr2bl w:val="nil"/>
                  </w:tcBorders>
                  <w:vAlign w:val="center"/>
                </w:tcPr>
                <w:p w14:paraId="76DC8103">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宋体"/>
                      <w:b/>
                      <w:bCs/>
                      <w:color w:val="000000" w:themeColor="text1"/>
                      <w:lang w:val="en-US" w:eastAsia="zh-CN"/>
                      <w14:textFill>
                        <w14:solidFill>
                          <w14:schemeClr w14:val="tx1"/>
                        </w14:solidFill>
                      </w14:textFill>
                    </w:rPr>
                  </w:pPr>
                  <w:r>
                    <w:rPr>
                      <w:b/>
                      <w:bCs/>
                      <w:color w:val="000000" w:themeColor="text1"/>
                      <w14:textFill>
                        <w14:solidFill>
                          <w14:schemeClr w14:val="tx1"/>
                        </w14:solidFill>
                      </w14:textFill>
                    </w:rPr>
                    <w:t>昼间</w:t>
                  </w:r>
                </w:p>
              </w:tc>
              <w:tc>
                <w:tcPr>
                  <w:tcW w:w="981" w:type="pct"/>
                  <w:tcBorders>
                    <w:tl2br w:val="nil"/>
                    <w:tr2bl w:val="nil"/>
                  </w:tcBorders>
                  <w:vAlign w:val="center"/>
                </w:tcPr>
                <w:p w14:paraId="78528E46">
                  <w:pPr>
                    <w:keepNext w:val="0"/>
                    <w:keepLines w:val="0"/>
                    <w:pageBreakBefore w:val="0"/>
                    <w:widowControl w:val="0"/>
                    <w:kinsoku/>
                    <w:wordWrap/>
                    <w:overflowPunct/>
                    <w:topLinePunct w:val="0"/>
                    <w:autoSpaceDE/>
                    <w:autoSpaceDN/>
                    <w:bidi w:val="0"/>
                    <w:adjustRightInd/>
                    <w:snapToGrid/>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夜间</w:t>
                  </w:r>
                </w:p>
              </w:tc>
            </w:tr>
            <w:tr w14:paraId="5504A6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tcBorders>
                    <w:tl2br w:val="nil"/>
                    <w:tr2bl w:val="nil"/>
                  </w:tcBorders>
                  <w:vAlign w:val="center"/>
                </w:tcPr>
                <w:p w14:paraId="680FF2A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施工期</w:t>
                  </w:r>
                </w:p>
              </w:tc>
              <w:tc>
                <w:tcPr>
                  <w:tcW w:w="2237" w:type="pct"/>
                  <w:tcBorders>
                    <w:tl2br w:val="nil"/>
                    <w:tr2bl w:val="nil"/>
                  </w:tcBorders>
                  <w:vAlign w:val="center"/>
                </w:tcPr>
                <w:p w14:paraId="1AF68014">
                  <w:pPr>
                    <w:keepNext w:val="0"/>
                    <w:keepLines w:val="0"/>
                    <w:pageBreakBefore w:val="0"/>
                    <w:widowControl w:val="0"/>
                    <w:kinsoku/>
                    <w:wordWrap/>
                    <w:overflowPunct/>
                    <w:topLinePunct w:val="0"/>
                    <w:autoSpaceDE/>
                    <w:autoSpaceDN/>
                    <w:bidi w:val="0"/>
                    <w:adjustRightInd/>
                    <w:snapToGrid/>
                    <w:ind w:firstLine="0"/>
                    <w:jc w:val="center"/>
                    <w:textAlignment w:val="auto"/>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建筑施工场界环境噪声排放标准》（GB12523-2011）</w:t>
                  </w:r>
                </w:p>
              </w:tc>
              <w:tc>
                <w:tcPr>
                  <w:tcW w:w="889" w:type="pct"/>
                  <w:tcBorders>
                    <w:tl2br w:val="nil"/>
                    <w:tr2bl w:val="nil"/>
                  </w:tcBorders>
                  <w:vAlign w:val="center"/>
                </w:tcPr>
                <w:p w14:paraId="3BDBA13C">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70</w:t>
                  </w:r>
                  <w:r>
                    <w:rPr>
                      <w:rFonts w:hint="default"/>
                      <w:b w:val="0"/>
                      <w:bCs w:val="0"/>
                      <w:color w:val="000000" w:themeColor="text1"/>
                      <w:kern w:val="0"/>
                      <w:szCs w:val="21"/>
                      <w14:textFill>
                        <w14:solidFill>
                          <w14:schemeClr w14:val="tx1"/>
                        </w14:solidFill>
                      </w14:textFill>
                    </w:rPr>
                    <w:t>dB(A)</w:t>
                  </w:r>
                </w:p>
              </w:tc>
              <w:tc>
                <w:tcPr>
                  <w:tcW w:w="981" w:type="pct"/>
                  <w:tcBorders>
                    <w:tl2br w:val="nil"/>
                    <w:tr2bl w:val="nil"/>
                  </w:tcBorders>
                  <w:vAlign w:val="center"/>
                </w:tcPr>
                <w:p w14:paraId="1CE04C69">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55</w:t>
                  </w:r>
                  <w:r>
                    <w:rPr>
                      <w:rFonts w:hint="default"/>
                      <w:b w:val="0"/>
                      <w:bCs w:val="0"/>
                      <w:color w:val="000000" w:themeColor="text1"/>
                      <w:kern w:val="0"/>
                      <w:szCs w:val="21"/>
                      <w14:textFill>
                        <w14:solidFill>
                          <w14:schemeClr w14:val="tx1"/>
                        </w14:solidFill>
                      </w14:textFill>
                    </w:rPr>
                    <w:t>dB(A)</w:t>
                  </w:r>
                </w:p>
              </w:tc>
            </w:tr>
            <w:tr w14:paraId="341E3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tcBorders>
                    <w:tl2br w:val="nil"/>
                    <w:tr2bl w:val="nil"/>
                  </w:tcBorders>
                  <w:vAlign w:val="center"/>
                </w:tcPr>
                <w:p w14:paraId="1ADED9AC">
                  <w:pPr>
                    <w:jc w:val="center"/>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运营期</w:t>
                  </w:r>
                </w:p>
              </w:tc>
              <w:tc>
                <w:tcPr>
                  <w:tcW w:w="2237" w:type="pct"/>
                  <w:tcBorders>
                    <w:tl2br w:val="nil"/>
                    <w:tr2bl w:val="nil"/>
                  </w:tcBorders>
                  <w:vAlign w:val="center"/>
                </w:tcPr>
                <w:p w14:paraId="4BE73F64">
                  <w:pPr>
                    <w:jc w:val="center"/>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《工业企业厂界环境噪声排放标准》（GB12348-2008）2</w:t>
                  </w:r>
                  <w:r>
                    <w:rPr>
                      <w:b w:val="0"/>
                      <w:bCs w:val="0"/>
                      <w:color w:val="000000" w:themeColor="text1"/>
                      <w14:textFill>
                        <w14:solidFill>
                          <w14:schemeClr w14:val="tx1"/>
                        </w14:solidFill>
                      </w14:textFill>
                    </w:rPr>
                    <w:t>类</w:t>
                  </w:r>
                </w:p>
              </w:tc>
              <w:tc>
                <w:tcPr>
                  <w:tcW w:w="889" w:type="pct"/>
                  <w:tcBorders>
                    <w:tl2br w:val="nil"/>
                    <w:tr2bl w:val="nil"/>
                  </w:tcBorders>
                  <w:vAlign w:val="center"/>
                </w:tcPr>
                <w:p w14:paraId="53721AC0">
                  <w:pPr>
                    <w:jc w:val="center"/>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60</w:t>
                  </w:r>
                  <w:r>
                    <w:rPr>
                      <w:rFonts w:hint="default"/>
                      <w:b w:val="0"/>
                      <w:bCs w:val="0"/>
                      <w:color w:val="000000" w:themeColor="text1"/>
                      <w:kern w:val="0"/>
                      <w:szCs w:val="21"/>
                      <w14:textFill>
                        <w14:solidFill>
                          <w14:schemeClr w14:val="tx1"/>
                        </w14:solidFill>
                      </w14:textFill>
                    </w:rPr>
                    <w:t>dB(A)</w:t>
                  </w:r>
                </w:p>
              </w:tc>
              <w:tc>
                <w:tcPr>
                  <w:tcW w:w="981" w:type="pct"/>
                  <w:tcBorders>
                    <w:tl2br w:val="nil"/>
                    <w:tr2bl w:val="nil"/>
                  </w:tcBorders>
                  <w:vAlign w:val="center"/>
                </w:tcPr>
                <w:p w14:paraId="1D01CB78">
                  <w:pPr>
                    <w:jc w:val="center"/>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50</w:t>
                  </w:r>
                  <w:r>
                    <w:rPr>
                      <w:rFonts w:hint="default"/>
                      <w:b w:val="0"/>
                      <w:bCs w:val="0"/>
                      <w:color w:val="000000" w:themeColor="text1"/>
                      <w:kern w:val="0"/>
                      <w:szCs w:val="21"/>
                      <w14:textFill>
                        <w14:solidFill>
                          <w14:schemeClr w14:val="tx1"/>
                        </w14:solidFill>
                      </w14:textFill>
                    </w:rPr>
                    <w:t>dB(A)</w:t>
                  </w:r>
                </w:p>
              </w:tc>
            </w:tr>
          </w:tbl>
          <w:p w14:paraId="0C62581D">
            <w:pPr>
              <w:numPr>
                <w:ilvl w:val="0"/>
                <w:numId w:val="2"/>
              </w:numPr>
              <w:adjustRightInd w:val="0"/>
              <w:snapToGrid w:val="0"/>
              <w:spacing w:before="120" w:beforeLines="50"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固体废物</w:t>
            </w:r>
          </w:p>
          <w:p w14:paraId="3EF8D30E">
            <w:pPr>
              <w:numPr>
                <w:ilvl w:val="255"/>
                <w:numId w:val="0"/>
              </w:numPr>
              <w:spacing w:line="360" w:lineRule="auto"/>
              <w:ind w:firstLine="480" w:firstLineChars="200"/>
              <w:rPr>
                <w:rFonts w:eastAsiaTheme="minorEastAsia"/>
                <w:color w:val="000000" w:themeColor="text1"/>
                <w:kern w:val="0"/>
                <w:sz w:val="24"/>
                <w14:textFill>
                  <w14:solidFill>
                    <w14:schemeClr w14:val="tx1"/>
                  </w14:solidFill>
                </w14:textFill>
              </w:rPr>
            </w:pPr>
            <w:r>
              <w:rPr>
                <w:rFonts w:hint="eastAsia" w:eastAsiaTheme="minorEastAsia"/>
                <w:color w:val="000000" w:themeColor="text1"/>
                <w:sz w:val="24"/>
                <w14:textFill>
                  <w14:solidFill>
                    <w14:schemeClr w14:val="tx1"/>
                  </w14:solidFill>
                </w14:textFill>
              </w:rPr>
              <w:t>一般工业固体废物执行《一般工业固体废物贮存和填埋污染控制标准》（GB18599-2020）；危险废物执行《危险废物贮存污染控制标准》（GB18597-2023）中有关要求，实验室危废同时满足《实验室危险废物污染控制技术规范》（DB61/T1716-2023）中有关要求。</w:t>
            </w:r>
          </w:p>
        </w:tc>
      </w:tr>
      <w:tr w14:paraId="3EABC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220" w:type="pct"/>
            <w:tcBorders>
              <w:tl2br w:val="nil"/>
              <w:tr2bl w:val="nil"/>
            </w:tcBorders>
            <w:vAlign w:val="center"/>
          </w:tcPr>
          <w:p w14:paraId="23BA0029">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总量</w:t>
            </w:r>
          </w:p>
          <w:p w14:paraId="221D0E7C">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控制</w:t>
            </w:r>
          </w:p>
          <w:p w14:paraId="64794820">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指标</w:t>
            </w:r>
          </w:p>
        </w:tc>
        <w:tc>
          <w:tcPr>
            <w:tcW w:w="4779" w:type="pct"/>
            <w:tcBorders>
              <w:tl2br w:val="nil"/>
              <w:tr2bl w:val="nil"/>
            </w:tcBorders>
            <w:vAlign w:val="center"/>
          </w:tcPr>
          <w:p w14:paraId="495AFFFF">
            <w:pPr>
              <w:adjustRightInd w:val="0"/>
              <w:snapToGrid w:val="0"/>
              <w:spacing w:line="360" w:lineRule="auto"/>
              <w:ind w:firstLine="480" w:firstLineChars="200"/>
              <w:jc w:val="left"/>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根据《“十四五”主要污染物总量控制规划编制技术指南》及陕西省有关规定，国家“十四五”主要污染物总量控制因子为：</w:t>
            </w:r>
            <w:r>
              <w:rPr>
                <w:color w:val="000000" w:themeColor="text1"/>
                <w:sz w:val="24"/>
                <w:szCs w:val="22"/>
                <w14:textFill>
                  <w14:solidFill>
                    <w14:schemeClr w14:val="tx1"/>
                  </w14:solidFill>
                </w14:textFill>
              </w:rPr>
              <w:t>COD</w:t>
            </w:r>
            <w:r>
              <w:rPr>
                <w:rFonts w:hint="eastAsia"/>
                <w:color w:val="000000" w:themeColor="text1"/>
                <w:sz w:val="24"/>
                <w:szCs w:val="22"/>
                <w14:textFill>
                  <w14:solidFill>
                    <w14:schemeClr w14:val="tx1"/>
                  </w14:solidFill>
                </w14:textFill>
              </w:rPr>
              <w:t>、氨氮、</w:t>
            </w:r>
            <w:r>
              <w:rPr>
                <w:color w:val="000000" w:themeColor="text1"/>
                <w:sz w:val="24"/>
                <w:szCs w:val="22"/>
                <w14:textFill>
                  <w14:solidFill>
                    <w14:schemeClr w14:val="tx1"/>
                  </w14:solidFill>
                </w14:textFill>
              </w:rPr>
              <w:t>NOx</w:t>
            </w:r>
            <w:r>
              <w:rPr>
                <w:rFonts w:hint="eastAsia"/>
                <w:color w:val="000000" w:themeColor="text1"/>
                <w:sz w:val="24"/>
                <w:szCs w:val="22"/>
                <w14:textFill>
                  <w14:solidFill>
                    <w14:schemeClr w14:val="tx1"/>
                  </w14:solidFill>
                </w14:textFill>
              </w:rPr>
              <w:t>、</w:t>
            </w:r>
            <w:r>
              <w:rPr>
                <w:color w:val="000000" w:themeColor="text1"/>
                <w:sz w:val="24"/>
                <w:szCs w:val="22"/>
                <w14:textFill>
                  <w14:solidFill>
                    <w14:schemeClr w14:val="tx1"/>
                  </w14:solidFill>
                </w14:textFill>
              </w:rPr>
              <w:t>VOCs</w:t>
            </w:r>
            <w:r>
              <w:rPr>
                <w:rFonts w:hint="eastAsia"/>
                <w:color w:val="000000" w:themeColor="text1"/>
                <w:sz w:val="24"/>
                <w:szCs w:val="22"/>
                <w14:textFill>
                  <w14:solidFill>
                    <w14:schemeClr w14:val="tx1"/>
                  </w14:solidFill>
                </w14:textFill>
              </w:rPr>
              <w:t>。</w:t>
            </w:r>
          </w:p>
          <w:p w14:paraId="5BD12A64">
            <w:pPr>
              <w:numPr>
                <w:ilvl w:val="255"/>
                <w:numId w:val="0"/>
              </w:numPr>
              <w:spacing w:line="360" w:lineRule="auto"/>
              <w:ind w:firstLine="480" w:firstLineChars="200"/>
              <w:rPr>
                <w:color w:val="000000" w:themeColor="text1"/>
                <w14:textFill>
                  <w14:solidFill>
                    <w14:schemeClr w14:val="tx1"/>
                  </w14:solidFill>
                </w14:textFill>
              </w:rPr>
            </w:pPr>
            <w:r>
              <w:rPr>
                <w:rFonts w:hint="eastAsia"/>
                <w:color w:val="000000" w:themeColor="text1"/>
                <w:sz w:val="24"/>
                <w:szCs w:val="22"/>
                <w14:textFill>
                  <w14:solidFill>
                    <w14:schemeClr w14:val="tx1"/>
                  </w14:solidFill>
                </w14:textFill>
              </w:rPr>
              <w:t>项目废气主要为有机废气（以非甲烷总烃计），废水经市政污水管网进入西安净水处理有限责任公司第六再生水厂，结合本项目实际情况，</w:t>
            </w:r>
            <w:r>
              <w:rPr>
                <w:rFonts w:hint="eastAsia"/>
                <w:bCs/>
                <w:color w:val="000000" w:themeColor="text1"/>
                <w:sz w:val="24"/>
                <w14:textFill>
                  <w14:solidFill>
                    <w14:schemeClr w14:val="tx1"/>
                  </w14:solidFill>
                </w14:textFill>
              </w:rPr>
              <w:t>本次</w:t>
            </w:r>
            <w:r>
              <w:rPr>
                <w:bCs/>
                <w:color w:val="000000" w:themeColor="text1"/>
                <w:sz w:val="24"/>
                <w14:textFill>
                  <w14:solidFill>
                    <w14:schemeClr w14:val="tx1"/>
                  </w14:solidFill>
                </w14:textFill>
              </w:rPr>
              <w:t>总量控制指标为</w:t>
            </w:r>
            <w:r>
              <w:rPr>
                <w:rFonts w:hint="eastAsia"/>
                <w:bCs/>
                <w:color w:val="000000" w:themeColor="text1"/>
                <w:sz w:val="24"/>
                <w14:textFill>
                  <w14:solidFill>
                    <w14:schemeClr w14:val="tx1"/>
                  </w14:solidFill>
                </w14:textFill>
              </w:rPr>
              <w:t>COD：0.040t/a，氨氮：0.004t/a，VOCs</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0.0</w:t>
            </w:r>
            <w:r>
              <w:rPr>
                <w:rFonts w:hint="eastAsia"/>
                <w:bCs/>
                <w:color w:val="000000" w:themeColor="text1"/>
                <w:sz w:val="24"/>
                <w:lang w:val="en-US" w:eastAsia="zh-CN"/>
                <w14:textFill>
                  <w14:solidFill>
                    <w14:schemeClr w14:val="tx1"/>
                  </w14:solidFill>
                </w14:textFill>
              </w:rPr>
              <w:t>079</w:t>
            </w:r>
            <w:r>
              <w:rPr>
                <w:bCs/>
                <w:color w:val="000000" w:themeColor="text1"/>
                <w:sz w:val="24"/>
                <w14:textFill>
                  <w14:solidFill>
                    <w14:schemeClr w14:val="tx1"/>
                  </w14:solidFill>
                </w14:textFill>
              </w:rPr>
              <w:t>t/a</w:t>
            </w:r>
            <w:r>
              <w:rPr>
                <w:rFonts w:hint="eastAsia"/>
                <w:color w:val="000000" w:themeColor="text1"/>
                <w:kern w:val="0"/>
                <w:sz w:val="24"/>
                <w14:textFill>
                  <w14:solidFill>
                    <w14:schemeClr w14:val="tx1"/>
                  </w14:solidFill>
                </w14:textFill>
              </w:rPr>
              <w:t>，</w:t>
            </w:r>
            <w:r>
              <w:rPr>
                <w:bCs/>
                <w:color w:val="000000" w:themeColor="text1"/>
                <w:sz w:val="24"/>
                <w14:textFill>
                  <w14:solidFill>
                    <w14:schemeClr w14:val="tx1"/>
                  </w14:solidFill>
                </w14:textFill>
              </w:rPr>
              <w:t>具体指标以管理部门管理要求及批复为准。</w:t>
            </w:r>
          </w:p>
        </w:tc>
      </w:tr>
    </w:tbl>
    <w:p w14:paraId="17338E82">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jc w:val="center"/>
        <w:textAlignment w:val="auto"/>
        <w:outlineLvl w:val="0"/>
        <w:rPr>
          <w:rFonts w:ascii="Times New Roman" w:hAnsi="Times New Roman"/>
          <w:b/>
          <w:bCs/>
          <w:color w:val="000000" w:themeColor="text1"/>
          <w:kern w:val="44"/>
          <w:sz w:val="30"/>
          <w:szCs w:val="30"/>
          <w14:textFill>
            <w14:solidFill>
              <w14:schemeClr w14:val="tx1"/>
            </w14:solidFill>
          </w14:textFill>
        </w:rPr>
      </w:pPr>
      <w:r>
        <w:rPr>
          <w:rFonts w:ascii="Times New Roman" w:hAnsi="Times New Roman" w:eastAsiaTheme="minorEastAsia"/>
          <w:snapToGrid w:val="0"/>
          <w:color w:val="000000" w:themeColor="text1"/>
          <w:szCs w:val="24"/>
          <w14:textFill>
            <w14:solidFill>
              <w14:schemeClr w14:val="tx1"/>
            </w14:solidFill>
          </w14:textFill>
        </w:rPr>
        <w:br w:type="page"/>
      </w:r>
      <w:r>
        <w:rPr>
          <w:rStyle w:val="35"/>
          <w:color w:val="000000" w:themeColor="text1"/>
          <w:sz w:val="30"/>
          <w:szCs w:val="30"/>
          <w14:textFill>
            <w14:solidFill>
              <w14:schemeClr w14:val="tx1"/>
            </w14:solidFill>
          </w14:textFill>
        </w:rPr>
        <w:t>四、主要环境影响和保护措施</w:t>
      </w:r>
    </w:p>
    <w:tbl>
      <w:tblPr>
        <w:tblStyle w:val="2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7956"/>
      </w:tblGrid>
      <w:tr w14:paraId="52D70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83" w:type="dxa"/>
            <w:tcBorders>
              <w:tl2br w:val="nil"/>
              <w:tr2bl w:val="nil"/>
            </w:tcBorders>
            <w:tcMar>
              <w:left w:w="28" w:type="dxa"/>
              <w:right w:w="28" w:type="dxa"/>
            </w:tcMar>
            <w:vAlign w:val="center"/>
          </w:tcPr>
          <w:p w14:paraId="47FD9CAC">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firstLine="0"/>
              <w:jc w:val="center"/>
              <w:textAlignment w:val="auto"/>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施工</w:t>
            </w:r>
          </w:p>
          <w:p w14:paraId="2326E382">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firstLine="0"/>
              <w:jc w:val="center"/>
              <w:textAlignment w:val="auto"/>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期环</w:t>
            </w:r>
          </w:p>
          <w:p w14:paraId="1A3CA9F2">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firstLine="0"/>
              <w:jc w:val="center"/>
              <w:textAlignment w:val="auto"/>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境保</w:t>
            </w:r>
          </w:p>
          <w:p w14:paraId="513B020D">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firstLine="0"/>
              <w:jc w:val="center"/>
              <w:textAlignment w:val="auto"/>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护措</w:t>
            </w:r>
          </w:p>
          <w:p w14:paraId="647CCDE4">
            <w:pPr>
              <w:pStyle w:val="22"/>
              <w:adjustRightInd w:val="0"/>
              <w:snapToGrid w:val="0"/>
              <w:spacing w:before="0" w:beforeAutospacing="0" w:after="0" w:afterAutospacing="0"/>
              <w:ind w:firstLine="480"/>
              <w:jc w:val="center"/>
              <w:rPr>
                <w:rFonts w:ascii="Times New Roman" w:hAnsi="Times New Roman" w:eastAsiaTheme="minorEastAsia"/>
                <w:bCs/>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施</w:t>
            </w:r>
          </w:p>
        </w:tc>
        <w:tc>
          <w:tcPr>
            <w:tcW w:w="7956" w:type="dxa"/>
            <w:tcBorders>
              <w:tl2br w:val="nil"/>
              <w:tr2bl w:val="nil"/>
            </w:tcBorders>
            <w:vAlign w:val="center"/>
          </w:tcPr>
          <w:p w14:paraId="1D382FBC">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1、施工期废气环境保护措施</w:t>
            </w:r>
          </w:p>
          <w:p w14:paraId="7D5A2CE9">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本项目租赁中兴深蓝科技产业园5号楼2层B区、C区，在原有厂房内进行设备安装，不新建建构筑物，施工期废气环境影响可接受。</w:t>
            </w:r>
          </w:p>
          <w:p w14:paraId="01D1125F">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2、施工期废水环境保护措施</w:t>
            </w:r>
          </w:p>
          <w:p w14:paraId="33445FA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本项目在原有厂房内施工，施工人员生活废水依托</w:t>
            </w:r>
            <w:r>
              <w:rPr>
                <w:rFonts w:hint="eastAsia"/>
                <w:color w:val="000000" w:themeColor="text1"/>
                <w:sz w:val="24"/>
                <w:lang w:val="en-US" w:eastAsia="zh-CN"/>
                <w14:textFill>
                  <w14:solidFill>
                    <w14:schemeClr w14:val="tx1"/>
                  </w14:solidFill>
                </w14:textFill>
              </w:rPr>
              <w:t>产业园</w:t>
            </w:r>
            <w:r>
              <w:rPr>
                <w:rFonts w:hint="eastAsia"/>
                <w:color w:val="000000" w:themeColor="text1"/>
                <w:sz w:val="24"/>
                <w14:textFill>
                  <w14:solidFill>
                    <w14:schemeClr w14:val="tx1"/>
                  </w14:solidFill>
                </w14:textFill>
              </w:rPr>
              <w:t>现有设施。</w:t>
            </w:r>
          </w:p>
          <w:p w14:paraId="4A190C1B">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施工期仅进行厂房内设备安装，无生产废水产生。</w:t>
            </w:r>
          </w:p>
          <w:p w14:paraId="1C3BC381">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3、施工期噪声环境保护措施</w:t>
            </w:r>
          </w:p>
          <w:p w14:paraId="686A42E9">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工期噪声源主要是施工机械设备噪声和运输车辆运行噪声。施工单位在工程建设期应采取以下噪声控制措施：</w:t>
            </w:r>
          </w:p>
          <w:p w14:paraId="4828A8C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加强施工组织管理，提高施工机械化程度，缩短施工工期。在满足施工作业前提下，合理布置高噪声施工机械位置，减轻施工噪声对周围声环境影响，控制施工机械噪声满足《建筑施工场界环境噪声排放标准》（GB12523-2011）要求。</w:t>
            </w:r>
          </w:p>
          <w:p w14:paraId="405C28F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加大宣传和教育，使工人做到文明施工，严格操作规程，加强施工机械管理，合理控制高噪声机械运行时段，夜间（22:00-06:00）禁止施工，尽量避开午休期间施工，避免施工扰民事件的发生，减轻施工噪声对周围环境的噪声影响。</w:t>
            </w:r>
          </w:p>
          <w:p w14:paraId="3061840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（3）途经居民区等敏感点的设备运输车辆应减速慢行，并减少鸣笛等，以减少交通噪声对沿线环境敏感点的影响。</w:t>
            </w:r>
          </w:p>
          <w:p w14:paraId="40ADBD8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（4）加强施工机械和运输车辆的保养、维护，减少因设备故障产生的高噪声。</w:t>
            </w:r>
          </w:p>
          <w:p w14:paraId="0280C4AA">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4、施工期固废环境保护措施</w:t>
            </w:r>
          </w:p>
          <w:p w14:paraId="0B3453B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施工期固体废物主要为设备安装产生的废包装材料及施工人员生活垃圾。</w:t>
            </w:r>
          </w:p>
          <w:p w14:paraId="471BC89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施工期设备安装产生的废包装材料外售综合利用，不得随意丢弃。施工人员生活垃圾定点收集后，交环卫部门处置。</w:t>
            </w:r>
          </w:p>
          <w:p w14:paraId="00AE4E78">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5、施工期生态环境保护措施</w:t>
            </w:r>
          </w:p>
          <w:p w14:paraId="06F80B70">
            <w:pPr>
              <w:spacing w:line="360" w:lineRule="auto"/>
              <w:ind w:firstLine="480" w:firstLineChars="200"/>
              <w:rPr>
                <w:rFonts w:eastAsiaTheme="minorEastAsia"/>
                <w:bCs/>
                <w:color w:val="000000" w:themeColor="text1"/>
                <w:spacing w:val="-10"/>
                <w14:textFill>
                  <w14:solidFill>
                    <w14:schemeClr w14:val="tx1"/>
                  </w14:solidFill>
                </w14:textFill>
              </w:rPr>
            </w:pPr>
            <w:r>
              <w:rPr>
                <w:rFonts w:hint="eastAsia"/>
                <w:color w:val="000000" w:themeColor="text1"/>
                <w:sz w:val="24"/>
                <w14:textFill>
                  <w14:solidFill>
                    <w14:schemeClr w14:val="tx1"/>
                  </w14:solidFill>
                </w14:textFill>
              </w:rPr>
              <w:t>本项目在原有厂房内施工，不涉及生态环境保护目标。</w:t>
            </w:r>
          </w:p>
        </w:tc>
      </w:tr>
      <w:tr w14:paraId="621DC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2" w:hRule="atLeast"/>
          <w:jc w:val="center"/>
        </w:trPr>
        <w:tc>
          <w:tcPr>
            <w:tcW w:w="483" w:type="dxa"/>
            <w:tcBorders>
              <w:tl2br w:val="nil"/>
              <w:tr2bl w:val="nil"/>
            </w:tcBorders>
            <w:tcMar>
              <w:left w:w="28" w:type="dxa"/>
              <w:right w:w="28" w:type="dxa"/>
            </w:tcMar>
            <w:vAlign w:val="center"/>
          </w:tcPr>
          <w:p w14:paraId="456FC80D">
            <w:pPr>
              <w:keepNext w:val="0"/>
              <w:keepLines w:val="0"/>
              <w:pageBreakBefore w:val="0"/>
              <w:kinsoku/>
              <w:wordWrap/>
              <w:overflowPunct/>
              <w:topLinePunct w:val="0"/>
              <w:autoSpaceDE/>
              <w:autoSpaceDN/>
              <w:bidi w:val="0"/>
              <w:adjustRightInd w:val="0"/>
              <w:snapToGrid w:val="0"/>
              <w:ind w:firstLine="0"/>
              <w:jc w:val="center"/>
              <w:textAlignment w:val="auto"/>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运营</w:t>
            </w:r>
          </w:p>
          <w:p w14:paraId="6075675B">
            <w:pPr>
              <w:keepNext w:val="0"/>
              <w:keepLines w:val="0"/>
              <w:pageBreakBefore w:val="0"/>
              <w:kinsoku/>
              <w:wordWrap/>
              <w:overflowPunct/>
              <w:topLinePunct w:val="0"/>
              <w:autoSpaceDE/>
              <w:autoSpaceDN/>
              <w:bidi w:val="0"/>
              <w:adjustRightInd w:val="0"/>
              <w:snapToGrid w:val="0"/>
              <w:ind w:firstLine="0"/>
              <w:jc w:val="center"/>
              <w:textAlignment w:val="auto"/>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期环</w:t>
            </w:r>
          </w:p>
          <w:p w14:paraId="6B5DF1EC">
            <w:pPr>
              <w:keepNext w:val="0"/>
              <w:keepLines w:val="0"/>
              <w:pageBreakBefore w:val="0"/>
              <w:kinsoku/>
              <w:wordWrap/>
              <w:overflowPunct/>
              <w:topLinePunct w:val="0"/>
              <w:autoSpaceDE/>
              <w:autoSpaceDN/>
              <w:bidi w:val="0"/>
              <w:adjustRightInd w:val="0"/>
              <w:snapToGrid w:val="0"/>
              <w:ind w:firstLine="0"/>
              <w:jc w:val="center"/>
              <w:textAlignment w:val="auto"/>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境影</w:t>
            </w:r>
          </w:p>
          <w:p w14:paraId="4DF21262">
            <w:pPr>
              <w:keepNext w:val="0"/>
              <w:keepLines w:val="0"/>
              <w:pageBreakBefore w:val="0"/>
              <w:kinsoku/>
              <w:wordWrap/>
              <w:overflowPunct/>
              <w:topLinePunct w:val="0"/>
              <w:autoSpaceDE/>
              <w:autoSpaceDN/>
              <w:bidi w:val="0"/>
              <w:adjustRightInd w:val="0"/>
              <w:snapToGrid w:val="0"/>
              <w:ind w:firstLine="0"/>
              <w:jc w:val="center"/>
              <w:textAlignment w:val="auto"/>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响和</w:t>
            </w:r>
          </w:p>
          <w:p w14:paraId="77DBEA20">
            <w:pPr>
              <w:keepNext w:val="0"/>
              <w:keepLines w:val="0"/>
              <w:pageBreakBefore w:val="0"/>
              <w:kinsoku/>
              <w:wordWrap/>
              <w:overflowPunct/>
              <w:topLinePunct w:val="0"/>
              <w:autoSpaceDE/>
              <w:autoSpaceDN/>
              <w:bidi w:val="0"/>
              <w:adjustRightInd w:val="0"/>
              <w:snapToGrid w:val="0"/>
              <w:ind w:firstLine="0"/>
              <w:jc w:val="center"/>
              <w:textAlignment w:val="auto"/>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保护</w:t>
            </w:r>
          </w:p>
          <w:p w14:paraId="25881730">
            <w:pPr>
              <w:pStyle w:val="22"/>
              <w:keepNext w:val="0"/>
              <w:keepLines w:val="0"/>
              <w:pageBreakBefore w:val="0"/>
              <w:kinsoku/>
              <w:wordWrap/>
              <w:overflowPunct/>
              <w:topLinePunct w:val="0"/>
              <w:autoSpaceDE/>
              <w:autoSpaceDN/>
              <w:bidi w:val="0"/>
              <w:adjustRightInd w:val="0"/>
              <w:snapToGrid w:val="0"/>
              <w:spacing w:before="0" w:beforeAutospacing="0" w:after="0" w:afterAutospacing="0"/>
              <w:ind w:firstLine="0"/>
              <w:jc w:val="center"/>
              <w:textAlignment w:val="auto"/>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bCs/>
                <w:color w:val="000000" w:themeColor="text1"/>
                <w14:textFill>
                  <w14:solidFill>
                    <w14:schemeClr w14:val="tx1"/>
                  </w14:solidFill>
                </w14:textFill>
              </w:rPr>
              <w:t>措施</w:t>
            </w:r>
          </w:p>
        </w:tc>
        <w:tc>
          <w:tcPr>
            <w:tcW w:w="7956" w:type="dxa"/>
            <w:tcBorders>
              <w:tl2br w:val="nil"/>
              <w:tr2bl w:val="nil"/>
            </w:tcBorders>
            <w:vAlign w:val="center"/>
          </w:tcPr>
          <w:p w14:paraId="723B391B">
            <w:pPr>
              <w:adjustRightInd w:val="0"/>
              <w:snapToGrid w:val="0"/>
              <w:spacing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1、废气</w:t>
            </w:r>
          </w:p>
          <w:p w14:paraId="6EF729E0">
            <w:pPr>
              <w:numPr>
                <w:ilvl w:val="255"/>
                <w:numId w:val="0"/>
              </w:num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（1）污染源分析</w:t>
            </w:r>
          </w:p>
          <w:p w14:paraId="3629F39B">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表4-1污染物产生及排放情况表</w:t>
            </w:r>
          </w:p>
          <w:tbl>
            <w:tblPr>
              <w:tblStyle w:val="26"/>
              <w:tblW w:w="77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3"/>
              <w:gridCol w:w="800"/>
              <w:gridCol w:w="900"/>
              <w:gridCol w:w="897"/>
              <w:gridCol w:w="1939"/>
              <w:gridCol w:w="739"/>
              <w:gridCol w:w="1100"/>
              <w:gridCol w:w="717"/>
            </w:tblGrid>
            <w:tr w14:paraId="7D2A64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39" w:type="pct"/>
                  <w:tcBorders>
                    <w:tl2br w:val="nil"/>
                    <w:tr2bl w:val="nil"/>
                  </w:tcBorders>
                  <w:vAlign w:val="center"/>
                </w:tcPr>
                <w:p w14:paraId="3CAB2476">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产排污环节</w:t>
                  </w:r>
                </w:p>
              </w:tc>
              <w:tc>
                <w:tcPr>
                  <w:tcW w:w="514" w:type="pct"/>
                  <w:tcBorders>
                    <w:tl2br w:val="nil"/>
                    <w:tr2bl w:val="nil"/>
                  </w:tcBorders>
                  <w:vAlign w:val="center"/>
                </w:tcPr>
                <w:p w14:paraId="71D3B4B6">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污染物种类</w:t>
                  </w:r>
                </w:p>
              </w:tc>
              <w:tc>
                <w:tcPr>
                  <w:tcW w:w="578" w:type="pct"/>
                  <w:tcBorders>
                    <w:tl2br w:val="nil"/>
                    <w:tr2bl w:val="nil"/>
                  </w:tcBorders>
                  <w:vAlign w:val="center"/>
                </w:tcPr>
                <w:p w14:paraId="631C8B61">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产生量t/a</w:t>
                  </w:r>
                </w:p>
              </w:tc>
              <w:tc>
                <w:tcPr>
                  <w:tcW w:w="576" w:type="pct"/>
                  <w:tcBorders>
                    <w:tl2br w:val="nil"/>
                    <w:tr2bl w:val="nil"/>
                  </w:tcBorders>
                  <w:vAlign w:val="center"/>
                </w:tcPr>
                <w:p w14:paraId="7F45675F">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排放形式</w:t>
                  </w:r>
                </w:p>
              </w:tc>
              <w:tc>
                <w:tcPr>
                  <w:tcW w:w="1246" w:type="pct"/>
                  <w:tcBorders>
                    <w:tl2br w:val="nil"/>
                    <w:tr2bl w:val="nil"/>
                  </w:tcBorders>
                  <w:vAlign w:val="center"/>
                </w:tcPr>
                <w:p w14:paraId="3B92D8D9">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治理设施</w:t>
                  </w:r>
                </w:p>
              </w:tc>
              <w:tc>
                <w:tcPr>
                  <w:tcW w:w="475" w:type="pct"/>
                  <w:tcBorders>
                    <w:tl2br w:val="nil"/>
                    <w:tr2bl w:val="nil"/>
                  </w:tcBorders>
                  <w:vAlign w:val="center"/>
                </w:tcPr>
                <w:p w14:paraId="1C3634FE">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治理效率%</w:t>
                  </w:r>
                </w:p>
              </w:tc>
              <w:tc>
                <w:tcPr>
                  <w:tcW w:w="707" w:type="pct"/>
                  <w:tcBorders>
                    <w:tl2br w:val="nil"/>
                    <w:tr2bl w:val="nil"/>
                  </w:tcBorders>
                  <w:vAlign w:val="center"/>
                </w:tcPr>
                <w:p w14:paraId="1D3184A9">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排放量t/a</w:t>
                  </w:r>
                </w:p>
              </w:tc>
              <w:tc>
                <w:tcPr>
                  <w:tcW w:w="461" w:type="pct"/>
                  <w:tcBorders>
                    <w:tl2br w:val="nil"/>
                    <w:tr2bl w:val="nil"/>
                  </w:tcBorders>
                  <w:vAlign w:val="center"/>
                </w:tcPr>
                <w:p w14:paraId="1DDD6AC4">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排放速率kg/h</w:t>
                  </w:r>
                </w:p>
              </w:tc>
            </w:tr>
            <w:tr w14:paraId="04892B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39" w:type="pct"/>
                  <w:tcBorders>
                    <w:tl2br w:val="nil"/>
                    <w:tr2bl w:val="nil"/>
                  </w:tcBorders>
                  <w:vAlign w:val="center"/>
                </w:tcPr>
                <w:p w14:paraId="7C30E864">
                  <w:pPr>
                    <w:adjustRightInd w:val="0"/>
                    <w:snapToGrid w:val="0"/>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化妆品生产</w:t>
                  </w:r>
                  <w:r>
                    <w:rPr>
                      <w:rFonts w:hint="eastAsia"/>
                      <w:color w:val="000000" w:themeColor="text1"/>
                      <w:szCs w:val="21"/>
                      <w:lang w:val="en-US" w:eastAsia="zh-CN"/>
                      <w14:textFill>
                        <w14:solidFill>
                          <w14:schemeClr w14:val="tx1"/>
                        </w14:solidFill>
                      </w14:textFill>
                    </w:rPr>
                    <w:t>车间</w:t>
                  </w:r>
                </w:p>
              </w:tc>
              <w:tc>
                <w:tcPr>
                  <w:tcW w:w="514" w:type="pct"/>
                  <w:tcBorders>
                    <w:tl2br w:val="nil"/>
                    <w:tr2bl w:val="nil"/>
                  </w:tcBorders>
                  <w:vAlign w:val="center"/>
                </w:tcPr>
                <w:p w14:paraId="32E2CA0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578" w:type="pct"/>
                  <w:tcBorders>
                    <w:tl2br w:val="nil"/>
                    <w:tr2bl w:val="nil"/>
                  </w:tcBorders>
                  <w:vAlign w:val="center"/>
                </w:tcPr>
                <w:p w14:paraId="36A97471">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0.0075</w:t>
                  </w:r>
                </w:p>
              </w:tc>
              <w:tc>
                <w:tcPr>
                  <w:tcW w:w="576" w:type="pct"/>
                  <w:tcBorders>
                    <w:tl2br w:val="nil"/>
                    <w:tr2bl w:val="nil"/>
                  </w:tcBorders>
                  <w:vAlign w:val="center"/>
                </w:tcPr>
                <w:p w14:paraId="3E3C77C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无</w:t>
                  </w:r>
                  <w:r>
                    <w:rPr>
                      <w:rFonts w:hint="eastAsia"/>
                      <w:color w:val="000000" w:themeColor="text1"/>
                      <w:szCs w:val="21"/>
                      <w14:textFill>
                        <w14:solidFill>
                          <w14:schemeClr w14:val="tx1"/>
                        </w14:solidFill>
                      </w14:textFill>
                    </w:rPr>
                    <w:t>组织</w:t>
                  </w:r>
                </w:p>
              </w:tc>
              <w:tc>
                <w:tcPr>
                  <w:tcW w:w="1246" w:type="pct"/>
                  <w:tcBorders>
                    <w:tl2br w:val="nil"/>
                    <w:tr2bl w:val="nil"/>
                  </w:tcBorders>
                  <w:vAlign w:val="center"/>
                </w:tcPr>
                <w:p w14:paraId="3BB95DB4">
                  <w:pPr>
                    <w:adjustRightInd w:val="0"/>
                    <w:snapToGrid w:val="0"/>
                    <w:ind w:left="-105" w:leftChars="-50" w:right="-105" w:rightChars="-50"/>
                    <w:jc w:val="center"/>
                    <w:rPr>
                      <w:color w:val="000000" w:themeColor="text1"/>
                      <w:szCs w:val="21"/>
                      <w14:textFill>
                        <w14:solidFill>
                          <w14:schemeClr w14:val="tx1"/>
                        </w14:solidFill>
                      </w14:textFill>
                    </w:rPr>
                  </w:pPr>
                </w:p>
              </w:tc>
              <w:tc>
                <w:tcPr>
                  <w:tcW w:w="475" w:type="pct"/>
                  <w:tcBorders>
                    <w:tl2br w:val="nil"/>
                    <w:tr2bl w:val="nil"/>
                  </w:tcBorders>
                  <w:vAlign w:val="center"/>
                </w:tcPr>
                <w:p w14:paraId="402302D4">
                  <w:pPr>
                    <w:adjustRightInd w:val="0"/>
                    <w:snapToGrid w:val="0"/>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707" w:type="pct"/>
                  <w:tcBorders>
                    <w:tl2br w:val="nil"/>
                    <w:tr2bl w:val="nil"/>
                  </w:tcBorders>
                  <w:vAlign w:val="center"/>
                </w:tcPr>
                <w:p w14:paraId="476B775B">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0.0075</w:t>
                  </w:r>
                </w:p>
              </w:tc>
              <w:tc>
                <w:tcPr>
                  <w:tcW w:w="461" w:type="pct"/>
                  <w:tcBorders>
                    <w:tl2br w:val="nil"/>
                    <w:tr2bl w:val="nil"/>
                  </w:tcBorders>
                  <w:vAlign w:val="center"/>
                </w:tcPr>
                <w:p w14:paraId="1C611E0F">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0.0038</w:t>
                  </w:r>
                </w:p>
              </w:tc>
            </w:tr>
            <w:tr w14:paraId="1BEEAC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39" w:type="pct"/>
                  <w:tcBorders>
                    <w:tl2br w:val="nil"/>
                    <w:tr2bl w:val="nil"/>
                  </w:tcBorders>
                  <w:vAlign w:val="center"/>
                </w:tcPr>
                <w:p w14:paraId="2AE54E84">
                  <w:pPr>
                    <w:adjustRightInd w:val="0"/>
                    <w:snapToGrid w:val="0"/>
                    <w:ind w:left="-105" w:leftChars="-50" w:right="-105" w:rightChars="-5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实验</w:t>
                  </w:r>
                  <w:r>
                    <w:rPr>
                      <w:rFonts w:hint="eastAsia"/>
                      <w:color w:val="000000" w:themeColor="text1"/>
                      <w:szCs w:val="21"/>
                      <w:lang w:val="en-US" w:eastAsia="zh-CN"/>
                      <w14:textFill>
                        <w14:solidFill>
                          <w14:schemeClr w14:val="tx1"/>
                        </w14:solidFill>
                      </w14:textFill>
                    </w:rPr>
                    <w:t>室</w:t>
                  </w:r>
                </w:p>
              </w:tc>
              <w:tc>
                <w:tcPr>
                  <w:tcW w:w="514" w:type="pct"/>
                  <w:tcBorders>
                    <w:tl2br w:val="nil"/>
                    <w:tr2bl w:val="nil"/>
                  </w:tcBorders>
                  <w:vAlign w:val="center"/>
                </w:tcPr>
                <w:p w14:paraId="26AAB2DA">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578" w:type="pct"/>
                  <w:tcBorders>
                    <w:tl2br w:val="nil"/>
                    <w:tr2bl w:val="nil"/>
                  </w:tcBorders>
                  <w:vAlign w:val="center"/>
                </w:tcPr>
                <w:p w14:paraId="287F16BD">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0.0004</w:t>
                  </w:r>
                </w:p>
              </w:tc>
              <w:tc>
                <w:tcPr>
                  <w:tcW w:w="576" w:type="pct"/>
                  <w:tcBorders>
                    <w:tl2br w:val="nil"/>
                    <w:tr2bl w:val="nil"/>
                  </w:tcBorders>
                  <w:vAlign w:val="center"/>
                </w:tcPr>
                <w:p w14:paraId="1D65024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246" w:type="pct"/>
                  <w:tcBorders>
                    <w:tl2br w:val="nil"/>
                    <w:tr2bl w:val="nil"/>
                  </w:tcBorders>
                  <w:vAlign w:val="center"/>
                </w:tcPr>
                <w:p w14:paraId="215CCD5E">
                  <w:pPr>
                    <w:adjustRightInd w:val="0"/>
                    <w:snapToGrid w:val="0"/>
                    <w:ind w:left="-105" w:leftChars="-50" w:right="-105" w:rightChars="-50"/>
                    <w:jc w:val="center"/>
                    <w:rPr>
                      <w:rFonts w:hint="default"/>
                      <w:color w:val="000000" w:themeColor="text1"/>
                      <w:szCs w:val="21"/>
                      <w:lang w:val="en-US"/>
                      <w14:textFill>
                        <w14:solidFill>
                          <w14:schemeClr w14:val="tx1"/>
                        </w14:solidFill>
                      </w14:textFill>
                    </w:rPr>
                  </w:pPr>
                  <w:r>
                    <w:rPr>
                      <w:rFonts w:hint="eastAsia" w:eastAsiaTheme="minorEastAsia"/>
                      <w:color w:val="000000" w:themeColor="text1"/>
                      <w:szCs w:val="21"/>
                      <w14:textFill>
                        <w14:solidFill>
                          <w14:schemeClr w14:val="tx1"/>
                        </w14:solidFill>
                      </w14:textFill>
                    </w:rPr>
                    <w:t>通风橱</w:t>
                  </w:r>
                  <w:r>
                    <w:rPr>
                      <w:rFonts w:hint="eastAsia" w:eastAsiaTheme="minorEastAsia"/>
                      <w:color w:val="000000" w:themeColor="text1"/>
                      <w:szCs w:val="21"/>
                      <w:lang w:val="en-US" w:eastAsia="zh-CN"/>
                      <w14:textFill>
                        <w14:solidFill>
                          <w14:schemeClr w14:val="tx1"/>
                        </w14:solidFill>
                      </w14:textFill>
                    </w:rPr>
                    <w:t>/生物安全柜</w:t>
                  </w:r>
                </w:p>
              </w:tc>
              <w:tc>
                <w:tcPr>
                  <w:tcW w:w="475" w:type="pct"/>
                  <w:tcBorders>
                    <w:tl2br w:val="nil"/>
                    <w:tr2bl w:val="nil"/>
                  </w:tcBorders>
                  <w:vAlign w:val="center"/>
                </w:tcPr>
                <w:p w14:paraId="547F947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7" w:type="pct"/>
                  <w:tcBorders>
                    <w:tl2br w:val="nil"/>
                    <w:tr2bl w:val="nil"/>
                  </w:tcBorders>
                  <w:vAlign w:val="center"/>
                </w:tcPr>
                <w:p w14:paraId="7A42FF94">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0.0004</w:t>
                  </w:r>
                </w:p>
              </w:tc>
              <w:tc>
                <w:tcPr>
                  <w:tcW w:w="461" w:type="pct"/>
                  <w:tcBorders>
                    <w:tl2br w:val="nil"/>
                    <w:tr2bl w:val="nil"/>
                  </w:tcBorders>
                  <w:vAlign w:val="center"/>
                </w:tcPr>
                <w:p w14:paraId="340700BB">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0.0002</w:t>
                  </w:r>
                </w:p>
              </w:tc>
            </w:tr>
            <w:tr w14:paraId="71FE8F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39" w:type="pct"/>
                  <w:tcBorders>
                    <w:tl2br w:val="nil"/>
                    <w:tr2bl w:val="nil"/>
                  </w:tcBorders>
                  <w:vAlign w:val="center"/>
                </w:tcPr>
                <w:p w14:paraId="630E867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514" w:type="pct"/>
                  <w:tcBorders>
                    <w:tl2br w:val="nil"/>
                    <w:tr2bl w:val="nil"/>
                  </w:tcBorders>
                  <w:vAlign w:val="center"/>
                </w:tcPr>
                <w:p w14:paraId="1887BC47">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非甲烷总烃</w:t>
                  </w:r>
                </w:p>
              </w:tc>
              <w:tc>
                <w:tcPr>
                  <w:tcW w:w="578" w:type="pct"/>
                  <w:tcBorders>
                    <w:tl2br w:val="nil"/>
                    <w:tr2bl w:val="nil"/>
                  </w:tcBorders>
                  <w:vAlign w:val="center"/>
                </w:tcPr>
                <w:p w14:paraId="4E4611ED">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0.0079</w:t>
                  </w:r>
                </w:p>
              </w:tc>
              <w:tc>
                <w:tcPr>
                  <w:tcW w:w="576" w:type="pct"/>
                  <w:tcBorders>
                    <w:tl2br w:val="nil"/>
                    <w:tr2bl w:val="nil"/>
                  </w:tcBorders>
                  <w:vAlign w:val="center"/>
                </w:tcPr>
                <w:p w14:paraId="653503E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246" w:type="pct"/>
                  <w:tcBorders>
                    <w:tl2br w:val="nil"/>
                    <w:tr2bl w:val="nil"/>
                  </w:tcBorders>
                  <w:vAlign w:val="center"/>
                </w:tcPr>
                <w:p w14:paraId="21C0F99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5" w:type="pct"/>
                  <w:tcBorders>
                    <w:tl2br w:val="nil"/>
                    <w:tr2bl w:val="nil"/>
                  </w:tcBorders>
                  <w:vAlign w:val="center"/>
                </w:tcPr>
                <w:p w14:paraId="2E4E5AF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7" w:type="pct"/>
                  <w:tcBorders>
                    <w:tl2br w:val="nil"/>
                    <w:tr2bl w:val="nil"/>
                  </w:tcBorders>
                  <w:vAlign w:val="center"/>
                </w:tcPr>
                <w:p w14:paraId="402CF938">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0.0079</w:t>
                  </w:r>
                </w:p>
              </w:tc>
              <w:tc>
                <w:tcPr>
                  <w:tcW w:w="461" w:type="pct"/>
                  <w:tcBorders>
                    <w:tl2br w:val="nil"/>
                    <w:tr2bl w:val="nil"/>
                  </w:tcBorders>
                  <w:vAlign w:val="center"/>
                </w:tcPr>
                <w:p w14:paraId="13086601">
                  <w:pPr>
                    <w:widowControl/>
                    <w:ind w:left="-105" w:leftChars="-50" w:right="-105" w:rightChars="-5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0.0040</w:t>
                  </w:r>
                </w:p>
              </w:tc>
            </w:tr>
          </w:tbl>
          <w:p w14:paraId="2695E4B7">
            <w:pPr>
              <w:numPr>
                <w:ilvl w:val="255"/>
                <w:numId w:val="0"/>
              </w:numPr>
              <w:spacing w:before="120" w:beforeLines="50"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源强核算过程：</w:t>
            </w:r>
          </w:p>
          <w:p w14:paraId="32B9F546">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①有机废气</w:t>
            </w:r>
          </w:p>
          <w:p w14:paraId="2DC10F46">
            <w:pPr>
              <w:widowControl/>
              <w:spacing w:line="360" w:lineRule="auto"/>
              <w:ind w:firstLine="480"/>
              <w:rPr>
                <w:rFonts w:hint="eastAsia"/>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化妆品生产</w:t>
            </w:r>
            <w:r>
              <w:rPr>
                <w:color w:val="000000" w:themeColor="text1"/>
                <w:sz w:val="24"/>
                <w14:textFill>
                  <w14:solidFill>
                    <w14:schemeClr w14:val="tx1"/>
                  </w14:solidFill>
                </w14:textFill>
              </w:rPr>
              <w:t>、实验过程中会使用</w:t>
            </w:r>
            <w:r>
              <w:rPr>
                <w:rFonts w:hint="eastAsia"/>
                <w:color w:val="000000" w:themeColor="text1"/>
                <w:sz w:val="24"/>
                <w14:textFill>
                  <w14:solidFill>
                    <w14:schemeClr w14:val="tx1"/>
                  </w14:solidFill>
                </w14:textFill>
              </w:rPr>
              <w:t>丙二醇、丁二醇、己二醇、乙醇等</w:t>
            </w:r>
            <w:r>
              <w:rPr>
                <w:color w:val="000000" w:themeColor="text1"/>
                <w:sz w:val="24"/>
                <w14:textFill>
                  <w14:solidFill>
                    <w14:schemeClr w14:val="tx1"/>
                  </w14:solidFill>
                </w14:textFill>
              </w:rPr>
              <w:t>挥发性试剂，会挥发少量有机废气</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以非甲烷总烃</w:t>
            </w:r>
            <w:r>
              <w:rPr>
                <w:rFonts w:hint="eastAsia"/>
                <w:color w:val="000000" w:themeColor="text1"/>
                <w:sz w:val="24"/>
                <w14:textFill>
                  <w14:solidFill>
                    <w14:schemeClr w14:val="tx1"/>
                  </w14:solidFill>
                </w14:textFill>
              </w:rPr>
              <w:t>表征</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p>
          <w:p w14:paraId="623D54F3">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i</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实验室有机废气</w:t>
            </w:r>
          </w:p>
          <w:p w14:paraId="257D92FF">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在研发和实验过程中，部分具有挥发性物料的使用会产生少量有机废气，在密闭保存的情况下挥发量可忽略不计，仅考虑在敞口状态下、溶液配制及实验过程中的挥发量。参考美国国家环保局编写的《工业污染源调查与研究》等资料，实验室所用有机试剂挥发量基本在使用量的1%~4%之间，本评价保守取最大值4%计，根据表2-4可知，项目挥发性有机物使用量为0.</w:t>
            </w:r>
            <w:r>
              <w:rPr>
                <w:rFonts w:hint="eastAsia"/>
                <w:color w:val="000000" w:themeColor="text1"/>
                <w:sz w:val="24"/>
                <w:lang w:val="en-US" w:eastAsia="zh-CN"/>
                <w14:textFill>
                  <w14:solidFill>
                    <w14:schemeClr w14:val="tx1"/>
                  </w14:solidFill>
                </w14:textFill>
              </w:rPr>
              <w:t>00875</w:t>
            </w:r>
            <w:r>
              <w:rPr>
                <w:rFonts w:hint="eastAsia"/>
                <w:color w:val="000000" w:themeColor="text1"/>
                <w:sz w:val="24"/>
                <w14:textFill>
                  <w14:solidFill>
                    <w14:schemeClr w14:val="tx1"/>
                  </w14:solidFill>
                </w14:textFill>
              </w:rPr>
              <w:t>t/a，则</w:t>
            </w:r>
            <w:r>
              <w:rPr>
                <w:rFonts w:hint="eastAsia"/>
                <w:color w:val="000000" w:themeColor="text1"/>
                <w:sz w:val="24"/>
                <w:lang w:val="en-US" w:eastAsia="zh-CN"/>
                <w14:textFill>
                  <w14:solidFill>
                    <w14:schemeClr w14:val="tx1"/>
                  </w14:solidFill>
                </w14:textFill>
              </w:rPr>
              <w:t>挥发性有机物（以</w:t>
            </w:r>
            <w:r>
              <w:rPr>
                <w:rFonts w:hint="eastAsia"/>
                <w:color w:val="000000" w:themeColor="text1"/>
                <w:sz w:val="24"/>
                <w14:textFill>
                  <w14:solidFill>
                    <w14:schemeClr w14:val="tx1"/>
                  </w14:solidFill>
                </w14:textFill>
              </w:rPr>
              <w:t>非甲烷总烃</w:t>
            </w:r>
            <w:r>
              <w:rPr>
                <w:rFonts w:hint="eastAsia"/>
                <w:color w:val="000000" w:themeColor="text1"/>
                <w:sz w:val="24"/>
                <w:lang w:val="en-US" w:eastAsia="zh-CN"/>
                <w14:textFill>
                  <w14:solidFill>
                    <w14:schemeClr w14:val="tx1"/>
                  </w14:solidFill>
                </w14:textFill>
              </w:rPr>
              <w:t>计）</w:t>
            </w:r>
            <w:r>
              <w:rPr>
                <w:color w:val="000000" w:themeColor="text1"/>
                <w:sz w:val="24"/>
                <w14:textFill>
                  <w14:solidFill>
                    <w14:schemeClr w14:val="tx1"/>
                  </w14:solidFill>
                </w14:textFill>
              </w:rPr>
              <w:t>产生量</w:t>
            </w:r>
            <w:r>
              <w:rPr>
                <w:rFonts w:hint="eastAsia"/>
                <w:color w:val="000000" w:themeColor="text1"/>
                <w:sz w:val="24"/>
                <w14:textFill>
                  <w14:solidFill>
                    <w14:schemeClr w14:val="tx1"/>
                  </w14:solidFill>
                </w14:textFill>
              </w:rPr>
              <w:t>为0.0</w:t>
            </w:r>
            <w:r>
              <w:rPr>
                <w:rFonts w:hint="eastAsia"/>
                <w:color w:val="000000" w:themeColor="text1"/>
                <w:sz w:val="24"/>
                <w:lang w:val="en-US" w:eastAsia="zh-CN"/>
                <w14:textFill>
                  <w14:solidFill>
                    <w14:schemeClr w14:val="tx1"/>
                  </w14:solidFill>
                </w14:textFill>
              </w:rPr>
              <w:t>004</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实验室有机废气产生量小，评价要求涉及挥发性有机物的实验均在通风橱内进行，实验前提前开启通风橱，实验结束后运行一段时间后再行关闭通风橱，实验室有机废气经通风橱收集后引至室外排放。</w:t>
            </w:r>
          </w:p>
          <w:p w14:paraId="0FF0959A">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ii</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生产车间有机废气</w:t>
            </w:r>
          </w:p>
          <w:p w14:paraId="3D4511BA">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项目生产过程中会产生有机废气，参考《268日用化学产品制造行业系数手册》“2682化妆品制造行业系数表”，化妆品制造行业的挥发性有机物产污系数为110g/t-产品，项目总产品产量为68.5t/a，则挥发性有机物（以</w:t>
            </w:r>
            <w:r>
              <w:rPr>
                <w:rFonts w:hint="eastAsia"/>
                <w:color w:val="000000" w:themeColor="text1"/>
                <w:sz w:val="24"/>
                <w14:textFill>
                  <w14:solidFill>
                    <w14:schemeClr w14:val="tx1"/>
                  </w14:solidFill>
                </w14:textFill>
              </w:rPr>
              <w:t>非甲烷总烃</w:t>
            </w:r>
            <w:r>
              <w:rPr>
                <w:rFonts w:hint="eastAsia"/>
                <w:color w:val="000000" w:themeColor="text1"/>
                <w:sz w:val="24"/>
                <w:lang w:val="en-US" w:eastAsia="zh-CN"/>
                <w14:textFill>
                  <w14:solidFill>
                    <w14:schemeClr w14:val="tx1"/>
                  </w14:solidFill>
                </w14:textFill>
              </w:rPr>
              <w:t>计）产生量为0.0075t/a。项目生产车间称量、配置搅拌、灌装工序均位于D级洁净区，通过空调送、回风系统的初、中、高效三级过滤后送入室内，使室内环境空气不断循环过滤，D级洁净区（十万级净化车间）换气次数为不小于15次/小时，车间空调总风量15000m</w:t>
            </w:r>
            <w:r>
              <w:rPr>
                <w:rFonts w:hint="eastAsia"/>
                <w:color w:val="000000" w:themeColor="text1"/>
                <w:sz w:val="24"/>
                <w:vertAlign w:val="superscript"/>
                <w:lang w:val="en-US" w:eastAsia="zh-CN"/>
                <w14:textFill>
                  <w14:solidFill>
                    <w14:schemeClr w14:val="tx1"/>
                  </w14:solidFill>
                </w14:textFill>
              </w:rPr>
              <w:t>3</w:t>
            </w:r>
            <w:r>
              <w:rPr>
                <w:rFonts w:hint="eastAsia"/>
                <w:color w:val="000000" w:themeColor="text1"/>
                <w:sz w:val="24"/>
                <w:lang w:val="en-US" w:eastAsia="zh-CN"/>
                <w14:textFill>
                  <w14:solidFill>
                    <w14:schemeClr w14:val="tx1"/>
                  </w14:solidFill>
                </w14:textFill>
              </w:rPr>
              <w:t>/h，生产车间有机废气经车间排风系统排至室外。</w:t>
            </w:r>
          </w:p>
          <w:p w14:paraId="07367DE3">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综上所述，项目挥发性有机物（以</w:t>
            </w:r>
            <w:r>
              <w:rPr>
                <w:rFonts w:hint="eastAsia"/>
                <w:color w:val="000000" w:themeColor="text1"/>
                <w:sz w:val="24"/>
                <w14:textFill>
                  <w14:solidFill>
                    <w14:schemeClr w14:val="tx1"/>
                  </w14:solidFill>
                </w14:textFill>
              </w:rPr>
              <w:t>非甲烷总烃</w:t>
            </w:r>
            <w:r>
              <w:rPr>
                <w:rFonts w:hint="eastAsia"/>
                <w:color w:val="000000" w:themeColor="text1"/>
                <w:sz w:val="24"/>
                <w:lang w:val="en-US" w:eastAsia="zh-CN"/>
                <w14:textFill>
                  <w14:solidFill>
                    <w14:schemeClr w14:val="tx1"/>
                  </w14:solidFill>
                </w14:textFill>
              </w:rPr>
              <w:t>计）总产生量为0.0079t/a。</w:t>
            </w:r>
          </w:p>
          <w:p w14:paraId="07029326">
            <w:pPr>
              <w:widowControl/>
              <w:spacing w:line="360" w:lineRule="auto"/>
              <w:ind w:firstLine="480"/>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根据《挥发性有机物无组织排放控制标准》（GB37822-2019）中10.3VOCs排放控制要求规定“收集的废气中NMHC初始排放速率≥3kg/h时，应配置VOCs处理设施，处理效率不应低于80%；对于重点地区，收集的废气中NMHC初始排放速率≥2kg/h时，应配置VOCs处理设施，处理效率不应低于80%。”本项目属于重点地区，项目初始排放速率0.0</w:t>
            </w:r>
            <w:r>
              <w:rPr>
                <w:rFonts w:hint="eastAsia"/>
                <w:color w:val="000000" w:themeColor="text1"/>
                <w:sz w:val="24"/>
                <w:lang w:val="en-US" w:eastAsia="zh-CN"/>
                <w14:textFill>
                  <w14:solidFill>
                    <w14:schemeClr w14:val="tx1"/>
                  </w14:solidFill>
                </w14:textFill>
              </w:rPr>
              <w:t>04</w:t>
            </w:r>
            <w:r>
              <w:rPr>
                <w:rFonts w:hint="eastAsia"/>
                <w:color w:val="000000" w:themeColor="text1"/>
                <w:sz w:val="24"/>
                <w14:textFill>
                  <w14:solidFill>
                    <w14:schemeClr w14:val="tx1"/>
                  </w14:solidFill>
                </w14:textFill>
              </w:rPr>
              <w:t>kg/h，远低于2kg/h，因此</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本项目运营期产生的非甲烷总烃可不采取末端治理措施，废气</w:t>
            </w:r>
            <w:r>
              <w:rPr>
                <w:rFonts w:hint="eastAsia"/>
                <w:color w:val="000000" w:themeColor="text1"/>
                <w:sz w:val="24"/>
                <w:lang w:val="en-US" w:eastAsia="zh-CN"/>
                <w14:textFill>
                  <w14:solidFill>
                    <w14:schemeClr w14:val="tx1"/>
                  </w14:solidFill>
                </w14:textFill>
              </w:rPr>
              <w:t>经通风橱（微生物实验室废气经生物安全柜）/车间排放系统</w:t>
            </w:r>
            <w:r>
              <w:rPr>
                <w:rFonts w:hint="eastAsia"/>
                <w:color w:val="000000" w:themeColor="text1"/>
                <w:sz w:val="24"/>
                <w14:textFill>
                  <w14:solidFill>
                    <w14:schemeClr w14:val="tx1"/>
                  </w14:solidFill>
                </w14:textFill>
              </w:rPr>
              <w:t>引至</w:t>
            </w:r>
            <w:r>
              <w:rPr>
                <w:rFonts w:hint="eastAsia"/>
                <w:color w:val="000000" w:themeColor="text1"/>
                <w:sz w:val="24"/>
                <w:lang w:val="en-US" w:eastAsia="zh-CN"/>
                <w14:textFill>
                  <w14:solidFill>
                    <w14:schemeClr w14:val="tx1"/>
                  </w14:solidFill>
                </w14:textFill>
              </w:rPr>
              <w:t>室外</w:t>
            </w:r>
            <w:r>
              <w:rPr>
                <w:rFonts w:hint="eastAsia"/>
                <w:color w:val="000000" w:themeColor="text1"/>
                <w:sz w:val="24"/>
                <w14:textFill>
                  <w14:solidFill>
                    <w14:schemeClr w14:val="tx1"/>
                  </w14:solidFill>
                </w14:textFill>
              </w:rPr>
              <w:t>排放</w:t>
            </w:r>
            <w:r>
              <w:rPr>
                <w:rFonts w:hint="eastAsia"/>
                <w:color w:val="000000" w:themeColor="text1"/>
                <w:sz w:val="24"/>
                <w:lang w:val="en-US" w:eastAsia="zh-CN"/>
                <w14:textFill>
                  <w14:solidFill>
                    <w14:schemeClr w14:val="tx1"/>
                  </w14:solidFill>
                </w14:textFill>
              </w:rPr>
              <w:t>。</w:t>
            </w:r>
          </w:p>
          <w:p w14:paraId="71C13F70">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w:t>
            </w:r>
            <w:r>
              <w:rPr>
                <w:rFonts w:hint="eastAsia"/>
                <w:color w:val="000000" w:themeColor="text1"/>
                <w:sz w:val="24"/>
                <w:lang w:eastAsia="zh-CN"/>
                <w14:textFill>
                  <w14:solidFill>
                    <w14:schemeClr w14:val="tx1"/>
                  </w14:solidFill>
                </w14:textFill>
              </w:rPr>
              <w:t>微生物实验室</w:t>
            </w:r>
            <w:r>
              <w:rPr>
                <w:rFonts w:hint="eastAsia"/>
                <w:color w:val="000000" w:themeColor="text1"/>
                <w:sz w:val="24"/>
                <w14:textFill>
                  <w14:solidFill>
                    <w14:schemeClr w14:val="tx1"/>
                  </w14:solidFill>
                </w14:textFill>
              </w:rPr>
              <w:t>气溶胶</w:t>
            </w:r>
          </w:p>
          <w:p w14:paraId="2C3BD25B">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rFonts w:hint="eastAsia"/>
                <w:color w:val="000000" w:themeColor="text1"/>
                <w:sz w:val="24"/>
                <w:lang w:eastAsia="zh-CN"/>
                <w14:textFill>
                  <w14:solidFill>
                    <w14:schemeClr w14:val="tx1"/>
                  </w14:solidFill>
                </w14:textFill>
              </w:rPr>
              <w:t>微生物实验</w:t>
            </w:r>
            <w:r>
              <w:rPr>
                <w:rFonts w:hint="eastAsia"/>
                <w:color w:val="000000" w:themeColor="text1"/>
                <w:sz w:val="24"/>
                <w14:textFill>
                  <w14:solidFill>
                    <w14:schemeClr w14:val="tx1"/>
                  </w14:solidFill>
                </w14:textFill>
              </w:rPr>
              <w:t>过程中</w:t>
            </w:r>
            <w:r>
              <w:rPr>
                <w:rFonts w:hint="eastAsia"/>
                <w:color w:val="000000" w:themeColor="text1"/>
                <w:sz w:val="24"/>
                <w:lang w:val="en-US" w:eastAsia="zh-CN"/>
                <w14:textFill>
                  <w14:solidFill>
                    <w14:schemeClr w14:val="tx1"/>
                  </w14:solidFill>
                </w14:textFill>
              </w:rPr>
              <w:t>会产生</w:t>
            </w:r>
            <w:r>
              <w:rPr>
                <w:rFonts w:hint="eastAsia"/>
                <w:color w:val="000000" w:themeColor="text1"/>
                <w:sz w:val="24"/>
                <w14:textFill>
                  <w14:solidFill>
                    <w14:schemeClr w14:val="tx1"/>
                  </w14:solidFill>
                </w14:textFill>
              </w:rPr>
              <w:t>气溶胶，</w:t>
            </w:r>
            <w:r>
              <w:rPr>
                <w:rFonts w:hint="eastAsia"/>
                <w:color w:val="000000" w:themeColor="text1"/>
                <w:sz w:val="24"/>
                <w:lang w:val="en-US" w:eastAsia="zh-CN"/>
                <w14:textFill>
                  <w14:solidFill>
                    <w14:schemeClr w14:val="tx1"/>
                  </w14:solidFill>
                </w14:textFill>
              </w:rPr>
              <w:t>项目微生物实验室</w:t>
            </w:r>
            <w:r>
              <w:rPr>
                <w:rFonts w:hint="eastAsia"/>
                <w:color w:val="000000" w:themeColor="text1"/>
                <w:sz w:val="24"/>
                <w14:textFill>
                  <w14:solidFill>
                    <w14:schemeClr w14:val="tx1"/>
                  </w14:solidFill>
                </w14:textFill>
              </w:rPr>
              <w:t>设置独立的新风空调系统</w:t>
            </w:r>
            <w:r>
              <w:rPr>
                <w:rFonts w:hint="eastAsia"/>
                <w:color w:val="000000" w:themeColor="text1"/>
                <w:sz w:val="24"/>
                <w:lang w:val="en-US" w:eastAsia="zh-CN"/>
                <w14:textFill>
                  <w14:solidFill>
                    <w14:schemeClr w14:val="tx1"/>
                  </w14:solidFill>
                </w14:textFill>
              </w:rPr>
              <w:t>和1套</w:t>
            </w:r>
            <w:r>
              <w:rPr>
                <w:rFonts w:hint="eastAsia"/>
                <w:color w:val="000000" w:themeColor="text1"/>
                <w:sz w:val="24"/>
                <w14:textFill>
                  <w14:solidFill>
                    <w14:schemeClr w14:val="tx1"/>
                  </w14:solidFill>
                </w14:textFill>
              </w:rPr>
              <w:t>生物安全柜，生物安全柜是具备气流控制及高效空气过滤装置的操作柜，可有效降低病原微生物或生物实验过程中产生的有害气溶胶对操作者和环境的危害。</w:t>
            </w:r>
          </w:p>
          <w:p w14:paraId="7B968D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（2）自行监测管理要求</w:t>
            </w:r>
          </w:p>
          <w:p w14:paraId="3CE53C2F">
            <w:pPr>
              <w:widowControl/>
              <w:spacing w:line="360" w:lineRule="auto"/>
              <w:ind w:firstLine="480"/>
              <w:jc w:val="left"/>
              <w:rPr>
                <w:bCs/>
                <w:color w:val="000000" w:themeColor="text1"/>
                <w:sz w:val="24"/>
                <w14:textFill>
                  <w14:solidFill>
                    <w14:schemeClr w14:val="tx1"/>
                  </w14:solidFill>
                </w14:textFill>
              </w:rPr>
            </w:pPr>
            <w:r>
              <w:rPr>
                <w:rFonts w:hint="eastAsia"/>
                <w:color w:val="000000" w:themeColor="text1"/>
                <w:sz w:val="24"/>
                <w:szCs w:val="28"/>
                <w14:textFill>
                  <w14:solidFill>
                    <w14:schemeClr w14:val="tx1"/>
                  </w14:solidFill>
                </w14:textFill>
              </w:rPr>
              <w:t>依据《</w:t>
            </w:r>
            <w:r>
              <w:rPr>
                <w:color w:val="000000" w:themeColor="text1"/>
                <w:sz w:val="24"/>
                <w:szCs w:val="28"/>
                <w14:textFill>
                  <w14:solidFill>
                    <w14:schemeClr w14:val="tx1"/>
                  </w14:solidFill>
                </w14:textFill>
              </w:rPr>
              <w:t>排污单位自行监测技术指南 总则》（HJ819-2017）</w:t>
            </w:r>
            <w:r>
              <w:rPr>
                <w:rFonts w:hint="eastAsia"/>
                <w:bCs/>
                <w:color w:val="000000" w:themeColor="text1"/>
                <w:sz w:val="24"/>
                <w14:textFill>
                  <w14:solidFill>
                    <w14:schemeClr w14:val="tx1"/>
                  </w14:solidFill>
                </w14:textFill>
              </w:rPr>
              <w:t>，确定本项目废气监测计划，具体见表4-</w:t>
            </w:r>
            <w:r>
              <w:rPr>
                <w:rFonts w:hint="eastAsia"/>
                <w:bCs/>
                <w:color w:val="000000" w:themeColor="text1"/>
                <w:sz w:val="24"/>
                <w:lang w:val="en-US" w:eastAsia="zh-CN"/>
                <w14:textFill>
                  <w14:solidFill>
                    <w14:schemeClr w14:val="tx1"/>
                  </w14:solidFill>
                </w14:textFill>
              </w:rPr>
              <w:t>2</w:t>
            </w:r>
            <w:r>
              <w:rPr>
                <w:rFonts w:hint="eastAsia"/>
                <w:bCs/>
                <w:color w:val="000000" w:themeColor="text1"/>
                <w:sz w:val="24"/>
                <w14:textFill>
                  <w14:solidFill>
                    <w14:schemeClr w14:val="tx1"/>
                  </w14:solidFill>
                </w14:textFill>
              </w:rPr>
              <w:t>。</w:t>
            </w:r>
          </w:p>
          <w:p w14:paraId="3205069D">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w:t>
            </w:r>
            <w:r>
              <w:rPr>
                <w:rFonts w:hint="eastAsia" w:eastAsiaTheme="minorEastAsia"/>
                <w:b/>
                <w:color w:val="000000" w:themeColor="text1"/>
                <w:szCs w:val="21"/>
                <w:lang w:val="en-US" w:eastAsia="zh-CN"/>
                <w14:textFill>
                  <w14:solidFill>
                    <w14:schemeClr w14:val="tx1"/>
                  </w14:solidFill>
                </w14:textFill>
              </w:rPr>
              <w:t>2</w:t>
            </w:r>
            <w:r>
              <w:rPr>
                <w:rFonts w:hint="eastAsia" w:eastAsiaTheme="minorEastAsia"/>
                <w:b/>
                <w:color w:val="000000" w:themeColor="text1"/>
                <w:szCs w:val="21"/>
                <w14:textFill>
                  <w14:solidFill>
                    <w14:schemeClr w14:val="tx1"/>
                  </w14:solidFill>
                </w14:textFill>
              </w:rPr>
              <w:t>废气监测计划一览表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805"/>
              <w:gridCol w:w="942"/>
              <w:gridCol w:w="928"/>
              <w:gridCol w:w="640"/>
              <w:gridCol w:w="2743"/>
            </w:tblGrid>
            <w:tr w14:paraId="3FE977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21" w:type="pct"/>
                  <w:tcBorders>
                    <w:tl2br w:val="nil"/>
                    <w:tr2bl w:val="nil"/>
                  </w:tcBorders>
                  <w:vAlign w:val="center"/>
                </w:tcPr>
                <w:p w14:paraId="5F6C7ED5">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类别</w:t>
                  </w:r>
                </w:p>
              </w:tc>
              <w:tc>
                <w:tcPr>
                  <w:tcW w:w="1171" w:type="pct"/>
                  <w:tcBorders>
                    <w:tl2br w:val="nil"/>
                    <w:tr2bl w:val="nil"/>
                  </w:tcBorders>
                  <w:vAlign w:val="center"/>
                </w:tcPr>
                <w:p w14:paraId="5E0F7CAC">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监测位置</w:t>
                  </w:r>
                </w:p>
              </w:tc>
              <w:tc>
                <w:tcPr>
                  <w:tcW w:w="611" w:type="pct"/>
                  <w:tcBorders>
                    <w:tl2br w:val="nil"/>
                    <w:tr2bl w:val="nil"/>
                  </w:tcBorders>
                  <w:vAlign w:val="center"/>
                </w:tcPr>
                <w:p w14:paraId="028378D7">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lang w:val="en-US" w:eastAsia="zh-CN"/>
                      <w14:textFill>
                        <w14:solidFill>
                          <w14:schemeClr w14:val="tx1"/>
                        </w14:solidFill>
                      </w14:textFill>
                    </w:rPr>
                    <w:t>监测</w:t>
                  </w:r>
                  <w:r>
                    <w:rPr>
                      <w:rFonts w:hint="eastAsia"/>
                      <w:b/>
                      <w:bCs/>
                      <w:color w:val="000000" w:themeColor="text1"/>
                      <w:szCs w:val="21"/>
                      <w14:textFill>
                        <w14:solidFill>
                          <w14:schemeClr w14:val="tx1"/>
                        </w14:solidFill>
                      </w14:textFill>
                    </w:rPr>
                    <w:t>点位数量</w:t>
                  </w:r>
                </w:p>
              </w:tc>
              <w:tc>
                <w:tcPr>
                  <w:tcW w:w="602" w:type="pct"/>
                  <w:tcBorders>
                    <w:tl2br w:val="nil"/>
                    <w:tr2bl w:val="nil"/>
                  </w:tcBorders>
                  <w:vAlign w:val="center"/>
                </w:tcPr>
                <w:p w14:paraId="22BB0FFF">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w:t>
                  </w:r>
                </w:p>
                <w:p w14:paraId="40285ACA">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因子</w:t>
                  </w:r>
                </w:p>
              </w:tc>
              <w:tc>
                <w:tcPr>
                  <w:tcW w:w="415" w:type="pct"/>
                  <w:tcBorders>
                    <w:tl2br w:val="nil"/>
                    <w:tr2bl w:val="nil"/>
                  </w:tcBorders>
                  <w:vAlign w:val="center"/>
                </w:tcPr>
                <w:p w14:paraId="42CA37E9">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w:t>
                  </w:r>
                </w:p>
                <w:p w14:paraId="2FF2C8B7">
                  <w:pPr>
                    <w:keepNext w:val="0"/>
                    <w:keepLines w:val="0"/>
                    <w:pageBreakBefore w:val="0"/>
                    <w:widowControl w:val="0"/>
                    <w:kinsoku/>
                    <w:wordWrap/>
                    <w:overflowPunct/>
                    <w:topLinePunct w:val="0"/>
                    <w:autoSpaceDE/>
                    <w:autoSpaceDN/>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频次</w:t>
                  </w:r>
                </w:p>
              </w:tc>
              <w:tc>
                <w:tcPr>
                  <w:tcW w:w="1779" w:type="pct"/>
                  <w:tcBorders>
                    <w:tl2br w:val="nil"/>
                    <w:tr2bl w:val="nil"/>
                  </w:tcBorders>
                  <w:vAlign w:val="center"/>
                </w:tcPr>
                <w:p w14:paraId="589DAF77">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排放标准</w:t>
                  </w:r>
                </w:p>
              </w:tc>
            </w:tr>
            <w:tr w14:paraId="6E06C1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421" w:type="pct"/>
                  <w:vMerge w:val="restart"/>
                  <w:tcBorders>
                    <w:tl2br w:val="nil"/>
                    <w:tr2bl w:val="nil"/>
                  </w:tcBorders>
                  <w:vAlign w:val="center"/>
                </w:tcPr>
                <w:p w14:paraId="59F0FFF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171" w:type="pct"/>
                  <w:tcBorders>
                    <w:tl2br w:val="nil"/>
                    <w:tr2bl w:val="nil"/>
                  </w:tcBorders>
                  <w:vAlign w:val="center"/>
                </w:tcPr>
                <w:p w14:paraId="75E1079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厂界上风向1个点，下风向3个点</w:t>
                  </w:r>
                </w:p>
              </w:tc>
              <w:tc>
                <w:tcPr>
                  <w:tcW w:w="611" w:type="pct"/>
                  <w:tcBorders>
                    <w:tl2br w:val="nil"/>
                    <w:tr2bl w:val="nil"/>
                  </w:tcBorders>
                  <w:vAlign w:val="center"/>
                </w:tcPr>
                <w:p w14:paraId="68BC017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4个</w:t>
                  </w:r>
                </w:p>
              </w:tc>
              <w:tc>
                <w:tcPr>
                  <w:tcW w:w="602" w:type="pct"/>
                  <w:tcBorders>
                    <w:tl2br w:val="nil"/>
                    <w:tr2bl w:val="nil"/>
                  </w:tcBorders>
                  <w:vAlign w:val="center"/>
                </w:tcPr>
                <w:p w14:paraId="64F44DF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15" w:type="pct"/>
                  <w:tcBorders>
                    <w:tl2br w:val="nil"/>
                    <w:tr2bl w:val="nil"/>
                  </w:tcBorders>
                  <w:vAlign w:val="center"/>
                </w:tcPr>
                <w:p w14:paraId="158940F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1779" w:type="pct"/>
                  <w:tcBorders>
                    <w:tl2br w:val="nil"/>
                    <w:tr2bl w:val="nil"/>
                  </w:tcBorders>
                  <w:vAlign w:val="center"/>
                </w:tcPr>
                <w:p w14:paraId="69D002C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《大气污染物综合排放标准》（GB16297-1996）</w:t>
                  </w:r>
                </w:p>
              </w:tc>
            </w:tr>
            <w:tr w14:paraId="5E646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21" w:type="pct"/>
                  <w:vMerge w:val="continue"/>
                  <w:tcBorders>
                    <w:tl2br w:val="nil"/>
                    <w:tr2bl w:val="nil"/>
                  </w:tcBorders>
                  <w:vAlign w:val="center"/>
                </w:tcPr>
                <w:p w14:paraId="0BDFC1BA">
                  <w:pPr>
                    <w:adjustRightInd w:val="0"/>
                    <w:snapToGrid w:val="0"/>
                    <w:jc w:val="center"/>
                    <w:rPr>
                      <w:color w:val="000000" w:themeColor="text1"/>
                      <w:szCs w:val="21"/>
                      <w14:textFill>
                        <w14:solidFill>
                          <w14:schemeClr w14:val="tx1"/>
                        </w14:solidFill>
                      </w14:textFill>
                    </w:rPr>
                  </w:pPr>
                </w:p>
              </w:tc>
              <w:tc>
                <w:tcPr>
                  <w:tcW w:w="1171" w:type="pct"/>
                  <w:tcBorders>
                    <w:tl2br w:val="nil"/>
                    <w:tr2bl w:val="nil"/>
                  </w:tcBorders>
                  <w:vAlign w:val="center"/>
                </w:tcPr>
                <w:p w14:paraId="28AED69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厂房门窗或通风口外1m</w:t>
                  </w:r>
                </w:p>
              </w:tc>
              <w:tc>
                <w:tcPr>
                  <w:tcW w:w="611" w:type="pct"/>
                  <w:tcBorders>
                    <w:tl2br w:val="nil"/>
                    <w:tr2bl w:val="nil"/>
                  </w:tcBorders>
                  <w:vAlign w:val="center"/>
                </w:tcPr>
                <w:p w14:paraId="41993D6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1个</w:t>
                  </w:r>
                </w:p>
              </w:tc>
              <w:tc>
                <w:tcPr>
                  <w:tcW w:w="602" w:type="pct"/>
                  <w:tcBorders>
                    <w:tl2br w:val="nil"/>
                    <w:tr2bl w:val="nil"/>
                  </w:tcBorders>
                  <w:vAlign w:val="center"/>
                </w:tcPr>
                <w:p w14:paraId="0F884CA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15" w:type="pct"/>
                  <w:tcBorders>
                    <w:tl2br w:val="nil"/>
                    <w:tr2bl w:val="nil"/>
                  </w:tcBorders>
                  <w:vAlign w:val="center"/>
                </w:tcPr>
                <w:p w14:paraId="45397D5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1779" w:type="pct"/>
                  <w:tcBorders>
                    <w:tl2br w:val="nil"/>
                    <w:tr2bl w:val="nil"/>
                  </w:tcBorders>
                  <w:vAlign w:val="center"/>
                </w:tcPr>
                <w:p w14:paraId="43CDD62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《挥发性有机物无组织排放控制标准》（GB37822-2019）</w:t>
                  </w:r>
                </w:p>
              </w:tc>
            </w:tr>
          </w:tbl>
          <w:p w14:paraId="2F9E7C5C">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0" w:leftChars="0" w:firstLine="480" w:firstLineChars="200"/>
              <w:textAlignment w:val="auto"/>
              <w:rPr>
                <w:color w:val="000000" w:themeColor="text1"/>
                <w:sz w:val="24"/>
                <w14:textFill>
                  <w14:solidFill>
                    <w14:schemeClr w14:val="tx1"/>
                  </w14:solidFill>
                </w14:textFill>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cs="Times New Roman"/>
                <w:color w:val="000000" w:themeColor="text1"/>
                <w:kern w:val="2"/>
                <w:sz w:val="24"/>
                <w:szCs w:val="24"/>
                <w:lang w:val="en-US" w:eastAsia="zh-CN" w:bidi="ar-SA"/>
                <w14:textFill>
                  <w14:solidFill>
                    <w14:schemeClr w14:val="tx1"/>
                  </w14:solidFill>
                </w14:textFill>
              </w:rPr>
              <w:t>3</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color w:val="000000" w:themeColor="text1"/>
                <w:sz w:val="24"/>
                <w14:textFill>
                  <w14:solidFill>
                    <w14:schemeClr w14:val="tx1"/>
                  </w14:solidFill>
                </w14:textFill>
              </w:rPr>
              <w:t>废气排放环境影响分析</w:t>
            </w:r>
          </w:p>
          <w:p w14:paraId="7076B317">
            <w:pPr>
              <w:spacing w:line="360" w:lineRule="auto"/>
              <w:ind w:right="-4" w:rightChars="-2"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项目实验室有机废气经通风橱（微生物实验室废气经生物安全柜）收集后引至室外排放；生产车间称量、配置搅拌、灌装工序均位于D级洁净区，生产车间有机废气经车间排风系统排至室外</w:t>
            </w:r>
            <w:r>
              <w:rPr>
                <w:rFonts w:hint="eastAsia" w:cs="宋体"/>
                <w:color w:val="000000" w:themeColor="text1"/>
                <w:sz w:val="24"/>
                <w:lang w:eastAsia="zh-CN" w:bidi="ar"/>
                <w14:textFill>
                  <w14:solidFill>
                    <w14:schemeClr w14:val="tx1"/>
                  </w14:solidFill>
                </w14:textFill>
              </w:rPr>
              <w:t>，</w:t>
            </w:r>
            <w:r>
              <w:rPr>
                <w:rFonts w:hint="eastAsia" w:cs="宋体"/>
                <w:color w:val="000000" w:themeColor="text1"/>
                <w:sz w:val="24"/>
                <w:lang w:bidi="en-US"/>
                <w14:textFill>
                  <w14:solidFill>
                    <w14:schemeClr w14:val="tx1"/>
                  </w14:solidFill>
                </w14:textFill>
              </w:rPr>
              <w:t>对环境空气影响可接受。</w:t>
            </w:r>
          </w:p>
          <w:p w14:paraId="10D30A6B">
            <w:pPr>
              <w:tabs>
                <w:tab w:val="left" w:pos="2043"/>
              </w:tabs>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废水</w:t>
            </w:r>
          </w:p>
          <w:p w14:paraId="7C7DCFB5">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（1）污染源分析</w:t>
            </w:r>
          </w:p>
          <w:p w14:paraId="1EB60356">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废水主要包括员工生活污水、地面拖洗废水及纯水制备浓水，废水主要污染物为pH、COD、BOD</w:t>
            </w:r>
            <w:r>
              <w:rPr>
                <w:rFonts w:hint="eastAsia"/>
                <w:color w:val="000000" w:themeColor="text1"/>
                <w:sz w:val="24"/>
                <w:vertAlign w:val="subscript"/>
                <w14:textFill>
                  <w14:solidFill>
                    <w14:schemeClr w14:val="tx1"/>
                  </w14:solidFill>
                </w14:textFill>
              </w:rPr>
              <w:t>5</w:t>
            </w:r>
            <w:r>
              <w:rPr>
                <w:rFonts w:hint="eastAsia"/>
                <w:color w:val="000000" w:themeColor="text1"/>
                <w:sz w:val="24"/>
                <w14:textFill>
                  <w14:solidFill>
                    <w14:schemeClr w14:val="tx1"/>
                  </w14:solidFill>
                </w14:textFill>
              </w:rPr>
              <w:t>、氨氮、SS、总磷、总氮、盐类等。本项目废水依托产业园化粪池收集后经市政污水管网排入西安净水处理有限责任公司第六再生水厂。</w:t>
            </w:r>
          </w:p>
          <w:p w14:paraId="59A4FE38">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本项目废水各污染物产生及排放情况见下表。</w:t>
            </w:r>
          </w:p>
          <w:p w14:paraId="72ABDD3A">
            <w:pPr>
              <w:keepNext w:val="0"/>
              <w:keepLines w:val="0"/>
              <w:pageBreakBefore w:val="0"/>
              <w:widowControl w:val="0"/>
              <w:kinsoku/>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w:t>
            </w:r>
            <w:r>
              <w:rPr>
                <w:rFonts w:hint="eastAsia" w:eastAsiaTheme="minorEastAsia"/>
                <w:b/>
                <w:color w:val="000000" w:themeColor="text1"/>
                <w:szCs w:val="21"/>
                <w:lang w:val="en-US" w:eastAsia="zh-CN"/>
                <w14:textFill>
                  <w14:solidFill>
                    <w14:schemeClr w14:val="tx1"/>
                  </w14:solidFill>
                </w14:textFill>
              </w:rPr>
              <w:t>3</w:t>
            </w:r>
            <w:r>
              <w:rPr>
                <w:rFonts w:hint="eastAsia" w:eastAsiaTheme="minorEastAsia"/>
                <w:b/>
                <w:color w:val="000000" w:themeColor="text1"/>
                <w:szCs w:val="21"/>
                <w14:textFill>
                  <w14:solidFill>
                    <w14:schemeClr w14:val="tx1"/>
                  </w14:solidFill>
                </w14:textFill>
              </w:rPr>
              <w:t>本项目废水污染物产生及排放情况一览表</w:t>
            </w:r>
          </w:p>
          <w:tbl>
            <w:tblPr>
              <w:tblStyle w:val="25"/>
              <w:tblW w:w="4994"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5"/>
              <w:gridCol w:w="769"/>
              <w:gridCol w:w="1608"/>
              <w:gridCol w:w="588"/>
              <w:gridCol w:w="692"/>
              <w:gridCol w:w="635"/>
              <w:gridCol w:w="601"/>
              <w:gridCol w:w="721"/>
              <w:gridCol w:w="801"/>
              <w:gridCol w:w="621"/>
            </w:tblGrid>
            <w:tr w14:paraId="0EE46F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Align w:val="center"/>
                </w:tcPr>
                <w:p w14:paraId="6609A437">
                  <w:pPr>
                    <w:keepNext w:val="0"/>
                    <w:keepLines w:val="0"/>
                    <w:pageBreakBefore w:val="0"/>
                    <w:widowControl w:val="0"/>
                    <w:kinsoku/>
                    <w:wordWrap w:val="0"/>
                    <w:overflowPunct/>
                    <w:topLinePunct w:val="0"/>
                    <w:autoSpaceDE/>
                    <w:autoSpaceDN/>
                    <w:bidi w:val="0"/>
                    <w:adjustRightInd/>
                    <w:snapToGrid/>
                    <w:ind w:left="-105" w:leftChars="-50" w:right="-105" w:rightChars="-5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类别</w:t>
                  </w:r>
                </w:p>
              </w:tc>
              <w:tc>
                <w:tcPr>
                  <w:tcW w:w="499" w:type="pct"/>
                  <w:vAlign w:val="center"/>
                </w:tcPr>
                <w:p w14:paraId="5820E18E">
                  <w:pPr>
                    <w:keepNext w:val="0"/>
                    <w:keepLines w:val="0"/>
                    <w:pageBreakBefore w:val="0"/>
                    <w:widowControl w:val="0"/>
                    <w:kinsoku/>
                    <w:wordWrap w:val="0"/>
                    <w:overflowPunct/>
                    <w:topLinePunct w:val="0"/>
                    <w:autoSpaceDE/>
                    <w:autoSpaceDN/>
                    <w:bidi w:val="0"/>
                    <w:adjustRightInd/>
                    <w:snapToGrid/>
                    <w:ind w:left="-105" w:leftChars="-50" w:right="-105" w:rightChars="-5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水量</w:t>
                  </w:r>
                </w:p>
                <w:p w14:paraId="0A96C163">
                  <w:pPr>
                    <w:keepNext w:val="0"/>
                    <w:keepLines w:val="0"/>
                    <w:pageBreakBefore w:val="0"/>
                    <w:widowControl w:val="0"/>
                    <w:kinsoku/>
                    <w:wordWrap w:val="0"/>
                    <w:overflowPunct/>
                    <w:topLinePunct w:val="0"/>
                    <w:autoSpaceDE/>
                    <w:autoSpaceDN/>
                    <w:bidi w:val="0"/>
                    <w:adjustRightInd/>
                    <w:snapToGrid/>
                    <w:ind w:left="-105" w:leftChars="-50" w:right="-105" w:rightChars="-5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/a</w:t>
                  </w:r>
                  <w:r>
                    <w:rPr>
                      <w:rFonts w:hint="eastAsia"/>
                      <w:b/>
                      <w:color w:val="000000" w:themeColor="text1"/>
                      <w:szCs w:val="21"/>
                      <w14:textFill>
                        <w14:solidFill>
                          <w14:schemeClr w14:val="tx1"/>
                        </w14:solidFill>
                      </w14:textFill>
                    </w:rPr>
                    <w:t>）</w:t>
                  </w:r>
                </w:p>
              </w:tc>
              <w:tc>
                <w:tcPr>
                  <w:tcW w:w="1044" w:type="pct"/>
                  <w:vAlign w:val="center"/>
                </w:tcPr>
                <w:p w14:paraId="202CE165">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项目</w:t>
                  </w:r>
                </w:p>
              </w:tc>
              <w:tc>
                <w:tcPr>
                  <w:tcW w:w="382" w:type="pct"/>
                  <w:vAlign w:val="center"/>
                </w:tcPr>
                <w:p w14:paraId="0E31FE99">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COD</w:t>
                  </w:r>
                </w:p>
              </w:tc>
              <w:tc>
                <w:tcPr>
                  <w:tcW w:w="449" w:type="pct"/>
                  <w:vAlign w:val="center"/>
                </w:tcPr>
                <w:p w14:paraId="18E77CCE">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BOD</w:t>
                  </w:r>
                  <w:r>
                    <w:rPr>
                      <w:b/>
                      <w:color w:val="000000" w:themeColor="text1"/>
                      <w:szCs w:val="21"/>
                      <w:vertAlign w:val="subscript"/>
                      <w14:textFill>
                        <w14:solidFill>
                          <w14:schemeClr w14:val="tx1"/>
                        </w14:solidFill>
                      </w14:textFill>
                    </w:rPr>
                    <w:t>5</w:t>
                  </w:r>
                </w:p>
              </w:tc>
              <w:tc>
                <w:tcPr>
                  <w:tcW w:w="412" w:type="pct"/>
                  <w:vAlign w:val="center"/>
                </w:tcPr>
                <w:p w14:paraId="184D8D54">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SS</w:t>
                  </w:r>
                </w:p>
              </w:tc>
              <w:tc>
                <w:tcPr>
                  <w:tcW w:w="390" w:type="pct"/>
                  <w:vAlign w:val="center"/>
                </w:tcPr>
                <w:p w14:paraId="285B8D6D">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氨氮</w:t>
                  </w:r>
                </w:p>
              </w:tc>
              <w:tc>
                <w:tcPr>
                  <w:tcW w:w="468" w:type="pct"/>
                  <w:vAlign w:val="center"/>
                </w:tcPr>
                <w:p w14:paraId="43064D1A">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TN</w:t>
                  </w:r>
                </w:p>
              </w:tc>
              <w:tc>
                <w:tcPr>
                  <w:tcW w:w="520" w:type="pct"/>
                  <w:vAlign w:val="center"/>
                </w:tcPr>
                <w:p w14:paraId="68760B84">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TP</w:t>
                  </w:r>
                </w:p>
              </w:tc>
              <w:tc>
                <w:tcPr>
                  <w:tcW w:w="403" w:type="pct"/>
                  <w:vAlign w:val="center"/>
                </w:tcPr>
                <w:p w14:paraId="0811D13F">
                  <w:pPr>
                    <w:keepNext w:val="0"/>
                    <w:keepLines w:val="0"/>
                    <w:pageBreakBefore w:val="0"/>
                    <w:widowControl w:val="0"/>
                    <w:kinsoku/>
                    <w:wordWrap w:val="0"/>
                    <w:overflowPunct/>
                    <w:topLinePunct w:val="0"/>
                    <w:autoSpaceDE/>
                    <w:autoSpaceDN/>
                    <w:bidi w:val="0"/>
                    <w:adjustRightInd/>
                    <w:snapToGrid/>
                    <w:ind w:left="-63" w:leftChars="-30" w:right="-63" w:rightChars="-30"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盐分</w:t>
                  </w:r>
                </w:p>
              </w:tc>
            </w:tr>
            <w:tr w14:paraId="38DA2C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restart"/>
                  <w:vAlign w:val="center"/>
                </w:tcPr>
                <w:p w14:paraId="39585829">
                  <w:pPr>
                    <w:wordWrap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499" w:type="pct"/>
                  <w:vMerge w:val="restart"/>
                  <w:vAlign w:val="center"/>
                </w:tcPr>
                <w:p w14:paraId="2F18FA67">
                  <w:pPr>
                    <w:wordWrap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120</w:t>
                  </w:r>
                </w:p>
              </w:tc>
              <w:tc>
                <w:tcPr>
                  <w:tcW w:w="1044" w:type="pct"/>
                  <w:vAlign w:val="center"/>
                </w:tcPr>
                <w:p w14:paraId="033374BD">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产生浓度（mg/L）</w:t>
                  </w:r>
                </w:p>
              </w:tc>
              <w:tc>
                <w:tcPr>
                  <w:tcW w:w="382" w:type="pct"/>
                  <w:vAlign w:val="center"/>
                </w:tcPr>
                <w:p w14:paraId="198141D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350</w:t>
                  </w:r>
                </w:p>
              </w:tc>
              <w:tc>
                <w:tcPr>
                  <w:tcW w:w="449" w:type="pct"/>
                  <w:vAlign w:val="center"/>
                </w:tcPr>
                <w:p w14:paraId="664A83F6">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150</w:t>
                  </w:r>
                </w:p>
              </w:tc>
              <w:tc>
                <w:tcPr>
                  <w:tcW w:w="412" w:type="pct"/>
                  <w:vAlign w:val="center"/>
                </w:tcPr>
                <w:p w14:paraId="1A29F07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w:t>
                  </w:r>
                </w:p>
              </w:tc>
              <w:tc>
                <w:tcPr>
                  <w:tcW w:w="390" w:type="pct"/>
                  <w:vAlign w:val="center"/>
                </w:tcPr>
                <w:p w14:paraId="4963E4C9">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468" w:type="pct"/>
                  <w:vAlign w:val="center"/>
                </w:tcPr>
                <w:p w14:paraId="512CBEF7">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c>
                <w:tcPr>
                  <w:tcW w:w="520" w:type="pct"/>
                  <w:vAlign w:val="center"/>
                </w:tcPr>
                <w:p w14:paraId="1E91962D">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403" w:type="pct"/>
                  <w:vAlign w:val="center"/>
                </w:tcPr>
                <w:p w14:paraId="568623A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3CF891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continue"/>
                  <w:vAlign w:val="center"/>
                </w:tcPr>
                <w:p w14:paraId="1047038B">
                  <w:pPr>
                    <w:widowControl/>
                    <w:wordWrap w:val="0"/>
                    <w:ind w:left="-105" w:leftChars="-50" w:right="-105" w:rightChars="-50"/>
                    <w:jc w:val="center"/>
                    <w:rPr>
                      <w:color w:val="000000" w:themeColor="text1"/>
                      <w:szCs w:val="21"/>
                      <w14:textFill>
                        <w14:solidFill>
                          <w14:schemeClr w14:val="tx1"/>
                        </w14:solidFill>
                      </w14:textFill>
                    </w:rPr>
                  </w:pPr>
                </w:p>
              </w:tc>
              <w:tc>
                <w:tcPr>
                  <w:tcW w:w="499" w:type="pct"/>
                  <w:vMerge w:val="continue"/>
                  <w:vAlign w:val="center"/>
                </w:tcPr>
                <w:p w14:paraId="31BCF67B">
                  <w:pPr>
                    <w:widowControl/>
                    <w:wordWrap w:val="0"/>
                    <w:ind w:left="-105" w:leftChars="-50" w:right="-105" w:rightChars="-50"/>
                    <w:jc w:val="center"/>
                    <w:rPr>
                      <w:color w:val="000000" w:themeColor="text1"/>
                      <w:szCs w:val="21"/>
                      <w14:textFill>
                        <w14:solidFill>
                          <w14:schemeClr w14:val="tx1"/>
                        </w14:solidFill>
                      </w14:textFill>
                    </w:rPr>
                  </w:pPr>
                </w:p>
              </w:tc>
              <w:tc>
                <w:tcPr>
                  <w:tcW w:w="1044" w:type="pct"/>
                  <w:vAlign w:val="center"/>
                </w:tcPr>
                <w:p w14:paraId="7034BDE5">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产生量（t/a）</w:t>
                  </w:r>
                </w:p>
              </w:tc>
              <w:tc>
                <w:tcPr>
                  <w:tcW w:w="382" w:type="pct"/>
                  <w:vAlign w:val="center"/>
                </w:tcPr>
                <w:p w14:paraId="0D1EE72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0.042</w:t>
                  </w:r>
                </w:p>
              </w:tc>
              <w:tc>
                <w:tcPr>
                  <w:tcW w:w="449" w:type="pct"/>
                  <w:vAlign w:val="center"/>
                </w:tcPr>
                <w:p w14:paraId="56050A0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0.018</w:t>
                  </w:r>
                </w:p>
              </w:tc>
              <w:tc>
                <w:tcPr>
                  <w:tcW w:w="412" w:type="pct"/>
                  <w:vAlign w:val="center"/>
                </w:tcPr>
                <w:p w14:paraId="0E2A731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0.024</w:t>
                  </w:r>
                </w:p>
              </w:tc>
              <w:tc>
                <w:tcPr>
                  <w:tcW w:w="390" w:type="pct"/>
                  <w:vAlign w:val="center"/>
                </w:tcPr>
                <w:p w14:paraId="4D3C33F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0.004</w:t>
                  </w:r>
                </w:p>
              </w:tc>
              <w:tc>
                <w:tcPr>
                  <w:tcW w:w="468" w:type="pct"/>
                  <w:vAlign w:val="center"/>
                </w:tcPr>
                <w:p w14:paraId="6742D96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0.005</w:t>
                  </w:r>
                </w:p>
              </w:tc>
              <w:tc>
                <w:tcPr>
                  <w:tcW w:w="520" w:type="pct"/>
                  <w:vAlign w:val="center"/>
                </w:tcPr>
                <w:p w14:paraId="6D5F645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0.0005</w:t>
                  </w:r>
                </w:p>
              </w:tc>
              <w:tc>
                <w:tcPr>
                  <w:tcW w:w="403" w:type="pct"/>
                  <w:vAlign w:val="center"/>
                </w:tcPr>
                <w:p w14:paraId="5FA7EDD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r>
            <w:tr w14:paraId="6AA911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restart"/>
                  <w:vAlign w:val="center"/>
                </w:tcPr>
                <w:p w14:paraId="4DDC034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地面拖洗废水</w:t>
                  </w:r>
                </w:p>
              </w:tc>
              <w:tc>
                <w:tcPr>
                  <w:tcW w:w="499" w:type="pct"/>
                  <w:vMerge w:val="restart"/>
                  <w:vAlign w:val="center"/>
                </w:tcPr>
                <w:p w14:paraId="3F967954">
                  <w:pPr>
                    <w:widowControl/>
                    <w:wordWrap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1044" w:type="pct"/>
                  <w:vAlign w:val="center"/>
                </w:tcPr>
                <w:p w14:paraId="1D1F0583">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产生浓度（mg/L）</w:t>
                  </w:r>
                </w:p>
              </w:tc>
              <w:tc>
                <w:tcPr>
                  <w:tcW w:w="382" w:type="pct"/>
                  <w:vAlign w:val="center"/>
                </w:tcPr>
                <w:p w14:paraId="371ACDA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330</w:t>
                  </w:r>
                </w:p>
              </w:tc>
              <w:tc>
                <w:tcPr>
                  <w:tcW w:w="449" w:type="pct"/>
                  <w:vAlign w:val="center"/>
                </w:tcPr>
                <w:p w14:paraId="006148E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120</w:t>
                  </w:r>
                </w:p>
              </w:tc>
              <w:tc>
                <w:tcPr>
                  <w:tcW w:w="412" w:type="pct"/>
                  <w:vAlign w:val="center"/>
                </w:tcPr>
                <w:p w14:paraId="7DCE781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500</w:t>
                  </w:r>
                </w:p>
              </w:tc>
              <w:tc>
                <w:tcPr>
                  <w:tcW w:w="390" w:type="pct"/>
                  <w:vAlign w:val="center"/>
                </w:tcPr>
                <w:p w14:paraId="05965D4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22</w:t>
                  </w:r>
                </w:p>
              </w:tc>
              <w:tc>
                <w:tcPr>
                  <w:tcW w:w="468" w:type="pct"/>
                  <w:vAlign w:val="center"/>
                </w:tcPr>
                <w:p w14:paraId="37CAB86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1.93</w:t>
                  </w:r>
                </w:p>
              </w:tc>
              <w:tc>
                <w:tcPr>
                  <w:tcW w:w="520" w:type="pct"/>
                  <w:vAlign w:val="center"/>
                </w:tcPr>
                <w:p w14:paraId="5C53A40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0.34</w:t>
                  </w:r>
                </w:p>
              </w:tc>
              <w:tc>
                <w:tcPr>
                  <w:tcW w:w="403" w:type="pct"/>
                  <w:vAlign w:val="center"/>
                </w:tcPr>
                <w:p w14:paraId="64BD268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r>
            <w:tr w14:paraId="4BC05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continue"/>
                  <w:vAlign w:val="center"/>
                </w:tcPr>
                <w:p w14:paraId="2F446EED">
                  <w:pPr>
                    <w:ind w:left="-105" w:leftChars="-50" w:right="-105" w:rightChars="-50"/>
                    <w:jc w:val="center"/>
                    <w:rPr>
                      <w:color w:val="000000" w:themeColor="text1"/>
                      <w:szCs w:val="21"/>
                      <w14:textFill>
                        <w14:solidFill>
                          <w14:schemeClr w14:val="tx1"/>
                        </w14:solidFill>
                      </w14:textFill>
                    </w:rPr>
                  </w:pPr>
                </w:p>
              </w:tc>
              <w:tc>
                <w:tcPr>
                  <w:tcW w:w="499" w:type="pct"/>
                  <w:vMerge w:val="continue"/>
                  <w:vAlign w:val="center"/>
                </w:tcPr>
                <w:p w14:paraId="154DFEE9">
                  <w:pPr>
                    <w:widowControl/>
                    <w:wordWrap w:val="0"/>
                    <w:ind w:left="-105" w:leftChars="-50" w:right="-105" w:rightChars="-50"/>
                    <w:jc w:val="center"/>
                    <w:rPr>
                      <w:color w:val="000000" w:themeColor="text1"/>
                      <w:szCs w:val="21"/>
                      <w14:textFill>
                        <w14:solidFill>
                          <w14:schemeClr w14:val="tx1"/>
                        </w14:solidFill>
                      </w14:textFill>
                    </w:rPr>
                  </w:pPr>
                </w:p>
              </w:tc>
              <w:tc>
                <w:tcPr>
                  <w:tcW w:w="1044" w:type="pct"/>
                  <w:vAlign w:val="center"/>
                </w:tcPr>
                <w:p w14:paraId="6D3952ED">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产生量（t/a）</w:t>
                  </w:r>
                </w:p>
              </w:tc>
              <w:tc>
                <w:tcPr>
                  <w:tcW w:w="382" w:type="pct"/>
                  <w:shd w:val="clear" w:color="auto" w:fill="auto"/>
                  <w:vAlign w:val="center"/>
                </w:tcPr>
                <w:p w14:paraId="22BBC9B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0.004</w:t>
                  </w:r>
                </w:p>
              </w:tc>
              <w:tc>
                <w:tcPr>
                  <w:tcW w:w="449" w:type="pct"/>
                  <w:shd w:val="clear" w:color="auto" w:fill="auto"/>
                  <w:vAlign w:val="center"/>
                </w:tcPr>
                <w:p w14:paraId="776292E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0.001</w:t>
                  </w:r>
                </w:p>
              </w:tc>
              <w:tc>
                <w:tcPr>
                  <w:tcW w:w="412" w:type="pct"/>
                  <w:shd w:val="clear" w:color="auto" w:fill="auto"/>
                  <w:vAlign w:val="center"/>
                </w:tcPr>
                <w:p w14:paraId="7D5B4EB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0.006</w:t>
                  </w:r>
                </w:p>
              </w:tc>
              <w:tc>
                <w:tcPr>
                  <w:tcW w:w="390" w:type="pct"/>
                  <w:shd w:val="clear" w:color="auto" w:fill="auto"/>
                  <w:vAlign w:val="center"/>
                </w:tcPr>
                <w:p w14:paraId="5374D01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0.0003</w:t>
                  </w:r>
                </w:p>
              </w:tc>
              <w:tc>
                <w:tcPr>
                  <w:tcW w:w="468" w:type="pct"/>
                  <w:shd w:val="clear" w:color="auto" w:fill="auto"/>
                  <w:vAlign w:val="center"/>
                </w:tcPr>
                <w:p w14:paraId="76C2545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0.00002</w:t>
                  </w:r>
                </w:p>
              </w:tc>
              <w:tc>
                <w:tcPr>
                  <w:tcW w:w="520" w:type="pct"/>
                  <w:shd w:val="clear" w:color="auto" w:fill="auto"/>
                  <w:vAlign w:val="center"/>
                </w:tcPr>
                <w:p w14:paraId="597D7AD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0.000004</w:t>
                  </w:r>
                </w:p>
              </w:tc>
              <w:tc>
                <w:tcPr>
                  <w:tcW w:w="403" w:type="pct"/>
                  <w:shd w:val="clear" w:color="auto" w:fill="auto"/>
                  <w:vAlign w:val="center"/>
                </w:tcPr>
                <w:p w14:paraId="35AFFCB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r>
            <w:tr w14:paraId="659FD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restart"/>
                  <w:vAlign w:val="center"/>
                </w:tcPr>
                <w:p w14:paraId="7FCC5D6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纯水制备浓水</w:t>
                  </w:r>
                </w:p>
              </w:tc>
              <w:tc>
                <w:tcPr>
                  <w:tcW w:w="499" w:type="pct"/>
                  <w:vMerge w:val="restart"/>
                  <w:vAlign w:val="center"/>
                </w:tcPr>
                <w:p w14:paraId="62C6CE29">
                  <w:pPr>
                    <w:widowControl/>
                    <w:wordWrap w:val="0"/>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4.67</w:t>
                  </w:r>
                </w:p>
              </w:tc>
              <w:tc>
                <w:tcPr>
                  <w:tcW w:w="1044" w:type="pct"/>
                  <w:vAlign w:val="center"/>
                </w:tcPr>
                <w:p w14:paraId="5CD48066">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产生浓度（</w:t>
                  </w:r>
                  <w:r>
                    <w:rPr>
                      <w:rFonts w:eastAsia="等线"/>
                      <w:color w:val="000000" w:themeColor="text1"/>
                      <w:szCs w:val="21"/>
                      <w14:textFill>
                        <w14:solidFill>
                          <w14:schemeClr w14:val="tx1"/>
                        </w14:solidFill>
                      </w14:textFill>
                    </w:rPr>
                    <w:t>mg/L</w:t>
                  </w:r>
                  <w:r>
                    <w:rPr>
                      <w:rFonts w:hint="eastAsia"/>
                      <w:color w:val="000000" w:themeColor="text1"/>
                      <w:szCs w:val="21"/>
                      <w14:textFill>
                        <w14:solidFill>
                          <w14:schemeClr w14:val="tx1"/>
                        </w14:solidFill>
                      </w14:textFill>
                    </w:rPr>
                    <w:t>）</w:t>
                  </w:r>
                </w:p>
              </w:tc>
              <w:tc>
                <w:tcPr>
                  <w:tcW w:w="382" w:type="pct"/>
                  <w:shd w:val="clear" w:color="auto" w:fill="auto"/>
                  <w:vAlign w:val="center"/>
                </w:tcPr>
                <w:p w14:paraId="60709FA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40</w:t>
                  </w:r>
                </w:p>
              </w:tc>
              <w:tc>
                <w:tcPr>
                  <w:tcW w:w="449" w:type="pct"/>
                  <w:shd w:val="clear" w:color="auto" w:fill="auto"/>
                  <w:vAlign w:val="center"/>
                </w:tcPr>
                <w:p w14:paraId="1F981BF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12" w:type="pct"/>
                  <w:shd w:val="clear" w:color="auto" w:fill="auto"/>
                  <w:vAlign w:val="center"/>
                </w:tcPr>
                <w:p w14:paraId="21C41A8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390" w:type="pct"/>
                  <w:shd w:val="clear" w:color="auto" w:fill="auto"/>
                  <w:vAlign w:val="center"/>
                </w:tcPr>
                <w:p w14:paraId="7D6A110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68" w:type="pct"/>
                  <w:shd w:val="clear" w:color="auto" w:fill="auto"/>
                  <w:vAlign w:val="center"/>
                </w:tcPr>
                <w:p w14:paraId="6C7C918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520" w:type="pct"/>
                  <w:shd w:val="clear" w:color="auto" w:fill="auto"/>
                  <w:vAlign w:val="center"/>
                </w:tcPr>
                <w:p w14:paraId="43F5560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03" w:type="pct"/>
                  <w:shd w:val="clear" w:color="auto" w:fill="auto"/>
                  <w:vAlign w:val="center"/>
                </w:tcPr>
                <w:p w14:paraId="22FB829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1500</w:t>
                  </w:r>
                </w:p>
              </w:tc>
            </w:tr>
            <w:tr w14:paraId="646036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continue"/>
                  <w:vAlign w:val="center"/>
                </w:tcPr>
                <w:p w14:paraId="148A2D6F">
                  <w:pPr>
                    <w:ind w:left="-105" w:leftChars="-50" w:right="-105" w:rightChars="-50"/>
                    <w:jc w:val="center"/>
                    <w:rPr>
                      <w:color w:val="000000" w:themeColor="text1"/>
                      <w:szCs w:val="21"/>
                      <w14:textFill>
                        <w14:solidFill>
                          <w14:schemeClr w14:val="tx1"/>
                        </w14:solidFill>
                      </w14:textFill>
                    </w:rPr>
                  </w:pPr>
                </w:p>
              </w:tc>
              <w:tc>
                <w:tcPr>
                  <w:tcW w:w="499" w:type="pct"/>
                  <w:vMerge w:val="continue"/>
                  <w:vAlign w:val="center"/>
                </w:tcPr>
                <w:p w14:paraId="00D35156">
                  <w:pPr>
                    <w:widowControl/>
                    <w:wordWrap w:val="0"/>
                    <w:ind w:left="-105" w:leftChars="-50" w:right="-105" w:rightChars="-50"/>
                    <w:jc w:val="center"/>
                    <w:rPr>
                      <w:color w:val="000000" w:themeColor="text1"/>
                      <w:szCs w:val="21"/>
                      <w14:textFill>
                        <w14:solidFill>
                          <w14:schemeClr w14:val="tx1"/>
                        </w14:solidFill>
                      </w14:textFill>
                    </w:rPr>
                  </w:pPr>
                </w:p>
              </w:tc>
              <w:tc>
                <w:tcPr>
                  <w:tcW w:w="1044" w:type="pct"/>
                  <w:vAlign w:val="center"/>
                </w:tcPr>
                <w:p w14:paraId="568F74D8">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产生量（</w:t>
                  </w:r>
                  <w:r>
                    <w:rPr>
                      <w:rFonts w:eastAsia="等线"/>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w:t>
                  </w:r>
                </w:p>
              </w:tc>
              <w:tc>
                <w:tcPr>
                  <w:tcW w:w="382" w:type="pct"/>
                  <w:shd w:val="clear" w:color="auto" w:fill="auto"/>
                  <w:vAlign w:val="center"/>
                </w:tcPr>
                <w:p w14:paraId="31813EF6">
                  <w:pPr>
                    <w:widowControl/>
                    <w:ind w:left="-105" w:leftChars="-50" w:right="-105" w:rightChars="-50"/>
                    <w:jc w:val="center"/>
                    <w:textAlignment w:val="center"/>
                    <w:rPr>
                      <w:rFonts w:hint="eastAsia" w:eastAsia="宋体"/>
                      <w:color w:val="000000" w:themeColor="text1"/>
                      <w:szCs w:val="21"/>
                      <w:lang w:val="en-US" w:eastAsia="zh-CN"/>
                      <w14:textFill>
                        <w14:solidFill>
                          <w14:schemeClr w14:val="tx1"/>
                        </w14:solidFill>
                      </w14:textFill>
                    </w:rPr>
                  </w:pPr>
                  <w:r>
                    <w:rPr>
                      <w:color w:val="000000" w:themeColor="text1"/>
                      <w:kern w:val="0"/>
                      <w:szCs w:val="21"/>
                      <w:lang w:bidi="ar"/>
                      <w14:textFill>
                        <w14:solidFill>
                          <w14:schemeClr w14:val="tx1"/>
                        </w14:solidFill>
                      </w14:textFill>
                    </w:rPr>
                    <w:t>0.000</w:t>
                  </w:r>
                  <w:r>
                    <w:rPr>
                      <w:rFonts w:hint="eastAsia"/>
                      <w:color w:val="000000" w:themeColor="text1"/>
                      <w:kern w:val="0"/>
                      <w:szCs w:val="21"/>
                      <w:lang w:val="en-US" w:eastAsia="zh-CN" w:bidi="ar"/>
                      <w14:textFill>
                        <w14:solidFill>
                          <w14:schemeClr w14:val="tx1"/>
                        </w14:solidFill>
                      </w14:textFill>
                    </w:rPr>
                    <w:t>6</w:t>
                  </w:r>
                </w:p>
              </w:tc>
              <w:tc>
                <w:tcPr>
                  <w:tcW w:w="449" w:type="pct"/>
                  <w:shd w:val="clear" w:color="auto" w:fill="auto"/>
                  <w:vAlign w:val="center"/>
                </w:tcPr>
                <w:p w14:paraId="03A3B99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12" w:type="pct"/>
                  <w:shd w:val="clear" w:color="auto" w:fill="auto"/>
                  <w:vAlign w:val="center"/>
                </w:tcPr>
                <w:p w14:paraId="7913FC5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w:t>
                  </w:r>
                  <w:r>
                    <w:rPr>
                      <w:rFonts w:hint="eastAsia"/>
                      <w:color w:val="000000" w:themeColor="text1"/>
                      <w:kern w:val="0"/>
                      <w:szCs w:val="21"/>
                      <w:lang w:val="en-US" w:eastAsia="zh-CN" w:bidi="ar"/>
                      <w14:textFill>
                        <w14:solidFill>
                          <w14:schemeClr w14:val="tx1"/>
                        </w14:solidFill>
                      </w14:textFill>
                    </w:rPr>
                    <w:t>3</w:t>
                  </w:r>
                </w:p>
              </w:tc>
              <w:tc>
                <w:tcPr>
                  <w:tcW w:w="390" w:type="pct"/>
                  <w:shd w:val="clear" w:color="auto" w:fill="auto"/>
                  <w:vAlign w:val="center"/>
                </w:tcPr>
                <w:p w14:paraId="3722FBA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68" w:type="pct"/>
                  <w:shd w:val="clear" w:color="auto" w:fill="auto"/>
                  <w:vAlign w:val="center"/>
                </w:tcPr>
                <w:p w14:paraId="4CEC242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520" w:type="pct"/>
                  <w:shd w:val="clear" w:color="auto" w:fill="auto"/>
                  <w:vAlign w:val="center"/>
                </w:tcPr>
                <w:p w14:paraId="24AE9D9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03" w:type="pct"/>
                  <w:shd w:val="clear" w:color="auto" w:fill="auto"/>
                  <w:vAlign w:val="center"/>
                </w:tcPr>
                <w:p w14:paraId="3A05FD8D">
                  <w:pPr>
                    <w:widowControl/>
                    <w:ind w:left="-105" w:leftChars="-50" w:right="-105" w:rightChars="-50"/>
                    <w:jc w:val="center"/>
                    <w:textAlignment w:val="center"/>
                    <w:rPr>
                      <w:rFonts w:hint="eastAsia" w:eastAsia="宋体"/>
                      <w:color w:val="000000" w:themeColor="text1"/>
                      <w:szCs w:val="21"/>
                      <w:lang w:eastAsia="zh-CN"/>
                      <w14:textFill>
                        <w14:solidFill>
                          <w14:schemeClr w14:val="tx1"/>
                        </w14:solidFill>
                      </w14:textFill>
                    </w:rPr>
                  </w:pPr>
                  <w:r>
                    <w:rPr>
                      <w:color w:val="000000" w:themeColor="text1"/>
                      <w:kern w:val="0"/>
                      <w:szCs w:val="21"/>
                      <w:lang w:bidi="ar"/>
                      <w14:textFill>
                        <w14:solidFill>
                          <w14:schemeClr w14:val="tx1"/>
                        </w14:solidFill>
                      </w14:textFill>
                    </w:rPr>
                    <w:t>0.02</w:t>
                  </w:r>
                  <w:r>
                    <w:rPr>
                      <w:rFonts w:hint="eastAsia"/>
                      <w:color w:val="000000" w:themeColor="text1"/>
                      <w:kern w:val="0"/>
                      <w:szCs w:val="21"/>
                      <w:lang w:val="en-US" w:eastAsia="zh-CN" w:bidi="ar"/>
                      <w14:textFill>
                        <w14:solidFill>
                          <w14:schemeClr w14:val="tx1"/>
                        </w14:solidFill>
                      </w14:textFill>
                    </w:rPr>
                    <w:t>2</w:t>
                  </w:r>
                </w:p>
              </w:tc>
            </w:tr>
            <w:tr w14:paraId="45A1FE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restart"/>
                  <w:vAlign w:val="center"/>
                </w:tcPr>
                <w:p w14:paraId="0781A48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混合后废水</w:t>
                  </w:r>
                </w:p>
              </w:tc>
              <w:tc>
                <w:tcPr>
                  <w:tcW w:w="499" w:type="pct"/>
                  <w:vMerge w:val="restart"/>
                  <w:vAlign w:val="center"/>
                </w:tcPr>
                <w:p w14:paraId="604F505E">
                  <w:pPr>
                    <w:wordWrap w:val="0"/>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46.67</w:t>
                  </w:r>
                </w:p>
              </w:tc>
              <w:tc>
                <w:tcPr>
                  <w:tcW w:w="1044" w:type="pct"/>
                  <w:vAlign w:val="center"/>
                </w:tcPr>
                <w:p w14:paraId="68451E14">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产生浓度（</w:t>
                  </w:r>
                  <w:r>
                    <w:rPr>
                      <w:rFonts w:eastAsia="等线"/>
                      <w:color w:val="000000" w:themeColor="text1"/>
                      <w:szCs w:val="21"/>
                      <w14:textFill>
                        <w14:solidFill>
                          <w14:schemeClr w14:val="tx1"/>
                        </w14:solidFill>
                      </w14:textFill>
                    </w:rPr>
                    <w:t>mg/L</w:t>
                  </w:r>
                  <w:r>
                    <w:rPr>
                      <w:rFonts w:hint="eastAsia"/>
                      <w:color w:val="000000" w:themeColor="text1"/>
                      <w:szCs w:val="21"/>
                      <w14:textFill>
                        <w14:solidFill>
                          <w14:schemeClr w14:val="tx1"/>
                        </w14:solidFill>
                      </w14:textFill>
                    </w:rPr>
                    <w:t>）</w:t>
                  </w:r>
                </w:p>
              </w:tc>
              <w:tc>
                <w:tcPr>
                  <w:tcW w:w="588" w:type="dxa"/>
                  <w:shd w:val="clear" w:color="auto" w:fill="auto"/>
                  <w:vAlign w:val="center"/>
                </w:tcPr>
                <w:p w14:paraId="0626AB5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317.35</w:t>
                  </w:r>
                </w:p>
              </w:tc>
              <w:tc>
                <w:tcPr>
                  <w:tcW w:w="692" w:type="dxa"/>
                  <w:shd w:val="clear" w:color="auto" w:fill="auto"/>
                  <w:vAlign w:val="center"/>
                </w:tcPr>
                <w:p w14:paraId="004BB53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132.54</w:t>
                  </w:r>
                </w:p>
              </w:tc>
              <w:tc>
                <w:tcPr>
                  <w:tcW w:w="635" w:type="dxa"/>
                  <w:shd w:val="clear" w:color="auto" w:fill="auto"/>
                  <w:vAlign w:val="center"/>
                </w:tcPr>
                <w:p w14:paraId="1A0113C6">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206.54</w:t>
                  </w:r>
                </w:p>
              </w:tc>
              <w:tc>
                <w:tcPr>
                  <w:tcW w:w="601" w:type="dxa"/>
                  <w:shd w:val="clear" w:color="auto" w:fill="auto"/>
                  <w:vAlign w:val="center"/>
                </w:tcPr>
                <w:p w14:paraId="0650C6D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30.44</w:t>
                  </w:r>
                </w:p>
              </w:tc>
              <w:tc>
                <w:tcPr>
                  <w:tcW w:w="721" w:type="dxa"/>
                  <w:shd w:val="clear" w:color="auto" w:fill="auto"/>
                  <w:vAlign w:val="center"/>
                </w:tcPr>
                <w:p w14:paraId="2BCD5D46">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36.97</w:t>
                  </w:r>
                </w:p>
              </w:tc>
              <w:tc>
                <w:tcPr>
                  <w:tcW w:w="801" w:type="dxa"/>
                  <w:shd w:val="clear" w:color="auto" w:fill="auto"/>
                  <w:vAlign w:val="center"/>
                </w:tcPr>
                <w:p w14:paraId="48D3886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3.30</w:t>
                  </w:r>
                </w:p>
              </w:tc>
              <w:tc>
                <w:tcPr>
                  <w:tcW w:w="621" w:type="dxa"/>
                  <w:shd w:val="clear" w:color="auto" w:fill="auto"/>
                  <w:vAlign w:val="center"/>
                </w:tcPr>
                <w:p w14:paraId="639AA4B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150.05</w:t>
                  </w:r>
                </w:p>
              </w:tc>
            </w:tr>
            <w:tr w14:paraId="2877FE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continue"/>
                  <w:vAlign w:val="center"/>
                </w:tcPr>
                <w:p w14:paraId="4123747C">
                  <w:pPr>
                    <w:widowControl/>
                    <w:wordWrap w:val="0"/>
                    <w:ind w:left="-105" w:leftChars="-50" w:right="-105" w:rightChars="-50"/>
                    <w:jc w:val="center"/>
                    <w:rPr>
                      <w:color w:val="000000" w:themeColor="text1"/>
                      <w:szCs w:val="21"/>
                      <w14:textFill>
                        <w14:solidFill>
                          <w14:schemeClr w14:val="tx1"/>
                        </w14:solidFill>
                      </w14:textFill>
                    </w:rPr>
                  </w:pPr>
                </w:p>
              </w:tc>
              <w:tc>
                <w:tcPr>
                  <w:tcW w:w="499" w:type="pct"/>
                  <w:vMerge w:val="continue"/>
                  <w:vAlign w:val="center"/>
                </w:tcPr>
                <w:p w14:paraId="3758ED5F">
                  <w:pPr>
                    <w:widowControl/>
                    <w:wordWrap w:val="0"/>
                    <w:ind w:left="-105" w:leftChars="-50" w:right="-105" w:rightChars="-50"/>
                    <w:jc w:val="center"/>
                    <w:rPr>
                      <w:color w:val="000000" w:themeColor="text1"/>
                      <w:szCs w:val="21"/>
                      <w14:textFill>
                        <w14:solidFill>
                          <w14:schemeClr w14:val="tx1"/>
                        </w14:solidFill>
                      </w14:textFill>
                    </w:rPr>
                  </w:pPr>
                </w:p>
              </w:tc>
              <w:tc>
                <w:tcPr>
                  <w:tcW w:w="1044" w:type="pct"/>
                  <w:vAlign w:val="center"/>
                </w:tcPr>
                <w:p w14:paraId="315773BB">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产生量（</w:t>
                  </w:r>
                  <w:r>
                    <w:rPr>
                      <w:rFonts w:eastAsia="等线"/>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w:t>
                  </w:r>
                </w:p>
              </w:tc>
              <w:tc>
                <w:tcPr>
                  <w:tcW w:w="588" w:type="dxa"/>
                  <w:shd w:val="clear" w:color="auto" w:fill="auto"/>
                  <w:vAlign w:val="center"/>
                </w:tcPr>
                <w:p w14:paraId="7F261B16">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0.047</w:t>
                  </w:r>
                </w:p>
              </w:tc>
              <w:tc>
                <w:tcPr>
                  <w:tcW w:w="692" w:type="dxa"/>
                  <w:shd w:val="clear" w:color="auto" w:fill="auto"/>
                  <w:vAlign w:val="center"/>
                </w:tcPr>
                <w:p w14:paraId="40C43F5C">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0.019</w:t>
                  </w:r>
                </w:p>
              </w:tc>
              <w:tc>
                <w:tcPr>
                  <w:tcW w:w="635" w:type="dxa"/>
                  <w:shd w:val="clear" w:color="auto" w:fill="auto"/>
                  <w:vAlign w:val="center"/>
                </w:tcPr>
                <w:p w14:paraId="5579CAC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0.030</w:t>
                  </w:r>
                </w:p>
              </w:tc>
              <w:tc>
                <w:tcPr>
                  <w:tcW w:w="601" w:type="dxa"/>
                  <w:shd w:val="clear" w:color="auto" w:fill="auto"/>
                  <w:vAlign w:val="center"/>
                </w:tcPr>
                <w:p w14:paraId="06E01DA0">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0.004</w:t>
                  </w:r>
                </w:p>
              </w:tc>
              <w:tc>
                <w:tcPr>
                  <w:tcW w:w="721" w:type="dxa"/>
                  <w:shd w:val="clear" w:color="auto" w:fill="auto"/>
                  <w:vAlign w:val="center"/>
                </w:tcPr>
                <w:p w14:paraId="7A3A0A6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0.005</w:t>
                  </w:r>
                </w:p>
              </w:tc>
              <w:tc>
                <w:tcPr>
                  <w:tcW w:w="801" w:type="dxa"/>
                  <w:shd w:val="clear" w:color="auto" w:fill="auto"/>
                  <w:vAlign w:val="center"/>
                </w:tcPr>
                <w:p w14:paraId="1E9F124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0.0005</w:t>
                  </w:r>
                </w:p>
              </w:tc>
              <w:tc>
                <w:tcPr>
                  <w:tcW w:w="621" w:type="dxa"/>
                  <w:shd w:val="clear" w:color="auto" w:fill="auto"/>
                  <w:vAlign w:val="center"/>
                </w:tcPr>
                <w:p w14:paraId="19AF2D6D">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0.022</w:t>
                  </w:r>
                </w:p>
              </w:tc>
            </w:tr>
            <w:tr w14:paraId="4A8BA3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74" w:type="pct"/>
                  <w:gridSpan w:val="3"/>
                  <w:vAlign w:val="center"/>
                </w:tcPr>
                <w:p w14:paraId="27054369">
                  <w:pPr>
                    <w:wordWrap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去除率（%）</w:t>
                  </w:r>
                </w:p>
              </w:tc>
              <w:tc>
                <w:tcPr>
                  <w:tcW w:w="382" w:type="pct"/>
                  <w:vAlign w:val="center"/>
                </w:tcPr>
                <w:p w14:paraId="65CAD562">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15</w:t>
                  </w:r>
                </w:p>
              </w:tc>
              <w:tc>
                <w:tcPr>
                  <w:tcW w:w="449" w:type="pct"/>
                  <w:vAlign w:val="center"/>
                </w:tcPr>
                <w:p w14:paraId="53564BDD">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9</w:t>
                  </w:r>
                </w:p>
              </w:tc>
              <w:tc>
                <w:tcPr>
                  <w:tcW w:w="412" w:type="pct"/>
                  <w:shd w:val="clear" w:color="auto" w:fill="auto"/>
                  <w:vAlign w:val="center"/>
                </w:tcPr>
                <w:p w14:paraId="7601B55C">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30</w:t>
                  </w:r>
                </w:p>
              </w:tc>
              <w:tc>
                <w:tcPr>
                  <w:tcW w:w="390" w:type="pct"/>
                  <w:shd w:val="clear" w:color="auto" w:fill="auto"/>
                  <w:vAlign w:val="center"/>
                </w:tcPr>
                <w:p w14:paraId="123721F1">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468" w:type="pct"/>
                  <w:shd w:val="clear" w:color="auto" w:fill="auto"/>
                  <w:vAlign w:val="center"/>
                </w:tcPr>
                <w:p w14:paraId="12C63DCB">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520" w:type="pct"/>
                  <w:shd w:val="clear" w:color="auto" w:fill="auto"/>
                  <w:vAlign w:val="center"/>
                </w:tcPr>
                <w:p w14:paraId="1A400EAB">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c>
                <w:tcPr>
                  <w:tcW w:w="403" w:type="pct"/>
                  <w:shd w:val="clear" w:color="auto" w:fill="auto"/>
                  <w:vAlign w:val="center"/>
                </w:tcPr>
                <w:p w14:paraId="3692A0CC">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p>
              </w:tc>
            </w:tr>
            <w:tr w14:paraId="439594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restart"/>
                  <w:vAlign w:val="center"/>
                </w:tcPr>
                <w:p w14:paraId="52074ED3">
                  <w:pPr>
                    <w:widowControl/>
                    <w:wordWrap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处理后</w:t>
                  </w:r>
                </w:p>
              </w:tc>
              <w:tc>
                <w:tcPr>
                  <w:tcW w:w="499" w:type="pct"/>
                  <w:vMerge w:val="restart"/>
                  <w:vAlign w:val="center"/>
                </w:tcPr>
                <w:p w14:paraId="215D53E2">
                  <w:pPr>
                    <w:widowControl/>
                    <w:wordWrap w:val="0"/>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46.67</w:t>
                  </w:r>
                </w:p>
              </w:tc>
              <w:tc>
                <w:tcPr>
                  <w:tcW w:w="1044" w:type="pct"/>
                  <w:vAlign w:val="center"/>
                </w:tcPr>
                <w:p w14:paraId="501C02A2">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排放浓度（mg/L）</w:t>
                  </w:r>
                </w:p>
              </w:tc>
              <w:tc>
                <w:tcPr>
                  <w:tcW w:w="588" w:type="dxa"/>
                  <w:shd w:val="clear" w:color="auto" w:fill="auto"/>
                  <w:vAlign w:val="center"/>
                </w:tcPr>
                <w:p w14:paraId="45264D4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269.75</w:t>
                  </w:r>
                </w:p>
              </w:tc>
              <w:tc>
                <w:tcPr>
                  <w:tcW w:w="692" w:type="dxa"/>
                  <w:shd w:val="clear" w:color="auto" w:fill="auto"/>
                  <w:vAlign w:val="center"/>
                </w:tcPr>
                <w:p w14:paraId="6790FF3D">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120.61</w:t>
                  </w:r>
                </w:p>
              </w:tc>
              <w:tc>
                <w:tcPr>
                  <w:tcW w:w="635" w:type="dxa"/>
                  <w:shd w:val="clear" w:color="auto" w:fill="auto"/>
                  <w:vAlign w:val="center"/>
                </w:tcPr>
                <w:p w14:paraId="6A647F3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144.58</w:t>
                  </w:r>
                </w:p>
              </w:tc>
              <w:tc>
                <w:tcPr>
                  <w:tcW w:w="601" w:type="dxa"/>
                  <w:shd w:val="clear" w:color="auto" w:fill="auto"/>
                  <w:vAlign w:val="center"/>
                </w:tcPr>
                <w:p w14:paraId="79EAA4A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30.44</w:t>
                  </w:r>
                </w:p>
              </w:tc>
              <w:tc>
                <w:tcPr>
                  <w:tcW w:w="721" w:type="dxa"/>
                  <w:shd w:val="clear" w:color="auto" w:fill="auto"/>
                  <w:vAlign w:val="center"/>
                </w:tcPr>
                <w:p w14:paraId="3D3162A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36.97</w:t>
                  </w:r>
                </w:p>
              </w:tc>
              <w:tc>
                <w:tcPr>
                  <w:tcW w:w="801" w:type="dxa"/>
                  <w:shd w:val="clear" w:color="auto" w:fill="auto"/>
                  <w:vAlign w:val="center"/>
                </w:tcPr>
                <w:p w14:paraId="06E57F9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3.30</w:t>
                  </w:r>
                </w:p>
              </w:tc>
              <w:tc>
                <w:tcPr>
                  <w:tcW w:w="621" w:type="dxa"/>
                  <w:shd w:val="clear" w:color="auto" w:fill="auto"/>
                  <w:vAlign w:val="center"/>
                </w:tcPr>
                <w:p w14:paraId="5E4EA19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000000" w:themeColor="text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150.05</w:t>
                  </w:r>
                </w:p>
              </w:tc>
            </w:tr>
            <w:tr w14:paraId="1AA947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31" w:type="pct"/>
                  <w:vMerge w:val="continue"/>
                  <w:vAlign w:val="center"/>
                </w:tcPr>
                <w:p w14:paraId="53A4F4B5">
                  <w:pPr>
                    <w:widowControl/>
                    <w:wordWrap w:val="0"/>
                    <w:ind w:left="-63" w:leftChars="-30" w:right="-63" w:rightChars="-30"/>
                    <w:jc w:val="center"/>
                    <w:rPr>
                      <w:color w:val="000000" w:themeColor="text1"/>
                      <w:szCs w:val="21"/>
                      <w14:textFill>
                        <w14:solidFill>
                          <w14:schemeClr w14:val="tx1"/>
                        </w14:solidFill>
                      </w14:textFill>
                    </w:rPr>
                  </w:pPr>
                </w:p>
              </w:tc>
              <w:tc>
                <w:tcPr>
                  <w:tcW w:w="499" w:type="pct"/>
                  <w:vMerge w:val="continue"/>
                  <w:vAlign w:val="center"/>
                </w:tcPr>
                <w:p w14:paraId="4B1CA111">
                  <w:pPr>
                    <w:widowControl/>
                    <w:wordWrap w:val="0"/>
                    <w:ind w:left="-63" w:leftChars="-30" w:right="-63" w:rightChars="-30"/>
                    <w:jc w:val="center"/>
                    <w:rPr>
                      <w:color w:val="000000" w:themeColor="text1"/>
                      <w:szCs w:val="21"/>
                      <w14:textFill>
                        <w14:solidFill>
                          <w14:schemeClr w14:val="tx1"/>
                        </w14:solidFill>
                      </w14:textFill>
                    </w:rPr>
                  </w:pPr>
                </w:p>
              </w:tc>
              <w:tc>
                <w:tcPr>
                  <w:tcW w:w="1044" w:type="pct"/>
                  <w:vAlign w:val="center"/>
                </w:tcPr>
                <w:p w14:paraId="2B611E99">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排放量（t/a）</w:t>
                  </w:r>
                </w:p>
              </w:tc>
              <w:tc>
                <w:tcPr>
                  <w:tcW w:w="382" w:type="pct"/>
                  <w:shd w:val="clear" w:color="auto" w:fill="auto"/>
                  <w:vAlign w:val="center"/>
                </w:tcPr>
                <w:p w14:paraId="2FCE111B">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0.040</w:t>
                  </w:r>
                </w:p>
              </w:tc>
              <w:tc>
                <w:tcPr>
                  <w:tcW w:w="449" w:type="pct"/>
                  <w:shd w:val="clear" w:color="auto" w:fill="auto"/>
                  <w:vAlign w:val="center"/>
                </w:tcPr>
                <w:p w14:paraId="1263D217">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0.018</w:t>
                  </w:r>
                </w:p>
              </w:tc>
              <w:tc>
                <w:tcPr>
                  <w:tcW w:w="412" w:type="pct"/>
                  <w:shd w:val="clear" w:color="auto" w:fill="auto"/>
                  <w:vAlign w:val="center"/>
                </w:tcPr>
                <w:p w14:paraId="10DF05E3">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0.021</w:t>
                  </w:r>
                </w:p>
              </w:tc>
              <w:tc>
                <w:tcPr>
                  <w:tcW w:w="390" w:type="pct"/>
                  <w:shd w:val="clear" w:color="auto" w:fill="auto"/>
                  <w:vAlign w:val="center"/>
                </w:tcPr>
                <w:p w14:paraId="048F1879">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0.004</w:t>
                  </w:r>
                </w:p>
              </w:tc>
              <w:tc>
                <w:tcPr>
                  <w:tcW w:w="468" w:type="pct"/>
                  <w:shd w:val="clear" w:color="auto" w:fill="auto"/>
                  <w:vAlign w:val="center"/>
                </w:tcPr>
                <w:p w14:paraId="4B283340">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0.005</w:t>
                  </w:r>
                </w:p>
              </w:tc>
              <w:tc>
                <w:tcPr>
                  <w:tcW w:w="520" w:type="pct"/>
                  <w:shd w:val="clear" w:color="auto" w:fill="auto"/>
                  <w:vAlign w:val="center"/>
                </w:tcPr>
                <w:p w14:paraId="5948DCB1">
                  <w:pPr>
                    <w:widowControl/>
                    <w:ind w:left="-105" w:leftChars="-50" w:right="-105" w:rightChars="-50"/>
                    <w:jc w:val="center"/>
                    <w:textAlignment w:val="center"/>
                    <w:rPr>
                      <w:rFonts w:eastAsia="等线"/>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0.0005</w:t>
                  </w:r>
                </w:p>
              </w:tc>
              <w:tc>
                <w:tcPr>
                  <w:tcW w:w="403" w:type="pct"/>
                  <w:shd w:val="clear" w:color="auto" w:fill="auto"/>
                  <w:vAlign w:val="center"/>
                </w:tcPr>
                <w:p w14:paraId="5B455B6E">
                  <w:pPr>
                    <w:widowControl/>
                    <w:ind w:left="-105" w:leftChars="-50" w:right="-105" w:rightChars="-50"/>
                    <w:jc w:val="center"/>
                    <w:textAlignment w:val="center"/>
                    <w:rPr>
                      <w:rFonts w:hint="eastAsia" w:eastAsia="宋体"/>
                      <w:color w:val="000000" w:themeColor="text1"/>
                      <w:szCs w:val="21"/>
                      <w:lang w:eastAsia="zh-CN"/>
                      <w14:textFill>
                        <w14:solidFill>
                          <w14:schemeClr w14:val="tx1"/>
                        </w14:solidFill>
                      </w14:textFill>
                    </w:rPr>
                  </w:pPr>
                  <w:r>
                    <w:rPr>
                      <w:color w:val="000000" w:themeColor="text1"/>
                      <w:kern w:val="0"/>
                      <w:szCs w:val="21"/>
                      <w:lang w:bidi="ar"/>
                      <w14:textFill>
                        <w14:solidFill>
                          <w14:schemeClr w14:val="tx1"/>
                        </w14:solidFill>
                      </w14:textFill>
                    </w:rPr>
                    <w:t>0.02</w:t>
                  </w:r>
                  <w:r>
                    <w:rPr>
                      <w:rFonts w:hint="eastAsia"/>
                      <w:color w:val="000000" w:themeColor="text1"/>
                      <w:kern w:val="0"/>
                      <w:szCs w:val="21"/>
                      <w:lang w:val="en-US" w:eastAsia="zh-CN" w:bidi="ar"/>
                      <w14:textFill>
                        <w14:solidFill>
                          <w14:schemeClr w14:val="tx1"/>
                        </w14:solidFill>
                      </w14:textFill>
                    </w:rPr>
                    <w:t>2</w:t>
                  </w:r>
                </w:p>
              </w:tc>
            </w:tr>
            <w:tr w14:paraId="0929E6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974" w:type="pct"/>
                  <w:gridSpan w:val="3"/>
                  <w:vAlign w:val="center"/>
                </w:tcPr>
                <w:p w14:paraId="5F2FC5E7">
                  <w:pPr>
                    <w:wordWrap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排放标准</w:t>
                  </w:r>
                </w:p>
              </w:tc>
              <w:tc>
                <w:tcPr>
                  <w:tcW w:w="382" w:type="pct"/>
                  <w:vAlign w:val="center"/>
                </w:tcPr>
                <w:p w14:paraId="0E1329E3">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w:t>
                  </w:r>
                </w:p>
              </w:tc>
              <w:tc>
                <w:tcPr>
                  <w:tcW w:w="449" w:type="pct"/>
                  <w:vAlign w:val="center"/>
                </w:tcPr>
                <w:p w14:paraId="5251FF4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w:t>
                  </w:r>
                </w:p>
              </w:tc>
              <w:tc>
                <w:tcPr>
                  <w:tcW w:w="412" w:type="pct"/>
                  <w:vAlign w:val="center"/>
                </w:tcPr>
                <w:p w14:paraId="5FEB5E5D">
                  <w:pPr>
                    <w:ind w:left="-63" w:leftChars="-30" w:right="-63" w:rightChars="-3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400</w:t>
                  </w:r>
                </w:p>
              </w:tc>
              <w:tc>
                <w:tcPr>
                  <w:tcW w:w="390" w:type="pct"/>
                  <w:vAlign w:val="center"/>
                </w:tcPr>
                <w:p w14:paraId="392B0A21">
                  <w:pPr>
                    <w:ind w:left="-63" w:leftChars="-30" w:right="-63" w:rightChars="-3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45</w:t>
                  </w:r>
                </w:p>
              </w:tc>
              <w:tc>
                <w:tcPr>
                  <w:tcW w:w="468" w:type="pct"/>
                  <w:vAlign w:val="center"/>
                </w:tcPr>
                <w:p w14:paraId="5D3CA068">
                  <w:pPr>
                    <w:ind w:left="-63" w:leftChars="-30" w:right="-63" w:rightChars="-3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70</w:t>
                  </w:r>
                </w:p>
              </w:tc>
              <w:tc>
                <w:tcPr>
                  <w:tcW w:w="520" w:type="pct"/>
                  <w:vAlign w:val="center"/>
                </w:tcPr>
                <w:p w14:paraId="66177183">
                  <w:pPr>
                    <w:ind w:left="-63" w:leftChars="-30" w:right="-63" w:rightChars="-3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8</w:t>
                  </w:r>
                </w:p>
              </w:tc>
              <w:tc>
                <w:tcPr>
                  <w:tcW w:w="403" w:type="pct"/>
                  <w:vAlign w:val="center"/>
                </w:tcPr>
                <w:p w14:paraId="2C5707AC">
                  <w:pPr>
                    <w:ind w:left="-63" w:leftChars="-30" w:right="-63" w:rightChars="-30"/>
                    <w:jc w:val="center"/>
                    <w:rPr>
                      <w:rFonts w:eastAsia="等线"/>
                      <w:color w:val="000000" w:themeColor="text1"/>
                      <w:szCs w:val="21"/>
                      <w14:textFill>
                        <w14:solidFill>
                          <w14:schemeClr w14:val="tx1"/>
                        </w14:solidFill>
                      </w14:textFill>
                    </w:rPr>
                  </w:pPr>
                  <w:r>
                    <w:rPr>
                      <w:rFonts w:hint="eastAsia" w:eastAsia="等线"/>
                      <w:color w:val="000000" w:themeColor="text1"/>
                      <w:szCs w:val="21"/>
                      <w14:textFill>
                        <w14:solidFill>
                          <w14:schemeClr w14:val="tx1"/>
                        </w14:solidFill>
                      </w14:textFill>
                    </w:rPr>
                    <w:t>/</w:t>
                  </w:r>
                </w:p>
              </w:tc>
            </w:tr>
          </w:tbl>
          <w:p w14:paraId="589220ED">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由上表可知，项目废水排放满足</w:t>
            </w:r>
            <w:r>
              <w:rPr>
                <w:color w:val="000000" w:themeColor="text1"/>
                <w:sz w:val="24"/>
                <w:szCs w:val="28"/>
                <w14:textFill>
                  <w14:solidFill>
                    <w14:schemeClr w14:val="tx1"/>
                  </w14:solidFill>
                </w14:textFill>
              </w:rPr>
              <w:t>《污水综合排放标准》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GB8978-1996</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中三级标准及《污水排入城镇下水道水质标准》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GB/T31962-2015</w:t>
            </w:r>
            <w:r>
              <w:rPr>
                <w:rFonts w:hint="eastAsia"/>
                <w:color w:val="000000" w:themeColor="text1"/>
                <w:sz w:val="24"/>
                <w:szCs w:val="28"/>
                <w14:textFill>
                  <w14:solidFill>
                    <w14:schemeClr w14:val="tx1"/>
                  </w14:solidFill>
                </w14:textFill>
              </w:rPr>
              <w:t>）A</w:t>
            </w:r>
            <w:r>
              <w:rPr>
                <w:color w:val="000000" w:themeColor="text1"/>
                <w:sz w:val="24"/>
                <w:szCs w:val="28"/>
                <w14:textFill>
                  <w14:solidFill>
                    <w14:schemeClr w14:val="tx1"/>
                  </w14:solidFill>
                </w14:textFill>
              </w:rPr>
              <w:t>级标准</w:t>
            </w:r>
            <w:r>
              <w:rPr>
                <w:rFonts w:hint="eastAsia"/>
                <w:color w:val="000000" w:themeColor="text1"/>
                <w:sz w:val="24"/>
                <w:szCs w:val="28"/>
                <w14:textFill>
                  <w14:solidFill>
                    <w14:schemeClr w14:val="tx1"/>
                  </w14:solidFill>
                </w14:textFill>
              </w:rPr>
              <w:t>要求。</w:t>
            </w:r>
          </w:p>
          <w:p w14:paraId="072D18BB">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（2）建设项目污染物排放信息</w:t>
            </w:r>
          </w:p>
          <w:p w14:paraId="22DCC09D">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项目废水类别、污染物及污染治理设施信息见表4-</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，废水间接排放口基本信息见表4-</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w:t>
            </w:r>
          </w:p>
          <w:p w14:paraId="349ABF89">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w:t>
            </w:r>
            <w:r>
              <w:rPr>
                <w:rFonts w:hint="eastAsia"/>
                <w:b/>
                <w:color w:val="000000" w:themeColor="text1"/>
                <w:szCs w:val="21"/>
                <w:lang w:val="en-US" w:eastAsia="zh-CN"/>
                <w14:textFill>
                  <w14:solidFill>
                    <w14:schemeClr w14:val="tx1"/>
                  </w14:solidFill>
                </w14:textFill>
              </w:rPr>
              <w:t>4</w:t>
            </w:r>
            <w:r>
              <w:rPr>
                <w:b/>
                <w:color w:val="000000" w:themeColor="text1"/>
                <w:szCs w:val="21"/>
                <w14:textFill>
                  <w14:solidFill>
                    <w14:schemeClr w14:val="tx1"/>
                  </w14:solidFill>
                </w14:textFill>
              </w:rPr>
              <w:t>废水类别、污</w:t>
            </w:r>
            <w:r>
              <w:rPr>
                <w:rFonts w:ascii="宋体"/>
                <w:b/>
                <w:color w:val="000000" w:themeColor="text1"/>
                <w:szCs w:val="21"/>
                <w14:textFill>
                  <w14:solidFill>
                    <w14:schemeClr w14:val="tx1"/>
                  </w14:solidFill>
                </w14:textFill>
              </w:rPr>
              <w:t>染物及污染治理设施信息表</w:t>
            </w:r>
          </w:p>
          <w:tbl>
            <w:tblPr>
              <w:tblStyle w:val="25"/>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2"/>
              <w:gridCol w:w="791"/>
              <w:gridCol w:w="641"/>
              <w:gridCol w:w="1142"/>
              <w:gridCol w:w="761"/>
              <w:gridCol w:w="646"/>
              <w:gridCol w:w="601"/>
              <w:gridCol w:w="450"/>
              <w:gridCol w:w="669"/>
              <w:gridCol w:w="1501"/>
            </w:tblGrid>
            <w:tr w14:paraId="4ED6EB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25" w:type="pct"/>
                  <w:vMerge w:val="restart"/>
                  <w:tcBorders>
                    <w:top w:val="single" w:color="auto" w:sz="12" w:space="0"/>
                    <w:left w:val="single" w:color="auto" w:sz="12" w:space="0"/>
                    <w:right w:val="single" w:color="auto" w:sz="6" w:space="0"/>
                    <w:tl2br w:val="nil"/>
                    <w:tr2bl w:val="nil"/>
                  </w:tcBorders>
                  <w:vAlign w:val="center"/>
                </w:tcPr>
                <w:p w14:paraId="72F2AD74">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废水类别</w:t>
                  </w:r>
                </w:p>
              </w:tc>
              <w:tc>
                <w:tcPr>
                  <w:tcW w:w="513"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2D4D653A">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污染物种类</w:t>
                  </w:r>
                </w:p>
              </w:tc>
              <w:tc>
                <w:tcPr>
                  <w:tcW w:w="416"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76A83F72">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排放去向</w:t>
                  </w:r>
                </w:p>
              </w:tc>
              <w:tc>
                <w:tcPr>
                  <w:tcW w:w="741"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63D1CE48">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排放规律</w:t>
                  </w:r>
                </w:p>
              </w:tc>
              <w:tc>
                <w:tcPr>
                  <w:tcW w:w="1303" w:type="pct"/>
                  <w:gridSpan w:val="3"/>
                  <w:tcBorders>
                    <w:top w:val="single" w:color="auto" w:sz="12" w:space="0"/>
                    <w:left w:val="single" w:color="auto" w:sz="6" w:space="0"/>
                    <w:bottom w:val="single" w:color="auto" w:sz="6" w:space="0"/>
                    <w:right w:val="single" w:color="auto" w:sz="6" w:space="0"/>
                    <w:tl2br w:val="nil"/>
                    <w:tr2bl w:val="nil"/>
                  </w:tcBorders>
                  <w:vAlign w:val="center"/>
                </w:tcPr>
                <w:p w14:paraId="65A9B16F">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污染治理设施</w:t>
                  </w:r>
                </w:p>
              </w:tc>
              <w:tc>
                <w:tcPr>
                  <w:tcW w:w="292"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67770744">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排放口编号</w:t>
                  </w:r>
                </w:p>
              </w:tc>
              <w:tc>
                <w:tcPr>
                  <w:tcW w:w="434"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72F16FFF">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排放口设置是否符合要求</w:t>
                  </w:r>
                </w:p>
              </w:tc>
              <w:tc>
                <w:tcPr>
                  <w:tcW w:w="974" w:type="pct"/>
                  <w:vMerge w:val="restart"/>
                  <w:tcBorders>
                    <w:top w:val="single" w:color="auto" w:sz="12" w:space="0"/>
                    <w:left w:val="single" w:color="auto" w:sz="6" w:space="0"/>
                    <w:bottom w:val="single" w:color="auto" w:sz="6" w:space="0"/>
                    <w:right w:val="single" w:color="auto" w:sz="12" w:space="0"/>
                    <w:tl2br w:val="nil"/>
                    <w:tr2bl w:val="nil"/>
                  </w:tcBorders>
                  <w:vAlign w:val="center"/>
                </w:tcPr>
                <w:p w14:paraId="32686C0C">
                  <w:pPr>
                    <w:keepNext w:val="0"/>
                    <w:keepLines w:val="0"/>
                    <w:pageBreakBefore w:val="0"/>
                    <w:widowControl w:val="0"/>
                    <w:kinsoku/>
                    <w:wordWrap/>
                    <w:overflowPunct/>
                    <w:topLinePunct w:val="0"/>
                    <w:autoSpaceDE w:val="0"/>
                    <w:autoSpaceDN w:val="0"/>
                    <w:bidi w:val="0"/>
                    <w:adjustRightInd w:val="0"/>
                    <w:snapToGrid/>
                    <w:ind w:left="-105" w:leftChars="-50" w:right="-105" w:rightChars="-50" w:firstLine="0"/>
                    <w:jc w:val="center"/>
                    <w:textAlignment w:val="auto"/>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排放口类型</w:t>
                  </w:r>
                </w:p>
              </w:tc>
            </w:tr>
            <w:tr w14:paraId="7FE7E4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25" w:type="pct"/>
                  <w:vMerge w:val="continue"/>
                  <w:tcBorders>
                    <w:left w:val="single" w:color="auto" w:sz="12" w:space="0"/>
                    <w:bottom w:val="single" w:color="auto" w:sz="6" w:space="0"/>
                    <w:right w:val="single" w:color="auto" w:sz="6" w:space="0"/>
                    <w:tl2br w:val="nil"/>
                    <w:tr2bl w:val="nil"/>
                  </w:tcBorders>
                  <w:vAlign w:val="center"/>
                </w:tcPr>
                <w:p w14:paraId="610227B1">
                  <w:pPr>
                    <w:widowControl/>
                    <w:ind w:left="-105" w:leftChars="-50" w:right="-105" w:rightChars="-50"/>
                    <w:jc w:val="left"/>
                    <w:rPr>
                      <w:color w:val="000000" w:themeColor="text1"/>
                      <w14:textFill>
                        <w14:solidFill>
                          <w14:schemeClr w14:val="tx1"/>
                        </w14:solidFill>
                      </w14:textFill>
                    </w:rPr>
                  </w:pPr>
                </w:p>
              </w:tc>
              <w:tc>
                <w:tcPr>
                  <w:tcW w:w="513"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0A640ED4">
                  <w:pPr>
                    <w:widowControl/>
                    <w:ind w:left="-105" w:leftChars="-50" w:right="-105" w:rightChars="-50"/>
                    <w:jc w:val="left"/>
                    <w:rPr>
                      <w:color w:val="000000" w:themeColor="text1"/>
                      <w14:textFill>
                        <w14:solidFill>
                          <w14:schemeClr w14:val="tx1"/>
                        </w14:solidFill>
                      </w14:textFill>
                    </w:rPr>
                  </w:pPr>
                </w:p>
              </w:tc>
              <w:tc>
                <w:tcPr>
                  <w:tcW w:w="416"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31EC755C">
                  <w:pPr>
                    <w:widowControl/>
                    <w:ind w:left="-105" w:leftChars="-50" w:right="-105" w:rightChars="-50"/>
                    <w:jc w:val="left"/>
                    <w:rPr>
                      <w:color w:val="000000" w:themeColor="text1"/>
                      <w14:textFill>
                        <w14:solidFill>
                          <w14:schemeClr w14:val="tx1"/>
                        </w14:solidFill>
                      </w14:textFill>
                    </w:rPr>
                  </w:pPr>
                </w:p>
              </w:tc>
              <w:tc>
                <w:tcPr>
                  <w:tcW w:w="741"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0F7A4BDB">
                  <w:pPr>
                    <w:widowControl/>
                    <w:ind w:left="-105" w:leftChars="-50" w:right="-105" w:rightChars="-50"/>
                    <w:jc w:val="left"/>
                    <w:rPr>
                      <w:color w:val="000000" w:themeColor="text1"/>
                      <w14:textFill>
                        <w14:solidFill>
                          <w14:schemeClr w14:val="tx1"/>
                        </w14:solidFill>
                      </w14:textFill>
                    </w:rPr>
                  </w:pPr>
                </w:p>
              </w:tc>
              <w:tc>
                <w:tcPr>
                  <w:tcW w:w="494" w:type="pct"/>
                  <w:tcBorders>
                    <w:top w:val="single" w:color="auto" w:sz="6" w:space="0"/>
                    <w:left w:val="single" w:color="auto" w:sz="6" w:space="0"/>
                    <w:bottom w:val="single" w:color="auto" w:sz="6" w:space="0"/>
                    <w:right w:val="single" w:color="auto" w:sz="6" w:space="0"/>
                    <w:tl2br w:val="nil"/>
                    <w:tr2bl w:val="nil"/>
                  </w:tcBorders>
                  <w:vAlign w:val="center"/>
                </w:tcPr>
                <w:p w14:paraId="0B03C5BF">
                  <w:pPr>
                    <w:keepNext w:val="0"/>
                    <w:keepLines w:val="0"/>
                    <w:pageBreakBefore w:val="0"/>
                    <w:widowControl w:val="0"/>
                    <w:kinsoku/>
                    <w:wordWrap/>
                    <w:overflowPunct/>
                    <w:topLinePunct w:val="0"/>
                    <w:autoSpaceDE/>
                    <w:autoSpaceDN/>
                    <w:bidi w:val="0"/>
                    <w:adjustRightInd w:val="0"/>
                    <w:snapToGrid/>
                    <w:ind w:left="-105" w:leftChars="-50" w:right="-105" w:rightChars="-50" w:firstLine="0"/>
                    <w:jc w:val="center"/>
                    <w:textAlignment w:val="auto"/>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污染物治理设施编号</w:t>
                  </w:r>
                </w:p>
              </w:tc>
              <w:tc>
                <w:tcPr>
                  <w:tcW w:w="419" w:type="pct"/>
                  <w:tcBorders>
                    <w:top w:val="single" w:color="auto" w:sz="6" w:space="0"/>
                    <w:left w:val="single" w:color="auto" w:sz="6" w:space="0"/>
                    <w:bottom w:val="single" w:color="auto" w:sz="6" w:space="0"/>
                    <w:right w:val="single" w:color="auto" w:sz="6" w:space="0"/>
                    <w:tl2br w:val="nil"/>
                    <w:tr2bl w:val="nil"/>
                  </w:tcBorders>
                  <w:vAlign w:val="center"/>
                </w:tcPr>
                <w:p w14:paraId="436128C4">
                  <w:pPr>
                    <w:keepNext w:val="0"/>
                    <w:keepLines w:val="0"/>
                    <w:pageBreakBefore w:val="0"/>
                    <w:widowControl w:val="0"/>
                    <w:kinsoku/>
                    <w:wordWrap/>
                    <w:overflowPunct/>
                    <w:topLinePunct w:val="0"/>
                    <w:autoSpaceDE/>
                    <w:autoSpaceDN/>
                    <w:bidi w:val="0"/>
                    <w:adjustRightInd w:val="0"/>
                    <w:snapToGrid/>
                    <w:ind w:left="-105" w:leftChars="-50" w:right="-105" w:rightChars="-50" w:firstLine="0"/>
                    <w:jc w:val="center"/>
                    <w:textAlignment w:val="auto"/>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污染治理设施名称</w:t>
                  </w:r>
                </w:p>
              </w:tc>
              <w:tc>
                <w:tcPr>
                  <w:tcW w:w="389" w:type="pct"/>
                  <w:tcBorders>
                    <w:top w:val="single" w:color="auto" w:sz="6" w:space="0"/>
                    <w:left w:val="single" w:color="auto" w:sz="6" w:space="0"/>
                    <w:bottom w:val="single" w:color="auto" w:sz="6" w:space="0"/>
                    <w:right w:val="single" w:color="auto" w:sz="6" w:space="0"/>
                    <w:tl2br w:val="nil"/>
                    <w:tr2bl w:val="nil"/>
                  </w:tcBorders>
                  <w:vAlign w:val="center"/>
                </w:tcPr>
                <w:p w14:paraId="3241D741">
                  <w:pPr>
                    <w:keepNext w:val="0"/>
                    <w:keepLines w:val="0"/>
                    <w:pageBreakBefore w:val="0"/>
                    <w:widowControl w:val="0"/>
                    <w:kinsoku/>
                    <w:wordWrap/>
                    <w:overflowPunct/>
                    <w:topLinePunct w:val="0"/>
                    <w:autoSpaceDE/>
                    <w:autoSpaceDN/>
                    <w:bidi w:val="0"/>
                    <w:adjustRightInd w:val="0"/>
                    <w:snapToGrid/>
                    <w:ind w:left="-105" w:leftChars="-50" w:right="-105" w:rightChars="-50" w:firstLine="0"/>
                    <w:jc w:val="center"/>
                    <w:textAlignment w:val="auto"/>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污染治理设施工艺</w:t>
                  </w:r>
                </w:p>
              </w:tc>
              <w:tc>
                <w:tcPr>
                  <w:tcW w:w="292"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5E139CF1">
                  <w:pPr>
                    <w:widowControl/>
                    <w:ind w:left="-63" w:leftChars="-30" w:right="-63" w:rightChars="-30"/>
                    <w:jc w:val="left"/>
                    <w:rPr>
                      <w:color w:val="000000" w:themeColor="text1"/>
                      <w14:textFill>
                        <w14:solidFill>
                          <w14:schemeClr w14:val="tx1"/>
                        </w14:solidFill>
                      </w14:textFill>
                    </w:rPr>
                  </w:pPr>
                </w:p>
              </w:tc>
              <w:tc>
                <w:tcPr>
                  <w:tcW w:w="434"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204C2055">
                  <w:pPr>
                    <w:widowControl/>
                    <w:ind w:left="-63" w:leftChars="-30" w:right="-63" w:rightChars="-30"/>
                    <w:jc w:val="left"/>
                    <w:rPr>
                      <w:color w:val="000000" w:themeColor="text1"/>
                      <w14:textFill>
                        <w14:solidFill>
                          <w14:schemeClr w14:val="tx1"/>
                        </w14:solidFill>
                      </w14:textFill>
                    </w:rPr>
                  </w:pPr>
                </w:p>
              </w:tc>
              <w:tc>
                <w:tcPr>
                  <w:tcW w:w="974" w:type="pct"/>
                  <w:vMerge w:val="continue"/>
                  <w:tcBorders>
                    <w:top w:val="single" w:color="auto" w:sz="6" w:space="0"/>
                    <w:left w:val="single" w:color="auto" w:sz="6" w:space="0"/>
                    <w:bottom w:val="single" w:color="auto" w:sz="6" w:space="0"/>
                    <w:right w:val="single" w:color="auto" w:sz="12" w:space="0"/>
                    <w:tl2br w:val="nil"/>
                    <w:tr2bl w:val="nil"/>
                  </w:tcBorders>
                  <w:vAlign w:val="center"/>
                </w:tcPr>
                <w:p w14:paraId="2C342082">
                  <w:pPr>
                    <w:widowControl/>
                    <w:ind w:left="-63" w:leftChars="-30" w:right="-63" w:rightChars="-30"/>
                    <w:jc w:val="left"/>
                    <w:rPr>
                      <w:color w:val="000000" w:themeColor="text1"/>
                      <w14:textFill>
                        <w14:solidFill>
                          <w14:schemeClr w14:val="tx1"/>
                        </w14:solidFill>
                      </w14:textFill>
                    </w:rPr>
                  </w:pPr>
                </w:p>
              </w:tc>
            </w:tr>
            <w:tr w14:paraId="2FE188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99" w:hRule="atLeast"/>
              </w:trPr>
              <w:tc>
                <w:tcPr>
                  <w:tcW w:w="325" w:type="pct"/>
                  <w:tcBorders>
                    <w:top w:val="single" w:color="auto" w:sz="6" w:space="0"/>
                    <w:left w:val="single" w:color="auto" w:sz="12" w:space="0"/>
                    <w:bottom w:val="single" w:color="auto" w:sz="12" w:space="0"/>
                    <w:right w:val="single" w:color="auto" w:sz="6" w:space="0"/>
                    <w:tl2br w:val="nil"/>
                    <w:tr2bl w:val="nil"/>
                  </w:tcBorders>
                  <w:vAlign w:val="center"/>
                </w:tcPr>
                <w:p w14:paraId="7AEFFF52">
                  <w:pPr>
                    <w:adjustRightInd w:val="0"/>
                    <w:snapToGrid w:val="0"/>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综合</w:t>
                  </w:r>
                  <w:r>
                    <w:rPr>
                      <w:color w:val="000000" w:themeColor="text1"/>
                      <w14:textFill>
                        <w14:solidFill>
                          <w14:schemeClr w14:val="tx1"/>
                        </w14:solidFill>
                      </w14:textFill>
                    </w:rPr>
                    <w:t>废水</w:t>
                  </w:r>
                </w:p>
              </w:tc>
              <w:tc>
                <w:tcPr>
                  <w:tcW w:w="513" w:type="pct"/>
                  <w:tcBorders>
                    <w:top w:val="single" w:color="auto" w:sz="6" w:space="0"/>
                    <w:left w:val="single" w:color="auto" w:sz="6" w:space="0"/>
                    <w:bottom w:val="single" w:color="auto" w:sz="12" w:space="0"/>
                    <w:right w:val="single" w:color="auto" w:sz="6" w:space="0"/>
                    <w:tl2br w:val="nil"/>
                    <w:tr2bl w:val="nil"/>
                  </w:tcBorders>
                  <w:vAlign w:val="center"/>
                </w:tcPr>
                <w:p w14:paraId="02C75699">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COD、BOD</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、SS、氨氮、TN、TP</w:t>
                  </w:r>
                  <w:r>
                    <w:rPr>
                      <w:rFonts w:hint="eastAsia"/>
                      <w:color w:val="000000" w:themeColor="text1"/>
                      <w14:textFill>
                        <w14:solidFill>
                          <w14:schemeClr w14:val="tx1"/>
                        </w14:solidFill>
                      </w14:textFill>
                    </w:rPr>
                    <w:t>、盐类</w:t>
                  </w:r>
                </w:p>
              </w:tc>
              <w:tc>
                <w:tcPr>
                  <w:tcW w:w="416" w:type="pct"/>
                  <w:tcBorders>
                    <w:top w:val="single" w:color="auto" w:sz="6" w:space="0"/>
                    <w:left w:val="single" w:color="auto" w:sz="6" w:space="0"/>
                    <w:bottom w:val="single" w:color="auto" w:sz="12" w:space="0"/>
                    <w:right w:val="single" w:color="auto" w:sz="6" w:space="0"/>
                    <w:tl2br w:val="nil"/>
                    <w:tr2bl w:val="nil"/>
                  </w:tcBorders>
                  <w:vAlign w:val="center"/>
                </w:tcPr>
                <w:p w14:paraId="439BB9AE">
                  <w:pPr>
                    <w:adjustRightInd w:val="0"/>
                    <w:snapToGrid w:val="0"/>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进入城市污水处理厂</w:t>
                  </w:r>
                </w:p>
              </w:tc>
              <w:tc>
                <w:tcPr>
                  <w:tcW w:w="741" w:type="pct"/>
                  <w:tcBorders>
                    <w:top w:val="single" w:color="auto" w:sz="6" w:space="0"/>
                    <w:left w:val="single" w:color="auto" w:sz="6" w:space="0"/>
                    <w:bottom w:val="single" w:color="auto" w:sz="12" w:space="0"/>
                    <w:right w:val="single" w:color="auto" w:sz="6" w:space="0"/>
                    <w:tl2br w:val="nil"/>
                    <w:tr2bl w:val="nil"/>
                  </w:tcBorders>
                  <w:vAlign w:val="center"/>
                </w:tcPr>
                <w:p w14:paraId="6D14267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间断排放，排放期间流量不稳定且无规律，但不属于冲击型排放</w:t>
                  </w:r>
                </w:p>
              </w:tc>
              <w:tc>
                <w:tcPr>
                  <w:tcW w:w="494" w:type="pct"/>
                  <w:tcBorders>
                    <w:top w:val="single" w:color="auto" w:sz="6" w:space="0"/>
                    <w:left w:val="single" w:color="auto" w:sz="6" w:space="0"/>
                    <w:bottom w:val="single" w:color="auto" w:sz="12" w:space="0"/>
                    <w:right w:val="single" w:color="auto" w:sz="6" w:space="0"/>
                    <w:tl2br w:val="nil"/>
                    <w:tr2bl w:val="nil"/>
                  </w:tcBorders>
                  <w:vAlign w:val="center"/>
                </w:tcPr>
                <w:p w14:paraId="640FB699">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TA001</w:t>
                  </w:r>
                </w:p>
              </w:tc>
              <w:tc>
                <w:tcPr>
                  <w:tcW w:w="419" w:type="pct"/>
                  <w:tcBorders>
                    <w:top w:val="single" w:color="auto" w:sz="6" w:space="0"/>
                    <w:left w:val="single" w:color="auto" w:sz="6" w:space="0"/>
                    <w:bottom w:val="single" w:color="auto" w:sz="12" w:space="0"/>
                    <w:right w:val="single" w:color="auto" w:sz="6" w:space="0"/>
                    <w:tl2br w:val="nil"/>
                    <w:tr2bl w:val="nil"/>
                  </w:tcBorders>
                  <w:vAlign w:val="center"/>
                </w:tcPr>
                <w:p w14:paraId="6C8E08CD">
                  <w:pPr>
                    <w:ind w:left="-63" w:leftChars="-30" w:right="-63" w:rightChars="-30"/>
                    <w:jc w:val="center"/>
                    <w:rPr>
                      <w:color w:val="000000" w:themeColor="text1"/>
                      <w:szCs w:val="21"/>
                      <w14:textFill>
                        <w14:solidFill>
                          <w14:schemeClr w14:val="tx1"/>
                        </w14:solidFill>
                      </w14:textFill>
                    </w:rPr>
                  </w:pPr>
                  <w:r>
                    <w:rPr>
                      <w:rFonts w:hint="eastAsia" w:ascii="宋体"/>
                      <w:color w:val="000000" w:themeColor="text1"/>
                      <w:szCs w:val="21"/>
                      <w14:textFill>
                        <w14:solidFill>
                          <w14:schemeClr w14:val="tx1"/>
                        </w14:solidFill>
                      </w14:textFill>
                    </w:rPr>
                    <w:t>化粪池</w:t>
                  </w:r>
                </w:p>
              </w:tc>
              <w:tc>
                <w:tcPr>
                  <w:tcW w:w="389" w:type="pct"/>
                  <w:tcBorders>
                    <w:top w:val="single" w:color="auto" w:sz="6" w:space="0"/>
                    <w:left w:val="single" w:color="auto" w:sz="6" w:space="0"/>
                    <w:bottom w:val="single" w:color="auto" w:sz="12" w:space="0"/>
                    <w:right w:val="single" w:color="auto" w:sz="6" w:space="0"/>
                    <w:tl2br w:val="nil"/>
                    <w:tr2bl w:val="nil"/>
                  </w:tcBorders>
                  <w:vAlign w:val="center"/>
                </w:tcPr>
                <w:p w14:paraId="0A59F1C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沉淀</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厌氧发酵</w:t>
                  </w:r>
                </w:p>
              </w:tc>
              <w:tc>
                <w:tcPr>
                  <w:tcW w:w="292" w:type="pct"/>
                  <w:tcBorders>
                    <w:top w:val="single" w:color="auto" w:sz="6" w:space="0"/>
                    <w:left w:val="single" w:color="auto" w:sz="6" w:space="0"/>
                    <w:bottom w:val="single" w:color="auto" w:sz="12" w:space="0"/>
                    <w:right w:val="single" w:color="auto" w:sz="6" w:space="0"/>
                    <w:tl2br w:val="nil"/>
                    <w:tr2bl w:val="nil"/>
                  </w:tcBorders>
                  <w:vAlign w:val="center"/>
                </w:tcPr>
                <w:p w14:paraId="3E854F8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tc>
              <w:tc>
                <w:tcPr>
                  <w:tcW w:w="434" w:type="pct"/>
                  <w:tcBorders>
                    <w:top w:val="single" w:color="auto" w:sz="6" w:space="0"/>
                    <w:left w:val="single" w:color="auto" w:sz="6" w:space="0"/>
                    <w:bottom w:val="single" w:color="auto" w:sz="12" w:space="0"/>
                    <w:right w:val="single" w:color="auto" w:sz="6" w:space="0"/>
                    <w:tl2br w:val="nil"/>
                    <w:tr2bl w:val="nil"/>
                  </w:tcBorders>
                  <w:vAlign w:val="center"/>
                </w:tcPr>
                <w:p w14:paraId="6742E2F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sym w:font="Wingdings 2" w:char="0052"/>
                  </w:r>
                  <w:r>
                    <w:rPr>
                      <w:rFonts w:ascii="宋体"/>
                      <w:color w:val="000000" w:themeColor="text1"/>
                      <w:szCs w:val="21"/>
                      <w14:textFill>
                        <w14:solidFill>
                          <w14:schemeClr w14:val="tx1"/>
                        </w14:solidFill>
                      </w14:textFill>
                    </w:rPr>
                    <w:t>是</w:t>
                  </w:r>
                </w:p>
                <w:p w14:paraId="4C15C71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否</w:t>
                  </w:r>
                </w:p>
              </w:tc>
              <w:tc>
                <w:tcPr>
                  <w:tcW w:w="974" w:type="pct"/>
                  <w:tcBorders>
                    <w:top w:val="single" w:color="auto" w:sz="6" w:space="0"/>
                    <w:left w:val="single" w:color="auto" w:sz="6" w:space="0"/>
                    <w:bottom w:val="single" w:color="auto" w:sz="12" w:space="0"/>
                    <w:right w:val="single" w:color="auto" w:sz="12" w:space="0"/>
                    <w:tl2br w:val="nil"/>
                    <w:tr2bl w:val="nil"/>
                  </w:tcBorders>
                  <w:vAlign w:val="center"/>
                </w:tcPr>
                <w:p w14:paraId="15292A21">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sym w:font="Wingdings 2" w:char="0052"/>
                  </w:r>
                  <w:r>
                    <w:rPr>
                      <w:rFonts w:ascii="宋体"/>
                      <w:color w:val="000000" w:themeColor="text1"/>
                      <w:szCs w:val="21"/>
                      <w14:textFill>
                        <w14:solidFill>
                          <w14:schemeClr w14:val="tx1"/>
                        </w14:solidFill>
                      </w14:textFill>
                    </w:rPr>
                    <w:t>企业排口</w:t>
                  </w:r>
                </w:p>
                <w:p w14:paraId="0DF8E093">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雨水排放</w:t>
                  </w:r>
                </w:p>
                <w:p w14:paraId="1DC10657">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清净下水排放</w:t>
                  </w:r>
                </w:p>
                <w:p w14:paraId="0C45D24E">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温排水排放</w:t>
                  </w:r>
                </w:p>
                <w:p w14:paraId="7433552A">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车间或车间处理设施排放口</w:t>
                  </w:r>
                </w:p>
              </w:tc>
            </w:tr>
          </w:tbl>
          <w:p w14:paraId="7A91538B">
            <w:pPr>
              <w:keepNext w:val="0"/>
              <w:keepLines w:val="0"/>
              <w:pageBreakBefore w:val="0"/>
              <w:kinsoku/>
              <w:wordWrap/>
              <w:overflowPunct/>
              <w:topLinePunct w:val="0"/>
              <w:autoSpaceDE w:val="0"/>
              <w:autoSpaceDN w:val="0"/>
              <w:bidi w:val="0"/>
              <w:adjustRightInd w:val="0"/>
              <w:spacing w:before="120" w:beforeLines="50"/>
              <w:ind w:firstLine="0"/>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表4-</w:t>
            </w:r>
            <w:r>
              <w:rPr>
                <w:rFonts w:hint="eastAsia"/>
                <w:b/>
                <w:color w:val="000000" w:themeColor="text1"/>
                <w:szCs w:val="21"/>
                <w:lang w:val="en-US" w:eastAsia="zh-CN"/>
                <w14:textFill>
                  <w14:solidFill>
                    <w14:schemeClr w14:val="tx1"/>
                  </w14:solidFill>
                </w14:textFill>
              </w:rPr>
              <w:t>5</w:t>
            </w:r>
            <w:r>
              <w:rPr>
                <w:rFonts w:hint="eastAsia"/>
                <w:b/>
                <w:color w:val="000000" w:themeColor="text1"/>
                <w:szCs w:val="21"/>
                <w14:textFill>
                  <w14:solidFill>
                    <w14:schemeClr w14:val="tx1"/>
                  </w14:solidFill>
                </w14:textFill>
              </w:rPr>
              <w:t>废水间接排放口基本情况表</w:t>
            </w:r>
          </w:p>
          <w:tbl>
            <w:tblPr>
              <w:tblStyle w:val="25"/>
              <w:tblW w:w="7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61"/>
              <w:gridCol w:w="711"/>
              <w:gridCol w:w="704"/>
              <w:gridCol w:w="799"/>
              <w:gridCol w:w="794"/>
              <w:gridCol w:w="553"/>
              <w:gridCol w:w="1019"/>
              <w:gridCol w:w="517"/>
              <w:gridCol w:w="730"/>
              <w:gridCol w:w="671"/>
              <w:gridCol w:w="1058"/>
            </w:tblGrid>
            <w:tr w14:paraId="0560B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0" w:hRule="atLeast"/>
                <w:tblHeader/>
                <w:jc w:val="center"/>
              </w:trPr>
              <w:tc>
                <w:tcPr>
                  <w:tcW w:w="166" w:type="pct"/>
                  <w:vMerge w:val="restart"/>
                  <w:tcBorders>
                    <w:top w:val="single" w:color="auto" w:sz="12" w:space="0"/>
                    <w:left w:val="single" w:color="auto" w:sz="12" w:space="0"/>
                    <w:right w:val="single" w:color="auto" w:sz="4" w:space="0"/>
                  </w:tcBorders>
                  <w:vAlign w:val="center"/>
                </w:tcPr>
                <w:p w14:paraId="22FAE604">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序号</w:t>
                  </w:r>
                </w:p>
              </w:tc>
              <w:tc>
                <w:tcPr>
                  <w:tcW w:w="454" w:type="pct"/>
                  <w:vMerge w:val="restart"/>
                  <w:tcBorders>
                    <w:top w:val="single" w:color="auto" w:sz="12" w:space="0"/>
                    <w:left w:val="single" w:color="auto" w:sz="4" w:space="0"/>
                    <w:right w:val="single" w:color="auto" w:sz="4" w:space="0"/>
                  </w:tcBorders>
                  <w:vAlign w:val="center"/>
                </w:tcPr>
                <w:p w14:paraId="0D9BE6F8">
                  <w:pPr>
                    <w:keepNext w:val="0"/>
                    <w:keepLines w:val="0"/>
                    <w:pageBreakBefore w:val="0"/>
                    <w:widowControl/>
                    <w:kinsoku/>
                    <w:wordWrap/>
                    <w:overflowPunct/>
                    <w:topLinePunct w:val="0"/>
                    <w:bidi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排放口编号</w:t>
                  </w:r>
                </w:p>
              </w:tc>
              <w:tc>
                <w:tcPr>
                  <w:tcW w:w="960" w:type="pct"/>
                  <w:gridSpan w:val="2"/>
                  <w:tcBorders>
                    <w:top w:val="single" w:color="auto" w:sz="12" w:space="0"/>
                    <w:left w:val="single" w:color="auto" w:sz="4" w:space="0"/>
                    <w:bottom w:val="single" w:color="auto" w:sz="4" w:space="0"/>
                    <w:right w:val="single" w:color="auto" w:sz="4" w:space="0"/>
                  </w:tcBorders>
                  <w:vAlign w:val="center"/>
                </w:tcPr>
                <w:p w14:paraId="36CE6839">
                  <w:pPr>
                    <w:keepNext w:val="0"/>
                    <w:keepLines w:val="0"/>
                    <w:pageBreakBefore w:val="0"/>
                    <w:kinsoku/>
                    <w:wordWrap/>
                    <w:overflowPunct/>
                    <w:topLinePunct w:val="0"/>
                    <w:bidi w:val="0"/>
                    <w:adjustRightInd w:val="0"/>
                    <w:snapToGrid w:val="0"/>
                    <w:ind w:left="-105" w:leftChars="-50" w:right="-105" w:rightChars="-50"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排放口地理坐标</w:t>
                  </w:r>
                </w:p>
              </w:tc>
              <w:tc>
                <w:tcPr>
                  <w:tcW w:w="507" w:type="pct"/>
                  <w:vMerge w:val="restart"/>
                  <w:tcBorders>
                    <w:top w:val="single" w:color="auto" w:sz="12" w:space="0"/>
                    <w:left w:val="single" w:color="auto" w:sz="4" w:space="0"/>
                    <w:right w:val="single" w:color="auto" w:sz="4" w:space="0"/>
                  </w:tcBorders>
                  <w:vAlign w:val="center"/>
                </w:tcPr>
                <w:p w14:paraId="15BFC910">
                  <w:pPr>
                    <w:keepNext w:val="0"/>
                    <w:keepLines w:val="0"/>
                    <w:pageBreakBefore w:val="0"/>
                    <w:widowControl/>
                    <w:kinsoku/>
                    <w:wordWrap/>
                    <w:overflowPunct/>
                    <w:topLinePunct w:val="0"/>
                    <w:bidi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废水排放量/</w:t>
                  </w:r>
                </w:p>
                <w:p w14:paraId="59F1FCB0">
                  <w:pPr>
                    <w:keepNext w:val="0"/>
                    <w:keepLines w:val="0"/>
                    <w:pageBreakBefore w:val="0"/>
                    <w:widowControl/>
                    <w:kinsoku/>
                    <w:wordWrap/>
                    <w:overflowPunct/>
                    <w:topLinePunct w:val="0"/>
                    <w:bidi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3</w:t>
                  </w:r>
                  <w:r>
                    <w:rPr>
                      <w:rFonts w:hint="eastAsia"/>
                      <w:b/>
                      <w:bCs/>
                      <w:color w:val="000000" w:themeColor="text1"/>
                      <w:szCs w:val="21"/>
                      <w14:textFill>
                        <w14:solidFill>
                          <w14:schemeClr w14:val="tx1"/>
                        </w14:solidFill>
                      </w14:textFill>
                    </w:rPr>
                    <w:t>/a）</w:t>
                  </w:r>
                </w:p>
              </w:tc>
              <w:tc>
                <w:tcPr>
                  <w:tcW w:w="354" w:type="pct"/>
                  <w:vMerge w:val="restart"/>
                  <w:tcBorders>
                    <w:top w:val="single" w:color="auto" w:sz="12" w:space="0"/>
                    <w:left w:val="single" w:color="auto" w:sz="4" w:space="0"/>
                    <w:right w:val="single" w:color="auto" w:sz="4" w:space="0"/>
                  </w:tcBorders>
                  <w:vAlign w:val="center"/>
                </w:tcPr>
                <w:p w14:paraId="155226D1">
                  <w:pPr>
                    <w:keepNext w:val="0"/>
                    <w:keepLines w:val="0"/>
                    <w:pageBreakBefore w:val="0"/>
                    <w:widowControl/>
                    <w:kinsoku/>
                    <w:wordWrap/>
                    <w:overflowPunct/>
                    <w:topLinePunct w:val="0"/>
                    <w:bidi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排放去向</w:t>
                  </w:r>
                </w:p>
              </w:tc>
              <w:tc>
                <w:tcPr>
                  <w:tcW w:w="651" w:type="pct"/>
                  <w:vMerge w:val="restart"/>
                  <w:tcBorders>
                    <w:top w:val="single" w:color="auto" w:sz="12" w:space="0"/>
                    <w:left w:val="single" w:color="auto" w:sz="4" w:space="0"/>
                    <w:right w:val="single" w:color="auto" w:sz="4" w:space="0"/>
                  </w:tcBorders>
                  <w:vAlign w:val="center"/>
                </w:tcPr>
                <w:p w14:paraId="39813A98">
                  <w:pPr>
                    <w:keepNext w:val="0"/>
                    <w:keepLines w:val="0"/>
                    <w:pageBreakBefore w:val="0"/>
                    <w:widowControl/>
                    <w:kinsoku/>
                    <w:wordWrap/>
                    <w:overflowPunct/>
                    <w:topLinePunct w:val="0"/>
                    <w:bidi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排放规律</w:t>
                  </w:r>
                </w:p>
              </w:tc>
              <w:tc>
                <w:tcPr>
                  <w:tcW w:w="331" w:type="pct"/>
                  <w:vMerge w:val="restart"/>
                  <w:tcBorders>
                    <w:top w:val="single" w:color="auto" w:sz="12" w:space="0"/>
                    <w:left w:val="single" w:color="auto" w:sz="4" w:space="0"/>
                    <w:right w:val="single" w:color="auto" w:sz="4" w:space="0"/>
                  </w:tcBorders>
                  <w:vAlign w:val="center"/>
                </w:tcPr>
                <w:p w14:paraId="7CA05114">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间歇排放时段</w:t>
                  </w:r>
                </w:p>
              </w:tc>
              <w:tc>
                <w:tcPr>
                  <w:tcW w:w="1572" w:type="pct"/>
                  <w:gridSpan w:val="3"/>
                  <w:tcBorders>
                    <w:top w:val="single" w:color="auto" w:sz="12" w:space="0"/>
                    <w:left w:val="single" w:color="auto" w:sz="4" w:space="0"/>
                    <w:bottom w:val="single" w:color="auto" w:sz="4" w:space="0"/>
                    <w:right w:val="single" w:color="auto" w:sz="12" w:space="0"/>
                  </w:tcBorders>
                  <w:vAlign w:val="center"/>
                </w:tcPr>
                <w:p w14:paraId="0F173558">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受纳污水处理厂信息</w:t>
                  </w:r>
                </w:p>
              </w:tc>
            </w:tr>
            <w:tr w14:paraId="090C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8" w:hRule="atLeast"/>
                <w:tblHeader/>
                <w:jc w:val="center"/>
              </w:trPr>
              <w:tc>
                <w:tcPr>
                  <w:tcW w:w="166" w:type="pct"/>
                  <w:vMerge w:val="continue"/>
                  <w:tcBorders>
                    <w:top w:val="single" w:color="auto" w:sz="4" w:space="0"/>
                    <w:left w:val="single" w:color="auto" w:sz="12" w:space="0"/>
                    <w:bottom w:val="single" w:color="auto" w:sz="4" w:space="0"/>
                    <w:right w:val="single" w:color="auto" w:sz="4" w:space="0"/>
                  </w:tcBorders>
                  <w:vAlign w:val="center"/>
                </w:tcPr>
                <w:p w14:paraId="24723D12">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454" w:type="pct"/>
                  <w:vMerge w:val="continue"/>
                  <w:tcBorders>
                    <w:top w:val="single" w:color="auto" w:sz="4" w:space="0"/>
                    <w:left w:val="single" w:color="auto" w:sz="4" w:space="0"/>
                    <w:bottom w:val="single" w:color="auto" w:sz="4" w:space="0"/>
                    <w:right w:val="single" w:color="auto" w:sz="4" w:space="0"/>
                  </w:tcBorders>
                  <w:vAlign w:val="center"/>
                </w:tcPr>
                <w:p w14:paraId="6279AE4B">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450" w:type="pct"/>
                  <w:tcBorders>
                    <w:top w:val="single" w:color="auto" w:sz="4" w:space="0"/>
                    <w:left w:val="single" w:color="auto" w:sz="4" w:space="0"/>
                    <w:bottom w:val="single" w:color="auto" w:sz="4" w:space="0"/>
                    <w:right w:val="single" w:color="auto" w:sz="4" w:space="0"/>
                  </w:tcBorders>
                  <w:vAlign w:val="center"/>
                </w:tcPr>
                <w:p w14:paraId="318C97BA">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经度</w:t>
                  </w:r>
                </w:p>
              </w:tc>
              <w:tc>
                <w:tcPr>
                  <w:tcW w:w="510" w:type="pct"/>
                  <w:tcBorders>
                    <w:top w:val="single" w:color="auto" w:sz="4" w:space="0"/>
                    <w:left w:val="single" w:color="auto" w:sz="4" w:space="0"/>
                    <w:bottom w:val="single" w:color="auto" w:sz="4" w:space="0"/>
                    <w:right w:val="single" w:color="auto" w:sz="4" w:space="0"/>
                  </w:tcBorders>
                  <w:vAlign w:val="center"/>
                </w:tcPr>
                <w:p w14:paraId="020790F1">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纬度</w:t>
                  </w:r>
                </w:p>
              </w:tc>
              <w:tc>
                <w:tcPr>
                  <w:tcW w:w="507" w:type="pct"/>
                  <w:vMerge w:val="continue"/>
                  <w:tcBorders>
                    <w:top w:val="single" w:color="auto" w:sz="4" w:space="0"/>
                    <w:left w:val="single" w:color="auto" w:sz="4" w:space="0"/>
                    <w:bottom w:val="single" w:color="auto" w:sz="4" w:space="0"/>
                    <w:right w:val="single" w:color="auto" w:sz="4" w:space="0"/>
                  </w:tcBorders>
                  <w:vAlign w:val="center"/>
                </w:tcPr>
                <w:p w14:paraId="362EDCB2">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354" w:type="pct"/>
                  <w:vMerge w:val="continue"/>
                  <w:tcBorders>
                    <w:top w:val="single" w:color="auto" w:sz="4" w:space="0"/>
                    <w:left w:val="single" w:color="auto" w:sz="4" w:space="0"/>
                    <w:bottom w:val="single" w:color="auto" w:sz="4" w:space="0"/>
                    <w:right w:val="single" w:color="auto" w:sz="4" w:space="0"/>
                  </w:tcBorders>
                  <w:vAlign w:val="center"/>
                </w:tcPr>
                <w:p w14:paraId="4D9694DE">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651" w:type="pct"/>
                  <w:vMerge w:val="continue"/>
                  <w:tcBorders>
                    <w:top w:val="single" w:color="auto" w:sz="4" w:space="0"/>
                    <w:left w:val="single" w:color="auto" w:sz="4" w:space="0"/>
                    <w:bottom w:val="single" w:color="auto" w:sz="4" w:space="0"/>
                    <w:right w:val="single" w:color="auto" w:sz="4" w:space="0"/>
                  </w:tcBorders>
                  <w:vAlign w:val="center"/>
                </w:tcPr>
                <w:p w14:paraId="385E7203">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331" w:type="pct"/>
                  <w:vMerge w:val="continue"/>
                  <w:tcBorders>
                    <w:top w:val="single" w:color="auto" w:sz="4" w:space="0"/>
                    <w:left w:val="single" w:color="auto" w:sz="4" w:space="0"/>
                    <w:bottom w:val="single" w:color="auto" w:sz="4" w:space="0"/>
                    <w:right w:val="single" w:color="auto" w:sz="4" w:space="0"/>
                  </w:tcBorders>
                  <w:vAlign w:val="center"/>
                </w:tcPr>
                <w:p w14:paraId="0B7D958F">
                  <w:pPr>
                    <w:keepNext w:val="0"/>
                    <w:keepLines w:val="0"/>
                    <w:pageBreakBefore w:val="0"/>
                    <w:widowControl/>
                    <w:kinsoku/>
                    <w:wordWrap/>
                    <w:overflowPunct/>
                    <w:topLinePunct w:val="0"/>
                    <w:bidi w:val="0"/>
                    <w:ind w:firstLine="0"/>
                    <w:jc w:val="left"/>
                    <w:textAlignment w:val="auto"/>
                    <w:rPr>
                      <w:b/>
                      <w:bCs/>
                      <w:color w:val="000000" w:themeColor="text1"/>
                      <w:szCs w:val="21"/>
                      <w14:textFill>
                        <w14:solidFill>
                          <w14:schemeClr w14:val="tx1"/>
                        </w14:solidFill>
                      </w14:textFill>
                    </w:rPr>
                  </w:pPr>
                </w:p>
              </w:tc>
              <w:tc>
                <w:tcPr>
                  <w:tcW w:w="467" w:type="pct"/>
                  <w:tcBorders>
                    <w:top w:val="single" w:color="auto" w:sz="4" w:space="0"/>
                    <w:left w:val="single" w:color="auto" w:sz="4" w:space="0"/>
                    <w:bottom w:val="single" w:color="auto" w:sz="4" w:space="0"/>
                    <w:right w:val="single" w:color="auto" w:sz="4" w:space="0"/>
                  </w:tcBorders>
                  <w:vAlign w:val="center"/>
                </w:tcPr>
                <w:p w14:paraId="691C5630">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429" w:type="pct"/>
                  <w:tcBorders>
                    <w:top w:val="single" w:color="auto" w:sz="4" w:space="0"/>
                    <w:left w:val="single" w:color="auto" w:sz="4" w:space="0"/>
                    <w:bottom w:val="single" w:color="auto" w:sz="4" w:space="0"/>
                    <w:right w:val="single" w:color="auto" w:sz="4" w:space="0"/>
                  </w:tcBorders>
                  <w:vAlign w:val="center"/>
                </w:tcPr>
                <w:p w14:paraId="1D1D7DE5">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污染物种类</w:t>
                  </w:r>
                </w:p>
              </w:tc>
              <w:tc>
                <w:tcPr>
                  <w:tcW w:w="675" w:type="pct"/>
                  <w:tcBorders>
                    <w:top w:val="single" w:color="auto" w:sz="4" w:space="0"/>
                    <w:left w:val="single" w:color="auto" w:sz="4" w:space="0"/>
                    <w:bottom w:val="single" w:color="auto" w:sz="4" w:space="0"/>
                    <w:right w:val="single" w:color="auto" w:sz="12" w:space="0"/>
                  </w:tcBorders>
                  <w:vAlign w:val="center"/>
                </w:tcPr>
                <w:p w14:paraId="4F7301FE">
                  <w:pPr>
                    <w:keepNext w:val="0"/>
                    <w:keepLines w:val="0"/>
                    <w:pageBreakBefore w:val="0"/>
                    <w:kinsoku/>
                    <w:wordWrap/>
                    <w:overflowPunct/>
                    <w:topLinePunct w:val="0"/>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国家或地方污染物排放标准浓度限值</w:t>
                  </w:r>
                  <w:r>
                    <w:rPr>
                      <w:b/>
                      <w:bCs/>
                      <w:color w:val="000000" w:themeColor="text1"/>
                      <w:szCs w:val="21"/>
                      <w14:textFill>
                        <w14:solidFill>
                          <w14:schemeClr w14:val="tx1"/>
                        </w14:solidFill>
                      </w14:textFill>
                    </w:rPr>
                    <w:t>/(mg/L)</w:t>
                  </w:r>
                </w:p>
              </w:tc>
            </w:tr>
            <w:tr w14:paraId="2410B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restart"/>
                  <w:tcBorders>
                    <w:top w:val="single" w:color="auto" w:sz="4" w:space="0"/>
                    <w:left w:val="single" w:color="auto" w:sz="12" w:space="0"/>
                    <w:bottom w:val="single" w:color="auto" w:sz="12" w:space="0"/>
                    <w:right w:val="single" w:color="auto" w:sz="4" w:space="0"/>
                  </w:tcBorders>
                  <w:vAlign w:val="center"/>
                </w:tcPr>
                <w:p w14:paraId="483D8D1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54" w:type="pct"/>
                  <w:vMerge w:val="restart"/>
                  <w:tcBorders>
                    <w:top w:val="single" w:color="auto" w:sz="4" w:space="0"/>
                    <w:left w:val="single" w:color="auto" w:sz="4" w:space="0"/>
                    <w:right w:val="single" w:color="auto" w:sz="4" w:space="0"/>
                  </w:tcBorders>
                  <w:vAlign w:val="center"/>
                </w:tcPr>
                <w:p w14:paraId="5E95CF2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DW001</w:t>
                  </w:r>
                </w:p>
              </w:tc>
              <w:tc>
                <w:tcPr>
                  <w:tcW w:w="450" w:type="pct"/>
                  <w:vMerge w:val="restart"/>
                  <w:tcBorders>
                    <w:top w:val="single" w:color="auto" w:sz="4" w:space="0"/>
                    <w:left w:val="single" w:color="auto" w:sz="4" w:space="0"/>
                    <w:right w:val="single" w:color="auto" w:sz="4" w:space="0"/>
                  </w:tcBorders>
                  <w:vAlign w:val="center"/>
                </w:tcPr>
                <w:p w14:paraId="4DF4AA5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108°45'32.6</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p>
              </w:tc>
              <w:tc>
                <w:tcPr>
                  <w:tcW w:w="510" w:type="pct"/>
                  <w:vMerge w:val="restart"/>
                  <w:tcBorders>
                    <w:top w:val="single" w:color="auto" w:sz="4" w:space="0"/>
                    <w:left w:val="single" w:color="auto" w:sz="4" w:space="0"/>
                    <w:right w:val="single" w:color="auto" w:sz="4" w:space="0"/>
                  </w:tcBorders>
                  <w:vAlign w:val="center"/>
                </w:tcPr>
                <w:p w14:paraId="7CF25EB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34°15'40.81"</w:t>
                  </w:r>
                </w:p>
              </w:tc>
              <w:tc>
                <w:tcPr>
                  <w:tcW w:w="507" w:type="pct"/>
                  <w:vMerge w:val="restart"/>
                  <w:tcBorders>
                    <w:top w:val="single" w:color="auto" w:sz="4" w:space="0"/>
                    <w:left w:val="single" w:color="auto" w:sz="4" w:space="0"/>
                    <w:right w:val="single" w:color="auto" w:sz="4" w:space="0"/>
                  </w:tcBorders>
                  <w:vAlign w:val="center"/>
                </w:tcPr>
                <w:p w14:paraId="36A56D0D">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46.67</w:t>
                  </w:r>
                </w:p>
              </w:tc>
              <w:tc>
                <w:tcPr>
                  <w:tcW w:w="354" w:type="pct"/>
                  <w:vMerge w:val="restart"/>
                  <w:tcBorders>
                    <w:top w:val="single" w:color="auto" w:sz="4" w:space="0"/>
                    <w:left w:val="single" w:color="auto" w:sz="4" w:space="0"/>
                    <w:right w:val="single" w:color="auto" w:sz="4" w:space="0"/>
                  </w:tcBorders>
                  <w:vAlign w:val="center"/>
                </w:tcPr>
                <w:p w14:paraId="30802C2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进入城市污水处理厂</w:t>
                  </w:r>
                </w:p>
              </w:tc>
              <w:tc>
                <w:tcPr>
                  <w:tcW w:w="651" w:type="pct"/>
                  <w:vMerge w:val="restart"/>
                  <w:tcBorders>
                    <w:top w:val="single" w:color="auto" w:sz="4" w:space="0"/>
                    <w:left w:val="single" w:color="auto" w:sz="4" w:space="0"/>
                    <w:right w:val="single" w:color="auto" w:sz="4" w:space="0"/>
                  </w:tcBorders>
                  <w:vAlign w:val="center"/>
                </w:tcPr>
                <w:p w14:paraId="48DD60E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间断排放，排放期间流量不稳定且无规律，但不属于冲击型排放</w:t>
                  </w:r>
                </w:p>
              </w:tc>
              <w:tc>
                <w:tcPr>
                  <w:tcW w:w="331" w:type="pct"/>
                  <w:vMerge w:val="restart"/>
                  <w:tcBorders>
                    <w:top w:val="single" w:color="auto" w:sz="4" w:space="0"/>
                    <w:left w:val="single" w:color="auto" w:sz="4" w:space="0"/>
                    <w:right w:val="single" w:color="auto" w:sz="4" w:space="0"/>
                  </w:tcBorders>
                  <w:vAlign w:val="center"/>
                </w:tcPr>
                <w:p w14:paraId="2C791DB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67" w:type="pct"/>
                  <w:vMerge w:val="restart"/>
                  <w:tcBorders>
                    <w:top w:val="single" w:color="auto" w:sz="4" w:space="0"/>
                    <w:left w:val="single" w:color="auto" w:sz="4" w:space="0"/>
                    <w:right w:val="single" w:color="auto" w:sz="4" w:space="0"/>
                  </w:tcBorders>
                  <w:vAlign w:val="center"/>
                </w:tcPr>
                <w:p w14:paraId="15D49E0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西安净水处理有限责任公司第六再生水厂</w:t>
                  </w:r>
                </w:p>
              </w:tc>
              <w:tc>
                <w:tcPr>
                  <w:tcW w:w="429" w:type="pct"/>
                  <w:tcBorders>
                    <w:top w:val="single" w:color="auto" w:sz="4" w:space="0"/>
                    <w:left w:val="single" w:color="auto" w:sz="4" w:space="0"/>
                    <w:bottom w:val="single" w:color="auto" w:sz="4" w:space="0"/>
                    <w:right w:val="single" w:color="auto" w:sz="4" w:space="0"/>
                  </w:tcBorders>
                  <w:vAlign w:val="center"/>
                </w:tcPr>
                <w:p w14:paraId="3571FF8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675" w:type="pct"/>
                  <w:tcBorders>
                    <w:top w:val="single" w:color="auto" w:sz="4" w:space="0"/>
                    <w:left w:val="single" w:color="auto" w:sz="4" w:space="0"/>
                    <w:bottom w:val="single" w:color="auto" w:sz="4" w:space="0"/>
                    <w:right w:val="single" w:color="auto" w:sz="12" w:space="0"/>
                  </w:tcBorders>
                  <w:vAlign w:val="center"/>
                </w:tcPr>
                <w:p w14:paraId="2E68EA9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0</w:t>
                  </w:r>
                </w:p>
              </w:tc>
            </w:tr>
            <w:tr w14:paraId="37F9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75BE67D7">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18AF1C34">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5B4EBAC7">
                  <w:pPr>
                    <w:widowControl/>
                    <w:jc w:val="left"/>
                    <w:rPr>
                      <w:color w:val="000000" w:themeColor="text1"/>
                      <w:szCs w:val="21"/>
                      <w14:textFill>
                        <w14:solidFill>
                          <w14:schemeClr w14:val="tx1"/>
                        </w14:solidFill>
                      </w14:textFill>
                    </w:rPr>
                  </w:pPr>
                </w:p>
              </w:tc>
              <w:tc>
                <w:tcPr>
                  <w:tcW w:w="510" w:type="pct"/>
                  <w:vMerge w:val="continue"/>
                  <w:tcBorders>
                    <w:left w:val="single" w:color="auto" w:sz="4" w:space="0"/>
                    <w:right w:val="single" w:color="auto" w:sz="4" w:space="0"/>
                  </w:tcBorders>
                  <w:vAlign w:val="center"/>
                </w:tcPr>
                <w:p w14:paraId="45A71829">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7338F536">
                  <w:pPr>
                    <w:widowControl/>
                    <w:jc w:val="left"/>
                    <w:rPr>
                      <w:color w:val="000000" w:themeColor="text1"/>
                      <w:szCs w:val="21"/>
                      <w14:textFill>
                        <w14:solidFill>
                          <w14:schemeClr w14:val="tx1"/>
                        </w14:solidFill>
                      </w14:textFill>
                    </w:rPr>
                  </w:pPr>
                </w:p>
              </w:tc>
              <w:tc>
                <w:tcPr>
                  <w:tcW w:w="354" w:type="pct"/>
                  <w:vMerge w:val="continue"/>
                  <w:tcBorders>
                    <w:left w:val="single" w:color="auto" w:sz="4" w:space="0"/>
                    <w:right w:val="single" w:color="auto" w:sz="4" w:space="0"/>
                  </w:tcBorders>
                  <w:vAlign w:val="center"/>
                </w:tcPr>
                <w:p w14:paraId="4AEBAD4B">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2F67E302">
                  <w:pPr>
                    <w:widowControl/>
                    <w:jc w:val="left"/>
                    <w:rPr>
                      <w:color w:val="000000" w:themeColor="text1"/>
                      <w:szCs w:val="21"/>
                      <w14:textFill>
                        <w14:solidFill>
                          <w14:schemeClr w14:val="tx1"/>
                        </w14:solidFill>
                      </w14:textFill>
                    </w:rPr>
                  </w:pPr>
                </w:p>
              </w:tc>
              <w:tc>
                <w:tcPr>
                  <w:tcW w:w="331" w:type="pct"/>
                  <w:vMerge w:val="continue"/>
                  <w:tcBorders>
                    <w:left w:val="single" w:color="auto" w:sz="4" w:space="0"/>
                    <w:right w:val="single" w:color="auto" w:sz="4" w:space="0"/>
                  </w:tcBorders>
                  <w:vAlign w:val="center"/>
                </w:tcPr>
                <w:p w14:paraId="0BAFFAFC">
                  <w:pPr>
                    <w:widowControl/>
                    <w:jc w:val="left"/>
                    <w:rPr>
                      <w:color w:val="000000" w:themeColor="text1"/>
                      <w:szCs w:val="21"/>
                      <w14:textFill>
                        <w14:solidFill>
                          <w14:schemeClr w14:val="tx1"/>
                        </w14:solidFill>
                      </w14:textFill>
                    </w:rPr>
                  </w:pPr>
                </w:p>
              </w:tc>
              <w:tc>
                <w:tcPr>
                  <w:tcW w:w="467" w:type="pct"/>
                  <w:vMerge w:val="continue"/>
                  <w:tcBorders>
                    <w:left w:val="single" w:color="auto" w:sz="4" w:space="0"/>
                    <w:right w:val="single" w:color="auto" w:sz="4" w:space="0"/>
                  </w:tcBorders>
                  <w:vAlign w:val="center"/>
                </w:tcPr>
                <w:p w14:paraId="4362D8C4">
                  <w:pPr>
                    <w:widowControl/>
                    <w:jc w:val="left"/>
                    <w:rPr>
                      <w:color w:val="000000" w:themeColor="text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14:paraId="4AC0AB6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675" w:type="pct"/>
                  <w:tcBorders>
                    <w:top w:val="single" w:color="auto" w:sz="4" w:space="0"/>
                    <w:left w:val="single" w:color="auto" w:sz="4" w:space="0"/>
                    <w:bottom w:val="single" w:color="auto" w:sz="4" w:space="0"/>
                    <w:right w:val="single" w:color="auto" w:sz="12" w:space="0"/>
                  </w:tcBorders>
                  <w:vAlign w:val="center"/>
                </w:tcPr>
                <w:p w14:paraId="4704BD7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14:paraId="41FB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1470DF51">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01FD4D4B">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2F49920E">
                  <w:pPr>
                    <w:widowControl/>
                    <w:jc w:val="left"/>
                    <w:rPr>
                      <w:color w:val="000000" w:themeColor="text1"/>
                      <w:szCs w:val="21"/>
                      <w14:textFill>
                        <w14:solidFill>
                          <w14:schemeClr w14:val="tx1"/>
                        </w14:solidFill>
                      </w14:textFill>
                    </w:rPr>
                  </w:pPr>
                </w:p>
              </w:tc>
              <w:tc>
                <w:tcPr>
                  <w:tcW w:w="510" w:type="pct"/>
                  <w:vMerge w:val="continue"/>
                  <w:tcBorders>
                    <w:left w:val="single" w:color="auto" w:sz="4" w:space="0"/>
                    <w:right w:val="single" w:color="auto" w:sz="4" w:space="0"/>
                  </w:tcBorders>
                  <w:vAlign w:val="center"/>
                </w:tcPr>
                <w:p w14:paraId="448F14E2">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3DA9694F">
                  <w:pPr>
                    <w:widowControl/>
                    <w:jc w:val="left"/>
                    <w:rPr>
                      <w:color w:val="000000" w:themeColor="text1"/>
                      <w:szCs w:val="21"/>
                      <w14:textFill>
                        <w14:solidFill>
                          <w14:schemeClr w14:val="tx1"/>
                        </w14:solidFill>
                      </w14:textFill>
                    </w:rPr>
                  </w:pPr>
                </w:p>
              </w:tc>
              <w:tc>
                <w:tcPr>
                  <w:tcW w:w="354" w:type="pct"/>
                  <w:vMerge w:val="continue"/>
                  <w:tcBorders>
                    <w:left w:val="single" w:color="auto" w:sz="4" w:space="0"/>
                    <w:right w:val="single" w:color="auto" w:sz="4" w:space="0"/>
                  </w:tcBorders>
                  <w:vAlign w:val="center"/>
                </w:tcPr>
                <w:p w14:paraId="76E1886B">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003B96F6">
                  <w:pPr>
                    <w:widowControl/>
                    <w:jc w:val="left"/>
                    <w:rPr>
                      <w:color w:val="000000" w:themeColor="text1"/>
                      <w:szCs w:val="21"/>
                      <w14:textFill>
                        <w14:solidFill>
                          <w14:schemeClr w14:val="tx1"/>
                        </w14:solidFill>
                      </w14:textFill>
                    </w:rPr>
                  </w:pPr>
                </w:p>
              </w:tc>
              <w:tc>
                <w:tcPr>
                  <w:tcW w:w="331" w:type="pct"/>
                  <w:vMerge w:val="continue"/>
                  <w:tcBorders>
                    <w:left w:val="single" w:color="auto" w:sz="4" w:space="0"/>
                    <w:right w:val="single" w:color="auto" w:sz="4" w:space="0"/>
                  </w:tcBorders>
                  <w:vAlign w:val="center"/>
                </w:tcPr>
                <w:p w14:paraId="5BF6F7AF">
                  <w:pPr>
                    <w:widowControl/>
                    <w:jc w:val="left"/>
                    <w:rPr>
                      <w:color w:val="000000" w:themeColor="text1"/>
                      <w:szCs w:val="21"/>
                      <w14:textFill>
                        <w14:solidFill>
                          <w14:schemeClr w14:val="tx1"/>
                        </w14:solidFill>
                      </w14:textFill>
                    </w:rPr>
                  </w:pPr>
                </w:p>
              </w:tc>
              <w:tc>
                <w:tcPr>
                  <w:tcW w:w="467" w:type="pct"/>
                  <w:vMerge w:val="continue"/>
                  <w:tcBorders>
                    <w:left w:val="single" w:color="auto" w:sz="4" w:space="0"/>
                    <w:right w:val="single" w:color="auto" w:sz="4" w:space="0"/>
                  </w:tcBorders>
                  <w:vAlign w:val="center"/>
                </w:tcPr>
                <w:p w14:paraId="6DC27C88">
                  <w:pPr>
                    <w:widowControl/>
                    <w:jc w:val="left"/>
                    <w:rPr>
                      <w:color w:val="000000" w:themeColor="text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14:paraId="7CE4E46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675" w:type="pct"/>
                  <w:tcBorders>
                    <w:top w:val="single" w:color="auto" w:sz="4" w:space="0"/>
                    <w:left w:val="single" w:color="auto" w:sz="4" w:space="0"/>
                    <w:bottom w:val="single" w:color="auto" w:sz="4" w:space="0"/>
                    <w:right w:val="single" w:color="auto" w:sz="12" w:space="0"/>
                  </w:tcBorders>
                  <w:vAlign w:val="center"/>
                </w:tcPr>
                <w:p w14:paraId="4451051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r>
            <w:tr w14:paraId="1A5B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029F072D">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5281AA22">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2BEE9466">
                  <w:pPr>
                    <w:widowControl/>
                    <w:jc w:val="left"/>
                    <w:rPr>
                      <w:color w:val="000000" w:themeColor="text1"/>
                      <w:szCs w:val="21"/>
                      <w14:textFill>
                        <w14:solidFill>
                          <w14:schemeClr w14:val="tx1"/>
                        </w14:solidFill>
                      </w14:textFill>
                    </w:rPr>
                  </w:pPr>
                </w:p>
              </w:tc>
              <w:tc>
                <w:tcPr>
                  <w:tcW w:w="510" w:type="pct"/>
                  <w:vMerge w:val="continue"/>
                  <w:tcBorders>
                    <w:left w:val="single" w:color="auto" w:sz="4" w:space="0"/>
                    <w:right w:val="single" w:color="auto" w:sz="4" w:space="0"/>
                  </w:tcBorders>
                  <w:vAlign w:val="center"/>
                </w:tcPr>
                <w:p w14:paraId="5E400D6A">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1B01B72F">
                  <w:pPr>
                    <w:widowControl/>
                    <w:jc w:val="left"/>
                    <w:rPr>
                      <w:color w:val="000000" w:themeColor="text1"/>
                      <w:szCs w:val="21"/>
                      <w14:textFill>
                        <w14:solidFill>
                          <w14:schemeClr w14:val="tx1"/>
                        </w14:solidFill>
                      </w14:textFill>
                    </w:rPr>
                  </w:pPr>
                </w:p>
              </w:tc>
              <w:tc>
                <w:tcPr>
                  <w:tcW w:w="354" w:type="pct"/>
                  <w:vMerge w:val="continue"/>
                  <w:tcBorders>
                    <w:left w:val="single" w:color="auto" w:sz="4" w:space="0"/>
                    <w:right w:val="single" w:color="auto" w:sz="4" w:space="0"/>
                  </w:tcBorders>
                  <w:vAlign w:val="center"/>
                </w:tcPr>
                <w:p w14:paraId="46815AD2">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59E7ED0B">
                  <w:pPr>
                    <w:widowControl/>
                    <w:jc w:val="left"/>
                    <w:rPr>
                      <w:color w:val="000000" w:themeColor="text1"/>
                      <w:szCs w:val="21"/>
                      <w14:textFill>
                        <w14:solidFill>
                          <w14:schemeClr w14:val="tx1"/>
                        </w14:solidFill>
                      </w14:textFill>
                    </w:rPr>
                  </w:pPr>
                </w:p>
              </w:tc>
              <w:tc>
                <w:tcPr>
                  <w:tcW w:w="331" w:type="pct"/>
                  <w:vMerge w:val="continue"/>
                  <w:tcBorders>
                    <w:left w:val="single" w:color="auto" w:sz="4" w:space="0"/>
                    <w:right w:val="single" w:color="auto" w:sz="4" w:space="0"/>
                  </w:tcBorders>
                  <w:vAlign w:val="center"/>
                </w:tcPr>
                <w:p w14:paraId="3901468E">
                  <w:pPr>
                    <w:widowControl/>
                    <w:jc w:val="left"/>
                    <w:rPr>
                      <w:color w:val="000000" w:themeColor="text1"/>
                      <w:szCs w:val="21"/>
                      <w14:textFill>
                        <w14:solidFill>
                          <w14:schemeClr w14:val="tx1"/>
                        </w14:solidFill>
                      </w14:textFill>
                    </w:rPr>
                  </w:pPr>
                </w:p>
              </w:tc>
              <w:tc>
                <w:tcPr>
                  <w:tcW w:w="467" w:type="pct"/>
                  <w:vMerge w:val="continue"/>
                  <w:tcBorders>
                    <w:left w:val="single" w:color="auto" w:sz="4" w:space="0"/>
                    <w:right w:val="single" w:color="auto" w:sz="4" w:space="0"/>
                  </w:tcBorders>
                  <w:vAlign w:val="center"/>
                </w:tcPr>
                <w:p w14:paraId="4F02F605">
                  <w:pPr>
                    <w:widowControl/>
                    <w:jc w:val="left"/>
                    <w:rPr>
                      <w:color w:val="000000" w:themeColor="text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14:paraId="53FC81C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675" w:type="pct"/>
                  <w:tcBorders>
                    <w:top w:val="single" w:color="auto" w:sz="4" w:space="0"/>
                    <w:left w:val="single" w:color="auto" w:sz="4" w:space="0"/>
                    <w:bottom w:val="single" w:color="auto" w:sz="4" w:space="0"/>
                    <w:right w:val="single" w:color="auto" w:sz="12" w:space="0"/>
                  </w:tcBorders>
                  <w:vAlign w:val="center"/>
                </w:tcPr>
                <w:p w14:paraId="3EBF17D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r>
            <w:tr w14:paraId="50F1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5EE3A3C2">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6B49FEF4">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28AD1D06">
                  <w:pPr>
                    <w:widowControl/>
                    <w:jc w:val="left"/>
                    <w:rPr>
                      <w:color w:val="000000" w:themeColor="text1"/>
                      <w:szCs w:val="21"/>
                      <w14:textFill>
                        <w14:solidFill>
                          <w14:schemeClr w14:val="tx1"/>
                        </w14:solidFill>
                      </w14:textFill>
                    </w:rPr>
                  </w:pPr>
                </w:p>
              </w:tc>
              <w:tc>
                <w:tcPr>
                  <w:tcW w:w="510" w:type="pct"/>
                  <w:vMerge w:val="continue"/>
                  <w:tcBorders>
                    <w:left w:val="single" w:color="auto" w:sz="4" w:space="0"/>
                    <w:right w:val="single" w:color="auto" w:sz="4" w:space="0"/>
                  </w:tcBorders>
                  <w:vAlign w:val="center"/>
                </w:tcPr>
                <w:p w14:paraId="76EDC0AA">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3EF835E7">
                  <w:pPr>
                    <w:widowControl/>
                    <w:jc w:val="left"/>
                    <w:rPr>
                      <w:color w:val="000000" w:themeColor="text1"/>
                      <w:szCs w:val="21"/>
                      <w14:textFill>
                        <w14:solidFill>
                          <w14:schemeClr w14:val="tx1"/>
                        </w14:solidFill>
                      </w14:textFill>
                    </w:rPr>
                  </w:pPr>
                </w:p>
              </w:tc>
              <w:tc>
                <w:tcPr>
                  <w:tcW w:w="354" w:type="pct"/>
                  <w:vMerge w:val="continue"/>
                  <w:tcBorders>
                    <w:left w:val="single" w:color="auto" w:sz="4" w:space="0"/>
                    <w:right w:val="single" w:color="auto" w:sz="4" w:space="0"/>
                  </w:tcBorders>
                  <w:vAlign w:val="center"/>
                </w:tcPr>
                <w:p w14:paraId="0C5A47F1">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367BA004">
                  <w:pPr>
                    <w:widowControl/>
                    <w:jc w:val="left"/>
                    <w:rPr>
                      <w:color w:val="000000" w:themeColor="text1"/>
                      <w:szCs w:val="21"/>
                      <w14:textFill>
                        <w14:solidFill>
                          <w14:schemeClr w14:val="tx1"/>
                        </w14:solidFill>
                      </w14:textFill>
                    </w:rPr>
                  </w:pPr>
                </w:p>
              </w:tc>
              <w:tc>
                <w:tcPr>
                  <w:tcW w:w="331" w:type="pct"/>
                  <w:vMerge w:val="continue"/>
                  <w:tcBorders>
                    <w:left w:val="single" w:color="auto" w:sz="4" w:space="0"/>
                    <w:right w:val="single" w:color="auto" w:sz="4" w:space="0"/>
                  </w:tcBorders>
                  <w:vAlign w:val="center"/>
                </w:tcPr>
                <w:p w14:paraId="3CC4459C">
                  <w:pPr>
                    <w:widowControl/>
                    <w:jc w:val="left"/>
                    <w:rPr>
                      <w:color w:val="000000" w:themeColor="text1"/>
                      <w:szCs w:val="21"/>
                      <w14:textFill>
                        <w14:solidFill>
                          <w14:schemeClr w14:val="tx1"/>
                        </w14:solidFill>
                      </w14:textFill>
                    </w:rPr>
                  </w:pPr>
                </w:p>
              </w:tc>
              <w:tc>
                <w:tcPr>
                  <w:tcW w:w="467" w:type="pct"/>
                  <w:vMerge w:val="continue"/>
                  <w:tcBorders>
                    <w:left w:val="single" w:color="auto" w:sz="4" w:space="0"/>
                    <w:right w:val="single" w:color="auto" w:sz="4" w:space="0"/>
                  </w:tcBorders>
                  <w:vAlign w:val="center"/>
                </w:tcPr>
                <w:p w14:paraId="68D33CCD">
                  <w:pPr>
                    <w:widowControl/>
                    <w:jc w:val="left"/>
                    <w:rPr>
                      <w:color w:val="000000" w:themeColor="text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14:paraId="11AD0166">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675" w:type="pct"/>
                  <w:tcBorders>
                    <w:top w:val="single" w:color="auto" w:sz="4" w:space="0"/>
                    <w:left w:val="single" w:color="auto" w:sz="4" w:space="0"/>
                    <w:bottom w:val="single" w:color="auto" w:sz="4" w:space="0"/>
                    <w:right w:val="single" w:color="auto" w:sz="12" w:space="0"/>
                  </w:tcBorders>
                  <w:vAlign w:val="center"/>
                </w:tcPr>
                <w:p w14:paraId="0117D1F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0.3</w:t>
                  </w:r>
                </w:p>
              </w:tc>
            </w:tr>
            <w:tr w14:paraId="5AD41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70F8AF6E">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bottom w:val="single" w:color="auto" w:sz="12" w:space="0"/>
                    <w:right w:val="single" w:color="auto" w:sz="4" w:space="0"/>
                  </w:tcBorders>
                  <w:vAlign w:val="center"/>
                </w:tcPr>
                <w:p w14:paraId="289D4995">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bottom w:val="single" w:color="auto" w:sz="12" w:space="0"/>
                    <w:right w:val="single" w:color="auto" w:sz="4" w:space="0"/>
                  </w:tcBorders>
                  <w:vAlign w:val="center"/>
                </w:tcPr>
                <w:p w14:paraId="6BF3BA5E">
                  <w:pPr>
                    <w:widowControl/>
                    <w:jc w:val="left"/>
                    <w:rPr>
                      <w:color w:val="000000" w:themeColor="text1"/>
                      <w:szCs w:val="21"/>
                      <w14:textFill>
                        <w14:solidFill>
                          <w14:schemeClr w14:val="tx1"/>
                        </w14:solidFill>
                      </w14:textFill>
                    </w:rPr>
                  </w:pPr>
                </w:p>
              </w:tc>
              <w:tc>
                <w:tcPr>
                  <w:tcW w:w="510" w:type="pct"/>
                  <w:vMerge w:val="continue"/>
                  <w:tcBorders>
                    <w:left w:val="single" w:color="auto" w:sz="4" w:space="0"/>
                    <w:bottom w:val="single" w:color="auto" w:sz="12" w:space="0"/>
                    <w:right w:val="single" w:color="auto" w:sz="4" w:space="0"/>
                  </w:tcBorders>
                  <w:vAlign w:val="center"/>
                </w:tcPr>
                <w:p w14:paraId="31F3EE2B">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bottom w:val="single" w:color="auto" w:sz="12" w:space="0"/>
                    <w:right w:val="single" w:color="auto" w:sz="4" w:space="0"/>
                  </w:tcBorders>
                  <w:vAlign w:val="center"/>
                </w:tcPr>
                <w:p w14:paraId="7B2E04E7">
                  <w:pPr>
                    <w:widowControl/>
                    <w:jc w:val="left"/>
                    <w:rPr>
                      <w:color w:val="000000" w:themeColor="text1"/>
                      <w:szCs w:val="21"/>
                      <w14:textFill>
                        <w14:solidFill>
                          <w14:schemeClr w14:val="tx1"/>
                        </w14:solidFill>
                      </w14:textFill>
                    </w:rPr>
                  </w:pPr>
                </w:p>
              </w:tc>
              <w:tc>
                <w:tcPr>
                  <w:tcW w:w="354" w:type="pct"/>
                  <w:vMerge w:val="continue"/>
                  <w:tcBorders>
                    <w:left w:val="single" w:color="auto" w:sz="4" w:space="0"/>
                    <w:bottom w:val="single" w:color="auto" w:sz="12" w:space="0"/>
                    <w:right w:val="single" w:color="auto" w:sz="4" w:space="0"/>
                  </w:tcBorders>
                  <w:vAlign w:val="center"/>
                </w:tcPr>
                <w:p w14:paraId="61A94EEF">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bottom w:val="single" w:color="auto" w:sz="12" w:space="0"/>
                    <w:right w:val="single" w:color="auto" w:sz="4" w:space="0"/>
                  </w:tcBorders>
                  <w:vAlign w:val="center"/>
                </w:tcPr>
                <w:p w14:paraId="50B75438">
                  <w:pPr>
                    <w:widowControl/>
                    <w:jc w:val="left"/>
                    <w:rPr>
                      <w:color w:val="000000" w:themeColor="text1"/>
                      <w:szCs w:val="21"/>
                      <w14:textFill>
                        <w14:solidFill>
                          <w14:schemeClr w14:val="tx1"/>
                        </w14:solidFill>
                      </w14:textFill>
                    </w:rPr>
                  </w:pPr>
                </w:p>
              </w:tc>
              <w:tc>
                <w:tcPr>
                  <w:tcW w:w="331" w:type="pct"/>
                  <w:vMerge w:val="continue"/>
                  <w:tcBorders>
                    <w:left w:val="single" w:color="auto" w:sz="4" w:space="0"/>
                    <w:bottom w:val="single" w:color="auto" w:sz="12" w:space="0"/>
                    <w:right w:val="single" w:color="auto" w:sz="4" w:space="0"/>
                  </w:tcBorders>
                  <w:vAlign w:val="center"/>
                </w:tcPr>
                <w:p w14:paraId="1E427A5C">
                  <w:pPr>
                    <w:widowControl/>
                    <w:jc w:val="left"/>
                    <w:rPr>
                      <w:color w:val="000000" w:themeColor="text1"/>
                      <w:szCs w:val="21"/>
                      <w14:textFill>
                        <w14:solidFill>
                          <w14:schemeClr w14:val="tx1"/>
                        </w14:solidFill>
                      </w14:textFill>
                    </w:rPr>
                  </w:pPr>
                </w:p>
              </w:tc>
              <w:tc>
                <w:tcPr>
                  <w:tcW w:w="467" w:type="pct"/>
                  <w:vMerge w:val="continue"/>
                  <w:tcBorders>
                    <w:left w:val="single" w:color="auto" w:sz="4" w:space="0"/>
                    <w:bottom w:val="single" w:color="auto" w:sz="12" w:space="0"/>
                    <w:right w:val="single" w:color="auto" w:sz="4" w:space="0"/>
                  </w:tcBorders>
                  <w:vAlign w:val="center"/>
                </w:tcPr>
                <w:p w14:paraId="68B48FFA">
                  <w:pPr>
                    <w:widowControl/>
                    <w:jc w:val="left"/>
                    <w:rPr>
                      <w:color w:val="000000" w:themeColor="text1"/>
                      <w:szCs w:val="21"/>
                      <w14:textFill>
                        <w14:solidFill>
                          <w14:schemeClr w14:val="tx1"/>
                        </w14:solidFill>
                      </w14:textFill>
                    </w:rPr>
                  </w:pPr>
                </w:p>
              </w:tc>
              <w:tc>
                <w:tcPr>
                  <w:tcW w:w="429" w:type="pct"/>
                  <w:tcBorders>
                    <w:top w:val="single" w:color="auto" w:sz="4" w:space="0"/>
                    <w:left w:val="single" w:color="auto" w:sz="4" w:space="0"/>
                    <w:bottom w:val="single" w:color="auto" w:sz="12" w:space="0"/>
                    <w:right w:val="single" w:color="auto" w:sz="4" w:space="0"/>
                  </w:tcBorders>
                  <w:vAlign w:val="center"/>
                </w:tcPr>
                <w:p w14:paraId="295BF63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TN</w:t>
                  </w:r>
                </w:p>
              </w:tc>
              <w:tc>
                <w:tcPr>
                  <w:tcW w:w="675" w:type="pct"/>
                  <w:tcBorders>
                    <w:top w:val="single" w:color="auto" w:sz="4" w:space="0"/>
                    <w:left w:val="single" w:color="auto" w:sz="4" w:space="0"/>
                    <w:bottom w:val="single" w:color="auto" w:sz="12" w:space="0"/>
                    <w:right w:val="single" w:color="auto" w:sz="12" w:space="0"/>
                  </w:tcBorders>
                  <w:vAlign w:val="center"/>
                </w:tcPr>
                <w:p w14:paraId="7BCF39C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r>
          </w:tbl>
          <w:p w14:paraId="44F0903A">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（3）废水监测计划</w:t>
            </w:r>
          </w:p>
          <w:p w14:paraId="4B0D007A">
            <w:pPr>
              <w:widowControl/>
              <w:spacing w:line="360" w:lineRule="auto"/>
              <w:ind w:firstLine="480"/>
              <w:jc w:val="left"/>
              <w:rPr>
                <w:bCs/>
                <w:color w:val="000000" w:themeColor="text1"/>
                <w:sz w:val="24"/>
                <w14:textFill>
                  <w14:solidFill>
                    <w14:schemeClr w14:val="tx1"/>
                  </w14:solidFill>
                </w14:textFill>
              </w:rPr>
            </w:pPr>
            <w:r>
              <w:rPr>
                <w:rFonts w:hint="eastAsia"/>
                <w:color w:val="000000" w:themeColor="text1"/>
                <w:sz w:val="24"/>
                <w:szCs w:val="28"/>
                <w14:textFill>
                  <w14:solidFill>
                    <w14:schemeClr w14:val="tx1"/>
                  </w14:solidFill>
                </w14:textFill>
              </w:rPr>
              <w:t>依据《</w:t>
            </w:r>
            <w:r>
              <w:rPr>
                <w:color w:val="000000" w:themeColor="text1"/>
                <w:sz w:val="24"/>
                <w:szCs w:val="28"/>
                <w14:textFill>
                  <w14:solidFill>
                    <w14:schemeClr w14:val="tx1"/>
                  </w14:solidFill>
                </w14:textFill>
              </w:rPr>
              <w:t>排污单位自行监测技术指南 总则》（HJ819-2017）</w:t>
            </w:r>
            <w:r>
              <w:rPr>
                <w:rFonts w:hint="eastAsia"/>
                <w:bCs/>
                <w:color w:val="000000" w:themeColor="text1"/>
                <w:sz w:val="24"/>
                <w14:textFill>
                  <w14:solidFill>
                    <w14:schemeClr w14:val="tx1"/>
                  </w14:solidFill>
                </w14:textFill>
              </w:rPr>
              <w:t>，确定本项目废水监测计划，具体见表4-</w:t>
            </w:r>
            <w:r>
              <w:rPr>
                <w:rFonts w:hint="eastAsia"/>
                <w:bCs/>
                <w:color w:val="000000" w:themeColor="text1"/>
                <w:sz w:val="24"/>
                <w:lang w:val="en-US" w:eastAsia="zh-CN"/>
                <w14:textFill>
                  <w14:solidFill>
                    <w14:schemeClr w14:val="tx1"/>
                  </w14:solidFill>
                </w14:textFill>
              </w:rPr>
              <w:t>6</w:t>
            </w:r>
            <w:r>
              <w:rPr>
                <w:rFonts w:hint="eastAsia"/>
                <w:bCs/>
                <w:color w:val="000000" w:themeColor="text1"/>
                <w:sz w:val="24"/>
                <w14:textFill>
                  <w14:solidFill>
                    <w14:schemeClr w14:val="tx1"/>
                  </w14:solidFill>
                </w14:textFill>
              </w:rPr>
              <w:t>。</w:t>
            </w:r>
          </w:p>
          <w:p w14:paraId="5EE0EB00">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表4-7废水监测计划一览表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406"/>
              <w:gridCol w:w="842"/>
              <w:gridCol w:w="4479"/>
            </w:tblGrid>
            <w:tr w14:paraId="7E808B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5" w:type="pct"/>
                  <w:tcBorders>
                    <w:tl2br w:val="nil"/>
                    <w:tr2bl w:val="nil"/>
                  </w:tcBorders>
                  <w:vAlign w:val="center"/>
                </w:tcPr>
                <w:p w14:paraId="42D7FCAA">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监测点位</w:t>
                  </w:r>
                </w:p>
              </w:tc>
              <w:tc>
                <w:tcPr>
                  <w:tcW w:w="912" w:type="pct"/>
                  <w:tcBorders>
                    <w:tl2br w:val="nil"/>
                    <w:tr2bl w:val="nil"/>
                  </w:tcBorders>
                  <w:vAlign w:val="center"/>
                </w:tcPr>
                <w:p w14:paraId="46313DD9">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监测因子</w:t>
                  </w:r>
                </w:p>
              </w:tc>
              <w:tc>
                <w:tcPr>
                  <w:tcW w:w="546" w:type="pct"/>
                  <w:tcBorders>
                    <w:tl2br w:val="nil"/>
                    <w:tr2bl w:val="nil"/>
                  </w:tcBorders>
                  <w:vAlign w:val="center"/>
                </w:tcPr>
                <w:p w14:paraId="287AE9E9">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监测频次</w:t>
                  </w:r>
                </w:p>
              </w:tc>
              <w:tc>
                <w:tcPr>
                  <w:tcW w:w="2905" w:type="pct"/>
                  <w:tcBorders>
                    <w:tl2br w:val="nil"/>
                    <w:tr2bl w:val="nil"/>
                  </w:tcBorders>
                  <w:vAlign w:val="center"/>
                </w:tcPr>
                <w:p w14:paraId="69A9F322">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排放标准</w:t>
                  </w:r>
                </w:p>
              </w:tc>
            </w:tr>
            <w:tr w14:paraId="169414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5" w:type="pct"/>
                  <w:tcBorders>
                    <w:tl2br w:val="nil"/>
                    <w:tr2bl w:val="nil"/>
                  </w:tcBorders>
                  <w:vAlign w:val="center"/>
                </w:tcPr>
                <w:p w14:paraId="1F282D5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p w14:paraId="79A2D2B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废水总排口</w:t>
                  </w:r>
                </w:p>
              </w:tc>
              <w:tc>
                <w:tcPr>
                  <w:tcW w:w="912" w:type="pct"/>
                  <w:tcBorders>
                    <w:tl2br w:val="nil"/>
                    <w:tr2bl w:val="nil"/>
                  </w:tcBorders>
                  <w:vAlign w:val="center"/>
                </w:tcPr>
                <w:p w14:paraId="0327A60F">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流量、pH、COD、BOD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w:t>
                  </w:r>
                </w:p>
              </w:tc>
              <w:tc>
                <w:tcPr>
                  <w:tcW w:w="546" w:type="pct"/>
                  <w:tcBorders>
                    <w:tl2br w:val="nil"/>
                    <w:tr2bl w:val="nil"/>
                  </w:tcBorders>
                  <w:vAlign w:val="center"/>
                </w:tcPr>
                <w:p w14:paraId="269DA1D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2905" w:type="pct"/>
                  <w:tcBorders>
                    <w:tl2br w:val="nil"/>
                    <w:tr2bl w:val="nil"/>
                  </w:tcBorders>
                  <w:vAlign w:val="center"/>
                </w:tcPr>
                <w:p w14:paraId="0476933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《污水综合排放标准》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GB8978-1996</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中三级标准及《污水排入城镇下水道水质标准》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GB/T31962-2015</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级标准限值</w:t>
                  </w:r>
                </w:p>
              </w:tc>
            </w:tr>
          </w:tbl>
          <w:p w14:paraId="0A737D76">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（4）废水治理措施依托可行性分析</w:t>
            </w:r>
          </w:p>
          <w:p w14:paraId="1F058412">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本项目废水依托产业园化粪池处理后经市政污水管网排入西安净水处理有限责任公司第六再生水厂。</w:t>
            </w:r>
          </w:p>
          <w:p w14:paraId="1D869F66">
            <w:pPr>
              <w:spacing w:line="360" w:lineRule="auto"/>
              <w:ind w:firstLine="480" w:firstLineChars="200"/>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根据调查，</w:t>
            </w:r>
            <w:r>
              <w:rPr>
                <w:rFonts w:hint="eastAsia" w:cs="Times New Roman"/>
                <w:b w:val="0"/>
                <w:bCs w:val="0"/>
                <w:color w:val="000000" w:themeColor="text1"/>
                <w:sz w:val="24"/>
                <w:szCs w:val="24"/>
                <w:highlight w:val="none"/>
                <w:lang w:val="en-US" w:eastAsia="zh-CN"/>
                <w14:textFill>
                  <w14:solidFill>
                    <w14:schemeClr w14:val="tx1"/>
                  </w14:solidFill>
                </w14:textFill>
              </w:rPr>
              <w:t>项目所在产业园设有1座容积为100m</w:t>
            </w:r>
            <w:r>
              <w:rPr>
                <w:rFonts w:hint="eastAsia" w:cs="Times New Roman"/>
                <w:b w:val="0"/>
                <w:bCs w:val="0"/>
                <w:color w:val="000000" w:themeColor="text1"/>
                <w:sz w:val="24"/>
                <w:szCs w:val="24"/>
                <w:highlight w:val="none"/>
                <w:vertAlign w:val="superscript"/>
                <w:lang w:val="en-US" w:eastAsia="zh-CN"/>
                <w14:textFill>
                  <w14:solidFill>
                    <w14:schemeClr w14:val="tx1"/>
                  </w14:solidFill>
                </w14:textFill>
              </w:rPr>
              <w:t>3</w:t>
            </w:r>
            <w:r>
              <w:rPr>
                <w:rFonts w:hint="eastAsia" w:cs="Times New Roman"/>
                <w:b w:val="0"/>
                <w:bCs w:val="0"/>
                <w:color w:val="000000" w:themeColor="text1"/>
                <w:sz w:val="24"/>
                <w:szCs w:val="24"/>
                <w:highlight w:val="none"/>
                <w:lang w:val="en-US" w:eastAsia="zh-CN"/>
                <w14:textFill>
                  <w14:solidFill>
                    <w14:schemeClr w14:val="tx1"/>
                  </w14:solidFill>
                </w14:textFill>
              </w:rPr>
              <w:t>的化粪池，</w:t>
            </w:r>
            <w:r>
              <w:rPr>
                <w:rFonts w:hint="default" w:ascii="Times New Roman" w:hAnsi="Times New Roman" w:eastAsia="宋体" w:cs="Times New Roman"/>
                <w:color w:val="000000" w:themeColor="text1"/>
                <w:sz w:val="24"/>
                <w:lang w:val="en-US" w:eastAsia="zh-CN"/>
                <w14:textFill>
                  <w14:solidFill>
                    <w14:schemeClr w14:val="tx1"/>
                  </w14:solidFill>
                </w14:textFill>
              </w:rPr>
              <w:t>本项目运营期</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eastAsia="宋体" w:cs="Times New Roman"/>
                <w:color w:val="000000" w:themeColor="text1"/>
                <w:sz w:val="24"/>
                <w:lang w:val="en-US" w:eastAsia="zh-CN"/>
                <w14:textFill>
                  <w14:solidFill>
                    <w14:schemeClr w14:val="tx1"/>
                  </w14:solidFill>
                </w14:textFill>
              </w:rPr>
              <w:t>排放量为</w:t>
            </w:r>
            <w:r>
              <w:rPr>
                <w:rFonts w:hint="eastAsia" w:cs="Times New Roman"/>
                <w:color w:val="000000" w:themeColor="text1"/>
                <w:sz w:val="24"/>
                <w:lang w:val="en-US" w:eastAsia="zh-CN"/>
                <w14:textFill>
                  <w14:solidFill>
                    <w14:schemeClr w14:val="tx1"/>
                  </w14:solidFill>
                </w14:textFill>
              </w:rPr>
              <w:t>0.59</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/d，仅占化粪</w:t>
            </w:r>
            <w:r>
              <w:rPr>
                <w:rFonts w:hint="eastAsia" w:eastAsia="宋体" w:cs="Times New Roman"/>
                <w:color w:val="000000" w:themeColor="text1"/>
                <w:sz w:val="24"/>
                <w:lang w:val="en-US" w:eastAsia="zh-CN"/>
                <w14:textFill>
                  <w14:solidFill>
                    <w14:schemeClr w14:val="tx1"/>
                  </w14:solidFill>
                </w14:textFill>
              </w:rPr>
              <w:t>池</w:t>
            </w:r>
            <w:r>
              <w:rPr>
                <w:rFonts w:hint="default" w:ascii="Times New Roman" w:hAnsi="Times New Roman" w:eastAsia="宋体" w:cs="Times New Roman"/>
                <w:color w:val="000000" w:themeColor="text1"/>
                <w:sz w:val="24"/>
                <w:lang w:val="en-US" w:eastAsia="zh-CN"/>
                <w14:textFill>
                  <w14:solidFill>
                    <w14:schemeClr w14:val="tx1"/>
                  </w14:solidFill>
                </w14:textFill>
              </w:rPr>
              <w:t>容积</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的</w:t>
            </w:r>
            <w:r>
              <w:rPr>
                <w:rFonts w:hint="eastAsia" w:cs="Times New Roman"/>
                <w:color w:val="000000" w:themeColor="text1"/>
                <w:sz w:val="24"/>
                <w:highlight w:val="none"/>
                <w:lang w:val="en-US" w:eastAsia="zh-CN"/>
                <w14:textFill>
                  <w14:solidFill>
                    <w14:schemeClr w14:val="tx1"/>
                  </w14:solidFill>
                </w14:textFill>
              </w:rPr>
              <w:t>0.59</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%，可以满足本项目</w:t>
            </w:r>
            <w:r>
              <w:rPr>
                <w:rFonts w:hint="eastAsia" w:cs="Times New Roman"/>
                <w:color w:val="000000" w:themeColor="text1"/>
                <w:sz w:val="24"/>
                <w:highlight w:val="none"/>
                <w:lang w:val="en-US" w:eastAsia="zh-CN"/>
                <w14:textFill>
                  <w14:solidFill>
                    <w14:schemeClr w14:val="tx1"/>
                  </w14:solidFill>
                </w14:textFill>
              </w:rPr>
              <w:t>废水</w:t>
            </w:r>
            <w:r>
              <w:rPr>
                <w:rFonts w:hint="default" w:ascii="Times New Roman" w:hAnsi="Times New Roman" w:eastAsia="宋体" w:cs="Times New Roman"/>
                <w:color w:val="000000" w:themeColor="text1"/>
                <w:sz w:val="24"/>
                <w:lang w:val="en-US" w:eastAsia="zh-CN"/>
                <w14:textFill>
                  <w14:solidFill>
                    <w14:schemeClr w14:val="tx1"/>
                  </w14:solidFill>
                </w14:textFill>
              </w:rPr>
              <w:t>水量</w:t>
            </w:r>
            <w:r>
              <w:rPr>
                <w:rFonts w:hint="eastAsia" w:ascii="Times New Roman" w:hAnsi="Times New Roman" w:cs="Times New Roman"/>
                <w:color w:val="000000" w:themeColor="text1"/>
                <w:sz w:val="24"/>
                <w:lang w:val="en-US" w:eastAsia="zh-CN"/>
                <w14:textFill>
                  <w14:solidFill>
                    <w14:schemeClr w14:val="tx1"/>
                  </w14:solidFill>
                </w14:textFill>
              </w:rPr>
              <w:t>要求，因此，依托产业园化粪池可行</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3D330D18">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西安净水处理有限责任公司第六再生水厂位于西安市北郊六村堡的北绕城高速以北，太平河、郑西高铁以南，尚航路以东，福银高速以西，总占地面积16.95公顷，该污水处理厂分两期建设，采用以A</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/O为主的生物处理工艺。一期工程10×10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/d及二期的5×10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工程于2016年8月进行验收，并于2016年10月28日取得原西安市环境保护局沣渭新区分局关于西安市污水处理有限责任公司西安净水处理有限责任公司第六再生水厂工程（15万吨/天处理规模）竣工环保验收的批复（市环沣渭验〔2016〕10号）；二期工程剩余5×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/d已建成并完成调试，于2018年4月完成竣工环保验收并全部正式投入使用，处理后的水质达到《陕西省黄河流域污水综合排放标准》（DB61/224-2018）表1中A级标准。</w:t>
            </w:r>
          </w:p>
          <w:p w14:paraId="0F8D9D97">
            <w:pPr>
              <w:spacing w:line="360" w:lineRule="auto"/>
              <w:ind w:firstLine="480" w:firstLineChars="200"/>
              <w:jc w:val="both"/>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西安净水处理有限责任公司第六再生水厂服务范围具体包括：主要收集和处理西安市主城区西北端沿皂河流域（包括三桥工业区）、六村堡组团及纪阳组团范围内的生产废水和生活污水，服务面积约3388公顷，其服务范围目前绝大部分位于沣东新城。本项目位于西安净水处理有限责任公司第六再生水厂的收水范围之内，现阶段</w:t>
            </w:r>
            <w:r>
              <w:rPr>
                <w:rFonts w:hint="eastAsia"/>
                <w:color w:val="000000" w:themeColor="text1"/>
                <w:sz w:val="24"/>
                <w:lang w:val="en-US" w:eastAsia="zh-CN"/>
                <w14:textFill>
                  <w14:solidFill>
                    <w14:schemeClr w14:val="tx1"/>
                  </w14:solidFill>
                </w14:textFill>
              </w:rPr>
              <w:t>项目所在区域</w:t>
            </w:r>
            <w:r>
              <w:rPr>
                <w:rFonts w:hint="eastAsia"/>
                <w:color w:val="000000" w:themeColor="text1"/>
                <w:sz w:val="24"/>
                <w14:textFill>
                  <w14:solidFill>
                    <w14:schemeClr w14:val="tx1"/>
                  </w14:solidFill>
                </w14:textFill>
              </w:rPr>
              <w:t>污水管网已覆盖到位，本项目废水经产业园化粪池处理后，能够达到《污水综合排放标准》（GB8978-1996）三级标准以及《污水排入城镇下水道水质标准》（GB/T31962-2015）A级标准要求以及西安净水处理有限责任公司第六再生水厂接管要求，西安净水处理有限责任公司第六再生水厂</w:t>
            </w:r>
            <w:r>
              <w:rPr>
                <w:rFonts w:hint="eastAsia"/>
                <w:color w:val="000000" w:themeColor="text1"/>
                <w:sz w:val="24"/>
                <w:lang w:val="en-US" w:eastAsia="zh-CN"/>
                <w14:textFill>
                  <w14:solidFill>
                    <w14:schemeClr w14:val="tx1"/>
                  </w14:solidFill>
                </w14:textFill>
              </w:rPr>
              <w:t>处理规模为</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14:textFill>
                  <w14:solidFill>
                    <w14:schemeClr w14:val="tx1"/>
                  </w14:solidFill>
                </w14:textFill>
              </w:rPr>
              <w:t>0×10</w:t>
            </w:r>
            <w:r>
              <w:rPr>
                <w:rFonts w:hint="eastAsia"/>
                <w:color w:val="000000" w:themeColor="text1"/>
                <w:sz w:val="24"/>
                <w:szCs w:val="24"/>
                <w:vertAlign w:val="superscript"/>
                <w14:textFill>
                  <w14:solidFill>
                    <w14:schemeClr w14:val="tx1"/>
                  </w14:solidFill>
                </w14:textFill>
              </w:rPr>
              <w:t>4</w:t>
            </w:r>
            <w:r>
              <w:rPr>
                <w:rFonts w:hint="eastAsia"/>
                <w:color w:val="000000" w:themeColor="text1"/>
                <w:sz w:val="24"/>
                <w:szCs w:val="24"/>
                <w14:textFill>
                  <w14:solidFill>
                    <w14:schemeClr w14:val="tx1"/>
                  </w14:solidFill>
                </w14:textFill>
              </w:rPr>
              <w:t>m</w:t>
            </w:r>
            <w:r>
              <w:rPr>
                <w:rFonts w:hint="eastAsia"/>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/d</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本项目废水</w:t>
            </w:r>
            <w:r>
              <w:rPr>
                <w:rFonts w:hint="default" w:ascii="Times New Roman" w:hAnsi="Times New Roman" w:eastAsia="宋体" w:cs="Times New Roman"/>
                <w:color w:val="000000" w:themeColor="text1"/>
                <w:sz w:val="24"/>
                <w:lang w:val="en-US" w:eastAsia="zh-CN"/>
                <w14:textFill>
                  <w14:solidFill>
                    <w14:schemeClr w14:val="tx1"/>
                  </w14:solidFill>
                </w14:textFill>
              </w:rPr>
              <w:t>排放量为</w:t>
            </w:r>
            <w:r>
              <w:rPr>
                <w:rFonts w:hint="eastAsia" w:cs="Times New Roman"/>
                <w:color w:val="000000" w:themeColor="text1"/>
                <w:sz w:val="24"/>
                <w:lang w:val="en-US" w:eastAsia="zh-CN"/>
                <w14:textFill>
                  <w14:solidFill>
                    <w14:schemeClr w14:val="tx1"/>
                  </w14:solidFill>
                </w14:textFill>
              </w:rPr>
              <w:t>0.59</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/d，仅占</w:t>
            </w:r>
            <w:r>
              <w:rPr>
                <w:rFonts w:hint="eastAsia" w:ascii="Times New Roman" w:hAnsi="Times New Roman" w:eastAsia="宋体" w:cs="Times New Roman"/>
                <w:color w:val="000000" w:themeColor="text1"/>
                <w:sz w:val="24"/>
                <w:lang w:val="en-US" w:eastAsia="zh-CN"/>
                <w14:textFill>
                  <w14:solidFill>
                    <w14:schemeClr w14:val="tx1"/>
                  </w14:solidFill>
                </w14:textFill>
              </w:rPr>
              <w:t>污水处理厂处理规模</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的</w:t>
            </w:r>
            <w:r>
              <w:rPr>
                <w:rFonts w:hint="eastAsia" w:cs="Times New Roman"/>
                <w:color w:val="000000" w:themeColor="text1"/>
                <w:sz w:val="24"/>
                <w:highlight w:val="none"/>
                <w:lang w:val="en-US" w:eastAsia="zh-CN"/>
                <w14:textFill>
                  <w14:solidFill>
                    <w14:schemeClr w14:val="tx1"/>
                  </w14:solidFill>
                </w14:textFill>
              </w:rPr>
              <w:t>0.0003</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eastAsia"/>
                <w:color w:val="000000" w:themeColor="text1"/>
                <w:sz w:val="24"/>
                <w14:textFill>
                  <w14:solidFill>
                    <w14:schemeClr w14:val="tx1"/>
                  </w14:solidFill>
                </w14:textFill>
              </w:rPr>
              <w:t>水质简单、可生化降解性较好，不会对西安净水处理有限责任公司第六再生水厂造成冲击，故项目产生的废水依托西安净水处理有限责任公司第六再生水厂处理可行。</w:t>
            </w:r>
          </w:p>
          <w:p w14:paraId="0B5110E5">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3、噪声</w:t>
            </w:r>
          </w:p>
          <w:p w14:paraId="481734CC">
            <w:pPr>
              <w:adjustRightInd w:val="0"/>
              <w:snapToGrid w:val="0"/>
              <w:spacing w:line="360" w:lineRule="auto"/>
              <w:ind w:firstLine="442" w:firstLineChars="200"/>
              <w:rPr>
                <w:b/>
                <w:color w:val="000000" w:themeColor="text1"/>
                <w:kern w:val="0"/>
                <w:sz w:val="24"/>
                <w:lang w:bidi="en-US"/>
                <w14:textFill>
                  <w14:solidFill>
                    <w14:schemeClr w14:val="tx1"/>
                  </w14:solidFill>
                </w14:textFill>
              </w:rPr>
            </w:pPr>
            <w:r>
              <w:rPr>
                <w:rFonts w:hint="eastAsia"/>
                <w:b/>
                <w:color w:val="000000" w:themeColor="text1"/>
                <w:spacing w:val="-10"/>
                <w:sz w:val="24"/>
                <w14:textFill>
                  <w14:solidFill>
                    <w14:schemeClr w14:val="tx1"/>
                  </w14:solidFill>
                </w14:textFill>
              </w:rPr>
              <w:t>（1）</w:t>
            </w:r>
            <w:r>
              <w:rPr>
                <w:rFonts w:hint="eastAsia"/>
                <w:b/>
                <w:color w:val="000000" w:themeColor="text1"/>
                <w:kern w:val="0"/>
                <w:sz w:val="24"/>
                <w:lang w:bidi="en-US"/>
                <w14:textFill>
                  <w14:solidFill>
                    <w14:schemeClr w14:val="tx1"/>
                  </w14:solidFill>
                </w14:textFill>
              </w:rPr>
              <w:t>噪声源强</w:t>
            </w:r>
          </w:p>
          <w:p w14:paraId="3C6BD13D">
            <w:pPr>
              <w:widowControl/>
              <w:spacing w:line="360" w:lineRule="auto"/>
              <w:ind w:firstLine="480" w:firstLineChars="200"/>
              <w:jc w:val="left"/>
              <w:rPr>
                <w:color w:val="000000" w:themeColor="text1"/>
                <w:kern w:val="0"/>
                <w:sz w:val="24"/>
                <w:lang w:bidi="en-US"/>
                <w14:textFill>
                  <w14:solidFill>
                    <w14:schemeClr w14:val="tx1"/>
                  </w14:solidFill>
                </w14:textFill>
              </w:rPr>
            </w:pPr>
            <w:r>
              <w:rPr>
                <w:rFonts w:hint="eastAsia"/>
                <w:color w:val="000000" w:themeColor="text1"/>
                <w:kern w:val="0"/>
                <w:sz w:val="24"/>
                <w:lang w:bidi="en-US"/>
                <w14:textFill>
                  <w14:solidFill>
                    <w14:schemeClr w14:val="tx1"/>
                  </w14:solidFill>
                </w14:textFill>
              </w:rPr>
              <w:t>项目运营期噪声源主要为空调机组、干燥箱、搅拌机、灌装机等设备，噪声源统计见表4-</w:t>
            </w:r>
            <w:r>
              <w:rPr>
                <w:rFonts w:hint="eastAsia"/>
                <w:color w:val="000000" w:themeColor="text1"/>
                <w:kern w:val="0"/>
                <w:sz w:val="24"/>
                <w:lang w:val="en-US" w:eastAsia="zh-CN" w:bidi="en-US"/>
                <w14:textFill>
                  <w14:solidFill>
                    <w14:schemeClr w14:val="tx1"/>
                  </w14:solidFill>
                </w14:textFill>
              </w:rPr>
              <w:t>7</w:t>
            </w:r>
            <w:r>
              <w:rPr>
                <w:rFonts w:hint="eastAsia"/>
                <w:color w:val="000000" w:themeColor="text1"/>
                <w:kern w:val="0"/>
                <w:sz w:val="24"/>
                <w:lang w:bidi="en-US"/>
                <w14:textFill>
                  <w14:solidFill>
                    <w14:schemeClr w14:val="tx1"/>
                  </w14:solidFill>
                </w14:textFill>
              </w:rPr>
              <w:t>。</w:t>
            </w:r>
          </w:p>
          <w:p w14:paraId="121E4065">
            <w:pPr>
              <w:keepNext w:val="0"/>
              <w:keepLines w:val="0"/>
              <w:pageBreakBefore w:val="0"/>
              <w:kinsoku/>
              <w:wordWrap/>
              <w:overflowPunct/>
              <w:topLinePunct w:val="0"/>
              <w:autoSpaceDE/>
              <w:autoSpaceDN/>
              <w:bidi w:val="0"/>
              <w:adjustRightInd w:val="0"/>
              <w:snapToGrid w:val="0"/>
              <w:ind w:firstLine="0"/>
              <w:jc w:val="center"/>
              <w:rPr>
                <w:b/>
                <w:color w:val="000000" w:themeColor="text1"/>
                <w:spacing w:val="-10"/>
                <w:szCs w:val="21"/>
                <w14:textFill>
                  <w14:solidFill>
                    <w14:schemeClr w14:val="tx1"/>
                  </w14:solidFill>
                </w14:textFill>
              </w:rPr>
            </w:pPr>
            <w:r>
              <w:rPr>
                <w:rFonts w:hint="eastAsia"/>
                <w:b/>
                <w:color w:val="000000" w:themeColor="text1"/>
                <w:spacing w:val="-10"/>
                <w:szCs w:val="21"/>
                <w14:textFill>
                  <w14:solidFill>
                    <w14:schemeClr w14:val="tx1"/>
                  </w14:solidFill>
                </w14:textFill>
              </w:rPr>
              <w:t>表4-</w:t>
            </w:r>
            <w:r>
              <w:rPr>
                <w:rFonts w:hint="eastAsia"/>
                <w:b/>
                <w:color w:val="000000" w:themeColor="text1"/>
                <w:spacing w:val="-10"/>
                <w:szCs w:val="21"/>
                <w:lang w:val="en-US" w:eastAsia="zh-CN"/>
                <w14:textFill>
                  <w14:solidFill>
                    <w14:schemeClr w14:val="tx1"/>
                  </w14:solidFill>
                </w14:textFill>
              </w:rPr>
              <w:t>7</w:t>
            </w:r>
            <w:r>
              <w:rPr>
                <w:rFonts w:hint="eastAsia"/>
                <w:b/>
                <w:color w:val="000000" w:themeColor="text1"/>
                <w:spacing w:val="-10"/>
                <w:szCs w:val="21"/>
                <w14:textFill>
                  <w14:solidFill>
                    <w14:schemeClr w14:val="tx1"/>
                  </w14:solidFill>
                </w14:textFill>
              </w:rPr>
              <w:t>工业企业噪声源强调查清单（室内声源）</w:t>
            </w:r>
          </w:p>
          <w:tbl>
            <w:tblPr>
              <w:tblStyle w:val="25"/>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48"/>
              <w:gridCol w:w="514"/>
              <w:gridCol w:w="698"/>
              <w:gridCol w:w="626"/>
              <w:gridCol w:w="750"/>
              <w:gridCol w:w="737"/>
              <w:gridCol w:w="693"/>
              <w:gridCol w:w="336"/>
              <w:gridCol w:w="569"/>
              <w:gridCol w:w="612"/>
              <w:gridCol w:w="379"/>
              <w:gridCol w:w="524"/>
              <w:gridCol w:w="574"/>
              <w:gridCol w:w="350"/>
            </w:tblGrid>
            <w:tr w14:paraId="166716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8" w:hRule="atLeast"/>
                <w:tblHeader/>
              </w:trPr>
              <w:tc>
                <w:tcPr>
                  <w:tcW w:w="225" w:type="pct"/>
                  <w:vMerge w:val="restart"/>
                  <w:tcBorders>
                    <w:tl2br w:val="nil"/>
                    <w:tr2bl w:val="nil"/>
                  </w:tcBorders>
                  <w:vAlign w:val="center"/>
                </w:tcPr>
                <w:p w14:paraId="6021C700">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序号</w:t>
                  </w:r>
                </w:p>
              </w:tc>
              <w:tc>
                <w:tcPr>
                  <w:tcW w:w="333" w:type="pct"/>
                  <w:vMerge w:val="restart"/>
                  <w:tcBorders>
                    <w:tl2br w:val="nil"/>
                    <w:tr2bl w:val="nil"/>
                  </w:tcBorders>
                  <w:vAlign w:val="center"/>
                </w:tcPr>
                <w:p w14:paraId="52BD8D88">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位置</w:t>
                  </w:r>
                </w:p>
              </w:tc>
              <w:tc>
                <w:tcPr>
                  <w:tcW w:w="452" w:type="pct"/>
                  <w:vMerge w:val="restart"/>
                  <w:tcBorders>
                    <w:tl2br w:val="nil"/>
                    <w:tr2bl w:val="nil"/>
                  </w:tcBorders>
                  <w:vAlign w:val="center"/>
                </w:tcPr>
                <w:p w14:paraId="56C537B5">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声源名称</w:t>
                  </w:r>
                </w:p>
              </w:tc>
              <w:tc>
                <w:tcPr>
                  <w:tcW w:w="405" w:type="pct"/>
                  <w:tcBorders>
                    <w:tl2br w:val="nil"/>
                    <w:tr2bl w:val="nil"/>
                  </w:tcBorders>
                  <w:vAlign w:val="center"/>
                </w:tcPr>
                <w:p w14:paraId="3B7AD0F2">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声源源强</w:t>
                  </w:r>
                </w:p>
              </w:tc>
              <w:tc>
                <w:tcPr>
                  <w:tcW w:w="486" w:type="pct"/>
                  <w:vMerge w:val="restart"/>
                  <w:tcBorders>
                    <w:tl2br w:val="nil"/>
                    <w:tr2bl w:val="nil"/>
                  </w:tcBorders>
                  <w:vAlign w:val="center"/>
                </w:tcPr>
                <w:p w14:paraId="6E21FA54">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声源控制措施</w:t>
                  </w:r>
                </w:p>
              </w:tc>
              <w:tc>
                <w:tcPr>
                  <w:tcW w:w="1143" w:type="pct"/>
                  <w:gridSpan w:val="3"/>
                  <w:tcBorders>
                    <w:tl2br w:val="nil"/>
                    <w:tr2bl w:val="nil"/>
                  </w:tcBorders>
                  <w:vAlign w:val="center"/>
                </w:tcPr>
                <w:p w14:paraId="452B16F8">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空间相对位置</w:t>
                  </w:r>
                  <w:r>
                    <w:rPr>
                      <w:b/>
                      <w:bCs/>
                      <w:color w:val="000000" w:themeColor="text1"/>
                      <w:kern w:val="0"/>
                      <w:szCs w:val="21"/>
                      <w:lang w:bidi="ar"/>
                      <w14:textFill>
                        <w14:solidFill>
                          <w14:schemeClr w14:val="tx1"/>
                        </w14:solidFill>
                      </w14:textFill>
                    </w:rPr>
                    <w:t>/m</w:t>
                  </w:r>
                </w:p>
              </w:tc>
              <w:tc>
                <w:tcPr>
                  <w:tcW w:w="369" w:type="pct"/>
                  <w:vMerge w:val="restart"/>
                  <w:tcBorders>
                    <w:tl2br w:val="nil"/>
                    <w:tr2bl w:val="nil"/>
                  </w:tcBorders>
                  <w:vAlign w:val="center"/>
                </w:tcPr>
                <w:p w14:paraId="38B054C7">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距室内边界距离</w:t>
                  </w:r>
                  <w:r>
                    <w:rPr>
                      <w:b/>
                      <w:bCs/>
                      <w:color w:val="000000" w:themeColor="text1"/>
                      <w:kern w:val="0"/>
                      <w:szCs w:val="21"/>
                      <w:lang w:bidi="ar"/>
                      <w14:textFill>
                        <w14:solidFill>
                          <w14:schemeClr w14:val="tx1"/>
                        </w14:solidFill>
                      </w14:textFill>
                    </w:rPr>
                    <w:t>/m</w:t>
                  </w:r>
                </w:p>
              </w:tc>
              <w:tc>
                <w:tcPr>
                  <w:tcW w:w="397" w:type="pct"/>
                  <w:vMerge w:val="restart"/>
                  <w:tcBorders>
                    <w:tl2br w:val="nil"/>
                    <w:tr2bl w:val="nil"/>
                  </w:tcBorders>
                  <w:vAlign w:val="center"/>
                </w:tcPr>
                <w:p w14:paraId="55BD2066">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室内边界声级</w:t>
                  </w:r>
                  <w:r>
                    <w:rPr>
                      <w:b/>
                      <w:bCs/>
                      <w:color w:val="000000" w:themeColor="text1"/>
                      <w:kern w:val="0"/>
                      <w:szCs w:val="21"/>
                      <w:lang w:bidi="ar"/>
                      <w14:textFill>
                        <w14:solidFill>
                          <w14:schemeClr w14:val="tx1"/>
                        </w14:solidFill>
                      </w14:textFill>
                    </w:rPr>
                    <w:t>/dB(A)</w:t>
                  </w:r>
                </w:p>
              </w:tc>
              <w:tc>
                <w:tcPr>
                  <w:tcW w:w="246" w:type="pct"/>
                  <w:vMerge w:val="restart"/>
                  <w:tcBorders>
                    <w:tl2br w:val="nil"/>
                    <w:tr2bl w:val="nil"/>
                  </w:tcBorders>
                  <w:vAlign w:val="center"/>
                </w:tcPr>
                <w:p w14:paraId="466A3897">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运行时段</w:t>
                  </w:r>
                </w:p>
              </w:tc>
              <w:tc>
                <w:tcPr>
                  <w:tcW w:w="340" w:type="pct"/>
                  <w:vMerge w:val="restart"/>
                  <w:tcBorders>
                    <w:tl2br w:val="nil"/>
                    <w:tr2bl w:val="nil"/>
                  </w:tcBorders>
                  <w:vAlign w:val="center"/>
                </w:tcPr>
                <w:p w14:paraId="145DA1C6">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建筑物插入损失</w:t>
                  </w:r>
                  <w:r>
                    <w:rPr>
                      <w:b/>
                      <w:bCs/>
                      <w:color w:val="000000" w:themeColor="text1"/>
                      <w:kern w:val="0"/>
                      <w:szCs w:val="21"/>
                      <w:lang w:bidi="ar"/>
                      <w14:textFill>
                        <w14:solidFill>
                          <w14:schemeClr w14:val="tx1"/>
                        </w14:solidFill>
                      </w14:textFill>
                    </w:rPr>
                    <w:t>/dB(A)</w:t>
                  </w:r>
                </w:p>
              </w:tc>
              <w:tc>
                <w:tcPr>
                  <w:tcW w:w="599" w:type="pct"/>
                  <w:gridSpan w:val="2"/>
                  <w:tcBorders>
                    <w:tl2br w:val="nil"/>
                    <w:tr2bl w:val="nil"/>
                  </w:tcBorders>
                  <w:vAlign w:val="center"/>
                </w:tcPr>
                <w:p w14:paraId="68C5FF36">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建筑物外噪声</w:t>
                  </w:r>
                </w:p>
              </w:tc>
            </w:tr>
            <w:tr w14:paraId="701D8C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431" w:hRule="atLeast"/>
                <w:tblHeader/>
              </w:trPr>
              <w:tc>
                <w:tcPr>
                  <w:tcW w:w="225" w:type="pct"/>
                  <w:vMerge w:val="continue"/>
                  <w:tcBorders>
                    <w:tl2br w:val="nil"/>
                    <w:tr2bl w:val="nil"/>
                  </w:tcBorders>
                  <w:vAlign w:val="center"/>
                </w:tcPr>
                <w:p w14:paraId="595FD56B">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333" w:type="pct"/>
                  <w:vMerge w:val="continue"/>
                  <w:tcBorders>
                    <w:tl2br w:val="nil"/>
                    <w:tr2bl w:val="nil"/>
                  </w:tcBorders>
                  <w:vAlign w:val="center"/>
                </w:tcPr>
                <w:p w14:paraId="2E3180F2">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452" w:type="pct"/>
                  <w:vMerge w:val="continue"/>
                  <w:tcBorders>
                    <w:tl2br w:val="nil"/>
                    <w:tr2bl w:val="nil"/>
                  </w:tcBorders>
                  <w:vAlign w:val="center"/>
                </w:tcPr>
                <w:p w14:paraId="3A6CBF78">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405" w:type="pct"/>
                  <w:tcBorders>
                    <w:tl2br w:val="nil"/>
                    <w:tr2bl w:val="nil"/>
                  </w:tcBorders>
                  <w:vAlign w:val="center"/>
                </w:tcPr>
                <w:p w14:paraId="194C220C">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声压级</w:t>
                  </w:r>
                  <w:r>
                    <w:rPr>
                      <w:b/>
                      <w:bCs/>
                      <w:color w:val="000000" w:themeColor="text1"/>
                      <w:kern w:val="0"/>
                      <w:szCs w:val="21"/>
                      <w:lang w:bidi="ar"/>
                      <w14:textFill>
                        <w14:solidFill>
                          <w14:schemeClr w14:val="tx1"/>
                        </w14:solidFill>
                      </w14:textFill>
                    </w:rPr>
                    <w:t>/</w:t>
                  </w:r>
                  <w:r>
                    <w:rPr>
                      <w:rFonts w:hint="eastAsia" w:ascii="宋体" w:hAnsi="宋体" w:cs="宋体"/>
                      <w:b/>
                      <w:bCs/>
                      <w:color w:val="000000" w:themeColor="text1"/>
                      <w:kern w:val="0"/>
                      <w:szCs w:val="21"/>
                      <w:lang w:bidi="ar"/>
                      <w14:textFill>
                        <w14:solidFill>
                          <w14:schemeClr w14:val="tx1"/>
                        </w14:solidFill>
                      </w14:textFill>
                    </w:rPr>
                    <w:t>距声源距离</w:t>
                  </w:r>
                  <w:r>
                    <w:rPr>
                      <w:b/>
                      <w:bCs/>
                      <w:color w:val="000000" w:themeColor="text1"/>
                      <w:kern w:val="0"/>
                      <w:szCs w:val="21"/>
                      <w:lang w:bidi="ar"/>
                      <w14:textFill>
                        <w14:solidFill>
                          <w14:schemeClr w14:val="tx1"/>
                        </w14:solidFill>
                      </w14:textFill>
                    </w:rPr>
                    <w:t>dB(A)/m</w:t>
                  </w:r>
                </w:p>
              </w:tc>
              <w:tc>
                <w:tcPr>
                  <w:tcW w:w="486" w:type="pct"/>
                  <w:vMerge w:val="continue"/>
                  <w:tcBorders>
                    <w:tl2br w:val="nil"/>
                    <w:tr2bl w:val="nil"/>
                  </w:tcBorders>
                  <w:vAlign w:val="center"/>
                </w:tcPr>
                <w:p w14:paraId="49D28B17">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477" w:type="pct"/>
                  <w:tcBorders>
                    <w:tl2br w:val="nil"/>
                    <w:tr2bl w:val="nil"/>
                  </w:tcBorders>
                  <w:vAlign w:val="center"/>
                </w:tcPr>
                <w:p w14:paraId="53C1A61B">
                  <w:pPr>
                    <w:keepNext w:val="0"/>
                    <w:keepLines w:val="0"/>
                    <w:pageBreakBefore w:val="0"/>
                    <w:widowControl/>
                    <w:kinsoku/>
                    <w:wordWrap/>
                    <w:overflowPunct/>
                    <w:topLinePunct w:val="0"/>
                    <w:autoSpaceDE/>
                    <w:autoSpaceDN/>
                    <w:bidi w:val="0"/>
                    <w:ind w:left="-105" w:leftChars="-50" w:right="-105" w:rightChars="-50" w:firstLine="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X</w:t>
                  </w:r>
                </w:p>
              </w:tc>
              <w:tc>
                <w:tcPr>
                  <w:tcW w:w="449" w:type="pct"/>
                  <w:tcBorders>
                    <w:tl2br w:val="nil"/>
                    <w:tr2bl w:val="nil"/>
                  </w:tcBorders>
                  <w:vAlign w:val="center"/>
                </w:tcPr>
                <w:p w14:paraId="2DA6BB64">
                  <w:pPr>
                    <w:keepNext w:val="0"/>
                    <w:keepLines w:val="0"/>
                    <w:pageBreakBefore w:val="0"/>
                    <w:widowControl/>
                    <w:kinsoku/>
                    <w:wordWrap/>
                    <w:overflowPunct/>
                    <w:topLinePunct w:val="0"/>
                    <w:autoSpaceDE/>
                    <w:autoSpaceDN/>
                    <w:bidi w:val="0"/>
                    <w:ind w:left="-105" w:leftChars="-50" w:right="-105" w:rightChars="-50" w:firstLine="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Y</w:t>
                  </w:r>
                </w:p>
              </w:tc>
              <w:tc>
                <w:tcPr>
                  <w:tcW w:w="217" w:type="pct"/>
                  <w:tcBorders>
                    <w:tl2br w:val="nil"/>
                    <w:tr2bl w:val="nil"/>
                  </w:tcBorders>
                  <w:vAlign w:val="center"/>
                </w:tcPr>
                <w:p w14:paraId="545737FF">
                  <w:pPr>
                    <w:keepNext w:val="0"/>
                    <w:keepLines w:val="0"/>
                    <w:pageBreakBefore w:val="0"/>
                    <w:widowControl/>
                    <w:kinsoku/>
                    <w:wordWrap/>
                    <w:overflowPunct/>
                    <w:topLinePunct w:val="0"/>
                    <w:autoSpaceDE/>
                    <w:autoSpaceDN/>
                    <w:bidi w:val="0"/>
                    <w:ind w:left="-105" w:leftChars="-50" w:right="-105" w:rightChars="-50" w:firstLine="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Z</w:t>
                  </w:r>
                </w:p>
              </w:tc>
              <w:tc>
                <w:tcPr>
                  <w:tcW w:w="369" w:type="pct"/>
                  <w:vMerge w:val="continue"/>
                  <w:tcBorders>
                    <w:tl2br w:val="nil"/>
                    <w:tr2bl w:val="nil"/>
                  </w:tcBorders>
                  <w:vAlign w:val="center"/>
                </w:tcPr>
                <w:p w14:paraId="31071B97">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397" w:type="pct"/>
                  <w:vMerge w:val="continue"/>
                  <w:tcBorders>
                    <w:tl2br w:val="nil"/>
                    <w:tr2bl w:val="nil"/>
                  </w:tcBorders>
                  <w:vAlign w:val="center"/>
                </w:tcPr>
                <w:p w14:paraId="13A63AD4">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246" w:type="pct"/>
                  <w:vMerge w:val="continue"/>
                  <w:tcBorders>
                    <w:tl2br w:val="nil"/>
                    <w:tr2bl w:val="nil"/>
                  </w:tcBorders>
                  <w:vAlign w:val="center"/>
                </w:tcPr>
                <w:p w14:paraId="04CCCFFA">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340" w:type="pct"/>
                  <w:vMerge w:val="continue"/>
                  <w:tcBorders>
                    <w:tl2br w:val="nil"/>
                    <w:tr2bl w:val="nil"/>
                  </w:tcBorders>
                  <w:vAlign w:val="center"/>
                </w:tcPr>
                <w:p w14:paraId="1B9169F6">
                  <w:pPr>
                    <w:keepNext w:val="0"/>
                    <w:keepLines w:val="0"/>
                    <w:pageBreakBefore w:val="0"/>
                    <w:kinsoku/>
                    <w:wordWrap/>
                    <w:overflowPunct/>
                    <w:topLinePunct w:val="0"/>
                    <w:autoSpaceDE/>
                    <w:autoSpaceDN/>
                    <w:bidi w:val="0"/>
                    <w:ind w:left="-105" w:leftChars="-50" w:right="-105" w:rightChars="-50" w:firstLine="0"/>
                    <w:jc w:val="center"/>
                    <w:rPr>
                      <w:rFonts w:ascii="宋体" w:hAnsi="宋体" w:cs="宋体"/>
                      <w:b/>
                      <w:bCs/>
                      <w:color w:val="000000" w:themeColor="text1"/>
                      <w:kern w:val="0"/>
                      <w:szCs w:val="21"/>
                      <w14:textFill>
                        <w14:solidFill>
                          <w14:schemeClr w14:val="tx1"/>
                        </w14:solidFill>
                      </w14:textFill>
                    </w:rPr>
                  </w:pPr>
                </w:p>
              </w:tc>
              <w:tc>
                <w:tcPr>
                  <w:tcW w:w="372" w:type="pct"/>
                  <w:tcBorders>
                    <w:tl2br w:val="nil"/>
                    <w:tr2bl w:val="nil"/>
                  </w:tcBorders>
                  <w:vAlign w:val="center"/>
                </w:tcPr>
                <w:p w14:paraId="4DD4B378">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声压级</w:t>
                  </w:r>
                  <w:r>
                    <w:rPr>
                      <w:b/>
                      <w:bCs/>
                      <w:color w:val="000000" w:themeColor="text1"/>
                      <w:kern w:val="0"/>
                      <w:szCs w:val="21"/>
                      <w:lang w:bidi="ar"/>
                      <w14:textFill>
                        <w14:solidFill>
                          <w14:schemeClr w14:val="tx1"/>
                        </w14:solidFill>
                      </w14:textFill>
                    </w:rPr>
                    <w:t>/dB(A)</w:t>
                  </w:r>
                </w:p>
              </w:tc>
              <w:tc>
                <w:tcPr>
                  <w:tcW w:w="226" w:type="pct"/>
                  <w:tcBorders>
                    <w:tl2br w:val="nil"/>
                    <w:tr2bl w:val="nil"/>
                  </w:tcBorders>
                  <w:vAlign w:val="center"/>
                </w:tcPr>
                <w:p w14:paraId="664546B2">
                  <w:pPr>
                    <w:keepNext w:val="0"/>
                    <w:keepLines w:val="0"/>
                    <w:pageBreakBefore w:val="0"/>
                    <w:widowControl/>
                    <w:kinsoku/>
                    <w:wordWrap/>
                    <w:overflowPunct/>
                    <w:topLinePunct w:val="0"/>
                    <w:autoSpaceDE/>
                    <w:autoSpaceDN/>
                    <w:bidi w:val="0"/>
                    <w:ind w:left="-105" w:leftChars="-50" w:right="-105" w:rightChars="-50" w:firstLine="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建筑物外距离</w:t>
                  </w:r>
                </w:p>
              </w:tc>
            </w:tr>
            <w:tr w14:paraId="0939DE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6" w:hRule="atLeast"/>
              </w:trPr>
              <w:tc>
                <w:tcPr>
                  <w:tcW w:w="225" w:type="pct"/>
                  <w:tcBorders>
                    <w:tl2br w:val="nil"/>
                    <w:tr2bl w:val="nil"/>
                  </w:tcBorders>
                  <w:vAlign w:val="center"/>
                </w:tcPr>
                <w:p w14:paraId="7D8943B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c>
                <w:tcPr>
                  <w:tcW w:w="333" w:type="pct"/>
                  <w:vMerge w:val="restart"/>
                  <w:tcBorders>
                    <w:tl2br w:val="nil"/>
                    <w:tr2bl w:val="nil"/>
                  </w:tcBorders>
                  <w:vAlign w:val="center"/>
                </w:tcPr>
                <w:p w14:paraId="11233805">
                  <w:pPr>
                    <w:widowControl/>
                    <w:snapToGrid w:val="0"/>
                    <w:spacing w:line="280" w:lineRule="atLeast"/>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生产车间</w:t>
                  </w:r>
                </w:p>
              </w:tc>
              <w:tc>
                <w:tcPr>
                  <w:tcW w:w="452" w:type="pct"/>
                  <w:tcBorders>
                    <w:tl2br w:val="nil"/>
                    <w:tr2bl w:val="nil"/>
                  </w:tcBorders>
                  <w:noWrap/>
                  <w:vAlign w:val="center"/>
                </w:tcPr>
                <w:p w14:paraId="071465A7">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空调机组</w:t>
                  </w:r>
                </w:p>
              </w:tc>
              <w:tc>
                <w:tcPr>
                  <w:tcW w:w="405" w:type="pct"/>
                  <w:tcBorders>
                    <w:tl2br w:val="nil"/>
                    <w:tr2bl w:val="nil"/>
                  </w:tcBorders>
                  <w:noWrap/>
                  <w:vAlign w:val="center"/>
                </w:tcPr>
                <w:p w14:paraId="5ACDD6C0">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80/1</w:t>
                  </w:r>
                </w:p>
              </w:tc>
              <w:tc>
                <w:tcPr>
                  <w:tcW w:w="486" w:type="pct"/>
                  <w:tcBorders>
                    <w:tl2br w:val="nil"/>
                    <w:tr2bl w:val="nil"/>
                  </w:tcBorders>
                  <w:vAlign w:val="center"/>
                </w:tcPr>
                <w:p w14:paraId="675AB38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4C7BAB6E">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8.06</w:t>
                  </w:r>
                </w:p>
              </w:tc>
              <w:tc>
                <w:tcPr>
                  <w:tcW w:w="693" w:type="dxa"/>
                  <w:tcBorders>
                    <w:tl2br w:val="nil"/>
                    <w:tr2bl w:val="nil"/>
                  </w:tcBorders>
                  <w:noWrap/>
                  <w:vAlign w:val="center"/>
                </w:tcPr>
                <w:p w14:paraId="4D179CBC">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42.13</w:t>
                  </w:r>
                </w:p>
              </w:tc>
              <w:tc>
                <w:tcPr>
                  <w:tcW w:w="217" w:type="pct"/>
                  <w:tcBorders>
                    <w:tl2br w:val="nil"/>
                    <w:tr2bl w:val="nil"/>
                  </w:tcBorders>
                  <w:noWrap/>
                  <w:vAlign w:val="center"/>
                </w:tcPr>
                <w:p w14:paraId="7203EDF2">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11AB952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8.13</w:t>
                  </w:r>
                </w:p>
              </w:tc>
              <w:tc>
                <w:tcPr>
                  <w:tcW w:w="613" w:type="dxa"/>
                  <w:tcBorders>
                    <w:tl2br w:val="nil"/>
                    <w:tr2bl w:val="nil"/>
                  </w:tcBorders>
                  <w:noWrap/>
                  <w:vAlign w:val="center"/>
                </w:tcPr>
                <w:p w14:paraId="21E85063">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58.83</w:t>
                  </w:r>
                </w:p>
              </w:tc>
              <w:tc>
                <w:tcPr>
                  <w:tcW w:w="246" w:type="pct"/>
                  <w:tcBorders>
                    <w:tl2br w:val="nil"/>
                    <w:tr2bl w:val="nil"/>
                  </w:tcBorders>
                  <w:vAlign w:val="center"/>
                </w:tcPr>
                <w:p w14:paraId="53F4BE0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7F777BB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557B9F2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32.83</w:t>
                  </w:r>
                </w:p>
              </w:tc>
              <w:tc>
                <w:tcPr>
                  <w:tcW w:w="226" w:type="pct"/>
                  <w:tcBorders>
                    <w:tl2br w:val="nil"/>
                    <w:tr2bl w:val="nil"/>
                  </w:tcBorders>
                  <w:vAlign w:val="center"/>
                </w:tcPr>
                <w:p w14:paraId="0475E8FC">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54FEDB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7" w:hRule="atLeast"/>
              </w:trPr>
              <w:tc>
                <w:tcPr>
                  <w:tcW w:w="225" w:type="pct"/>
                  <w:tcBorders>
                    <w:tl2br w:val="nil"/>
                    <w:tr2bl w:val="nil"/>
                  </w:tcBorders>
                  <w:vAlign w:val="center"/>
                </w:tcPr>
                <w:p w14:paraId="155D0398">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333" w:type="pct"/>
                  <w:vMerge w:val="continue"/>
                  <w:tcBorders>
                    <w:tl2br w:val="nil"/>
                    <w:tr2bl w:val="nil"/>
                  </w:tcBorders>
                  <w:noWrap/>
                  <w:vAlign w:val="center"/>
                </w:tcPr>
                <w:p w14:paraId="4BB16581">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57C5F2B7">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搅拌机</w:t>
                  </w:r>
                </w:p>
              </w:tc>
              <w:tc>
                <w:tcPr>
                  <w:tcW w:w="405" w:type="pct"/>
                  <w:tcBorders>
                    <w:tl2br w:val="nil"/>
                    <w:tr2bl w:val="nil"/>
                  </w:tcBorders>
                  <w:noWrap/>
                  <w:vAlign w:val="center"/>
                </w:tcPr>
                <w:p w14:paraId="356565A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85/1</w:t>
                  </w:r>
                </w:p>
              </w:tc>
              <w:tc>
                <w:tcPr>
                  <w:tcW w:w="486" w:type="pct"/>
                  <w:tcBorders>
                    <w:tl2br w:val="nil"/>
                    <w:tr2bl w:val="nil"/>
                  </w:tcBorders>
                  <w:vAlign w:val="center"/>
                </w:tcPr>
                <w:p w14:paraId="2D24F1C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53C3514F">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12.68</w:t>
                  </w:r>
                </w:p>
              </w:tc>
              <w:tc>
                <w:tcPr>
                  <w:tcW w:w="693" w:type="dxa"/>
                  <w:tcBorders>
                    <w:tl2br w:val="nil"/>
                    <w:tr2bl w:val="nil"/>
                  </w:tcBorders>
                  <w:noWrap/>
                  <w:vAlign w:val="center"/>
                </w:tcPr>
                <w:p w14:paraId="4DA6DD4B">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56.12</w:t>
                  </w:r>
                </w:p>
              </w:tc>
              <w:tc>
                <w:tcPr>
                  <w:tcW w:w="217" w:type="pct"/>
                  <w:tcBorders>
                    <w:tl2br w:val="nil"/>
                    <w:tr2bl w:val="nil"/>
                  </w:tcBorders>
                  <w:noWrap/>
                  <w:vAlign w:val="center"/>
                </w:tcPr>
                <w:p w14:paraId="4AC4DB56">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23EE2D8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22.01</w:t>
                  </w:r>
                </w:p>
              </w:tc>
              <w:tc>
                <w:tcPr>
                  <w:tcW w:w="613" w:type="dxa"/>
                  <w:tcBorders>
                    <w:tl2br w:val="nil"/>
                    <w:tr2bl w:val="nil"/>
                  </w:tcBorders>
                  <w:noWrap/>
                  <w:vAlign w:val="center"/>
                </w:tcPr>
                <w:p w14:paraId="3446EAD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63.2</w:t>
                  </w:r>
                </w:p>
              </w:tc>
              <w:tc>
                <w:tcPr>
                  <w:tcW w:w="246" w:type="pct"/>
                  <w:tcBorders>
                    <w:tl2br w:val="nil"/>
                    <w:tr2bl w:val="nil"/>
                  </w:tcBorders>
                  <w:vAlign w:val="center"/>
                </w:tcPr>
                <w:p w14:paraId="08918DC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46937C98">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0BCADB8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37.2</w:t>
                  </w:r>
                </w:p>
              </w:tc>
              <w:tc>
                <w:tcPr>
                  <w:tcW w:w="226" w:type="pct"/>
                  <w:tcBorders>
                    <w:tl2br w:val="nil"/>
                    <w:tr2bl w:val="nil"/>
                  </w:tcBorders>
                  <w:vAlign w:val="center"/>
                </w:tcPr>
                <w:p w14:paraId="77A8769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2B7BA8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7" w:hRule="atLeast"/>
              </w:trPr>
              <w:tc>
                <w:tcPr>
                  <w:tcW w:w="225" w:type="pct"/>
                  <w:tcBorders>
                    <w:tl2br w:val="nil"/>
                    <w:tr2bl w:val="nil"/>
                  </w:tcBorders>
                  <w:vAlign w:val="center"/>
                </w:tcPr>
                <w:p w14:paraId="423DFC4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333" w:type="pct"/>
                  <w:vMerge w:val="continue"/>
                  <w:tcBorders>
                    <w:tl2br w:val="nil"/>
                    <w:tr2bl w:val="nil"/>
                  </w:tcBorders>
                  <w:noWrap/>
                  <w:vAlign w:val="center"/>
                </w:tcPr>
                <w:p w14:paraId="0D92798C">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08C87B85">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灌装机</w:t>
                  </w:r>
                </w:p>
              </w:tc>
              <w:tc>
                <w:tcPr>
                  <w:tcW w:w="405" w:type="pct"/>
                  <w:tcBorders>
                    <w:tl2br w:val="nil"/>
                    <w:tr2bl w:val="nil"/>
                  </w:tcBorders>
                  <w:noWrap/>
                  <w:vAlign w:val="center"/>
                </w:tcPr>
                <w:p w14:paraId="2245A11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85/1</w:t>
                  </w:r>
                </w:p>
              </w:tc>
              <w:tc>
                <w:tcPr>
                  <w:tcW w:w="486" w:type="pct"/>
                  <w:tcBorders>
                    <w:tl2br w:val="nil"/>
                    <w:tr2bl w:val="nil"/>
                  </w:tcBorders>
                  <w:vAlign w:val="center"/>
                </w:tcPr>
                <w:p w14:paraId="1A9457E5">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7060E6CB">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15.24</w:t>
                  </w:r>
                </w:p>
              </w:tc>
              <w:tc>
                <w:tcPr>
                  <w:tcW w:w="693" w:type="dxa"/>
                  <w:tcBorders>
                    <w:tl2br w:val="nil"/>
                    <w:tr2bl w:val="nil"/>
                  </w:tcBorders>
                  <w:noWrap/>
                  <w:vAlign w:val="center"/>
                </w:tcPr>
                <w:p w14:paraId="7EB8E2C6">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50.01</w:t>
                  </w:r>
                </w:p>
              </w:tc>
              <w:tc>
                <w:tcPr>
                  <w:tcW w:w="217" w:type="pct"/>
                  <w:tcBorders>
                    <w:tl2br w:val="nil"/>
                    <w:tr2bl w:val="nil"/>
                  </w:tcBorders>
                  <w:noWrap/>
                  <w:vAlign w:val="center"/>
                </w:tcPr>
                <w:p w14:paraId="6D2BD3D5">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2F61E4C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18.76</w:t>
                  </w:r>
                </w:p>
              </w:tc>
              <w:tc>
                <w:tcPr>
                  <w:tcW w:w="613" w:type="dxa"/>
                  <w:tcBorders>
                    <w:tl2br w:val="nil"/>
                    <w:tr2bl w:val="nil"/>
                  </w:tcBorders>
                  <w:noWrap/>
                  <w:vAlign w:val="center"/>
                </w:tcPr>
                <w:p w14:paraId="324973D3">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63.24</w:t>
                  </w:r>
                </w:p>
              </w:tc>
              <w:tc>
                <w:tcPr>
                  <w:tcW w:w="246" w:type="pct"/>
                  <w:tcBorders>
                    <w:tl2br w:val="nil"/>
                    <w:tr2bl w:val="nil"/>
                  </w:tcBorders>
                  <w:vAlign w:val="center"/>
                </w:tcPr>
                <w:p w14:paraId="716BDF2F">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2CA7346C">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0AB4D97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37.24</w:t>
                  </w:r>
                </w:p>
              </w:tc>
              <w:tc>
                <w:tcPr>
                  <w:tcW w:w="226" w:type="pct"/>
                  <w:tcBorders>
                    <w:tl2br w:val="nil"/>
                    <w:tr2bl w:val="nil"/>
                  </w:tcBorders>
                  <w:vAlign w:val="center"/>
                </w:tcPr>
                <w:p w14:paraId="306D9A60">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03338D8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5" w:hRule="atLeast"/>
              </w:trPr>
              <w:tc>
                <w:tcPr>
                  <w:tcW w:w="225" w:type="pct"/>
                  <w:tcBorders>
                    <w:tl2br w:val="nil"/>
                    <w:tr2bl w:val="nil"/>
                  </w:tcBorders>
                  <w:vAlign w:val="center"/>
                </w:tcPr>
                <w:p w14:paraId="3E5EFF2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333" w:type="pct"/>
                  <w:vMerge w:val="continue"/>
                  <w:tcBorders>
                    <w:tl2br w:val="nil"/>
                    <w:tr2bl w:val="nil"/>
                  </w:tcBorders>
                  <w:noWrap/>
                  <w:vAlign w:val="center"/>
                </w:tcPr>
                <w:p w14:paraId="0B508927">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13E75517">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干燥箱</w:t>
                  </w:r>
                </w:p>
              </w:tc>
              <w:tc>
                <w:tcPr>
                  <w:tcW w:w="405" w:type="pct"/>
                  <w:tcBorders>
                    <w:tl2br w:val="nil"/>
                    <w:tr2bl w:val="nil"/>
                  </w:tcBorders>
                  <w:noWrap/>
                  <w:vAlign w:val="center"/>
                </w:tcPr>
                <w:p w14:paraId="38D330D0">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80/1</w:t>
                  </w:r>
                </w:p>
              </w:tc>
              <w:tc>
                <w:tcPr>
                  <w:tcW w:w="486" w:type="pct"/>
                  <w:tcBorders>
                    <w:tl2br w:val="nil"/>
                    <w:tr2bl w:val="nil"/>
                  </w:tcBorders>
                  <w:vAlign w:val="center"/>
                </w:tcPr>
                <w:p w14:paraId="702B5BA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7F0380CE">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14.66</w:t>
                  </w:r>
                </w:p>
              </w:tc>
              <w:tc>
                <w:tcPr>
                  <w:tcW w:w="693" w:type="dxa"/>
                  <w:tcBorders>
                    <w:tl2br w:val="nil"/>
                    <w:tr2bl w:val="nil"/>
                  </w:tcBorders>
                  <w:noWrap/>
                  <w:vAlign w:val="center"/>
                </w:tcPr>
                <w:p w14:paraId="6670C2B7">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59.34</w:t>
                  </w:r>
                </w:p>
              </w:tc>
              <w:tc>
                <w:tcPr>
                  <w:tcW w:w="217" w:type="pct"/>
                  <w:tcBorders>
                    <w:tl2br w:val="nil"/>
                    <w:tr2bl w:val="nil"/>
                  </w:tcBorders>
                  <w:noWrap/>
                  <w:vAlign w:val="center"/>
                </w:tcPr>
                <w:p w14:paraId="3D5FFDB8">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1848B44D">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25.77</w:t>
                  </w:r>
                </w:p>
              </w:tc>
              <w:tc>
                <w:tcPr>
                  <w:tcW w:w="613" w:type="dxa"/>
                  <w:tcBorders>
                    <w:tl2br w:val="nil"/>
                    <w:tr2bl w:val="nil"/>
                  </w:tcBorders>
                  <w:noWrap/>
                  <w:vAlign w:val="center"/>
                </w:tcPr>
                <w:p w14:paraId="1CD680A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58.17</w:t>
                  </w:r>
                </w:p>
              </w:tc>
              <w:tc>
                <w:tcPr>
                  <w:tcW w:w="246" w:type="pct"/>
                  <w:tcBorders>
                    <w:tl2br w:val="nil"/>
                    <w:tr2bl w:val="nil"/>
                  </w:tcBorders>
                  <w:vAlign w:val="center"/>
                </w:tcPr>
                <w:p w14:paraId="2E11286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7C1D1CD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0E50B2E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32.17</w:t>
                  </w:r>
                </w:p>
              </w:tc>
              <w:tc>
                <w:tcPr>
                  <w:tcW w:w="226" w:type="pct"/>
                  <w:tcBorders>
                    <w:tl2br w:val="nil"/>
                    <w:tr2bl w:val="nil"/>
                  </w:tcBorders>
                  <w:vAlign w:val="center"/>
                </w:tcPr>
                <w:p w14:paraId="558DE97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5A88A0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5" w:hRule="atLeast"/>
              </w:trPr>
              <w:tc>
                <w:tcPr>
                  <w:tcW w:w="225" w:type="pct"/>
                  <w:tcBorders>
                    <w:tl2br w:val="nil"/>
                    <w:tr2bl w:val="nil"/>
                  </w:tcBorders>
                  <w:vAlign w:val="center"/>
                </w:tcPr>
                <w:p w14:paraId="6C14897D">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333" w:type="pct"/>
                  <w:tcBorders>
                    <w:tl2br w:val="nil"/>
                    <w:tr2bl w:val="nil"/>
                  </w:tcBorders>
                  <w:noWrap/>
                  <w:vAlign w:val="center"/>
                </w:tcPr>
                <w:p w14:paraId="1B027545">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实验室</w:t>
                  </w:r>
                </w:p>
              </w:tc>
              <w:tc>
                <w:tcPr>
                  <w:tcW w:w="452" w:type="pct"/>
                  <w:tcBorders>
                    <w:tl2br w:val="nil"/>
                    <w:tr2bl w:val="nil"/>
                  </w:tcBorders>
                  <w:noWrap/>
                  <w:vAlign w:val="center"/>
                </w:tcPr>
                <w:p w14:paraId="1BE4214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空调机组</w:t>
                  </w:r>
                </w:p>
              </w:tc>
              <w:tc>
                <w:tcPr>
                  <w:tcW w:w="405" w:type="pct"/>
                  <w:tcBorders>
                    <w:tl2br w:val="nil"/>
                    <w:tr2bl w:val="nil"/>
                  </w:tcBorders>
                  <w:noWrap/>
                  <w:vAlign w:val="center"/>
                </w:tcPr>
                <w:p w14:paraId="1B4A054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80/1</w:t>
                  </w:r>
                </w:p>
              </w:tc>
              <w:tc>
                <w:tcPr>
                  <w:tcW w:w="486" w:type="pct"/>
                  <w:tcBorders>
                    <w:tl2br w:val="nil"/>
                    <w:tr2bl w:val="nil"/>
                  </w:tcBorders>
                  <w:vAlign w:val="center"/>
                </w:tcPr>
                <w:p w14:paraId="3BAED996">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01576631">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6.75</w:t>
                  </w:r>
                </w:p>
              </w:tc>
              <w:tc>
                <w:tcPr>
                  <w:tcW w:w="693" w:type="dxa"/>
                  <w:tcBorders>
                    <w:tl2br w:val="nil"/>
                    <w:tr2bl w:val="nil"/>
                  </w:tcBorders>
                  <w:noWrap/>
                  <w:vAlign w:val="center"/>
                </w:tcPr>
                <w:p w14:paraId="34E64EA2">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40.45</w:t>
                  </w:r>
                </w:p>
              </w:tc>
              <w:tc>
                <w:tcPr>
                  <w:tcW w:w="217" w:type="pct"/>
                  <w:tcBorders>
                    <w:tl2br w:val="nil"/>
                    <w:tr2bl w:val="nil"/>
                  </w:tcBorders>
                  <w:noWrap/>
                  <w:vAlign w:val="center"/>
                </w:tcPr>
                <w:p w14:paraId="6F15DBF7">
                  <w:pPr>
                    <w:widowControl/>
                    <w:ind w:left="-63" w:leftChars="-30" w:right="-63" w:rightChars="-3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04FA070D">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w:t>
                  </w:r>
                </w:p>
              </w:tc>
              <w:tc>
                <w:tcPr>
                  <w:tcW w:w="613" w:type="dxa"/>
                  <w:tcBorders>
                    <w:tl2br w:val="nil"/>
                    <w:tr2bl w:val="nil"/>
                  </w:tcBorders>
                  <w:noWrap/>
                  <w:vAlign w:val="center"/>
                </w:tcPr>
                <w:p w14:paraId="1DCEC60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59.37</w:t>
                  </w:r>
                </w:p>
              </w:tc>
              <w:tc>
                <w:tcPr>
                  <w:tcW w:w="246" w:type="pct"/>
                  <w:tcBorders>
                    <w:tl2br w:val="nil"/>
                    <w:tr2bl w:val="nil"/>
                  </w:tcBorders>
                  <w:vAlign w:val="center"/>
                </w:tcPr>
                <w:p w14:paraId="01B67BD8">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606C6611">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6021A07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33.37</w:t>
                  </w:r>
                </w:p>
              </w:tc>
              <w:tc>
                <w:tcPr>
                  <w:tcW w:w="226" w:type="pct"/>
                  <w:tcBorders>
                    <w:tl2br w:val="nil"/>
                    <w:tr2bl w:val="nil"/>
                  </w:tcBorders>
                  <w:vAlign w:val="center"/>
                </w:tcPr>
                <w:p w14:paraId="64D4B514">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w:t>
                  </w:r>
                </w:p>
              </w:tc>
            </w:tr>
          </w:tbl>
          <w:p w14:paraId="00036FA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eastAsia="宋体"/>
                <w:b w:val="0"/>
                <w:bCs w:val="0"/>
                <w:color w:val="000000" w:themeColor="text1"/>
                <w:sz w:val="21"/>
                <w:szCs w:val="21"/>
                <w:lang w:val="en-US" w:eastAsia="zh-CN"/>
                <w14:textFill>
                  <w14:solidFill>
                    <w14:schemeClr w14:val="tx1"/>
                  </w14:solidFill>
                </w14:textFill>
              </w:rPr>
            </w:pPr>
            <w:r>
              <w:rPr>
                <w:rFonts w:hint="eastAsia"/>
                <w:b w:val="0"/>
                <w:bCs w:val="0"/>
                <w:color w:val="000000" w:themeColor="text1"/>
                <w:sz w:val="21"/>
                <w:szCs w:val="21"/>
                <w:lang w:val="en-US" w:eastAsia="zh-CN"/>
                <w14:textFill>
                  <w14:solidFill>
                    <w14:schemeClr w14:val="tx1"/>
                  </w14:solidFill>
                </w14:textFill>
              </w:rPr>
              <w:t>注：以项目所在区域东南角作为原点（0,0）坐标。</w:t>
            </w:r>
          </w:p>
          <w:p w14:paraId="2545AC76">
            <w:pPr>
              <w:spacing w:before="120" w:beforeLines="50" w:line="360" w:lineRule="auto"/>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预测模型</w:t>
            </w:r>
          </w:p>
          <w:p w14:paraId="09E14F36">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根据项目建设内容及《环境影响评价技术导则 声环境》（HJ2.4-2021）的要求，项目环评采用的模型为《环境影响评价技术导则 声环境》</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HJ2.4.2021</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附录A（规范性附录）户外声传播的衰减和附录B（规范性附录）中“B.1工业噪声预测计算模型”。</w:t>
            </w:r>
          </w:p>
          <w:p w14:paraId="50FD3A7E">
            <w:pPr>
              <w:pStyle w:val="7"/>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已知靠近声源处某点的倍频带声压级时，相同方向预测点位置的倍频带声压级可按下式计算：</w:t>
            </w:r>
          </w:p>
          <w:p w14:paraId="4A787AA0">
            <w:pPr>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727835" cy="429260"/>
                  <wp:effectExtent l="0" t="0" r="5715" b="889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2"/>
                          <a:stretch>
                            <a:fillRect/>
                          </a:stretch>
                        </pic:blipFill>
                        <pic:spPr>
                          <a:xfrm>
                            <a:off x="0" y="0"/>
                            <a:ext cx="1727835" cy="429260"/>
                          </a:xfrm>
                          <a:prstGeom prst="rect">
                            <a:avLst/>
                          </a:prstGeom>
                          <a:noFill/>
                          <a:ln>
                            <a:noFill/>
                          </a:ln>
                        </pic:spPr>
                      </pic:pic>
                    </a:graphicData>
                  </a:graphic>
                </wp:inline>
              </w:drawing>
            </w:r>
          </w:p>
          <w:p w14:paraId="54DB6E63">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 xml:space="preserve">式中： </w:t>
            </w:r>
          </w:p>
          <w:p w14:paraId="71A2906B">
            <w:pPr>
              <w:pStyle w:val="7"/>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099435" cy="756285"/>
                  <wp:effectExtent l="0" t="0" r="5715"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3"/>
                          <a:stretch>
                            <a:fillRect/>
                          </a:stretch>
                        </pic:blipFill>
                        <pic:spPr>
                          <a:xfrm>
                            <a:off x="0" y="0"/>
                            <a:ext cx="3099435" cy="756285"/>
                          </a:xfrm>
                          <a:prstGeom prst="rect">
                            <a:avLst/>
                          </a:prstGeom>
                          <a:noFill/>
                          <a:ln>
                            <a:noFill/>
                          </a:ln>
                        </pic:spPr>
                      </pic:pic>
                    </a:graphicData>
                  </a:graphic>
                </wp:inline>
              </w:drawing>
            </w:r>
          </w:p>
          <w:p w14:paraId="57BB02A2">
            <w:pPr>
              <w:autoSpaceDE w:val="0"/>
              <w:autoSpaceDN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设第</w:t>
            </w:r>
            <w:r>
              <w:rPr>
                <w:i/>
                <w:iCs/>
                <w:color w:val="000000" w:themeColor="text1"/>
                <w:sz w:val="24"/>
                <w14:textFill>
                  <w14:solidFill>
                    <w14:schemeClr w14:val="tx1"/>
                  </w14:solidFill>
                </w14:textFill>
              </w:rPr>
              <w:t>i</w:t>
            </w:r>
            <w:r>
              <w:rPr>
                <w:color w:val="000000" w:themeColor="text1"/>
                <w:sz w:val="24"/>
                <w14:textFill>
                  <w14:solidFill>
                    <w14:schemeClr w14:val="tx1"/>
                  </w14:solidFill>
                </w14:textFill>
              </w:rPr>
              <w:t>个室外声源在预测点产生的A声级为</w:t>
            </w:r>
            <w:r>
              <w:rPr>
                <w:i/>
                <w:iCs/>
                <w:color w:val="000000" w:themeColor="text1"/>
                <w:sz w:val="24"/>
                <w14:textFill>
                  <w14:solidFill>
                    <w14:schemeClr w14:val="tx1"/>
                  </w14:solidFill>
                </w14:textFill>
              </w:rPr>
              <w:t>L</w:t>
            </w:r>
            <w:r>
              <w:rPr>
                <w:i/>
                <w:iCs/>
                <w:color w:val="000000" w:themeColor="text1"/>
                <w:sz w:val="24"/>
                <w:vertAlign w:val="subscript"/>
                <w14:textFill>
                  <w14:solidFill>
                    <w14:schemeClr w14:val="tx1"/>
                  </w14:solidFill>
                </w14:textFill>
              </w:rPr>
              <w:t>Ai</w:t>
            </w:r>
            <w:r>
              <w:rPr>
                <w:color w:val="000000" w:themeColor="text1"/>
                <w:sz w:val="24"/>
                <w14:textFill>
                  <w14:solidFill>
                    <w14:schemeClr w14:val="tx1"/>
                  </w14:solidFill>
                </w14:textFill>
              </w:rPr>
              <w:t>，在</w:t>
            </w:r>
            <w:r>
              <w:rPr>
                <w:i/>
                <w:iCs/>
                <w:color w:val="000000" w:themeColor="text1"/>
                <w:sz w:val="24"/>
                <w14:textFill>
                  <w14:solidFill>
                    <w14:schemeClr w14:val="tx1"/>
                  </w14:solidFill>
                </w14:textFill>
              </w:rPr>
              <w:t>T</w:t>
            </w:r>
            <w:r>
              <w:rPr>
                <w:rFonts w:hint="eastAsia"/>
                <w:i/>
                <w:iCs/>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时间内该声源工作时间为</w:t>
            </w:r>
            <w:r>
              <w:rPr>
                <w:i/>
                <w:iCs/>
                <w:color w:val="000000" w:themeColor="text1"/>
                <w:sz w:val="24"/>
                <w14:textFill>
                  <w14:solidFill>
                    <w14:schemeClr w14:val="tx1"/>
                  </w14:solidFill>
                </w14:textFill>
              </w:rPr>
              <w:t>t</w:t>
            </w:r>
            <w:r>
              <w:rPr>
                <w:i/>
                <w:iCs/>
                <w:color w:val="000000" w:themeColor="text1"/>
                <w:sz w:val="24"/>
                <w:vertAlign w:val="subscript"/>
                <w14:textFill>
                  <w14:solidFill>
                    <w14:schemeClr w14:val="tx1"/>
                  </w14:solidFill>
                </w14:textFill>
              </w:rPr>
              <w:t>i</w:t>
            </w:r>
            <w:r>
              <w:rPr>
                <w:color w:val="000000" w:themeColor="text1"/>
                <w:sz w:val="24"/>
                <w14:textFill>
                  <w14:solidFill>
                    <w14:schemeClr w14:val="tx1"/>
                  </w14:solidFill>
                </w14:textFill>
              </w:rPr>
              <w:t>；第</w:t>
            </w:r>
            <w:r>
              <w:rPr>
                <w:i/>
                <w:iCs/>
                <w:color w:val="000000" w:themeColor="text1"/>
                <w:sz w:val="24"/>
                <w14:textFill>
                  <w14:solidFill>
                    <w14:schemeClr w14:val="tx1"/>
                  </w14:solidFill>
                </w14:textFill>
              </w:rPr>
              <w:t>j</w:t>
            </w:r>
            <w:r>
              <w:rPr>
                <w:color w:val="000000" w:themeColor="text1"/>
                <w:sz w:val="24"/>
                <w14:textFill>
                  <w14:solidFill>
                    <w14:schemeClr w14:val="tx1"/>
                  </w14:solidFill>
                </w14:textFill>
              </w:rPr>
              <w:t>个等效室外声源在预测点产生的A声级为</w:t>
            </w:r>
            <w:r>
              <w:rPr>
                <w:i/>
                <w:iCs/>
                <w:color w:val="000000" w:themeColor="text1"/>
                <w:sz w:val="24"/>
                <w14:textFill>
                  <w14:solidFill>
                    <w14:schemeClr w14:val="tx1"/>
                  </w14:solidFill>
                </w14:textFill>
              </w:rPr>
              <w:t>L</w:t>
            </w:r>
            <w:r>
              <w:rPr>
                <w:i/>
                <w:iCs/>
                <w:color w:val="000000" w:themeColor="text1"/>
                <w:sz w:val="24"/>
                <w:vertAlign w:val="subscript"/>
                <w14:textFill>
                  <w14:solidFill>
                    <w14:schemeClr w14:val="tx1"/>
                  </w14:solidFill>
                </w14:textFill>
              </w:rPr>
              <w:t>Aj</w:t>
            </w:r>
            <w:r>
              <w:rPr>
                <w:color w:val="000000" w:themeColor="text1"/>
                <w:sz w:val="24"/>
                <w14:textFill>
                  <w14:solidFill>
                    <w14:schemeClr w14:val="tx1"/>
                  </w14:solidFill>
                </w14:textFill>
              </w:rPr>
              <w:t>，在</w:t>
            </w:r>
            <w:r>
              <w:rPr>
                <w:i/>
                <w:iCs/>
                <w:color w:val="000000" w:themeColor="text1"/>
                <w:sz w:val="24"/>
                <w14:textFill>
                  <w14:solidFill>
                    <w14:schemeClr w14:val="tx1"/>
                  </w14:solidFill>
                </w14:textFill>
              </w:rPr>
              <w:t xml:space="preserve">T </w:t>
            </w:r>
            <w:r>
              <w:rPr>
                <w:color w:val="000000" w:themeColor="text1"/>
                <w:sz w:val="24"/>
                <w14:textFill>
                  <w14:solidFill>
                    <w14:schemeClr w14:val="tx1"/>
                  </w14:solidFill>
                </w14:textFill>
              </w:rPr>
              <w:t>时间内该声源工作时间为</w:t>
            </w:r>
            <w:r>
              <w:rPr>
                <w:i/>
                <w:iCs/>
                <w:color w:val="000000" w:themeColor="text1"/>
                <w:sz w:val="24"/>
                <w14:textFill>
                  <w14:solidFill>
                    <w14:schemeClr w14:val="tx1"/>
                  </w14:solidFill>
                </w14:textFill>
              </w:rPr>
              <w:t>t</w:t>
            </w:r>
            <w:r>
              <w:rPr>
                <w:i/>
                <w:iCs/>
                <w:color w:val="000000" w:themeColor="text1"/>
                <w:sz w:val="24"/>
                <w:vertAlign w:val="subscript"/>
                <w14:textFill>
                  <w14:solidFill>
                    <w14:schemeClr w14:val="tx1"/>
                  </w14:solidFill>
                </w14:textFill>
              </w:rPr>
              <w:t>j</w:t>
            </w:r>
            <w:r>
              <w:rPr>
                <w:color w:val="000000" w:themeColor="text1"/>
                <w:sz w:val="24"/>
                <w14:textFill>
                  <w14:solidFill>
                    <w14:schemeClr w14:val="tx1"/>
                  </w14:solidFill>
                </w14:textFill>
              </w:rPr>
              <w:t>，则拟建工程声源对预测点产生的贡献值（</w:t>
            </w:r>
            <w:r>
              <w:rPr>
                <w:i/>
                <w:iCs/>
                <w:color w:val="000000" w:themeColor="text1"/>
                <w:sz w:val="24"/>
                <w14:textFill>
                  <w14:solidFill>
                    <w14:schemeClr w14:val="tx1"/>
                  </w14:solidFill>
                </w14:textFill>
              </w:rPr>
              <w:t>Leqg</w:t>
            </w:r>
            <w:r>
              <w:rPr>
                <w:color w:val="000000" w:themeColor="text1"/>
                <w:sz w:val="24"/>
                <w14:textFill>
                  <w14:solidFill>
                    <w14:schemeClr w14:val="tx1"/>
                  </w14:solidFill>
                </w14:textFill>
              </w:rPr>
              <w:t>）为：</w:t>
            </w:r>
          </w:p>
          <w:p w14:paraId="12B41B0B">
            <w:pPr>
              <w:autoSpaceDE w:val="0"/>
              <w:autoSpaceDN w:val="0"/>
              <w:spacing w:line="360" w:lineRule="auto"/>
              <w:ind w:firstLine="480" w:firstLineChars="20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drawing>
                <wp:inline distT="0" distB="0" distL="114300" distR="114300">
                  <wp:extent cx="2844800" cy="382270"/>
                  <wp:effectExtent l="0" t="0" r="12700" b="17780"/>
                  <wp:docPr id="9" name="图片 18" descr="C:\Users\ADMINI~1\AppData\Local\Temp\ksohtml\wps633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descr="C:\Users\ADMINI~1\AppData\Local\Temp\ksohtml\wps6334.tmp.jpg"/>
                          <pic:cNvPicPr>
                            <a:picLocks noChangeAspect="1"/>
                          </pic:cNvPicPr>
                        </pic:nvPicPr>
                        <pic:blipFill>
                          <a:blip r:embed="rId24"/>
                          <a:stretch>
                            <a:fillRect/>
                          </a:stretch>
                        </pic:blipFill>
                        <pic:spPr>
                          <a:xfrm>
                            <a:off x="0" y="0"/>
                            <a:ext cx="2844800" cy="382270"/>
                          </a:xfrm>
                          <a:prstGeom prst="rect">
                            <a:avLst/>
                          </a:prstGeom>
                          <a:noFill/>
                          <a:ln>
                            <a:noFill/>
                          </a:ln>
                        </pic:spPr>
                      </pic:pic>
                    </a:graphicData>
                  </a:graphic>
                </wp:inline>
              </w:drawing>
            </w:r>
          </w:p>
          <w:p w14:paraId="21B1C9F1">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0F18AD31">
            <w:pPr>
              <w:autoSpaceDE w:val="0"/>
              <w:autoSpaceDN w:val="0"/>
              <w:spacing w:line="360" w:lineRule="auto"/>
              <w:ind w:firstLine="480" w:firstLineChars="200"/>
              <w:rPr>
                <w:color w:val="000000" w:themeColor="text1"/>
                <w:kern w:val="0"/>
                <w:sz w:val="24"/>
                <w14:textFill>
                  <w14:solidFill>
                    <w14:schemeClr w14:val="tx1"/>
                  </w14:solidFill>
                </w14:textFill>
              </w:rPr>
            </w:pPr>
            <w:r>
              <w:rPr>
                <w:i/>
                <w:iCs/>
                <w:color w:val="000000" w:themeColor="text1"/>
                <w:kern w:val="0"/>
                <w:sz w:val="24"/>
                <w14:textFill>
                  <w14:solidFill>
                    <w14:schemeClr w14:val="tx1"/>
                  </w14:solidFill>
                </w14:textFill>
              </w:rPr>
              <w:t>t</w:t>
            </w:r>
            <w:r>
              <w:rPr>
                <w:i/>
                <w:iCs/>
                <w:color w:val="000000" w:themeColor="text1"/>
                <w:kern w:val="0"/>
                <w:sz w:val="24"/>
                <w:vertAlign w:val="subscript"/>
                <w14:textFill>
                  <w14:solidFill>
                    <w14:schemeClr w14:val="tx1"/>
                  </w14:solidFill>
                </w14:textFill>
              </w:rPr>
              <w:t>j</w:t>
            </w:r>
            <w:r>
              <w:rPr>
                <w:color w:val="000000" w:themeColor="text1"/>
                <w:kern w:val="0"/>
                <w:sz w:val="24"/>
                <w14:textFill>
                  <w14:solidFill>
                    <w14:schemeClr w14:val="tx1"/>
                  </w14:solidFill>
                </w14:textFill>
              </w:rPr>
              <w:t>—在T时间内j声源工作时间，s；</w:t>
            </w:r>
          </w:p>
          <w:p w14:paraId="7A49E339">
            <w:pPr>
              <w:autoSpaceDE w:val="0"/>
              <w:autoSpaceDN w:val="0"/>
              <w:spacing w:line="360" w:lineRule="auto"/>
              <w:ind w:firstLine="480" w:firstLineChars="200"/>
              <w:rPr>
                <w:color w:val="000000" w:themeColor="text1"/>
                <w:kern w:val="0"/>
                <w:sz w:val="24"/>
                <w14:textFill>
                  <w14:solidFill>
                    <w14:schemeClr w14:val="tx1"/>
                  </w14:solidFill>
                </w14:textFill>
              </w:rPr>
            </w:pPr>
            <w:r>
              <w:rPr>
                <w:i/>
                <w:iCs/>
                <w:color w:val="000000" w:themeColor="text1"/>
                <w:kern w:val="0"/>
                <w:sz w:val="24"/>
                <w14:textFill>
                  <w14:solidFill>
                    <w14:schemeClr w14:val="tx1"/>
                  </w14:solidFill>
                </w14:textFill>
              </w:rPr>
              <w:t>t</w:t>
            </w:r>
            <w:r>
              <w:rPr>
                <w:i/>
                <w:iCs/>
                <w:color w:val="000000" w:themeColor="text1"/>
                <w:kern w:val="0"/>
                <w:sz w:val="24"/>
                <w:vertAlign w:val="subscript"/>
                <w14:textFill>
                  <w14:solidFill>
                    <w14:schemeClr w14:val="tx1"/>
                  </w14:solidFill>
                </w14:textFill>
              </w:rPr>
              <w:t>i</w:t>
            </w:r>
            <w:r>
              <w:rPr>
                <w:color w:val="000000" w:themeColor="text1"/>
                <w:kern w:val="0"/>
                <w:sz w:val="24"/>
                <w14:textFill>
                  <w14:solidFill>
                    <w14:schemeClr w14:val="tx1"/>
                  </w14:solidFill>
                </w14:textFill>
              </w:rPr>
              <w:t>—在T时间内i声源工作时间，s；</w:t>
            </w:r>
          </w:p>
          <w:p w14:paraId="3AC4809C">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T—用于计算等效声级的时间，s；</w:t>
            </w:r>
          </w:p>
          <w:p w14:paraId="26799771">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N—室外声源个数；</w:t>
            </w:r>
          </w:p>
          <w:p w14:paraId="769B51F3">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M—等效室外声源个数。</w:t>
            </w:r>
          </w:p>
          <w:p w14:paraId="047D6200">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（3）预测结果</w:t>
            </w:r>
          </w:p>
          <w:p w14:paraId="213BA77C">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本次评价对厂界噪声值进行预测。经预测，项目正常生产情况下各厂界昼间噪声值</w:t>
            </w:r>
            <w:r>
              <w:rPr>
                <w:rFonts w:hint="eastAsia"/>
                <w:color w:val="000000" w:themeColor="text1"/>
                <w:sz w:val="24"/>
                <w14:textFill>
                  <w14:solidFill>
                    <w14:schemeClr w14:val="tx1"/>
                  </w14:solidFill>
                </w14:textFill>
              </w:rPr>
              <w:t>见下表。</w:t>
            </w:r>
          </w:p>
          <w:p w14:paraId="000552B8">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表4-</w:t>
            </w:r>
            <w:r>
              <w:rPr>
                <w:rFonts w:hint="eastAsia" w:eastAsiaTheme="minorEastAsia"/>
                <w:b/>
                <w:color w:val="000000" w:themeColor="text1"/>
                <w:szCs w:val="21"/>
                <w:lang w:val="en-US" w:eastAsia="zh-CN"/>
                <w14:textFill>
                  <w14:solidFill>
                    <w14:schemeClr w14:val="tx1"/>
                  </w14:solidFill>
                </w14:textFill>
              </w:rPr>
              <w:t>8</w:t>
            </w:r>
            <w:r>
              <w:rPr>
                <w:rFonts w:eastAsiaTheme="minorEastAsia"/>
                <w:b/>
                <w:color w:val="000000" w:themeColor="text1"/>
                <w:szCs w:val="21"/>
                <w14:textFill>
                  <w14:solidFill>
                    <w14:schemeClr w14:val="tx1"/>
                  </w14:solidFill>
                </w14:textFill>
              </w:rPr>
              <w:t>本项目噪声预测结果  单位：dB(A)</w:t>
            </w:r>
          </w:p>
          <w:tbl>
            <w:tblPr>
              <w:tblStyle w:val="25"/>
              <w:tblW w:w="7734" w:type="dxa"/>
              <w:jc w:val="center"/>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658"/>
              <w:gridCol w:w="2490"/>
              <w:gridCol w:w="2161"/>
              <w:gridCol w:w="1425"/>
            </w:tblGrid>
            <w:tr w14:paraId="64E41CDB">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top w:val="single" w:color="auto" w:sz="12" w:space="0"/>
                    <w:left w:val="single" w:color="000000" w:sz="12" w:space="0"/>
                  </w:tcBorders>
                  <w:vAlign w:val="center"/>
                </w:tcPr>
                <w:p w14:paraId="1BAE6FFF">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位置</w:t>
                  </w:r>
                </w:p>
              </w:tc>
              <w:tc>
                <w:tcPr>
                  <w:tcW w:w="1609" w:type="pct"/>
                  <w:tcBorders>
                    <w:top w:val="single" w:color="auto" w:sz="12" w:space="0"/>
                  </w:tcBorders>
                  <w:vAlign w:val="center"/>
                </w:tcPr>
                <w:p w14:paraId="6FFA0741">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本项目贡献值</w:t>
                  </w:r>
                  <w:r>
                    <w:rPr>
                      <w:rFonts w:hint="eastAsia"/>
                      <w:b/>
                      <w:bCs/>
                      <w:color w:val="000000" w:themeColor="text1"/>
                      <w:szCs w:val="21"/>
                      <w14:textFill>
                        <w14:solidFill>
                          <w14:schemeClr w14:val="tx1"/>
                        </w14:solidFill>
                      </w14:textFill>
                    </w:rPr>
                    <w:t>（昼间）</w:t>
                  </w:r>
                </w:p>
              </w:tc>
              <w:tc>
                <w:tcPr>
                  <w:tcW w:w="1396" w:type="pct"/>
                  <w:tcBorders>
                    <w:top w:val="single" w:color="auto" w:sz="12" w:space="0"/>
                  </w:tcBorders>
                  <w:vAlign w:val="center"/>
                </w:tcPr>
                <w:p w14:paraId="5A800430">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w:t>
                  </w:r>
                  <w:r>
                    <w:rPr>
                      <w:rFonts w:hint="eastAsia"/>
                      <w:b/>
                      <w:bCs/>
                      <w:color w:val="000000" w:themeColor="text1"/>
                      <w:szCs w:val="21"/>
                      <w14:textFill>
                        <w14:solidFill>
                          <w14:schemeClr w14:val="tx1"/>
                        </w14:solidFill>
                      </w14:textFill>
                    </w:rPr>
                    <w:t>（昼间）</w:t>
                  </w:r>
                </w:p>
              </w:tc>
              <w:tc>
                <w:tcPr>
                  <w:tcW w:w="921" w:type="pct"/>
                  <w:tcBorders>
                    <w:top w:val="single" w:color="auto" w:sz="12" w:space="0"/>
                    <w:right w:val="single" w:color="auto" w:sz="12" w:space="0"/>
                  </w:tcBorders>
                  <w:vAlign w:val="center"/>
                </w:tcPr>
                <w:p w14:paraId="7F01F3F9">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达标情况</w:t>
                  </w:r>
                </w:p>
              </w:tc>
            </w:tr>
            <w:tr w14:paraId="5197A559">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6D352E2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1#东厂界</w:t>
                  </w:r>
                </w:p>
              </w:tc>
              <w:tc>
                <w:tcPr>
                  <w:tcW w:w="1609" w:type="pct"/>
                  <w:vAlign w:val="center"/>
                </w:tcPr>
                <w:p w14:paraId="2980ED9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c>
                <w:tcPr>
                  <w:tcW w:w="1396" w:type="pct"/>
                  <w:vAlign w:val="center"/>
                </w:tcPr>
                <w:p w14:paraId="6104573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12FB8F7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788E4F42">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04873FF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2#南厂界</w:t>
                  </w:r>
                </w:p>
              </w:tc>
              <w:tc>
                <w:tcPr>
                  <w:tcW w:w="1609" w:type="pct"/>
                  <w:vAlign w:val="center"/>
                </w:tcPr>
                <w:p w14:paraId="2274F52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p>
              </w:tc>
              <w:tc>
                <w:tcPr>
                  <w:tcW w:w="1396" w:type="pct"/>
                  <w:vAlign w:val="center"/>
                </w:tcPr>
                <w:p w14:paraId="47E8FBC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4802ED8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29DA8FDC">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62F63A0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3#西厂界</w:t>
                  </w:r>
                </w:p>
              </w:tc>
              <w:tc>
                <w:tcPr>
                  <w:tcW w:w="1609" w:type="pct"/>
                  <w:vAlign w:val="center"/>
                </w:tcPr>
                <w:p w14:paraId="0002755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w:t>
                  </w:r>
                </w:p>
              </w:tc>
              <w:tc>
                <w:tcPr>
                  <w:tcW w:w="1396" w:type="pct"/>
                  <w:vAlign w:val="center"/>
                </w:tcPr>
                <w:p w14:paraId="66650F4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0F15ECF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483F3B16">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bottom w:val="single" w:color="auto" w:sz="12" w:space="0"/>
                  </w:tcBorders>
                  <w:vAlign w:val="center"/>
                </w:tcPr>
                <w:p w14:paraId="37ACCF6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4#北厂界</w:t>
                  </w:r>
                </w:p>
              </w:tc>
              <w:tc>
                <w:tcPr>
                  <w:tcW w:w="1609" w:type="pct"/>
                  <w:tcBorders>
                    <w:bottom w:val="single" w:color="auto" w:sz="12" w:space="0"/>
                  </w:tcBorders>
                  <w:vAlign w:val="center"/>
                </w:tcPr>
                <w:p w14:paraId="5823F74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46</w:t>
                  </w:r>
                </w:p>
              </w:tc>
              <w:tc>
                <w:tcPr>
                  <w:tcW w:w="1396" w:type="pct"/>
                  <w:tcBorders>
                    <w:bottom w:val="single" w:color="auto" w:sz="12" w:space="0"/>
                  </w:tcBorders>
                  <w:vAlign w:val="center"/>
                </w:tcPr>
                <w:p w14:paraId="1AD444F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bottom w:val="single" w:color="auto" w:sz="12" w:space="0"/>
                    <w:right w:val="single" w:color="auto" w:sz="12" w:space="0"/>
                  </w:tcBorders>
                  <w:vAlign w:val="center"/>
                </w:tcPr>
                <w:p w14:paraId="27B5E78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bl>
          <w:p w14:paraId="1C7E173B">
            <w:pPr>
              <w:adjustRightInd w:val="0"/>
              <w:snapToGrid w:val="0"/>
              <w:spacing w:before="120" w:beforeLines="50" w:line="360" w:lineRule="auto"/>
              <w:ind w:firstLine="480" w:firstLineChars="200"/>
              <w:rPr>
                <w:bCs/>
                <w:color w:val="000000" w:themeColor="text1"/>
                <w:spacing w:val="-10"/>
                <w:sz w:val="24"/>
                <w14:textFill>
                  <w14:solidFill>
                    <w14:schemeClr w14:val="tx1"/>
                  </w14:solidFill>
                </w14:textFill>
              </w:rPr>
            </w:pPr>
            <w:r>
              <w:rPr>
                <w:color w:val="000000" w:themeColor="text1"/>
                <w:sz w:val="24"/>
                <w14:textFill>
                  <w14:solidFill>
                    <w14:schemeClr w14:val="tx1"/>
                  </w14:solidFill>
                </w14:textFill>
              </w:rPr>
              <w:t>根据上表可知，</w:t>
            </w:r>
            <w:r>
              <w:rPr>
                <w:rFonts w:hint="eastAsia"/>
                <w:color w:val="000000" w:themeColor="text1"/>
                <w:sz w:val="24"/>
                <w14:textFill>
                  <w14:solidFill>
                    <w14:schemeClr w14:val="tx1"/>
                  </w14:solidFill>
                </w14:textFill>
              </w:rPr>
              <w:t>本项目投运后，项目</w:t>
            </w:r>
            <w:r>
              <w:rPr>
                <w:color w:val="000000" w:themeColor="text1"/>
                <w:sz w:val="24"/>
                <w14:textFill>
                  <w14:solidFill>
                    <w14:schemeClr w14:val="tx1"/>
                  </w14:solidFill>
                </w14:textFill>
              </w:rPr>
              <w:t>厂界</w:t>
            </w:r>
            <w:r>
              <w:rPr>
                <w:rFonts w:hint="eastAsia"/>
                <w:color w:val="000000" w:themeColor="text1"/>
                <w:sz w:val="24"/>
                <w14:textFill>
                  <w14:solidFill>
                    <w14:schemeClr w14:val="tx1"/>
                  </w14:solidFill>
                </w14:textFill>
              </w:rPr>
              <w:t>四周昼间噪声预测</w:t>
            </w:r>
            <w:r>
              <w:rPr>
                <w:color w:val="000000" w:themeColor="text1"/>
                <w:sz w:val="24"/>
                <w14:textFill>
                  <w14:solidFill>
                    <w14:schemeClr w14:val="tx1"/>
                  </w14:solidFill>
                </w14:textFill>
              </w:rPr>
              <w:t>值满足《工业企业厂界环境噪声排放标准》（GB12348-2008）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w:t>
            </w:r>
            <w:r>
              <w:rPr>
                <w:rFonts w:hint="eastAsia"/>
                <w:color w:val="000000" w:themeColor="text1"/>
                <w:sz w:val="24"/>
                <w14:textFill>
                  <w14:solidFill>
                    <w14:schemeClr w14:val="tx1"/>
                  </w14:solidFill>
                </w14:textFill>
              </w:rPr>
              <w:t>本项目夜间不进行生产。</w:t>
            </w:r>
            <w:r>
              <w:rPr>
                <w:color w:val="000000" w:themeColor="text1"/>
                <w:sz w:val="24"/>
                <w14:textFill>
                  <w14:solidFill>
                    <w14:schemeClr w14:val="tx1"/>
                  </w14:solidFill>
                </w14:textFill>
              </w:rPr>
              <w:t>项目周边50m范围内</w:t>
            </w:r>
            <w:r>
              <w:rPr>
                <w:rFonts w:hint="eastAsia"/>
                <w:color w:val="000000" w:themeColor="text1"/>
                <w:sz w:val="24"/>
                <w14:textFill>
                  <w14:solidFill>
                    <w14:schemeClr w14:val="tx1"/>
                  </w14:solidFill>
                </w14:textFill>
              </w:rPr>
              <w:t>不存在</w:t>
            </w:r>
            <w:r>
              <w:rPr>
                <w:color w:val="000000" w:themeColor="text1"/>
                <w:sz w:val="24"/>
                <w14:textFill>
                  <w14:solidFill>
                    <w14:schemeClr w14:val="tx1"/>
                  </w14:solidFill>
                </w14:textFill>
              </w:rPr>
              <w:t>居民点、学校、医院等声环境敏感目标，因此，项目运营期噪声对周围环境的影响较小，声环境影响可接受。</w:t>
            </w:r>
          </w:p>
          <w:p w14:paraId="2475C522">
            <w:pPr>
              <w:adjustRightInd w:val="0"/>
              <w:snapToGrid w:val="0"/>
              <w:spacing w:line="360" w:lineRule="auto"/>
              <w:ind w:firstLine="482" w:firstLineChars="200"/>
              <w:rPr>
                <w:b/>
                <w:bCs/>
                <w:color w:val="000000" w:themeColor="text1"/>
                <w:spacing w:val="-10"/>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（4）</w:t>
            </w:r>
            <w:r>
              <w:rPr>
                <w:rFonts w:hint="eastAsia"/>
                <w:b/>
                <w:bCs/>
                <w:color w:val="000000" w:themeColor="text1"/>
                <w:spacing w:val="-10"/>
                <w:sz w:val="24"/>
                <w14:textFill>
                  <w14:solidFill>
                    <w14:schemeClr w14:val="tx1"/>
                  </w14:solidFill>
                </w14:textFill>
              </w:rPr>
              <w:t>噪声监测要求</w:t>
            </w:r>
          </w:p>
          <w:p w14:paraId="50C959D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项目运营期噪声监测要求见表4-</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w:t>
            </w:r>
          </w:p>
          <w:p w14:paraId="73DEB1FE">
            <w:pPr>
              <w:keepNext w:val="0"/>
              <w:keepLines w:val="0"/>
              <w:pageBreakBefore w:val="0"/>
              <w:widowControl w:val="0"/>
              <w:kinsoku/>
              <w:wordWrap/>
              <w:overflowPunct/>
              <w:topLinePunct w:val="0"/>
              <w:autoSpaceDE/>
              <w:autoSpaceDN/>
              <w:bidi w:val="0"/>
              <w:adjustRightInd/>
              <w:snapToGrid/>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w:t>
            </w:r>
            <w:r>
              <w:rPr>
                <w:rFonts w:hint="eastAsia" w:eastAsiaTheme="minorEastAsia"/>
                <w:b/>
                <w:color w:val="000000" w:themeColor="text1"/>
                <w:szCs w:val="21"/>
                <w:lang w:val="en-US" w:eastAsia="zh-CN"/>
                <w14:textFill>
                  <w14:solidFill>
                    <w14:schemeClr w14:val="tx1"/>
                  </w14:solidFill>
                </w14:textFill>
              </w:rPr>
              <w:t>9</w:t>
            </w:r>
            <w:r>
              <w:rPr>
                <w:rFonts w:hint="eastAsia" w:eastAsiaTheme="minorEastAsia"/>
                <w:b/>
                <w:color w:val="000000" w:themeColor="text1"/>
                <w:szCs w:val="21"/>
                <w14:textFill>
                  <w14:solidFill>
                    <w14:schemeClr w14:val="tx1"/>
                  </w14:solidFill>
                </w14:textFill>
              </w:rPr>
              <w:t>运营期噪声监测计划</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380"/>
              <w:gridCol w:w="1589"/>
              <w:gridCol w:w="3562"/>
            </w:tblGrid>
            <w:tr w14:paraId="2F111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2" w:type="pct"/>
                  <w:tcBorders>
                    <w:tl2br w:val="nil"/>
                    <w:tr2bl w:val="nil"/>
                  </w:tcBorders>
                  <w:vAlign w:val="center"/>
                </w:tcPr>
                <w:p w14:paraId="72EBA8E5">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hint="eastAsia" w:eastAsia="宋体"/>
                      <w:b/>
                      <w:bCs/>
                      <w:color w:val="000000" w:themeColor="text1"/>
                      <w:szCs w:val="21"/>
                      <w:lang w:eastAsia="zh-CN"/>
                      <w14:textFill>
                        <w14:solidFill>
                          <w14:schemeClr w14:val="tx1"/>
                        </w14:solidFill>
                      </w14:textFill>
                    </w:rPr>
                  </w:pPr>
                  <w:r>
                    <w:rPr>
                      <w:rFonts w:hint="eastAsia"/>
                      <w:b/>
                      <w:bCs/>
                      <w:color w:val="000000" w:themeColor="text1"/>
                      <w:szCs w:val="21"/>
                      <w14:textFill>
                        <w14:solidFill>
                          <w14:schemeClr w14:val="tx1"/>
                        </w14:solidFill>
                      </w14:textFill>
                    </w:rPr>
                    <w:t>监测</w:t>
                  </w:r>
                  <w:r>
                    <w:rPr>
                      <w:rFonts w:hint="eastAsia"/>
                      <w:b/>
                      <w:bCs/>
                      <w:color w:val="000000" w:themeColor="text1"/>
                      <w:szCs w:val="21"/>
                      <w:lang w:val="en-US" w:eastAsia="zh-CN"/>
                      <w14:textFill>
                        <w14:solidFill>
                          <w14:schemeClr w14:val="tx1"/>
                        </w14:solidFill>
                      </w14:textFill>
                    </w:rPr>
                    <w:t>项目</w:t>
                  </w:r>
                </w:p>
              </w:tc>
              <w:tc>
                <w:tcPr>
                  <w:tcW w:w="895" w:type="pct"/>
                  <w:tcBorders>
                    <w:tl2br w:val="nil"/>
                    <w:tr2bl w:val="nil"/>
                  </w:tcBorders>
                  <w:vAlign w:val="center"/>
                </w:tcPr>
                <w:p w14:paraId="3F685915">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监测点位</w:t>
                  </w:r>
                </w:p>
              </w:tc>
              <w:tc>
                <w:tcPr>
                  <w:tcW w:w="1030" w:type="pct"/>
                  <w:tcBorders>
                    <w:tl2br w:val="nil"/>
                    <w:tr2bl w:val="nil"/>
                  </w:tcBorders>
                  <w:vAlign w:val="center"/>
                </w:tcPr>
                <w:p w14:paraId="41ABFB9F">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监测频次</w:t>
                  </w:r>
                </w:p>
              </w:tc>
              <w:tc>
                <w:tcPr>
                  <w:tcW w:w="2310" w:type="pct"/>
                  <w:tcBorders>
                    <w:tl2br w:val="nil"/>
                    <w:tr2bl w:val="nil"/>
                  </w:tcBorders>
                  <w:vAlign w:val="center"/>
                </w:tcPr>
                <w:p w14:paraId="54A074D6">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控制指标</w:t>
                  </w:r>
                </w:p>
              </w:tc>
            </w:tr>
            <w:tr w14:paraId="3831C5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62" w:type="pct"/>
                  <w:tcBorders>
                    <w:tl2br w:val="nil"/>
                    <w:tr2bl w:val="nil"/>
                  </w:tcBorders>
                  <w:vAlign w:val="center"/>
                </w:tcPr>
                <w:p w14:paraId="529C03A3">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895" w:type="pct"/>
                  <w:tcBorders>
                    <w:tl2br w:val="nil"/>
                    <w:tr2bl w:val="nil"/>
                  </w:tcBorders>
                  <w:vAlign w:val="center"/>
                </w:tcPr>
                <w:p w14:paraId="1CF2FBF6">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厂界四周外</w:t>
                  </w:r>
                  <w:r>
                    <w:rPr>
                      <w:color w:val="000000" w:themeColor="text1"/>
                      <w:szCs w:val="21"/>
                      <w14:textFill>
                        <w14:solidFill>
                          <w14:schemeClr w14:val="tx1"/>
                        </w14:solidFill>
                      </w14:textFill>
                    </w:rPr>
                    <w:t>1m</w:t>
                  </w:r>
                </w:p>
              </w:tc>
              <w:tc>
                <w:tcPr>
                  <w:tcW w:w="1030" w:type="pct"/>
                  <w:tcBorders>
                    <w:tl2br w:val="nil"/>
                    <w:tr2bl w:val="nil"/>
                  </w:tcBorders>
                  <w:vAlign w:val="center"/>
                </w:tcPr>
                <w:p w14:paraId="76CD4335">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每季度</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次</w:t>
                  </w:r>
                </w:p>
              </w:tc>
              <w:tc>
                <w:tcPr>
                  <w:tcW w:w="2310" w:type="pct"/>
                  <w:tcBorders>
                    <w:tl2br w:val="nil"/>
                    <w:tr2bl w:val="nil"/>
                  </w:tcBorders>
                  <w:vAlign w:val="center"/>
                </w:tcPr>
                <w:p w14:paraId="5961B1CB">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《工业企业厂界环境噪声排放标准》（</w:t>
                  </w:r>
                  <w:r>
                    <w:rPr>
                      <w:color w:val="000000" w:themeColor="text1"/>
                      <w:szCs w:val="21"/>
                      <w14:textFill>
                        <w14:solidFill>
                          <w14:schemeClr w14:val="tx1"/>
                        </w14:solidFill>
                      </w14:textFill>
                    </w:rPr>
                    <w:t>GB12348-2008</w:t>
                  </w:r>
                  <w:r>
                    <w:rPr>
                      <w:rFonts w:hint="eastAsia"/>
                      <w:color w:val="000000" w:themeColor="text1"/>
                      <w:szCs w:val="21"/>
                      <w14:textFill>
                        <w14:solidFill>
                          <w14:schemeClr w14:val="tx1"/>
                        </w14:solidFill>
                      </w14:textFill>
                    </w:rPr>
                    <w:t>）中的2类标准</w:t>
                  </w:r>
                </w:p>
              </w:tc>
            </w:tr>
          </w:tbl>
          <w:p w14:paraId="684A776C">
            <w:pPr>
              <w:adjustRightInd w:val="0"/>
              <w:snapToGrid w:val="0"/>
              <w:ind w:firstLine="482"/>
              <w:rPr>
                <w:b/>
                <w:bCs/>
                <w:color w:val="000000" w:themeColor="text1"/>
                <w:sz w:val="24"/>
                <w14:textFill>
                  <w14:solidFill>
                    <w14:schemeClr w14:val="tx1"/>
                  </w14:solidFill>
                </w14:textFill>
              </w:rPr>
            </w:pPr>
          </w:p>
          <w:p w14:paraId="34517B40">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4、固体废物</w:t>
            </w:r>
          </w:p>
          <w:p w14:paraId="6FF2910D">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（1）固体废物污染源</w:t>
            </w:r>
          </w:p>
          <w:p w14:paraId="6E0F37F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本项目运营期产生的固体废物主要包括废包装材料、废实验耗材、废试剂、废过滤介质</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废培养基、实验废液、不合格产品、纯水制备废过滤材料、废膜及工作人员生活垃圾。</w:t>
            </w:r>
          </w:p>
          <w:p w14:paraId="344E090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①废包装材料</w:t>
            </w:r>
          </w:p>
          <w:p w14:paraId="099619D3">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项目运营期废包装材料产生量为0.5t/a，属于一般工业固废，收集后外售综合利用。</w:t>
            </w:r>
          </w:p>
          <w:p w14:paraId="16D88B0E">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②废实验耗材</w:t>
            </w:r>
          </w:p>
          <w:p w14:paraId="1D573EE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本项目实验室运营过程中将产生废试管、废试剂瓶、废离心管、废手套等废弃实验耗材，产生量约0.05t/a，经危废贮存库暂存后委托有资质单位处置。</w:t>
            </w:r>
          </w:p>
          <w:p w14:paraId="0DF18F0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③废试剂</w:t>
            </w:r>
          </w:p>
          <w:p w14:paraId="5754C4A4">
            <w:pPr>
              <w:spacing w:line="360" w:lineRule="auto"/>
              <w:ind w:firstLine="480" w:firstLineChars="200"/>
              <w:outlineLvl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本项目实验室运营期会产生废试剂，产生量为0.01t/a，属于危险废物，经危废贮存库暂存后交有资质的单位处置。</w:t>
            </w:r>
          </w:p>
          <w:p w14:paraId="39176D05">
            <w:pPr>
              <w:spacing w:line="360" w:lineRule="auto"/>
              <w:ind w:firstLine="480" w:firstLineChars="200"/>
              <w:outlineLvl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④废过滤介质</w:t>
            </w:r>
          </w:p>
          <w:p w14:paraId="1ACD709E">
            <w:pPr>
              <w:spacing w:line="360" w:lineRule="auto"/>
              <w:ind w:firstLine="480" w:firstLineChars="200"/>
              <w:outlineLvl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项目生物安全柜的过滤器中的高效过滤介质，在长时间吸附有机废气等物质后，会导致过滤效率下降，需厂家定期更换过滤介质；空气净化系统过滤介质也需定期更换，废过滤介质产生量约0.0</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t/a，属于危险废物，经危废贮存库暂存后交有资质的单位处置。</w:t>
            </w:r>
          </w:p>
          <w:p w14:paraId="0A34A35C">
            <w:pPr>
              <w:spacing w:line="360" w:lineRule="auto"/>
              <w:ind w:firstLine="480" w:firstLineChars="200"/>
              <w:outlineLvl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⑤废培养基</w:t>
            </w:r>
          </w:p>
          <w:p w14:paraId="6CB1FA26">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项目生物实验过程中会产生少量废培养基，产生量为0.04t/a，灭菌处理后为一般固废，收集后由环卫部门定期清运。</w:t>
            </w:r>
          </w:p>
          <w:p w14:paraId="58173BB4">
            <w:pPr>
              <w:spacing w:line="360" w:lineRule="auto"/>
              <w:ind w:firstLine="480" w:firstLineChars="200"/>
              <w:outlineLvl w:val="0"/>
              <w:rPr>
                <w:rFonts w:hint="default" w:ascii="Times New Roman" w:hAnsi="Times New Roman" w:cs="Times New Roman"/>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w:t>
            </w:r>
            <w:r>
              <w:rPr>
                <w:rFonts w:hint="default" w:ascii="Times New Roman" w:hAnsi="Times New Roman" w:cs="Times New Roman"/>
                <w:color w:val="000000" w:themeColor="text1"/>
                <w:sz w:val="24"/>
                <w14:textFill>
                  <w14:solidFill>
                    <w14:schemeClr w14:val="tx1"/>
                  </w14:solidFill>
                </w14:textFill>
              </w:rPr>
              <w:t>实验废液</w:t>
            </w:r>
          </w:p>
          <w:p w14:paraId="6A65F8E8">
            <w:pPr>
              <w:spacing w:line="360" w:lineRule="auto"/>
              <w:ind w:firstLine="480" w:firstLineChars="200"/>
              <w:rPr>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实验室运营期间实验废液产生量为</w:t>
            </w:r>
            <w:r>
              <w:rPr>
                <w:rFonts w:hint="eastAsia"/>
                <w:color w:val="000000" w:themeColor="text1"/>
                <w:sz w:val="24"/>
                <w:lang w:val="en-US" w:eastAsia="zh-CN"/>
                <w14:textFill>
                  <w14:solidFill>
                    <w14:schemeClr w14:val="tx1"/>
                  </w14:solidFill>
                </w14:textFill>
              </w:rPr>
              <w:t>6.8</w:t>
            </w:r>
            <w:r>
              <w:rPr>
                <w:rFonts w:hint="eastAsia"/>
                <w:color w:val="000000" w:themeColor="text1"/>
                <w:sz w:val="24"/>
                <w14:textFill>
                  <w14:solidFill>
                    <w14:schemeClr w14:val="tx1"/>
                  </w14:solidFill>
                </w14:textFill>
              </w:rPr>
              <w:t>t/a，属于危险废物，经危废贮存库暂存后定期交由有资质单位处置。</w:t>
            </w:r>
          </w:p>
          <w:p w14:paraId="23147587">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⑦</w:t>
            </w:r>
            <w:r>
              <w:rPr>
                <w:rFonts w:hint="eastAsia"/>
                <w:color w:val="000000" w:themeColor="text1"/>
                <w:sz w:val="24"/>
                <w14:textFill>
                  <w14:solidFill>
                    <w14:schemeClr w14:val="tx1"/>
                  </w14:solidFill>
                </w14:textFill>
              </w:rPr>
              <w:t>不合格产品</w:t>
            </w:r>
          </w:p>
          <w:p w14:paraId="7D53FDD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项目生产车间会产生少量不合格产品，根据建设单位提供资料，不合格产品产生量约为0.02t/a，收集后回用于生产过程。</w:t>
            </w:r>
          </w:p>
          <w:p w14:paraId="22BCC749">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根据《固体废物鉴别标准 通则》（GB34330-2017）“6.1以下物质不作为固体废物管理：b）不经过贮存或堆积过程，而在现场直接返回到原生产过程或返回其产生过程的物质”，项目不合格产品不经贮存或堆积，在现场直接返回到原生产过程，因此，不合格产品不作为固体废物管理。</w:t>
            </w:r>
          </w:p>
          <w:p w14:paraId="11CD2B94">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⑧纯水制备废过滤材料、废膜</w:t>
            </w:r>
          </w:p>
          <w:p w14:paraId="711690F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项目纯水制备过程中会产生少量</w:t>
            </w:r>
            <w:r>
              <w:rPr>
                <w:rFonts w:hint="eastAsia"/>
                <w:color w:val="000000" w:themeColor="text1"/>
                <w:sz w:val="24"/>
                <w14:textFill>
                  <w14:solidFill>
                    <w14:schemeClr w14:val="tx1"/>
                  </w14:solidFill>
                </w14:textFill>
              </w:rPr>
              <w:t>废过滤材料、废膜</w:t>
            </w:r>
            <w:r>
              <w:rPr>
                <w:color w:val="000000" w:themeColor="text1"/>
                <w:sz w:val="24"/>
                <w14:textFill>
                  <w14:solidFill>
                    <w14:schemeClr w14:val="tx1"/>
                  </w14:solidFill>
                </w14:textFill>
              </w:rPr>
              <w:t>，根据建设单位提供资料，</w:t>
            </w:r>
            <w:r>
              <w:rPr>
                <w:rFonts w:hint="eastAsia"/>
                <w:color w:val="000000" w:themeColor="text1"/>
                <w:sz w:val="24"/>
                <w14:textFill>
                  <w14:solidFill>
                    <w14:schemeClr w14:val="tx1"/>
                  </w14:solidFill>
                </w14:textFill>
              </w:rPr>
              <w:t>废过滤材料、废膜</w:t>
            </w:r>
            <w:r>
              <w:rPr>
                <w:color w:val="000000" w:themeColor="text1"/>
                <w:sz w:val="24"/>
                <w14:textFill>
                  <w14:solidFill>
                    <w14:schemeClr w14:val="tx1"/>
                  </w14:solidFill>
                </w14:textFill>
              </w:rPr>
              <w:t>产生量为0.02t/a。</w:t>
            </w:r>
          </w:p>
          <w:p w14:paraId="74047090">
            <w:pPr>
              <w:spacing w:line="360" w:lineRule="auto"/>
              <w:ind w:firstLine="480" w:firstLineChars="200"/>
              <w:rPr>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⑨生活垃</w:t>
            </w:r>
            <w:r>
              <w:rPr>
                <w:rFonts w:hint="eastAsia"/>
                <w:color w:val="000000" w:themeColor="text1"/>
                <w:sz w:val="24"/>
                <w14:textFill>
                  <w14:solidFill>
                    <w14:schemeClr w14:val="tx1"/>
                  </w14:solidFill>
                </w14:textFill>
              </w:rPr>
              <w:t>圾</w:t>
            </w:r>
          </w:p>
          <w:p w14:paraId="7D99E28E">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项目劳动定员15人，生活垃圾产生量按0.5kg/人·d，则生活垃圾产生量为1.88t/a，厂内设置生活垃圾分类收集桶，经收集后清运至环卫部门指定地点存放，由环卫部门清运处置。</w:t>
            </w:r>
          </w:p>
          <w:p w14:paraId="60E86A3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本项目运营期固体废物产生情况见表4-1</w:t>
            </w:r>
            <w:r>
              <w:rPr>
                <w:rFonts w:hint="eastAsia"/>
                <w:color w:val="000000" w:themeColor="text1"/>
                <w:sz w:val="24"/>
                <w:lang w:val="en-US" w:eastAsia="zh-CN"/>
                <w14:textFill>
                  <w14:solidFill>
                    <w14:schemeClr w14:val="tx1"/>
                  </w14:solidFill>
                </w14:textFill>
              </w:rPr>
              <w:t>0</w:t>
            </w:r>
            <w:r>
              <w:rPr>
                <w:rFonts w:hint="eastAsia"/>
                <w:color w:val="000000" w:themeColor="text1"/>
                <w:sz w:val="24"/>
                <w14:textFill>
                  <w14:solidFill>
                    <w14:schemeClr w14:val="tx1"/>
                  </w14:solidFill>
                </w14:textFill>
              </w:rPr>
              <w:t>。</w:t>
            </w:r>
          </w:p>
          <w:p w14:paraId="69FFF17B">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表4-1</w:t>
            </w:r>
            <w:r>
              <w:rPr>
                <w:rFonts w:hint="eastAsia" w:eastAsiaTheme="minorEastAsia"/>
                <w:b/>
                <w:color w:val="000000" w:themeColor="text1"/>
                <w:szCs w:val="21"/>
                <w:lang w:val="en-US" w:eastAsia="zh-CN"/>
                <w14:textFill>
                  <w14:solidFill>
                    <w14:schemeClr w14:val="tx1"/>
                  </w14:solidFill>
                </w14:textFill>
              </w:rPr>
              <w:t>0</w:t>
            </w:r>
            <w:r>
              <w:rPr>
                <w:rFonts w:hint="eastAsia" w:eastAsiaTheme="minorEastAsia"/>
                <w:b/>
                <w:color w:val="000000" w:themeColor="text1"/>
                <w:szCs w:val="21"/>
                <w14:textFill>
                  <w14:solidFill>
                    <w14:schemeClr w14:val="tx1"/>
                  </w14:solidFill>
                </w14:textFill>
              </w:rPr>
              <w:t>建设项目固体废物产生情况一览表</w:t>
            </w:r>
          </w:p>
          <w:tbl>
            <w:tblPr>
              <w:tblStyle w:val="26"/>
              <w:tblW w:w="773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71"/>
              <w:gridCol w:w="947"/>
              <w:gridCol w:w="1357"/>
              <w:gridCol w:w="937"/>
              <w:gridCol w:w="1907"/>
            </w:tblGrid>
            <w:tr w14:paraId="588D66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top w:val="single" w:color="auto" w:sz="12" w:space="0"/>
                    <w:left w:val="single" w:color="auto" w:sz="12" w:space="0"/>
                  </w:tcBorders>
                  <w:vAlign w:val="center"/>
                </w:tcPr>
                <w:p w14:paraId="23D8EE2C">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692" w:type="pct"/>
                  <w:tcBorders>
                    <w:top w:val="single" w:color="auto" w:sz="12" w:space="0"/>
                  </w:tcBorders>
                  <w:vAlign w:val="center"/>
                </w:tcPr>
                <w:p w14:paraId="4EF0BFF4">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年产生量（t/a）</w:t>
                  </w:r>
                </w:p>
              </w:tc>
              <w:tc>
                <w:tcPr>
                  <w:tcW w:w="611" w:type="pct"/>
                  <w:tcBorders>
                    <w:top w:val="single" w:color="auto" w:sz="12" w:space="0"/>
                  </w:tcBorders>
                  <w:vAlign w:val="center"/>
                </w:tcPr>
                <w:p w14:paraId="6B22B670">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属性</w:t>
                  </w:r>
                </w:p>
              </w:tc>
              <w:tc>
                <w:tcPr>
                  <w:tcW w:w="876" w:type="pct"/>
                  <w:tcBorders>
                    <w:top w:val="single" w:color="auto" w:sz="12" w:space="0"/>
                  </w:tcBorders>
                  <w:vAlign w:val="center"/>
                </w:tcPr>
                <w:p w14:paraId="3B79DC04">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固废</w:t>
                  </w:r>
                  <w:r>
                    <w:rPr>
                      <w:b/>
                      <w:bCs/>
                      <w:color w:val="000000" w:themeColor="text1"/>
                      <w:szCs w:val="21"/>
                      <w14:textFill>
                        <w14:solidFill>
                          <w14:schemeClr w14:val="tx1"/>
                        </w14:solidFill>
                      </w14:textFill>
                    </w:rPr>
                    <w:t>代码</w:t>
                  </w:r>
                </w:p>
              </w:tc>
              <w:tc>
                <w:tcPr>
                  <w:tcW w:w="605" w:type="pct"/>
                  <w:tcBorders>
                    <w:top w:val="single" w:color="auto" w:sz="12" w:space="0"/>
                  </w:tcBorders>
                  <w:vAlign w:val="center"/>
                </w:tcPr>
                <w:p w14:paraId="59B27858">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危险特性</w:t>
                  </w:r>
                </w:p>
              </w:tc>
              <w:tc>
                <w:tcPr>
                  <w:tcW w:w="1232" w:type="pct"/>
                  <w:tcBorders>
                    <w:top w:val="single" w:color="auto" w:sz="12" w:space="0"/>
                    <w:right w:val="single" w:color="auto" w:sz="12" w:space="0"/>
                  </w:tcBorders>
                  <w:vAlign w:val="center"/>
                </w:tcPr>
                <w:p w14:paraId="51FEAF88">
                  <w:pPr>
                    <w:keepNext w:val="0"/>
                    <w:keepLines w:val="0"/>
                    <w:pageBreakBefore w:val="0"/>
                    <w:widowControl w:val="0"/>
                    <w:kinsoku/>
                    <w:wordWrap/>
                    <w:overflowPunct/>
                    <w:topLinePunct w:val="0"/>
                    <w:autoSpaceDE/>
                    <w:autoSpaceDN/>
                    <w:bidi w:val="0"/>
                    <w:adjustRightInd w:val="0"/>
                    <w:snapToGrid w:val="0"/>
                    <w:ind w:firstLine="0"/>
                    <w:jc w:val="center"/>
                    <w:textAlignment w:val="auto"/>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处置</w:t>
                  </w:r>
                  <w:r>
                    <w:rPr>
                      <w:rFonts w:hint="eastAsia"/>
                      <w:b/>
                      <w:bCs/>
                      <w:color w:val="000000" w:themeColor="text1"/>
                      <w:szCs w:val="21"/>
                      <w14:textFill>
                        <w14:solidFill>
                          <w14:schemeClr w14:val="tx1"/>
                        </w14:solidFill>
                      </w14:textFill>
                    </w:rPr>
                    <w:t>去向</w:t>
                  </w:r>
                </w:p>
              </w:tc>
            </w:tr>
            <w:tr w14:paraId="16ABCC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shd w:val="clear" w:color="auto" w:fill="auto"/>
                  <w:vAlign w:val="center"/>
                </w:tcPr>
                <w:p w14:paraId="5E6902D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w:t>
                  </w:r>
                </w:p>
              </w:tc>
              <w:tc>
                <w:tcPr>
                  <w:tcW w:w="692" w:type="pct"/>
                  <w:shd w:val="clear" w:color="auto" w:fill="auto"/>
                  <w:vAlign w:val="center"/>
                </w:tcPr>
                <w:p w14:paraId="3BAD0CA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w:t>
                  </w:r>
                </w:p>
              </w:tc>
              <w:tc>
                <w:tcPr>
                  <w:tcW w:w="611" w:type="pct"/>
                  <w:vMerge w:val="restart"/>
                  <w:vAlign w:val="center"/>
                </w:tcPr>
                <w:p w14:paraId="2CFDAB4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w:t>
                  </w:r>
                  <w:r>
                    <w:rPr>
                      <w:rFonts w:hint="eastAsia"/>
                      <w:color w:val="000000" w:themeColor="text1"/>
                      <w:szCs w:val="21"/>
                      <w14:textFill>
                        <w14:solidFill>
                          <w14:schemeClr w14:val="tx1"/>
                        </w14:solidFill>
                      </w14:textFill>
                    </w:rPr>
                    <w:t>废物</w:t>
                  </w:r>
                </w:p>
              </w:tc>
              <w:tc>
                <w:tcPr>
                  <w:tcW w:w="876" w:type="pct"/>
                  <w:shd w:val="clear" w:color="auto" w:fill="auto"/>
                  <w:vAlign w:val="center"/>
                </w:tcPr>
                <w:p w14:paraId="74E9B5D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p w14:paraId="4056D38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605" w:type="pct"/>
                  <w:shd w:val="clear" w:color="auto" w:fill="auto"/>
                  <w:vAlign w:val="center"/>
                </w:tcPr>
                <w:p w14:paraId="3B861BB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1232" w:type="pct"/>
                  <w:vMerge w:val="restart"/>
                  <w:tcBorders>
                    <w:right w:val="single" w:color="auto" w:sz="12" w:space="0"/>
                  </w:tcBorders>
                  <w:vAlign w:val="center"/>
                </w:tcPr>
                <w:p w14:paraId="7FBD46A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经危废贮存库暂存后交有资质单位处置</w:t>
                  </w:r>
                </w:p>
              </w:tc>
            </w:tr>
            <w:tr w14:paraId="2EA23B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vAlign w:val="center"/>
                </w:tcPr>
                <w:p w14:paraId="56A9455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废试剂</w:t>
                  </w:r>
                </w:p>
              </w:tc>
              <w:tc>
                <w:tcPr>
                  <w:tcW w:w="692" w:type="pct"/>
                  <w:vAlign w:val="center"/>
                </w:tcPr>
                <w:p w14:paraId="6785F60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c>
                <w:tcPr>
                  <w:tcW w:w="611" w:type="pct"/>
                  <w:vMerge w:val="continue"/>
                  <w:vAlign w:val="center"/>
                </w:tcPr>
                <w:p w14:paraId="5E2361BE">
                  <w:pPr>
                    <w:adjustRightInd w:val="0"/>
                    <w:snapToGrid w:val="0"/>
                    <w:jc w:val="center"/>
                    <w:rPr>
                      <w:color w:val="000000" w:themeColor="text1"/>
                      <w:szCs w:val="21"/>
                      <w14:textFill>
                        <w14:solidFill>
                          <w14:schemeClr w14:val="tx1"/>
                        </w14:solidFill>
                      </w14:textFill>
                    </w:rPr>
                  </w:pPr>
                </w:p>
              </w:tc>
              <w:tc>
                <w:tcPr>
                  <w:tcW w:w="876" w:type="pct"/>
                  <w:vAlign w:val="center"/>
                </w:tcPr>
                <w:p w14:paraId="1CE48AA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p w14:paraId="422FEB3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605" w:type="pct"/>
                  <w:vAlign w:val="center"/>
                </w:tcPr>
                <w:p w14:paraId="021C57C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1232" w:type="pct"/>
                  <w:vMerge w:val="continue"/>
                  <w:tcBorders>
                    <w:right w:val="single" w:color="auto" w:sz="12" w:space="0"/>
                  </w:tcBorders>
                  <w:vAlign w:val="center"/>
                </w:tcPr>
                <w:p w14:paraId="46BA9F6D">
                  <w:pPr>
                    <w:adjustRightInd w:val="0"/>
                    <w:snapToGrid w:val="0"/>
                    <w:jc w:val="center"/>
                    <w:rPr>
                      <w:color w:val="000000" w:themeColor="text1"/>
                      <w:szCs w:val="21"/>
                      <w14:textFill>
                        <w14:solidFill>
                          <w14:schemeClr w14:val="tx1"/>
                        </w14:solidFill>
                      </w14:textFill>
                    </w:rPr>
                  </w:pPr>
                </w:p>
              </w:tc>
            </w:tr>
            <w:tr w14:paraId="57D9FE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vAlign w:val="center"/>
                </w:tcPr>
                <w:p w14:paraId="59DF3DB2">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废过滤介质</w:t>
                  </w:r>
                </w:p>
              </w:tc>
              <w:tc>
                <w:tcPr>
                  <w:tcW w:w="692" w:type="pct"/>
                  <w:vAlign w:val="center"/>
                </w:tcPr>
                <w:p w14:paraId="453453E6">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611" w:type="pct"/>
                  <w:vMerge w:val="continue"/>
                  <w:vAlign w:val="center"/>
                </w:tcPr>
                <w:p w14:paraId="067CA86C">
                  <w:pPr>
                    <w:adjustRightInd w:val="0"/>
                    <w:snapToGrid w:val="0"/>
                    <w:jc w:val="center"/>
                    <w:rPr>
                      <w:color w:val="000000" w:themeColor="text1"/>
                      <w:szCs w:val="21"/>
                      <w14:textFill>
                        <w14:solidFill>
                          <w14:schemeClr w14:val="tx1"/>
                        </w14:solidFill>
                      </w14:textFill>
                    </w:rPr>
                  </w:pPr>
                </w:p>
              </w:tc>
              <w:tc>
                <w:tcPr>
                  <w:tcW w:w="876" w:type="pct"/>
                  <w:vAlign w:val="center"/>
                </w:tcPr>
                <w:p w14:paraId="769C1243">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HW49</w:t>
                  </w:r>
                </w:p>
                <w:p w14:paraId="75337547">
                  <w:pPr>
                    <w:adjustRightInd w:val="0"/>
                    <w:snapToGrid w:val="0"/>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900-041-49</w:t>
                  </w:r>
                </w:p>
              </w:tc>
              <w:tc>
                <w:tcPr>
                  <w:tcW w:w="605" w:type="pct"/>
                  <w:vAlign w:val="center"/>
                </w:tcPr>
                <w:p w14:paraId="4D52C327">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1232" w:type="pct"/>
                  <w:vMerge w:val="continue"/>
                  <w:tcBorders>
                    <w:right w:val="single" w:color="auto" w:sz="12" w:space="0"/>
                  </w:tcBorders>
                  <w:vAlign w:val="center"/>
                </w:tcPr>
                <w:p w14:paraId="68103811">
                  <w:pPr>
                    <w:adjustRightInd w:val="0"/>
                    <w:snapToGrid w:val="0"/>
                    <w:jc w:val="center"/>
                    <w:rPr>
                      <w:color w:val="000000" w:themeColor="text1"/>
                      <w:szCs w:val="21"/>
                      <w14:textFill>
                        <w14:solidFill>
                          <w14:schemeClr w14:val="tx1"/>
                        </w14:solidFill>
                      </w14:textFill>
                    </w:rPr>
                  </w:pPr>
                </w:p>
              </w:tc>
            </w:tr>
            <w:tr w14:paraId="7CEC62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vAlign w:val="center"/>
                </w:tcPr>
                <w:p w14:paraId="710BC08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实验废液</w:t>
                  </w:r>
                </w:p>
              </w:tc>
              <w:tc>
                <w:tcPr>
                  <w:tcW w:w="692" w:type="pct"/>
                  <w:vAlign w:val="center"/>
                </w:tcPr>
                <w:p w14:paraId="5CD6D122">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6.8</w:t>
                  </w:r>
                </w:p>
              </w:tc>
              <w:tc>
                <w:tcPr>
                  <w:tcW w:w="611" w:type="pct"/>
                  <w:vMerge w:val="continue"/>
                  <w:vAlign w:val="center"/>
                </w:tcPr>
                <w:p w14:paraId="7625A0BE">
                  <w:pPr>
                    <w:adjustRightInd w:val="0"/>
                    <w:snapToGrid w:val="0"/>
                    <w:jc w:val="center"/>
                    <w:rPr>
                      <w:color w:val="000000" w:themeColor="text1"/>
                      <w:szCs w:val="21"/>
                      <w14:textFill>
                        <w14:solidFill>
                          <w14:schemeClr w14:val="tx1"/>
                        </w14:solidFill>
                      </w14:textFill>
                    </w:rPr>
                  </w:pPr>
                </w:p>
              </w:tc>
              <w:tc>
                <w:tcPr>
                  <w:tcW w:w="876" w:type="pct"/>
                  <w:vAlign w:val="center"/>
                </w:tcPr>
                <w:p w14:paraId="344BA0B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p w14:paraId="6A7C05A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605" w:type="pct"/>
                  <w:vAlign w:val="center"/>
                </w:tcPr>
                <w:p w14:paraId="6460179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1232" w:type="pct"/>
                  <w:vMerge w:val="continue"/>
                  <w:tcBorders>
                    <w:right w:val="single" w:color="auto" w:sz="12" w:space="0"/>
                  </w:tcBorders>
                  <w:vAlign w:val="center"/>
                </w:tcPr>
                <w:p w14:paraId="2E2FB6F7">
                  <w:pPr>
                    <w:adjustRightInd w:val="0"/>
                    <w:snapToGrid w:val="0"/>
                    <w:jc w:val="center"/>
                    <w:rPr>
                      <w:color w:val="000000" w:themeColor="text1"/>
                      <w:szCs w:val="21"/>
                      <w14:textFill>
                        <w14:solidFill>
                          <w14:schemeClr w14:val="tx1"/>
                        </w14:solidFill>
                      </w14:textFill>
                    </w:rPr>
                  </w:pPr>
                </w:p>
              </w:tc>
            </w:tr>
            <w:tr w14:paraId="1728F3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vAlign w:val="center"/>
                </w:tcPr>
                <w:p w14:paraId="5614CB2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w:t>
                  </w:r>
                </w:p>
              </w:tc>
              <w:tc>
                <w:tcPr>
                  <w:tcW w:w="692" w:type="pct"/>
                  <w:vAlign w:val="center"/>
                </w:tcPr>
                <w:p w14:paraId="3BF3B2C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w:t>
                  </w:r>
                </w:p>
              </w:tc>
              <w:tc>
                <w:tcPr>
                  <w:tcW w:w="611" w:type="pct"/>
                  <w:vAlign w:val="center"/>
                </w:tcPr>
                <w:p w14:paraId="17C5D88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876" w:type="pct"/>
                  <w:vAlign w:val="center"/>
                </w:tcPr>
                <w:p w14:paraId="6FC9735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SW17</w:t>
                  </w:r>
                </w:p>
                <w:p w14:paraId="37EC7E6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900-005-S17</w:t>
                  </w:r>
                </w:p>
              </w:tc>
              <w:tc>
                <w:tcPr>
                  <w:tcW w:w="605" w:type="pct"/>
                  <w:vAlign w:val="center"/>
                </w:tcPr>
                <w:p w14:paraId="6AF83F5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232" w:type="pct"/>
                  <w:tcBorders>
                    <w:right w:val="single" w:color="auto" w:sz="12" w:space="0"/>
                  </w:tcBorders>
                  <w:vAlign w:val="center"/>
                </w:tcPr>
                <w:p w14:paraId="09351FA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经厂区一般固废暂存间暂存后外售综合利用</w:t>
                  </w:r>
                </w:p>
              </w:tc>
            </w:tr>
            <w:tr w14:paraId="7E4ACF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shd w:val="clear" w:color="auto" w:fill="auto"/>
                  <w:vAlign w:val="center"/>
                </w:tcPr>
                <w:p w14:paraId="05C73E81">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废培养基</w:t>
                  </w:r>
                </w:p>
              </w:tc>
              <w:tc>
                <w:tcPr>
                  <w:tcW w:w="692" w:type="pct"/>
                  <w:shd w:val="clear" w:color="auto" w:fill="auto"/>
                  <w:vAlign w:val="center"/>
                </w:tcPr>
                <w:p w14:paraId="4882CD86">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0.04</w:t>
                  </w:r>
                </w:p>
              </w:tc>
              <w:tc>
                <w:tcPr>
                  <w:tcW w:w="611" w:type="pct"/>
                  <w:vAlign w:val="center"/>
                </w:tcPr>
                <w:p w14:paraId="21946B47">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876" w:type="pct"/>
                  <w:vAlign w:val="center"/>
                </w:tcPr>
                <w:p w14:paraId="22816F15">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SW92</w:t>
                  </w:r>
                </w:p>
                <w:p w14:paraId="27D3690A">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900-001-S92</w:t>
                  </w:r>
                </w:p>
              </w:tc>
              <w:tc>
                <w:tcPr>
                  <w:tcW w:w="605" w:type="pct"/>
                  <w:vAlign w:val="center"/>
                </w:tcPr>
                <w:p w14:paraId="58A9B9C4">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232" w:type="pct"/>
                  <w:tcBorders>
                    <w:right w:val="single" w:color="auto" w:sz="12" w:space="0"/>
                  </w:tcBorders>
                  <w:vAlign w:val="center"/>
                </w:tcPr>
                <w:p w14:paraId="7A604E16">
                  <w:pPr>
                    <w:adjustRightInd w:val="0"/>
                    <w:snapToGrid w:val="0"/>
                    <w:jc w:val="center"/>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灭菌处理后由环卫部门定期清运</w:t>
                  </w:r>
                </w:p>
              </w:tc>
            </w:tr>
            <w:tr w14:paraId="27CC83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tcBorders>
                  <w:vAlign w:val="center"/>
                </w:tcPr>
                <w:p w14:paraId="13F8965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纯水制备废过滤材料、废膜</w:t>
                  </w:r>
                </w:p>
              </w:tc>
              <w:tc>
                <w:tcPr>
                  <w:tcW w:w="692" w:type="pct"/>
                  <w:vAlign w:val="center"/>
                </w:tcPr>
                <w:p w14:paraId="071FA71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w:t>
                  </w:r>
                </w:p>
              </w:tc>
              <w:tc>
                <w:tcPr>
                  <w:tcW w:w="611" w:type="pct"/>
                  <w:vAlign w:val="center"/>
                </w:tcPr>
                <w:p w14:paraId="383C062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876" w:type="pct"/>
                  <w:vAlign w:val="center"/>
                </w:tcPr>
                <w:p w14:paraId="584849F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SW59</w:t>
                  </w:r>
                </w:p>
                <w:p w14:paraId="57B98ED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900-009-S59</w:t>
                  </w:r>
                </w:p>
              </w:tc>
              <w:tc>
                <w:tcPr>
                  <w:tcW w:w="605" w:type="pct"/>
                  <w:vAlign w:val="center"/>
                </w:tcPr>
                <w:p w14:paraId="1DBF382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232" w:type="pct"/>
                  <w:tcBorders>
                    <w:right w:val="single" w:color="auto" w:sz="12" w:space="0"/>
                  </w:tcBorders>
                  <w:vAlign w:val="center"/>
                </w:tcPr>
                <w:p w14:paraId="3B7BAC4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交由厂家定期更换带走处置</w:t>
                  </w:r>
                </w:p>
              </w:tc>
            </w:tr>
            <w:tr w14:paraId="0DA27A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81" w:type="pct"/>
                  <w:tcBorders>
                    <w:left w:val="single" w:color="auto" w:sz="12" w:space="0"/>
                    <w:bottom w:val="single" w:color="auto" w:sz="12" w:space="0"/>
                  </w:tcBorders>
                  <w:vAlign w:val="center"/>
                </w:tcPr>
                <w:p w14:paraId="1C7E8FD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692" w:type="pct"/>
                  <w:tcBorders>
                    <w:bottom w:val="single" w:color="auto" w:sz="12" w:space="0"/>
                  </w:tcBorders>
                  <w:vAlign w:val="center"/>
                </w:tcPr>
                <w:p w14:paraId="1CFA4B4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1.88</w:t>
                  </w:r>
                </w:p>
              </w:tc>
              <w:tc>
                <w:tcPr>
                  <w:tcW w:w="611" w:type="pct"/>
                  <w:tcBorders>
                    <w:bottom w:val="single" w:color="auto" w:sz="12" w:space="0"/>
                  </w:tcBorders>
                  <w:vAlign w:val="center"/>
                </w:tcPr>
                <w:p w14:paraId="31353AC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876" w:type="pct"/>
                  <w:tcBorders>
                    <w:bottom w:val="single" w:color="auto" w:sz="12" w:space="0"/>
                  </w:tcBorders>
                  <w:vAlign w:val="center"/>
                </w:tcPr>
                <w:p w14:paraId="320C8D1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SW64</w:t>
                  </w:r>
                </w:p>
                <w:p w14:paraId="6A978B4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900-099-S64</w:t>
                  </w:r>
                </w:p>
              </w:tc>
              <w:tc>
                <w:tcPr>
                  <w:tcW w:w="605" w:type="pct"/>
                  <w:tcBorders>
                    <w:bottom w:val="single" w:color="auto" w:sz="12" w:space="0"/>
                  </w:tcBorders>
                  <w:vAlign w:val="center"/>
                </w:tcPr>
                <w:p w14:paraId="283D223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232" w:type="pct"/>
                  <w:tcBorders>
                    <w:bottom w:val="single" w:color="auto" w:sz="12" w:space="0"/>
                    <w:right w:val="single" w:color="auto" w:sz="12" w:space="0"/>
                  </w:tcBorders>
                  <w:vAlign w:val="center"/>
                </w:tcPr>
                <w:p w14:paraId="5E2D74C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环卫部门清运</w:t>
                  </w:r>
                </w:p>
              </w:tc>
            </w:tr>
          </w:tbl>
          <w:p w14:paraId="4F1D01B7">
            <w:pPr>
              <w:spacing w:before="120" w:beforeLines="50"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（2）一般工业固废管理要求</w:t>
            </w:r>
          </w:p>
          <w:p w14:paraId="1EBE96ED">
            <w:pPr>
              <w:spacing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项目一般固废暂存于一般固废暂存间</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位于灌装间南侧，建筑面积8m</w:t>
            </w:r>
            <w:r>
              <w:rPr>
                <w:rFonts w:hint="eastAsia"/>
                <w:color w:val="000000" w:themeColor="text1"/>
                <w:sz w:val="24"/>
                <w:vertAlign w:val="superscript"/>
                <w:lang w:val="en-US" w:eastAsia="zh-CN"/>
                <w14:textFill>
                  <w14:solidFill>
                    <w14:schemeClr w14:val="tx1"/>
                  </w14:solidFill>
                </w14:textFill>
              </w:rPr>
              <w:t>2</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，暂存间内设分隔设施，不同类型的固体废物分开贮存，不允许将危险废物和生活垃圾混入。建立档案制度，将一般工业固体废物的种类和数量等资料，详细记录在案，供随时查阅。</w:t>
            </w:r>
          </w:p>
          <w:p w14:paraId="5628479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（3）危险废物环境管理要求</w:t>
            </w:r>
          </w:p>
          <w:p w14:paraId="1E334D53">
            <w:pPr>
              <w:spacing w:line="360" w:lineRule="auto"/>
              <w:ind w:firstLine="600" w:firstLineChars="25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项目运营期产生的危</w:t>
            </w:r>
            <w:r>
              <w:rPr>
                <w:rFonts w:hint="eastAsia"/>
                <w:color w:val="000000" w:themeColor="text1"/>
                <w:sz w:val="24"/>
                <w:szCs w:val="24"/>
                <w:lang w:val="en-US" w:eastAsia="zh-CN"/>
                <w14:textFill>
                  <w14:solidFill>
                    <w14:schemeClr w14:val="tx1"/>
                  </w14:solidFill>
                </w14:textFill>
              </w:rPr>
              <w:t>险废物经</w:t>
            </w:r>
            <w:r>
              <w:rPr>
                <w:rFonts w:hint="eastAsia"/>
                <w:color w:val="000000" w:themeColor="text1"/>
                <w:sz w:val="24"/>
                <w:szCs w:val="24"/>
                <w14:textFill>
                  <w14:solidFill>
                    <w14:schemeClr w14:val="tx1"/>
                  </w14:solidFill>
                </w14:textFill>
              </w:rPr>
              <w:t>危废贮存库</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位于C区南侧，建筑面积3.2m</w:t>
            </w:r>
            <w:r>
              <w:rPr>
                <w:rFonts w:hint="eastAsia"/>
                <w:color w:val="000000" w:themeColor="text1"/>
                <w:sz w:val="24"/>
                <w:szCs w:val="24"/>
                <w:vertAlign w:val="superscript"/>
                <w:lang w:val="en-US" w:eastAsia="zh-CN"/>
                <w14:textFill>
                  <w14:solidFill>
                    <w14:schemeClr w14:val="tx1"/>
                  </w14:solidFill>
                </w14:textFill>
              </w:rPr>
              <w:t>2</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暂存</w:t>
            </w:r>
            <w:r>
              <w:rPr>
                <w:rFonts w:hint="eastAsia"/>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按照《危险废物转移管理办法》的相关要求，环评要求建设单位建立危险废物转移联单制度，</w:t>
            </w:r>
            <w:r>
              <w:rPr>
                <w:rFonts w:hint="eastAsia" w:ascii="Times New Roman" w:hAnsi="Times New Roman" w:cs="Times New Roman"/>
                <w:color w:val="000000" w:themeColor="text1"/>
                <w:sz w:val="24"/>
                <w:lang w:val="en-US" w:eastAsia="zh-CN"/>
                <w14:textFill>
                  <w14:solidFill>
                    <w14:schemeClr w14:val="tx1"/>
                  </w14:solidFill>
                </w14:textFill>
              </w:rPr>
              <w:t>委托有资质</w:t>
            </w:r>
            <w:r>
              <w:rPr>
                <w:rFonts w:hint="default" w:ascii="Times New Roman" w:hAnsi="Times New Roman" w:cs="Times New Roman"/>
                <w:color w:val="000000" w:themeColor="text1"/>
                <w:sz w:val="24"/>
                <w:lang w:val="en-US" w:eastAsia="zh-CN"/>
                <w14:textFill>
                  <w14:solidFill>
                    <w14:schemeClr w14:val="tx1"/>
                  </w14:solidFill>
                </w14:textFill>
              </w:rPr>
              <w:t>单位处置</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保证危险废物得到安全合理处置。</w:t>
            </w:r>
            <w:r>
              <w:rPr>
                <w:rFonts w:hint="eastAsia"/>
                <w:color w:val="000000" w:themeColor="text1"/>
                <w:sz w:val="24"/>
                <w:lang w:val="en-US" w:eastAsia="zh-CN"/>
                <w14:textFill>
                  <w14:solidFill>
                    <w14:schemeClr w14:val="tx1"/>
                  </w14:solidFill>
                </w14:textFill>
              </w:rPr>
              <w:t>具体要求如下</w:t>
            </w:r>
            <w:r>
              <w:rPr>
                <w:color w:val="000000" w:themeColor="text1"/>
                <w:sz w:val="24"/>
                <w14:textFill>
                  <w14:solidFill>
                    <w14:schemeClr w14:val="tx1"/>
                  </w14:solidFill>
                </w14:textFill>
              </w:rPr>
              <w:t>：</w:t>
            </w:r>
          </w:p>
          <w:p w14:paraId="1845DF61">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①贮存设施应根据危险废物的形态、物理化学性质、包装形式和污染物迁移途径，采取必要的防风、防晒、防雨、防漏、防渗、防腐以及其他环境污染防治措施，不应露天堆放危险废物。</w:t>
            </w:r>
          </w:p>
          <w:p w14:paraId="50565DE6">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②贮存设施应根据危险废物的类别、数量、形态、物理化学性质和污染防治等要求设置必要的贮存分区，避免不相容的危险废物接触、混合。</w:t>
            </w:r>
          </w:p>
          <w:p w14:paraId="0532AAED">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③贮存设施或贮存分区内地面、墙面裙脚、堵截泄漏的围堰、接触危险废物的隔板和墙体等应采用坚固的材料建造，表面无裂缝。</w:t>
            </w:r>
          </w:p>
          <w:p w14:paraId="440A3A52">
            <w:pPr>
              <w:spacing w:line="360" w:lineRule="auto"/>
              <w:ind w:firstLine="600" w:firstLineChars="250"/>
              <w:rPr>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cs="Times New Roman"/>
                <w:color w:val="000000" w:themeColor="text1"/>
                <w:sz w:val="24"/>
                <w:vertAlign w:val="superscript"/>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4"/>
                <w:vertAlign w:val="superscript"/>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cm/s），或其他防渗性能等效的材料</w:t>
            </w:r>
            <w:r>
              <w:rPr>
                <w:rFonts w:hint="eastAsia"/>
                <w:color w:val="000000" w:themeColor="text1"/>
                <w:sz w:val="24"/>
                <w14:textFill>
                  <w14:solidFill>
                    <w14:schemeClr w14:val="tx1"/>
                  </w14:solidFill>
                </w14:textFill>
              </w:rPr>
              <w:t>。</w:t>
            </w:r>
          </w:p>
          <w:p w14:paraId="61976D4D">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⑤盛装危险废物的容器上必须粘贴标签</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危险废物贮存设施经营者须作好危险废物情况的记录，记录上须注明危险废物的名称、来源、数量、特性和包装容器的类别、入库日期、存放库位、废物出库日期及接收单位名称。</w:t>
            </w:r>
          </w:p>
          <w:p w14:paraId="36D55AC3">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⑥必须定期对所贮存的危险废物包装容器及贮存设施进行检查，发现破损，应及时采取措施清理更换。</w:t>
            </w:r>
          </w:p>
          <w:p w14:paraId="0E710330">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⑦危险废物贮存设施都必须按规定设置警示标志。</w:t>
            </w:r>
          </w:p>
          <w:p w14:paraId="7CE0A41B">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（4）实验实危废管理要求</w:t>
            </w:r>
          </w:p>
          <w:p w14:paraId="5F982EC2">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项目运营期产生的实验室危废应同时按照《实验室危险废物污染控制技术规范》（DB61/T1716-2023）要求进行分类、收集、贮存及转移，具体要求如下：</w:t>
            </w:r>
          </w:p>
          <w:p w14:paraId="1CF34B92">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①实验室危险废物应分类收集，并如实记录有关信息，填写《实验室危险废物收集登记表》。</w:t>
            </w:r>
          </w:p>
          <w:p w14:paraId="6FDDEAD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②盛装危险废物的容器或包装物必须粘贴符合HJ1276要求的危险废物标签，危险废物标签应粘贴于收集容器或包装物的明显处，并远离开口面的位置。</w:t>
            </w:r>
          </w:p>
          <w:p w14:paraId="53D0E29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③收集容器或包装物的材质和内衬要与所盛装的危险废物相容，并满足相应的防渗、防漏和防腐等要求。收集容器或包装物的种类和规格应根据危险废物的特性和贮存要求等综合确定，且材质要满足相应的强度。</w:t>
            </w:r>
          </w:p>
          <w:p w14:paraId="2D6CDD95">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④收集过程中应采取相应安全防护措施和污染防治措施，包括防遗撒、防溢出、防飞扬或其他防止污染环境的措施，并应保持收集容器和包装物外表面清洁，无破损泄漏。</w:t>
            </w:r>
          </w:p>
          <w:p w14:paraId="5FEE1BA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⑤液态危险废物收集宜采用高密度聚乙烯密闭式容器桶(HDPE桶),但若与HDPE桶不相容的则使用不锈钢桶或其他相容性容器，并应符合 GB18191的要求；盛装液态、半固态危险废物的容器不应盛装过满，容器项部应与液面之间留有一定空间，防止因温度变化引起的收缩和膨胀，导致容器变形或渗漏；固态危险废物的收集容器应满足相应强度要求；每次收集后，都应及时对收集容器进行封口。</w:t>
            </w:r>
          </w:p>
          <w:p w14:paraId="0FCFF24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⑥过期、失效的试剂、药品等应收集在原试剂瓶或原包装容器中，并保留原标签。</w:t>
            </w:r>
          </w:p>
          <w:p w14:paraId="0A2D817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⑦内部转移时，应尽量避开办公区和生活区，使用专用转移工具，携带必要的应急物资和个人防护用品，以防止危险废物危害生态环境和人体健康。</w:t>
            </w:r>
          </w:p>
          <w:p w14:paraId="431F6B55">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⑧外部转移时，应符合《危险废物转移管理办法》的相关要求，执行危险废物转移联单制度。</w:t>
            </w:r>
          </w:p>
          <w:p w14:paraId="651BD729">
            <w:pPr>
              <w:spacing w:line="360" w:lineRule="auto"/>
              <w:ind w:firstLine="480" w:firstLineChars="200"/>
              <w:rPr>
                <w:rFonts w:hint="eastAsia" w:eastAsia="宋体"/>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⑨《实验室危险废物收集登记表》应随危险废物转移进行交接，并做好出、入库台账记录</w:t>
            </w:r>
            <w:r>
              <w:rPr>
                <w:rFonts w:hint="eastAsia"/>
                <w:color w:val="000000" w:themeColor="text1"/>
                <w:sz w:val="24"/>
                <w:lang w:eastAsia="zh-CN"/>
                <w14:textFill>
                  <w14:solidFill>
                    <w14:schemeClr w14:val="tx1"/>
                  </w14:solidFill>
                </w14:textFill>
              </w:rPr>
              <w:t>。</w:t>
            </w:r>
          </w:p>
          <w:p w14:paraId="0372DC3C">
            <w:pPr>
              <w:spacing w:line="360" w:lineRule="auto"/>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（5）危险废物环境影响分析</w:t>
            </w:r>
          </w:p>
          <w:p w14:paraId="20F8D4A7">
            <w:pPr>
              <w:spacing w:line="360" w:lineRule="auto"/>
              <w:ind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环评要求本项目危险废物严禁与生活垃圾混放；危险废物经收集后置于危废贮存库存放，定期由有资质的单位外运处置；危废在收集、转移及贮存过程中均采取密闭形式，不会对环境空气造成不良影响，危废贮存库位于室内且进行严格的防渗处理，具有较好的防风、防雨、防晒、防渗漏作用，不会对地表水、地下水及土壤造成污染。经采取严格的收集、贮存、转移及处置措施后，不会对周围环境及周围居民等敏感点产生不良影响。</w:t>
            </w:r>
          </w:p>
          <w:p w14:paraId="033A6662">
            <w:pPr>
              <w:spacing w:line="360" w:lineRule="auto"/>
              <w:ind w:firstLine="480" w:firstLineChars="200"/>
              <w:rPr>
                <w:rFonts w:hint="eastAsia" w:eastAsia="宋体"/>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综上所述，采取上述措施后，项目运营期各类固体废物均可得到合理处置，对环境影响可接受</w:t>
            </w:r>
            <w:r>
              <w:rPr>
                <w:rFonts w:hint="eastAsia"/>
                <w:color w:val="000000" w:themeColor="text1"/>
                <w:sz w:val="24"/>
                <w:lang w:eastAsia="zh-CN"/>
                <w14:textFill>
                  <w14:solidFill>
                    <w14:schemeClr w14:val="tx1"/>
                  </w14:solidFill>
                </w14:textFill>
              </w:rPr>
              <w:t>。</w:t>
            </w:r>
          </w:p>
          <w:p w14:paraId="0DF6A3DC">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5、土壤、</w:t>
            </w:r>
            <w:r>
              <w:rPr>
                <w:b/>
                <w:bCs/>
                <w:color w:val="000000" w:themeColor="text1"/>
                <w:sz w:val="24"/>
                <w14:textFill>
                  <w14:solidFill>
                    <w14:schemeClr w14:val="tx1"/>
                  </w14:solidFill>
                </w14:textFill>
              </w:rPr>
              <w:t>地下水</w:t>
            </w:r>
          </w:p>
          <w:p w14:paraId="7B3E59C5">
            <w:pPr>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实验室、生产车间均位于2F楼层，</w:t>
            </w:r>
            <w:r>
              <w:rPr>
                <w:color w:val="000000" w:themeColor="text1"/>
                <w:sz w:val="24"/>
                <w14:textFill>
                  <w14:solidFill>
                    <w14:schemeClr w14:val="tx1"/>
                  </w14:solidFill>
                </w14:textFill>
              </w:rPr>
              <w:t>不会产生</w:t>
            </w:r>
            <w:r>
              <w:rPr>
                <w:rFonts w:hint="eastAsia"/>
                <w:color w:val="000000" w:themeColor="text1"/>
                <w:sz w:val="24"/>
                <w14:textFill>
                  <w14:solidFill>
                    <w14:schemeClr w14:val="tx1"/>
                  </w14:solidFill>
                </w14:textFill>
              </w:rPr>
              <w:t>污染物</w:t>
            </w:r>
            <w:r>
              <w:rPr>
                <w:color w:val="000000" w:themeColor="text1"/>
                <w:sz w:val="24"/>
                <w14:textFill>
                  <w14:solidFill>
                    <w14:schemeClr w14:val="tx1"/>
                  </w14:solidFill>
                </w14:textFill>
              </w:rPr>
              <w:t>垂直入渗和地表漫流的影响，且项目内原料</w:t>
            </w:r>
            <w:r>
              <w:rPr>
                <w:rFonts w:hint="eastAsia"/>
                <w:color w:val="000000" w:themeColor="text1"/>
                <w:sz w:val="24"/>
                <w14:textFill>
                  <w14:solidFill>
                    <w14:schemeClr w14:val="tx1"/>
                  </w14:solidFill>
                </w14:textFill>
              </w:rPr>
              <w:t>使用量较小、液态危险废物产生量</w:t>
            </w:r>
            <w:r>
              <w:rPr>
                <w:color w:val="000000" w:themeColor="text1"/>
                <w:sz w:val="24"/>
                <w14:textFill>
                  <w14:solidFill>
                    <w14:schemeClr w14:val="tx1"/>
                  </w14:solidFill>
                </w14:textFill>
              </w:rPr>
              <w:t>较小，即便</w:t>
            </w:r>
            <w:r>
              <w:rPr>
                <w:rFonts w:hint="eastAsia"/>
                <w:color w:val="000000" w:themeColor="text1"/>
                <w:sz w:val="24"/>
                <w14:textFill>
                  <w14:solidFill>
                    <w14:schemeClr w14:val="tx1"/>
                  </w14:solidFill>
                </w14:textFill>
              </w:rPr>
              <w:t>发生</w:t>
            </w:r>
            <w:r>
              <w:rPr>
                <w:color w:val="000000" w:themeColor="text1"/>
                <w:sz w:val="24"/>
                <w14:textFill>
                  <w14:solidFill>
                    <w14:schemeClr w14:val="tx1"/>
                  </w14:solidFill>
                </w14:textFill>
              </w:rPr>
              <w:t>泄漏也在</w:t>
            </w:r>
            <w:r>
              <w:rPr>
                <w:rFonts w:hint="eastAsia"/>
                <w:color w:val="000000" w:themeColor="text1"/>
                <w:sz w:val="24"/>
                <w14:textFill>
                  <w14:solidFill>
                    <w14:schemeClr w14:val="tx1"/>
                  </w14:solidFill>
                </w14:textFill>
              </w:rPr>
              <w:t>实验室</w:t>
            </w:r>
            <w:r>
              <w:rPr>
                <w:color w:val="000000" w:themeColor="text1"/>
                <w:sz w:val="24"/>
                <w14:textFill>
                  <w14:solidFill>
                    <w14:schemeClr w14:val="tx1"/>
                  </w14:solidFill>
                </w14:textFill>
              </w:rPr>
              <w:t>内部，不会漫流到所在楼</w:t>
            </w:r>
            <w:r>
              <w:rPr>
                <w:rFonts w:hint="eastAsia"/>
                <w:color w:val="000000" w:themeColor="text1"/>
                <w:sz w:val="24"/>
                <w14:textFill>
                  <w14:solidFill>
                    <w14:schemeClr w14:val="tx1"/>
                  </w14:solidFill>
                </w14:textFill>
              </w:rPr>
              <w:t>一层</w:t>
            </w:r>
            <w:r>
              <w:rPr>
                <w:color w:val="000000" w:themeColor="text1"/>
                <w:sz w:val="24"/>
                <w14:textFill>
                  <w14:solidFill>
                    <w14:schemeClr w14:val="tx1"/>
                  </w14:solidFill>
                </w14:textFill>
              </w:rPr>
              <w:t>与土壤及地下水环境接触，同时本项目</w:t>
            </w:r>
            <w:r>
              <w:rPr>
                <w:rFonts w:hint="eastAsia"/>
                <w:color w:val="000000" w:themeColor="text1"/>
                <w:sz w:val="24"/>
                <w:lang w:val="en-US" w:eastAsia="zh-CN"/>
                <w14:textFill>
                  <w14:solidFill>
                    <w14:schemeClr w14:val="tx1"/>
                  </w14:solidFill>
                </w14:textFill>
              </w:rPr>
              <w:t>对</w:t>
            </w:r>
            <w:r>
              <w:rPr>
                <w:rFonts w:hint="eastAsia"/>
                <w:color w:val="000000" w:themeColor="text1"/>
                <w:sz w:val="24"/>
                <w14:textFill>
                  <w14:solidFill>
                    <w14:schemeClr w14:val="tx1"/>
                  </w14:solidFill>
                </w14:textFill>
              </w:rPr>
              <w:t>危废贮存库</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试剂室、原料库</w:t>
            </w:r>
            <w:r>
              <w:rPr>
                <w:rFonts w:hint="eastAsia"/>
                <w:color w:val="000000" w:themeColor="text1"/>
                <w:sz w:val="24"/>
                <w14:textFill>
                  <w14:solidFill>
                    <w14:schemeClr w14:val="tx1"/>
                  </w14:solidFill>
                </w14:textFill>
              </w:rPr>
              <w:t>地面进行防渗</w:t>
            </w:r>
            <w:r>
              <w:rPr>
                <w:color w:val="000000" w:themeColor="text1"/>
                <w:sz w:val="24"/>
                <w14:textFill>
                  <w14:solidFill>
                    <w14:schemeClr w14:val="tx1"/>
                  </w14:solidFill>
                </w14:textFill>
              </w:rPr>
              <w:t>处理，因此在加强日常巡视、检查管理及维护等工作下，项目无土壤和地下水污染途径，不会对周围土壤及地下水环境造成影响。</w:t>
            </w:r>
          </w:p>
          <w:p w14:paraId="3C6EA9F1">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6、</w:t>
            </w:r>
            <w:r>
              <w:rPr>
                <w:b/>
                <w:bCs/>
                <w:color w:val="000000" w:themeColor="text1"/>
                <w:sz w:val="24"/>
                <w14:textFill>
                  <w14:solidFill>
                    <w14:schemeClr w14:val="tx1"/>
                  </w14:solidFill>
                </w14:textFill>
              </w:rPr>
              <w:t>环境风险</w:t>
            </w:r>
          </w:p>
          <w:p w14:paraId="25772FCD">
            <w:pPr>
              <w:spacing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w:t>
            </w:r>
            <w:r>
              <w:rPr>
                <w:bCs/>
                <w:color w:val="000000" w:themeColor="text1"/>
                <w:sz w:val="24"/>
                <w:szCs w:val="32"/>
                <w:lang w:bidi="ar"/>
                <w14:textFill>
                  <w14:solidFill>
                    <w14:schemeClr w14:val="tx1"/>
                  </w14:solidFill>
                </w14:textFill>
              </w:rPr>
              <w:t>1</w:t>
            </w:r>
            <w:r>
              <w:rPr>
                <w:rFonts w:hint="eastAsia" w:cs="宋体"/>
                <w:bCs/>
                <w:color w:val="000000" w:themeColor="text1"/>
                <w:sz w:val="24"/>
                <w:szCs w:val="32"/>
                <w:lang w:val="de" w:bidi="ar"/>
                <w14:textFill>
                  <w14:solidFill>
                    <w14:schemeClr w14:val="tx1"/>
                  </w14:solidFill>
                </w14:textFill>
              </w:rPr>
              <w:t>）危险物质及风险源分布</w:t>
            </w:r>
          </w:p>
          <w:p w14:paraId="17C80B63">
            <w:pPr>
              <w:spacing w:line="360" w:lineRule="auto"/>
              <w:ind w:firstLine="480" w:firstLineChars="2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根据《建设项目环境风险评价技术导则》（HJ169-2018）中附录C，Q值按下列方法计算：</w:t>
            </w:r>
          </w:p>
          <w:p w14:paraId="05E70884">
            <w:pPr>
              <w:pStyle w:val="24"/>
              <w:ind w:firstLine="480"/>
              <w:jc w:val="center"/>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object>
                <v:shape id="_x0000_i1031" o:spt="75" type="#_x0000_t75" style="height:33.8pt;width:98.2pt;" o:ole="t" filled="f" o:preferrelative="t" stroked="f" coordsize="21600,21600">
                  <v:path/>
                  <v:fill on="f" focussize="0,0"/>
                  <v:stroke on="f" joinstyle="miter"/>
                  <v:imagedata r:id="rId26" o:title=""/>
                  <o:lock v:ext="edit" aspectratio="t"/>
                  <w10:wrap type="none"/>
                  <w10:anchorlock/>
                </v:shape>
                <o:OLEObject Type="Embed" ProgID="Equation.KSEE3" ShapeID="_x0000_i1031" DrawAspect="Content" ObjectID="_1468075731" r:id="rId25">
                  <o:LockedField>false</o:LockedField>
                </o:OLEObject>
              </w:object>
            </w:r>
          </w:p>
          <w:p w14:paraId="45B35A54">
            <w:pPr>
              <w:pStyle w:val="24"/>
              <w:spacing w:after="0"/>
              <w:ind w:left="0" w:leftChars="0" w:firstLine="240" w:firstLineChars="1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式中：q</w:t>
            </w:r>
            <w:r>
              <w:rPr>
                <w:color w:val="000000" w:themeColor="text1"/>
                <w:sz w:val="24"/>
                <w:szCs w:val="22"/>
                <w:vertAlign w:val="subscript"/>
                <w14:textFill>
                  <w14:solidFill>
                    <w14:schemeClr w14:val="tx1"/>
                  </w14:solidFill>
                </w14:textFill>
              </w:rPr>
              <w:t>1</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n</w:t>
            </w:r>
            <w:r>
              <w:rPr>
                <w:color w:val="000000" w:themeColor="text1"/>
                <w:sz w:val="24"/>
                <w:szCs w:val="22"/>
                <w14:textFill>
                  <w14:solidFill>
                    <w14:schemeClr w14:val="tx1"/>
                  </w14:solidFill>
                </w14:textFill>
              </w:rPr>
              <w:t>—每种危险物质的最大存在总量，t；</w:t>
            </w:r>
          </w:p>
          <w:p w14:paraId="451824A0">
            <w:pPr>
              <w:pStyle w:val="24"/>
              <w:spacing w:after="0"/>
              <w:ind w:left="0" w:leftChars="0" w:firstLine="960" w:firstLineChars="400"/>
              <w:jc w:val="left"/>
              <w:rPr>
                <w:color w:val="000000" w:themeColor="text1"/>
                <w:sz w:val="24"/>
                <w:szCs w:val="22"/>
                <w14:textFill>
                  <w14:solidFill>
                    <w14:schemeClr w14:val="tx1"/>
                  </w14:solidFill>
                </w14:textFill>
              </w:rPr>
            </w:pPr>
            <w:bookmarkStart w:id="3" w:name="_Toc16304_WPSOffice_Level3"/>
            <w:bookmarkStart w:id="4" w:name="_Toc26952_WPSOffice_Level3"/>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1</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n</w:t>
            </w:r>
            <w:r>
              <w:rPr>
                <w:color w:val="000000" w:themeColor="text1"/>
                <w:sz w:val="24"/>
                <w:szCs w:val="22"/>
                <w14:textFill>
                  <w14:solidFill>
                    <w14:schemeClr w14:val="tx1"/>
                  </w14:solidFill>
                </w14:textFill>
              </w:rPr>
              <w:t>—每种危险物质的临界量，t。</w:t>
            </w:r>
            <w:bookmarkEnd w:id="3"/>
            <w:bookmarkEnd w:id="4"/>
          </w:p>
          <w:p w14:paraId="63ABC3E5">
            <w:pPr>
              <w:pStyle w:val="24"/>
              <w:spacing w:after="0"/>
              <w:ind w:left="0" w:leftChars="0" w:firstLine="960" w:firstLineChars="4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当Q＜1时，该项目环境风险潜势为Ⅰ。</w:t>
            </w:r>
          </w:p>
          <w:p w14:paraId="5A73468D">
            <w:pPr>
              <w:spacing w:line="360" w:lineRule="auto"/>
              <w:ind w:firstLine="480" w:firstLineChars="200"/>
              <w:jc w:val="left"/>
              <w:rPr>
                <w:color w:val="000000" w:themeColor="text1"/>
                <w:sz w:val="24"/>
                <w14:textFill>
                  <w14:solidFill>
                    <w14:schemeClr w14:val="tx1"/>
                  </w14:solidFill>
                </w14:textFill>
              </w:rPr>
            </w:pPr>
            <w:r>
              <w:rPr>
                <w:color w:val="000000" w:themeColor="text1"/>
                <w:sz w:val="24"/>
                <w:szCs w:val="22"/>
                <w14:textFill>
                  <w14:solidFill>
                    <w14:schemeClr w14:val="tx1"/>
                  </w14:solidFill>
                </w14:textFill>
              </w:rPr>
              <w:t>对照《建设项目环境风险评价技术导则》（HJ169-2018）附录B重点关注的危险物质及临界量表进行危险物质临界量判定</w:t>
            </w:r>
            <w:r>
              <w:rPr>
                <w:color w:val="000000" w:themeColor="text1"/>
                <w:sz w:val="24"/>
                <w14:textFill>
                  <w14:solidFill>
                    <w14:schemeClr w14:val="tx1"/>
                  </w14:solidFill>
                </w14:textFill>
              </w:rPr>
              <w:t>。</w:t>
            </w:r>
          </w:p>
          <w:p w14:paraId="7552155D">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w:t>
            </w:r>
            <w:r>
              <w:rPr>
                <w:rFonts w:hint="eastAsia" w:eastAsiaTheme="minorEastAsia"/>
                <w:b/>
                <w:color w:val="000000" w:themeColor="text1"/>
                <w:szCs w:val="21"/>
                <w14:textFill>
                  <w14:solidFill>
                    <w14:schemeClr w14:val="tx1"/>
                  </w14:solidFill>
                </w14:textFill>
              </w:rPr>
              <w:t>4-1</w:t>
            </w:r>
            <w:r>
              <w:rPr>
                <w:rFonts w:hint="eastAsia" w:eastAsiaTheme="minorEastAsia"/>
                <w:b/>
                <w:color w:val="000000" w:themeColor="text1"/>
                <w:szCs w:val="21"/>
                <w:lang w:val="en-US" w:eastAsia="zh-CN"/>
                <w14:textFill>
                  <w14:solidFill>
                    <w14:schemeClr w14:val="tx1"/>
                  </w14:solidFill>
                </w14:textFill>
              </w:rPr>
              <w:t>1</w:t>
            </w:r>
            <w:r>
              <w:rPr>
                <w:rFonts w:eastAsiaTheme="minorEastAsia"/>
                <w:b/>
                <w:color w:val="000000" w:themeColor="text1"/>
                <w:szCs w:val="21"/>
                <w14:textFill>
                  <w14:solidFill>
                    <w14:schemeClr w14:val="tx1"/>
                  </w14:solidFill>
                </w14:textFill>
              </w:rPr>
              <w:t>项目Q值确定表</w:t>
            </w:r>
          </w:p>
          <w:tbl>
            <w:tblPr>
              <w:tblStyle w:val="26"/>
              <w:tblW w:w="7734"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1900"/>
              <w:gridCol w:w="1618"/>
              <w:gridCol w:w="1172"/>
              <w:gridCol w:w="1411"/>
            </w:tblGrid>
            <w:tr w14:paraId="66F4B4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top w:val="single" w:color="auto" w:sz="12" w:space="0"/>
                    <w:left w:val="single" w:color="auto" w:sz="12" w:space="0"/>
                  </w:tcBorders>
                  <w:vAlign w:val="center"/>
                </w:tcPr>
                <w:p w14:paraId="400B10A2">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存放位置</w:t>
                  </w:r>
                </w:p>
              </w:tc>
              <w:tc>
                <w:tcPr>
                  <w:tcW w:w="1228" w:type="pct"/>
                  <w:tcBorders>
                    <w:top w:val="single" w:color="auto" w:sz="12" w:space="0"/>
                  </w:tcBorders>
                  <w:vAlign w:val="center"/>
                </w:tcPr>
                <w:p w14:paraId="18E87B5A">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危险物质名称</w:t>
                  </w:r>
                </w:p>
              </w:tc>
              <w:tc>
                <w:tcPr>
                  <w:tcW w:w="1046" w:type="pct"/>
                  <w:tcBorders>
                    <w:top w:val="single" w:color="auto" w:sz="12" w:space="0"/>
                  </w:tcBorders>
                  <w:vAlign w:val="center"/>
                </w:tcPr>
                <w:p w14:paraId="4493F8DA">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最大贮存量/t</w:t>
                  </w:r>
                </w:p>
              </w:tc>
              <w:tc>
                <w:tcPr>
                  <w:tcW w:w="757" w:type="pct"/>
                  <w:tcBorders>
                    <w:top w:val="single" w:color="auto" w:sz="12" w:space="0"/>
                  </w:tcBorders>
                  <w:vAlign w:val="center"/>
                </w:tcPr>
                <w:p w14:paraId="4BE3EE51">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临界量/t</w:t>
                  </w:r>
                </w:p>
              </w:tc>
              <w:tc>
                <w:tcPr>
                  <w:tcW w:w="912" w:type="pct"/>
                  <w:tcBorders>
                    <w:top w:val="single" w:color="auto" w:sz="12" w:space="0"/>
                    <w:right w:val="single" w:color="auto" w:sz="12" w:space="0"/>
                  </w:tcBorders>
                  <w:vAlign w:val="center"/>
                </w:tcPr>
                <w:p w14:paraId="49841453">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Q值</w:t>
                  </w:r>
                </w:p>
              </w:tc>
            </w:tr>
            <w:tr w14:paraId="76B52E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left w:val="single" w:color="auto" w:sz="12" w:space="0"/>
                  </w:tcBorders>
                  <w:vAlign w:val="center"/>
                </w:tcPr>
                <w:p w14:paraId="590A496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c>
                <w:tcPr>
                  <w:tcW w:w="1228" w:type="pct"/>
                  <w:vAlign w:val="center"/>
                </w:tcPr>
                <w:p w14:paraId="6620D635">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1046" w:type="pct"/>
                  <w:vAlign w:val="center"/>
                </w:tcPr>
                <w:p w14:paraId="5B4E0D86">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0.0005</w:t>
                  </w:r>
                </w:p>
              </w:tc>
              <w:tc>
                <w:tcPr>
                  <w:tcW w:w="757" w:type="pct"/>
                  <w:vAlign w:val="center"/>
                </w:tcPr>
                <w:p w14:paraId="08269E62">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0.25</w:t>
                  </w:r>
                </w:p>
              </w:tc>
              <w:tc>
                <w:tcPr>
                  <w:tcW w:w="912" w:type="pct"/>
                  <w:tcBorders>
                    <w:right w:val="single" w:color="auto" w:sz="12" w:space="0"/>
                  </w:tcBorders>
                  <w:vAlign w:val="center"/>
                </w:tcPr>
                <w:p w14:paraId="074293ED">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0.002</w:t>
                  </w:r>
                </w:p>
              </w:tc>
            </w:tr>
            <w:tr w14:paraId="28D326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left w:val="single" w:color="auto" w:sz="12" w:space="0"/>
                  </w:tcBorders>
                  <w:vAlign w:val="center"/>
                </w:tcPr>
                <w:p w14:paraId="2EC7EF5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危废贮存库</w:t>
                  </w:r>
                </w:p>
              </w:tc>
              <w:tc>
                <w:tcPr>
                  <w:tcW w:w="1228" w:type="pct"/>
                  <w:vAlign w:val="center"/>
                </w:tcPr>
                <w:p w14:paraId="15694B06">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实验废液、废试剂</w:t>
                  </w:r>
                </w:p>
              </w:tc>
              <w:tc>
                <w:tcPr>
                  <w:tcW w:w="1046" w:type="pct"/>
                  <w:vAlign w:val="center"/>
                </w:tcPr>
                <w:p w14:paraId="5966C577">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2</w:t>
                  </w:r>
                </w:p>
              </w:tc>
              <w:tc>
                <w:tcPr>
                  <w:tcW w:w="757" w:type="pct"/>
                  <w:vAlign w:val="center"/>
                </w:tcPr>
                <w:p w14:paraId="75ECFB77">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50</w:t>
                  </w:r>
                </w:p>
              </w:tc>
              <w:tc>
                <w:tcPr>
                  <w:tcW w:w="912" w:type="pct"/>
                  <w:tcBorders>
                    <w:right w:val="single" w:color="auto" w:sz="12" w:space="0"/>
                  </w:tcBorders>
                  <w:vAlign w:val="center"/>
                </w:tcPr>
                <w:p w14:paraId="6A5087C3">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0.04</w:t>
                  </w:r>
                </w:p>
              </w:tc>
            </w:tr>
            <w:tr w14:paraId="032DB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087" w:type="pct"/>
                  <w:gridSpan w:val="4"/>
                  <w:tcBorders>
                    <w:left w:val="single" w:color="auto" w:sz="12" w:space="0"/>
                    <w:bottom w:val="single" w:color="auto" w:sz="12" w:space="0"/>
                  </w:tcBorders>
                  <w:vAlign w:val="center"/>
                </w:tcPr>
                <w:p w14:paraId="1B0DAB7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912" w:type="pct"/>
                  <w:tcBorders>
                    <w:bottom w:val="single" w:color="auto" w:sz="12" w:space="0"/>
                    <w:right w:val="single" w:color="auto" w:sz="12" w:space="0"/>
                  </w:tcBorders>
                  <w:vAlign w:val="center"/>
                </w:tcPr>
                <w:p w14:paraId="000CB2F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0.042</w:t>
                  </w:r>
                </w:p>
              </w:tc>
            </w:tr>
          </w:tbl>
          <w:p w14:paraId="18533C67">
            <w:pPr>
              <w:spacing w:before="120" w:beforeLines="50"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从上表可知，本项目的危险物质数量与临界量比值为</w:t>
            </w:r>
            <w:r>
              <w:rPr>
                <w:bCs/>
                <w:color w:val="000000" w:themeColor="text1"/>
                <w:sz w:val="24"/>
                <w:szCs w:val="32"/>
                <w:lang w:val="de" w:bidi="ar"/>
                <w14:textFill>
                  <w14:solidFill>
                    <w14:schemeClr w14:val="tx1"/>
                  </w14:solidFill>
                </w14:textFill>
              </w:rPr>
              <w:t>Q</w:t>
            </w:r>
            <w:r>
              <w:rPr>
                <w:rFonts w:hint="eastAsia" w:cs="宋体"/>
                <w:bCs/>
                <w:color w:val="000000" w:themeColor="text1"/>
                <w:sz w:val="24"/>
                <w:szCs w:val="32"/>
                <w:lang w:val="de" w:bidi="ar"/>
                <w14:textFill>
                  <w14:solidFill>
                    <w14:schemeClr w14:val="tx1"/>
                  </w14:solidFill>
                </w14:textFill>
              </w:rPr>
              <w:t>＜</w:t>
            </w:r>
            <w:r>
              <w:rPr>
                <w:bCs/>
                <w:color w:val="000000" w:themeColor="text1"/>
                <w:sz w:val="24"/>
                <w:szCs w:val="32"/>
                <w:lang w:val="de" w:bidi="ar"/>
                <w14:textFill>
                  <w14:solidFill>
                    <w14:schemeClr w14:val="tx1"/>
                  </w14:solidFill>
                </w14:textFill>
              </w:rPr>
              <w:t>1</w:t>
            </w:r>
            <w:r>
              <w:rPr>
                <w:rFonts w:hint="eastAsia" w:cs="宋体"/>
                <w:bCs/>
                <w:color w:val="000000" w:themeColor="text1"/>
                <w:sz w:val="24"/>
                <w:szCs w:val="32"/>
                <w:lang w:val="de" w:bidi="ar"/>
                <w14:textFill>
                  <w14:solidFill>
                    <w14:schemeClr w14:val="tx1"/>
                  </w14:solidFill>
                </w14:textFill>
              </w:rPr>
              <w:t>，由此可判定，本项目环境风险潜势为</w:t>
            </w:r>
            <w:r>
              <w:rPr>
                <w:bCs/>
                <w:color w:val="000000" w:themeColor="text1"/>
                <w:sz w:val="24"/>
                <w:szCs w:val="32"/>
                <w:lang w:val="de" w:bidi="ar"/>
                <w14:textFill>
                  <w14:solidFill>
                    <w14:schemeClr w14:val="tx1"/>
                  </w14:solidFill>
                </w14:textFill>
              </w:rPr>
              <w:t>Ⅰ</w:t>
            </w:r>
            <w:r>
              <w:rPr>
                <w:rFonts w:hint="eastAsia" w:cs="宋体"/>
                <w:bCs/>
                <w:color w:val="000000" w:themeColor="text1"/>
                <w:sz w:val="24"/>
                <w:szCs w:val="32"/>
                <w:lang w:val="de" w:bidi="ar"/>
                <w14:textFill>
                  <w14:solidFill>
                    <w14:schemeClr w14:val="tx1"/>
                  </w14:solidFill>
                </w14:textFill>
              </w:rPr>
              <w:t>，评价等级为简单分析。</w:t>
            </w:r>
          </w:p>
          <w:p w14:paraId="198539A1">
            <w:pPr>
              <w:keepNext w:val="0"/>
              <w:keepLines w:val="0"/>
              <w:pageBreakBefore w:val="0"/>
              <w:widowControl w:val="0"/>
              <w:kinsoku/>
              <w:wordWrap/>
              <w:overflowPunct/>
              <w:topLinePunct w:val="0"/>
              <w:autoSpaceDE/>
              <w:autoSpaceDN/>
              <w:bidi w:val="0"/>
              <w:adjustRightInd w:val="0"/>
              <w:snapToGrid w:val="0"/>
              <w:spacing w:line="360" w:lineRule="auto"/>
              <w:ind w:left="0" w:firstLine="442"/>
              <w:textAlignment w:val="auto"/>
              <w:rPr>
                <w:bCs/>
                <w:color w:val="000000" w:themeColor="text1"/>
                <w:sz w:val="24"/>
                <w:szCs w:val="32"/>
                <w14:textFill>
                  <w14:solidFill>
                    <w14:schemeClr w14:val="tx1"/>
                  </w14:solidFill>
                </w14:textFill>
              </w:rPr>
            </w:pPr>
            <w:r>
              <w:rPr>
                <w:rFonts w:hint="eastAsia" w:cs="宋体"/>
                <w:bCs/>
                <w:color w:val="000000" w:themeColor="text1"/>
                <w:spacing w:val="-10"/>
                <w:sz w:val="24"/>
                <w:lang w:bidi="ar"/>
                <w14:textFill>
                  <w14:solidFill>
                    <w14:schemeClr w14:val="tx1"/>
                  </w14:solidFill>
                </w14:textFill>
              </w:rPr>
              <w:t>（</w:t>
            </w:r>
            <w:r>
              <w:rPr>
                <w:bCs/>
                <w:color w:val="000000" w:themeColor="text1"/>
                <w:spacing w:val="-10"/>
                <w:sz w:val="24"/>
                <w:lang w:bidi="ar"/>
                <w14:textFill>
                  <w14:solidFill>
                    <w14:schemeClr w14:val="tx1"/>
                  </w14:solidFill>
                </w14:textFill>
              </w:rPr>
              <w:t>2</w:t>
            </w:r>
            <w:r>
              <w:rPr>
                <w:rFonts w:hint="eastAsia" w:cs="宋体"/>
                <w:bCs/>
                <w:color w:val="000000" w:themeColor="text1"/>
                <w:spacing w:val="-10"/>
                <w:sz w:val="24"/>
                <w:lang w:bidi="ar"/>
                <w14:textFill>
                  <w14:solidFill>
                    <w14:schemeClr w14:val="tx1"/>
                  </w14:solidFill>
                </w14:textFill>
              </w:rPr>
              <w:t>）</w:t>
            </w:r>
            <w:r>
              <w:rPr>
                <w:rFonts w:hint="eastAsia" w:cs="宋体"/>
                <w:bCs/>
                <w:color w:val="000000" w:themeColor="text1"/>
                <w:sz w:val="24"/>
                <w:szCs w:val="32"/>
                <w:lang w:bidi="ar"/>
                <w14:textFill>
                  <w14:solidFill>
                    <w14:schemeClr w14:val="tx1"/>
                  </w14:solidFill>
                </w14:textFill>
              </w:rPr>
              <w:t>环境风险影响途径</w:t>
            </w:r>
          </w:p>
          <w:p w14:paraId="56F817ED">
            <w:pPr>
              <w:spacing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项目涉及的主要风险事故类型为</w:t>
            </w:r>
            <w:r>
              <w:rPr>
                <w:rFonts w:hint="eastAsia" w:cs="宋体"/>
                <w:bCs/>
                <w:color w:val="000000" w:themeColor="text1"/>
                <w:sz w:val="24"/>
                <w:szCs w:val="32"/>
                <w:lang w:bidi="ar"/>
                <w14:textFill>
                  <w14:solidFill>
                    <w14:schemeClr w14:val="tx1"/>
                  </w14:solidFill>
                </w14:textFill>
              </w:rPr>
              <w:t>风险物质</w:t>
            </w:r>
            <w:r>
              <w:rPr>
                <w:rFonts w:hint="eastAsia" w:cs="宋体"/>
                <w:bCs/>
                <w:color w:val="000000" w:themeColor="text1"/>
                <w:sz w:val="24"/>
                <w:szCs w:val="32"/>
                <w:lang w:val="de" w:bidi="ar"/>
                <w14:textFill>
                  <w14:solidFill>
                    <w14:schemeClr w14:val="tx1"/>
                  </w14:solidFill>
                </w14:textFill>
              </w:rPr>
              <w:t>泄漏以及火灾等引发的次生污染物通过扩散影响大气环境。</w:t>
            </w:r>
          </w:p>
          <w:p w14:paraId="1D57DF1E">
            <w:pPr>
              <w:adjustRightInd w:val="0"/>
              <w:snapToGrid w:val="0"/>
              <w:spacing w:line="360" w:lineRule="auto"/>
              <w:ind w:firstLine="440" w:firstLineChars="200"/>
              <w:rPr>
                <w:bCs/>
                <w:color w:val="000000" w:themeColor="text1"/>
                <w:sz w:val="24"/>
                <w:szCs w:val="32"/>
                <w14:textFill>
                  <w14:solidFill>
                    <w14:schemeClr w14:val="tx1"/>
                  </w14:solidFill>
                </w14:textFill>
              </w:rPr>
            </w:pPr>
            <w:r>
              <w:rPr>
                <w:rFonts w:hint="eastAsia" w:cs="宋体"/>
                <w:bCs/>
                <w:color w:val="000000" w:themeColor="text1"/>
                <w:spacing w:val="-10"/>
                <w:sz w:val="24"/>
                <w:lang w:bidi="ar"/>
                <w14:textFill>
                  <w14:solidFill>
                    <w14:schemeClr w14:val="tx1"/>
                  </w14:solidFill>
                </w14:textFill>
              </w:rPr>
              <w:t>（</w:t>
            </w:r>
            <w:r>
              <w:rPr>
                <w:bCs/>
                <w:color w:val="000000" w:themeColor="text1"/>
                <w:spacing w:val="-10"/>
                <w:sz w:val="24"/>
                <w:lang w:bidi="ar"/>
                <w14:textFill>
                  <w14:solidFill>
                    <w14:schemeClr w14:val="tx1"/>
                  </w14:solidFill>
                </w14:textFill>
              </w:rPr>
              <w:t>3</w:t>
            </w:r>
            <w:r>
              <w:rPr>
                <w:rFonts w:hint="eastAsia" w:cs="宋体"/>
                <w:bCs/>
                <w:color w:val="000000" w:themeColor="text1"/>
                <w:spacing w:val="-10"/>
                <w:sz w:val="24"/>
                <w:lang w:bidi="ar"/>
                <w14:textFill>
                  <w14:solidFill>
                    <w14:schemeClr w14:val="tx1"/>
                  </w14:solidFill>
                </w14:textFill>
              </w:rPr>
              <w:t>）</w:t>
            </w:r>
            <w:r>
              <w:rPr>
                <w:rFonts w:hint="eastAsia" w:cs="宋体"/>
                <w:bCs/>
                <w:color w:val="000000" w:themeColor="text1"/>
                <w:sz w:val="24"/>
                <w:szCs w:val="32"/>
                <w:lang w:bidi="ar"/>
                <w14:textFill>
                  <w14:solidFill>
                    <w14:schemeClr w14:val="tx1"/>
                  </w14:solidFill>
                </w14:textFill>
              </w:rPr>
              <w:t>环境风险防范措施</w:t>
            </w:r>
          </w:p>
          <w:p w14:paraId="0F4D0EB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①对员工进行标准化操作培训，要求掌握化学试剂安全防护要求及应急处置措施。</w:t>
            </w:r>
          </w:p>
          <w:p w14:paraId="7AB9709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②企业应当安排固定人员定时对实验室</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试剂间及危废贮存库等进行定期检查。发现物料泄漏应及时进行妥善安全处置，以防污染扩大。</w:t>
            </w:r>
          </w:p>
          <w:p w14:paraId="77691AB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③制定化学试剂安全管理规定，加强化学试剂的贮存、使用及运输管理，完善通风、防泄漏、防静电等安全设施；按照标准、规范配齐消防设施和急救器材，消防设施和急救器材，落实责任人。</w:t>
            </w:r>
          </w:p>
          <w:p w14:paraId="228EABF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④针对化学试剂的环境风险特征，配备处置泄露废液或化学试剂的黄沙、棉纱等吸附材料，消防物资和防护设备</w:t>
            </w:r>
            <w:r>
              <w:rPr>
                <w:rFonts w:hint="eastAsia"/>
                <w:color w:val="000000" w:themeColor="text1"/>
                <w:sz w:val="24"/>
                <w:lang w:eastAsia="zh-CN"/>
                <w14:textFill>
                  <w14:solidFill>
                    <w14:schemeClr w14:val="tx1"/>
                  </w14:solidFill>
                </w14:textFill>
              </w:rPr>
              <w:t>，制定应急预案，并定期进行应急培训和演练</w:t>
            </w:r>
            <w:r>
              <w:rPr>
                <w:rFonts w:hint="eastAsia"/>
                <w:color w:val="000000" w:themeColor="text1"/>
                <w:sz w:val="24"/>
                <w14:textFill>
                  <w14:solidFill>
                    <w14:schemeClr w14:val="tx1"/>
                  </w14:solidFill>
                </w14:textFill>
              </w:rPr>
              <w:t>。</w:t>
            </w:r>
          </w:p>
          <w:p w14:paraId="6851A42A">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各类化学试剂应当储存于阴凉通风仓储间，远离火种、热源，防止阳光直射，应与易燃或可燃物分开存放。搬运时轻装轻卸，防止原料桶破损或倾倒。划定禁火区，在明显地点设有警示标志，输配电线、灯具、火灾事故照明和疏散指示标志均应符合安全要求。</w:t>
            </w:r>
          </w:p>
          <w:p w14:paraId="3656AF2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⑥建立企业环境风险应急机制，加强巡检力度，杜绝明火，强化风险管理，强化对员工的职业素质教育，杜绝违章作业。</w:t>
            </w:r>
          </w:p>
          <w:p w14:paraId="4766B18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综上，本项目风险评价工作等级为简单分析，企业在采取有针对性的环境风险防范措施，并在风险事故发生后，及时采取相应应急措施的基础上，环境风险可防控。</w:t>
            </w:r>
          </w:p>
          <w:p w14:paraId="0D1D52E2">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7、环保投资估算</w:t>
            </w:r>
          </w:p>
          <w:p w14:paraId="09EDFE6F">
            <w:pPr>
              <w:spacing w:line="336"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项目总投资150万元，项目环保投资为</w:t>
            </w:r>
            <w:r>
              <w:rPr>
                <w:rFonts w:hint="eastAsia"/>
                <w:color w:val="000000" w:themeColor="text1"/>
                <w:sz w:val="24"/>
                <w:lang w:val="en-US" w:eastAsia="zh-CN"/>
                <w14:textFill>
                  <w14:solidFill>
                    <w14:schemeClr w14:val="tx1"/>
                  </w14:solidFill>
                </w14:textFill>
              </w:rPr>
              <w:t>12.2</w:t>
            </w:r>
            <w:r>
              <w:rPr>
                <w:rFonts w:hint="eastAsia"/>
                <w:color w:val="000000" w:themeColor="text1"/>
                <w:sz w:val="24"/>
                <w14:textFill>
                  <w14:solidFill>
                    <w14:schemeClr w14:val="tx1"/>
                  </w14:solidFill>
                </w14:textFill>
              </w:rPr>
              <w:t>万元，占总投资比例为</w:t>
            </w:r>
            <w:r>
              <w:rPr>
                <w:rFonts w:hint="eastAsia"/>
                <w:color w:val="000000" w:themeColor="text1"/>
                <w:sz w:val="24"/>
                <w:lang w:val="en-US" w:eastAsia="zh-CN"/>
                <w14:textFill>
                  <w14:solidFill>
                    <w14:schemeClr w14:val="tx1"/>
                  </w14:solidFill>
                </w14:textFill>
              </w:rPr>
              <w:t>8.1</w:t>
            </w:r>
            <w:r>
              <w:rPr>
                <w:rFonts w:hint="eastAsia"/>
                <w:color w:val="000000" w:themeColor="text1"/>
                <w:sz w:val="24"/>
                <w14:textFill>
                  <w14:solidFill>
                    <w14:schemeClr w14:val="tx1"/>
                  </w14:solidFill>
                </w14:textFill>
              </w:rPr>
              <w:t>%。</w:t>
            </w:r>
          </w:p>
          <w:p w14:paraId="49FCC0AF">
            <w:pPr>
              <w:keepNext w:val="0"/>
              <w:keepLines w:val="0"/>
              <w:pageBreakBefore w:val="0"/>
              <w:widowControl w:val="0"/>
              <w:kinsoku/>
              <w:wordWrap/>
              <w:overflowPunct/>
              <w:topLinePunct w:val="0"/>
              <w:autoSpaceDE/>
              <w:autoSpaceDN/>
              <w:bidi w:val="0"/>
              <w:ind w:firstLine="0"/>
              <w:jc w:val="center"/>
              <w:textAlignment w:val="auto"/>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表4-1</w:t>
            </w:r>
            <w:r>
              <w:rPr>
                <w:rFonts w:hint="eastAsia" w:eastAsiaTheme="minorEastAsia"/>
                <w:b/>
                <w:color w:val="000000" w:themeColor="text1"/>
                <w:szCs w:val="21"/>
                <w:lang w:val="en-US" w:eastAsia="zh-CN"/>
                <w14:textFill>
                  <w14:solidFill>
                    <w14:schemeClr w14:val="tx1"/>
                  </w14:solidFill>
                </w14:textFill>
              </w:rPr>
              <w:t>2</w:t>
            </w:r>
            <w:r>
              <w:rPr>
                <w:rFonts w:hint="eastAsia" w:eastAsiaTheme="minorEastAsia"/>
                <w:b/>
                <w:color w:val="000000" w:themeColor="text1"/>
                <w:szCs w:val="21"/>
                <w14:textFill>
                  <w14:solidFill>
                    <w14:schemeClr w14:val="tx1"/>
                  </w14:solidFill>
                </w14:textFill>
              </w:rPr>
              <w:t>环境保护投资估算一览表</w:t>
            </w:r>
          </w:p>
          <w:tbl>
            <w:tblPr>
              <w:tblStyle w:val="26"/>
              <w:tblW w:w="773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963"/>
              <w:gridCol w:w="2745"/>
              <w:gridCol w:w="1212"/>
              <w:gridCol w:w="1160"/>
            </w:tblGrid>
            <w:tr w14:paraId="479705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0" w:type="dxa"/>
                  <w:gridSpan w:val="2"/>
                  <w:tcBorders>
                    <w:tl2br w:val="nil"/>
                    <w:tr2bl w:val="nil"/>
                  </w:tcBorders>
                  <w:vAlign w:val="center"/>
                </w:tcPr>
                <w:p w14:paraId="3CD0BF84">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类别</w:t>
                  </w:r>
                </w:p>
              </w:tc>
              <w:tc>
                <w:tcPr>
                  <w:tcW w:w="2745" w:type="dxa"/>
                  <w:tcBorders>
                    <w:tl2br w:val="nil"/>
                    <w:tr2bl w:val="nil"/>
                  </w:tcBorders>
                  <w:vAlign w:val="center"/>
                </w:tcPr>
                <w:p w14:paraId="5B2C0829">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环保措施</w:t>
                  </w:r>
                </w:p>
              </w:tc>
              <w:tc>
                <w:tcPr>
                  <w:tcW w:w="1212" w:type="dxa"/>
                  <w:tcBorders>
                    <w:tl2br w:val="nil"/>
                    <w:tr2bl w:val="nil"/>
                  </w:tcBorders>
                  <w:vAlign w:val="center"/>
                </w:tcPr>
                <w:p w14:paraId="03548F2B">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数量</w:t>
                  </w:r>
                </w:p>
                <w:p w14:paraId="16FD03B1">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（座/套）</w:t>
                  </w:r>
                </w:p>
              </w:tc>
              <w:tc>
                <w:tcPr>
                  <w:tcW w:w="1160" w:type="dxa"/>
                  <w:tcBorders>
                    <w:tl2br w:val="nil"/>
                    <w:tr2bl w:val="nil"/>
                  </w:tcBorders>
                  <w:vAlign w:val="center"/>
                </w:tcPr>
                <w:p w14:paraId="6E59608B">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投资</w:t>
                  </w:r>
                </w:p>
                <w:p w14:paraId="4F58BB9F">
                  <w:pPr>
                    <w:keepNext w:val="0"/>
                    <w:keepLines w:val="0"/>
                    <w:pageBreakBefore w:val="0"/>
                    <w:widowControl w:val="0"/>
                    <w:kinsoku/>
                    <w:wordWrap/>
                    <w:overflowPunct/>
                    <w:topLinePunct w:val="0"/>
                    <w:autoSpaceDE/>
                    <w:autoSpaceDN/>
                    <w:bidi w:val="0"/>
                    <w:adjustRightInd w:val="0"/>
                    <w:snapToGrid w:val="0"/>
                    <w:ind w:firstLine="0"/>
                    <w:jc w:val="center"/>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（万元）</w:t>
                  </w:r>
                </w:p>
              </w:tc>
            </w:tr>
            <w:tr w14:paraId="0FAB6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restart"/>
                  <w:tcBorders>
                    <w:tl2br w:val="nil"/>
                    <w:tr2bl w:val="nil"/>
                  </w:tcBorders>
                  <w:vAlign w:val="center"/>
                </w:tcPr>
                <w:p w14:paraId="7B5F22D3">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1963" w:type="dxa"/>
                  <w:vMerge w:val="restart"/>
                  <w:tcBorders>
                    <w:tl2br w:val="nil"/>
                    <w:tr2bl w:val="nil"/>
                  </w:tcBorders>
                  <w:vAlign w:val="center"/>
                </w:tcPr>
                <w:p w14:paraId="149E0BD5">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有机</w:t>
                  </w:r>
                  <w:r>
                    <w:rPr>
                      <w:rFonts w:hint="eastAsia" w:eastAsiaTheme="minorEastAsia"/>
                      <w:color w:val="000000" w:themeColor="text1"/>
                      <w:szCs w:val="21"/>
                      <w14:textFill>
                        <w14:solidFill>
                          <w14:schemeClr w14:val="tx1"/>
                        </w14:solidFill>
                      </w14:textFill>
                    </w:rPr>
                    <w:t>废气</w:t>
                  </w:r>
                </w:p>
              </w:tc>
              <w:tc>
                <w:tcPr>
                  <w:tcW w:w="2745" w:type="dxa"/>
                  <w:tcBorders>
                    <w:tl2br w:val="nil"/>
                    <w:tr2bl w:val="nil"/>
                  </w:tcBorders>
                  <w:vAlign w:val="center"/>
                </w:tcPr>
                <w:p w14:paraId="04BD65BE">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通风橱</w:t>
                  </w:r>
                </w:p>
              </w:tc>
              <w:tc>
                <w:tcPr>
                  <w:tcW w:w="1212" w:type="dxa"/>
                  <w:tcBorders>
                    <w:tl2br w:val="nil"/>
                    <w:tr2bl w:val="nil"/>
                  </w:tcBorders>
                  <w:vAlign w:val="center"/>
                </w:tcPr>
                <w:p w14:paraId="1AFB704C">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0D986FC6">
                  <w:pPr>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r>
            <w:tr w14:paraId="0CDA8D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045F9B0D">
                  <w:pPr>
                    <w:adjustRightInd w:val="0"/>
                    <w:snapToGrid w:val="0"/>
                    <w:jc w:val="center"/>
                    <w:rPr>
                      <w:color w:val="000000" w:themeColor="text1"/>
                      <w14:textFill>
                        <w14:solidFill>
                          <w14:schemeClr w14:val="tx1"/>
                        </w14:solidFill>
                      </w14:textFill>
                    </w:rPr>
                  </w:pPr>
                </w:p>
              </w:tc>
              <w:tc>
                <w:tcPr>
                  <w:tcW w:w="1963" w:type="dxa"/>
                  <w:vMerge w:val="continue"/>
                  <w:tcBorders>
                    <w:tl2br w:val="nil"/>
                    <w:tr2bl w:val="nil"/>
                  </w:tcBorders>
                  <w:vAlign w:val="center"/>
                </w:tcPr>
                <w:p w14:paraId="721249C9">
                  <w:pPr>
                    <w:adjustRightInd w:val="0"/>
                    <w:snapToGrid w:val="0"/>
                    <w:jc w:val="center"/>
                    <w:rPr>
                      <w:rFonts w:eastAsiaTheme="minorEastAsia"/>
                      <w:color w:val="000000" w:themeColor="text1"/>
                      <w:szCs w:val="21"/>
                      <w14:textFill>
                        <w14:solidFill>
                          <w14:schemeClr w14:val="tx1"/>
                        </w14:solidFill>
                      </w14:textFill>
                    </w:rPr>
                  </w:pPr>
                </w:p>
              </w:tc>
              <w:tc>
                <w:tcPr>
                  <w:tcW w:w="2745" w:type="dxa"/>
                  <w:tcBorders>
                    <w:tl2br w:val="nil"/>
                    <w:tr2bl w:val="nil"/>
                  </w:tcBorders>
                  <w:vAlign w:val="center"/>
                </w:tcPr>
                <w:p w14:paraId="66BCEFCF">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生物安全柜</w:t>
                  </w:r>
                </w:p>
              </w:tc>
              <w:tc>
                <w:tcPr>
                  <w:tcW w:w="1212" w:type="dxa"/>
                  <w:tcBorders>
                    <w:tl2br w:val="nil"/>
                    <w:tr2bl w:val="nil"/>
                  </w:tcBorders>
                  <w:vAlign w:val="center"/>
                </w:tcPr>
                <w:p w14:paraId="561A3B61">
                  <w:pPr>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160" w:type="dxa"/>
                  <w:tcBorders>
                    <w:tl2br w:val="nil"/>
                    <w:tr2bl w:val="nil"/>
                  </w:tcBorders>
                  <w:vAlign w:val="center"/>
                </w:tcPr>
                <w:p w14:paraId="007D1DFA">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78C723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tcBorders>
                    <w:tl2br w:val="nil"/>
                    <w:tr2bl w:val="nil"/>
                  </w:tcBorders>
                  <w:vAlign w:val="center"/>
                </w:tcPr>
                <w:p w14:paraId="0D2E5E20">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c>
              <w:tc>
                <w:tcPr>
                  <w:tcW w:w="1963" w:type="dxa"/>
                  <w:tcBorders>
                    <w:tl2br w:val="nil"/>
                    <w:tr2bl w:val="nil"/>
                  </w:tcBorders>
                  <w:vAlign w:val="center"/>
                </w:tcPr>
                <w:p w14:paraId="7BD5D6BF">
                  <w:pPr>
                    <w:adjustRightInd w:val="0"/>
                    <w:snapToGrid w:val="0"/>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生活污水、生产废水</w:t>
                  </w:r>
                </w:p>
              </w:tc>
              <w:tc>
                <w:tcPr>
                  <w:tcW w:w="2745" w:type="dxa"/>
                  <w:tcBorders>
                    <w:tl2br w:val="nil"/>
                    <w:tr2bl w:val="nil"/>
                  </w:tcBorders>
                  <w:vAlign w:val="center"/>
                </w:tcPr>
                <w:p w14:paraId="1838362A">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化粪池</w:t>
                  </w:r>
                </w:p>
              </w:tc>
              <w:tc>
                <w:tcPr>
                  <w:tcW w:w="1212" w:type="dxa"/>
                  <w:tcBorders>
                    <w:tl2br w:val="nil"/>
                    <w:tr2bl w:val="nil"/>
                  </w:tcBorders>
                  <w:vAlign w:val="center"/>
                </w:tcPr>
                <w:p w14:paraId="3A009CD0">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24501610">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依托</w:t>
                  </w:r>
                </w:p>
              </w:tc>
            </w:tr>
            <w:tr w14:paraId="407CB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tcBorders>
                    <w:tl2br w:val="nil"/>
                    <w:tr2bl w:val="nil"/>
                  </w:tcBorders>
                  <w:vAlign w:val="center"/>
                </w:tcPr>
                <w:p w14:paraId="69309EA9">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1963" w:type="dxa"/>
                  <w:tcBorders>
                    <w:tl2br w:val="nil"/>
                    <w:tr2bl w:val="nil"/>
                  </w:tcBorders>
                  <w:vAlign w:val="center"/>
                </w:tcPr>
                <w:p w14:paraId="3ACAA535">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设备噪声</w:t>
                  </w:r>
                </w:p>
              </w:tc>
              <w:tc>
                <w:tcPr>
                  <w:tcW w:w="2745" w:type="dxa"/>
                  <w:tcBorders>
                    <w:tl2br w:val="nil"/>
                    <w:tr2bl w:val="nil"/>
                  </w:tcBorders>
                  <w:vAlign w:val="center"/>
                </w:tcPr>
                <w:p w14:paraId="0CD3BE34">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基础</w:t>
                  </w:r>
                  <w:r>
                    <w:rPr>
                      <w:color w:val="000000" w:themeColor="text1"/>
                      <w14:textFill>
                        <w14:solidFill>
                          <w14:schemeClr w14:val="tx1"/>
                        </w14:solidFill>
                      </w14:textFill>
                    </w:rPr>
                    <w:t>减振、</w:t>
                  </w:r>
                  <w:r>
                    <w:rPr>
                      <w:rFonts w:hint="eastAsia"/>
                      <w:color w:val="000000" w:themeColor="text1"/>
                      <w14:textFill>
                        <w14:solidFill>
                          <w14:schemeClr w14:val="tx1"/>
                        </w14:solidFill>
                      </w14:textFill>
                    </w:rPr>
                    <w:t>厂房隔声</w:t>
                  </w:r>
                </w:p>
              </w:tc>
              <w:tc>
                <w:tcPr>
                  <w:tcW w:w="1212" w:type="dxa"/>
                  <w:tcBorders>
                    <w:tl2br w:val="nil"/>
                    <w:tr2bl w:val="nil"/>
                  </w:tcBorders>
                  <w:vAlign w:val="center"/>
                </w:tcPr>
                <w:p w14:paraId="410AE4CA">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60" w:type="dxa"/>
                  <w:tcBorders>
                    <w:tl2br w:val="nil"/>
                    <w:tr2bl w:val="nil"/>
                  </w:tcBorders>
                  <w:vAlign w:val="center"/>
                </w:tcPr>
                <w:p w14:paraId="76E933B7">
                  <w:pPr>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r>
            <w:tr w14:paraId="51B7B1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restart"/>
                  <w:tcBorders>
                    <w:tl2br w:val="nil"/>
                    <w:tr2bl w:val="nil"/>
                  </w:tcBorders>
                  <w:vAlign w:val="center"/>
                </w:tcPr>
                <w:p w14:paraId="74D3AE4E">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1963" w:type="dxa"/>
                  <w:tcBorders>
                    <w:tl2br w:val="nil"/>
                    <w:tr2bl w:val="nil"/>
                  </w:tcBorders>
                  <w:vAlign w:val="center"/>
                </w:tcPr>
                <w:p w14:paraId="75ABEAF1">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2745" w:type="dxa"/>
                  <w:tcBorders>
                    <w:tl2br w:val="nil"/>
                    <w:tr2bl w:val="nil"/>
                  </w:tcBorders>
                  <w:vAlign w:val="center"/>
                </w:tcPr>
                <w:p w14:paraId="7F144DA8">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分类垃圾收集桶</w:t>
                  </w:r>
                </w:p>
              </w:tc>
              <w:tc>
                <w:tcPr>
                  <w:tcW w:w="1212" w:type="dxa"/>
                  <w:tcBorders>
                    <w:tl2br w:val="nil"/>
                    <w:tr2bl w:val="nil"/>
                  </w:tcBorders>
                  <w:vAlign w:val="center"/>
                </w:tcPr>
                <w:p w14:paraId="6B99AFD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若干</w:t>
                  </w:r>
                </w:p>
              </w:tc>
              <w:tc>
                <w:tcPr>
                  <w:tcW w:w="1160" w:type="dxa"/>
                  <w:tcBorders>
                    <w:tl2br w:val="nil"/>
                    <w:tr2bl w:val="nil"/>
                  </w:tcBorders>
                  <w:vAlign w:val="center"/>
                </w:tcPr>
                <w:p w14:paraId="41FE712E">
                  <w:pPr>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1</w:t>
                  </w:r>
                </w:p>
              </w:tc>
            </w:tr>
            <w:tr w14:paraId="0BD26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6AB8809D">
                  <w:pPr>
                    <w:adjustRightInd w:val="0"/>
                    <w:snapToGrid w:val="0"/>
                    <w:jc w:val="center"/>
                    <w:rPr>
                      <w:color w:val="000000" w:themeColor="text1"/>
                      <w14:textFill>
                        <w14:solidFill>
                          <w14:schemeClr w14:val="tx1"/>
                        </w14:solidFill>
                      </w14:textFill>
                    </w:rPr>
                  </w:pPr>
                </w:p>
              </w:tc>
              <w:tc>
                <w:tcPr>
                  <w:tcW w:w="1963" w:type="dxa"/>
                  <w:tcBorders>
                    <w:tl2br w:val="nil"/>
                    <w:tr2bl w:val="nil"/>
                  </w:tcBorders>
                  <w:vAlign w:val="center"/>
                </w:tcPr>
                <w:p w14:paraId="2185B86D">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一般工业固废</w:t>
                  </w:r>
                </w:p>
              </w:tc>
              <w:tc>
                <w:tcPr>
                  <w:tcW w:w="2745" w:type="dxa"/>
                  <w:tcBorders>
                    <w:tl2br w:val="nil"/>
                    <w:tr2bl w:val="nil"/>
                  </w:tcBorders>
                  <w:vAlign w:val="center"/>
                </w:tcPr>
                <w:p w14:paraId="26C3D344">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纯水制备废过滤材料、废膜交由厂家定期更换带走处置，废培养基灭菌处理后由环卫部门定期清运</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废包装材料收集后经一般固废暂存间暂存后外售综合利用</w:t>
                  </w:r>
                </w:p>
              </w:tc>
              <w:tc>
                <w:tcPr>
                  <w:tcW w:w="1212" w:type="dxa"/>
                  <w:tcBorders>
                    <w:tl2br w:val="nil"/>
                    <w:tr2bl w:val="nil"/>
                  </w:tcBorders>
                  <w:vAlign w:val="center"/>
                </w:tcPr>
                <w:p w14:paraId="65DE7393">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160" w:type="dxa"/>
                  <w:tcBorders>
                    <w:tl2br w:val="nil"/>
                    <w:tr2bl w:val="nil"/>
                  </w:tcBorders>
                  <w:vAlign w:val="center"/>
                </w:tcPr>
                <w:p w14:paraId="163386D8">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r>
            <w:tr w14:paraId="485988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62133D64">
                  <w:pPr>
                    <w:adjustRightInd w:val="0"/>
                    <w:snapToGrid w:val="0"/>
                    <w:jc w:val="center"/>
                    <w:rPr>
                      <w:color w:val="000000" w:themeColor="text1"/>
                      <w14:textFill>
                        <w14:solidFill>
                          <w14:schemeClr w14:val="tx1"/>
                        </w14:solidFill>
                      </w14:textFill>
                    </w:rPr>
                  </w:pPr>
                </w:p>
              </w:tc>
              <w:tc>
                <w:tcPr>
                  <w:tcW w:w="1963" w:type="dxa"/>
                  <w:vMerge w:val="restart"/>
                  <w:tcBorders>
                    <w:tl2br w:val="nil"/>
                    <w:tr2bl w:val="nil"/>
                  </w:tcBorders>
                  <w:vAlign w:val="center"/>
                </w:tcPr>
                <w:p w14:paraId="53BA9C46">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2745" w:type="dxa"/>
                  <w:tcBorders>
                    <w:tl2br w:val="nil"/>
                    <w:tr2bl w:val="nil"/>
                  </w:tcBorders>
                  <w:vAlign w:val="center"/>
                </w:tcPr>
                <w:p w14:paraId="35346F03">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危废收集容器</w:t>
                  </w:r>
                </w:p>
              </w:tc>
              <w:tc>
                <w:tcPr>
                  <w:tcW w:w="1212" w:type="dxa"/>
                  <w:tcBorders>
                    <w:tl2br w:val="nil"/>
                    <w:tr2bl w:val="nil"/>
                  </w:tcBorders>
                  <w:vAlign w:val="center"/>
                </w:tcPr>
                <w:p w14:paraId="758973C3">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1160" w:type="dxa"/>
                  <w:tcBorders>
                    <w:tl2br w:val="nil"/>
                    <w:tr2bl w:val="nil"/>
                  </w:tcBorders>
                  <w:vAlign w:val="center"/>
                </w:tcPr>
                <w:p w14:paraId="1082EDE1">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w:t>
                  </w:r>
                </w:p>
              </w:tc>
            </w:tr>
            <w:tr w14:paraId="340EE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2110C45C">
                  <w:pPr>
                    <w:adjustRightInd w:val="0"/>
                    <w:snapToGrid w:val="0"/>
                    <w:jc w:val="center"/>
                    <w:rPr>
                      <w:color w:val="000000" w:themeColor="text1"/>
                      <w14:textFill>
                        <w14:solidFill>
                          <w14:schemeClr w14:val="tx1"/>
                        </w14:solidFill>
                      </w14:textFill>
                    </w:rPr>
                  </w:pPr>
                </w:p>
              </w:tc>
              <w:tc>
                <w:tcPr>
                  <w:tcW w:w="1963" w:type="dxa"/>
                  <w:vMerge w:val="continue"/>
                  <w:tcBorders>
                    <w:tl2br w:val="nil"/>
                    <w:tr2bl w:val="nil"/>
                  </w:tcBorders>
                  <w:vAlign w:val="center"/>
                </w:tcPr>
                <w:p w14:paraId="5A126294">
                  <w:pPr>
                    <w:adjustRightInd w:val="0"/>
                    <w:snapToGrid w:val="0"/>
                    <w:jc w:val="center"/>
                    <w:rPr>
                      <w:color w:val="000000" w:themeColor="text1"/>
                      <w14:textFill>
                        <w14:solidFill>
                          <w14:schemeClr w14:val="tx1"/>
                        </w14:solidFill>
                      </w14:textFill>
                    </w:rPr>
                  </w:pPr>
                </w:p>
              </w:tc>
              <w:tc>
                <w:tcPr>
                  <w:tcW w:w="2745" w:type="dxa"/>
                  <w:tcBorders>
                    <w:tl2br w:val="nil"/>
                    <w:tr2bl w:val="nil"/>
                  </w:tcBorders>
                  <w:vAlign w:val="center"/>
                </w:tcPr>
                <w:p w14:paraId="563B2421">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经危废贮存库（3.2m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）暂存后，定期交有资质单位处置</w:t>
                  </w:r>
                </w:p>
              </w:tc>
              <w:tc>
                <w:tcPr>
                  <w:tcW w:w="1212" w:type="dxa"/>
                  <w:tcBorders>
                    <w:tl2br w:val="nil"/>
                    <w:tr2bl w:val="nil"/>
                  </w:tcBorders>
                  <w:vAlign w:val="center"/>
                </w:tcPr>
                <w:p w14:paraId="2EFC2767">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1160" w:type="dxa"/>
                  <w:tcBorders>
                    <w:tl2br w:val="nil"/>
                    <w:tr2bl w:val="nil"/>
                  </w:tcBorders>
                  <w:vAlign w:val="center"/>
                </w:tcPr>
                <w:p w14:paraId="53D6C8A5">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w:t>
                  </w:r>
                </w:p>
              </w:tc>
            </w:tr>
            <w:tr w14:paraId="730269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0" w:type="dxa"/>
                  <w:gridSpan w:val="2"/>
                  <w:tcBorders>
                    <w:tl2br w:val="nil"/>
                    <w:tr2bl w:val="nil"/>
                  </w:tcBorders>
                  <w:vAlign w:val="center"/>
                </w:tcPr>
                <w:p w14:paraId="0FCCB2EB">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环境风险防范设施</w:t>
                  </w:r>
                </w:p>
              </w:tc>
              <w:tc>
                <w:tcPr>
                  <w:tcW w:w="2745" w:type="dxa"/>
                  <w:tcBorders>
                    <w:tl2br w:val="nil"/>
                    <w:tr2bl w:val="nil"/>
                  </w:tcBorders>
                  <w:vAlign w:val="center"/>
                </w:tcPr>
                <w:p w14:paraId="2651BEB6">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处置泄露废液或化学试剂的黄沙、棉纱</w:t>
                  </w:r>
                  <w:r>
                    <w:rPr>
                      <w:rFonts w:hint="eastAsia"/>
                      <w:color w:val="000000" w:themeColor="text1"/>
                      <w:lang w:val="en-US" w:eastAsia="zh-CN"/>
                      <w14:textFill>
                        <w14:solidFill>
                          <w14:schemeClr w14:val="tx1"/>
                        </w14:solidFill>
                      </w14:textFill>
                    </w:rPr>
                    <w:t>等</w:t>
                  </w:r>
                  <w:r>
                    <w:rPr>
                      <w:rFonts w:hint="eastAsia"/>
                      <w:color w:val="000000" w:themeColor="text1"/>
                      <w14:textFill>
                        <w14:solidFill>
                          <w14:schemeClr w14:val="tx1"/>
                        </w14:solidFill>
                      </w14:textFill>
                    </w:rPr>
                    <w:t>吸附材料，消防物资和防护设备</w:t>
                  </w:r>
                </w:p>
              </w:tc>
              <w:tc>
                <w:tcPr>
                  <w:tcW w:w="1212" w:type="dxa"/>
                  <w:tcBorders>
                    <w:tl2br w:val="nil"/>
                    <w:tr2bl w:val="nil"/>
                  </w:tcBorders>
                  <w:vAlign w:val="center"/>
                </w:tcPr>
                <w:p w14:paraId="718A2E1C">
                  <w:pPr>
                    <w:adjustRightInd w:val="0"/>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若干</w:t>
                  </w:r>
                </w:p>
              </w:tc>
              <w:tc>
                <w:tcPr>
                  <w:tcW w:w="1160" w:type="dxa"/>
                  <w:tcBorders>
                    <w:tl2br w:val="nil"/>
                    <w:tr2bl w:val="nil"/>
                  </w:tcBorders>
                  <w:vAlign w:val="center"/>
                </w:tcPr>
                <w:p w14:paraId="2B6938AE">
                  <w:pPr>
                    <w:adjustRightInd w:val="0"/>
                    <w:snapToGrid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14:paraId="052DD1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7" w:type="dxa"/>
                  <w:gridSpan w:val="4"/>
                  <w:tcBorders>
                    <w:tl2br w:val="nil"/>
                    <w:tr2bl w:val="nil"/>
                  </w:tcBorders>
                  <w:vAlign w:val="center"/>
                </w:tcPr>
                <w:p w14:paraId="60876682">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tc>
                <w:tcPr>
                  <w:tcW w:w="1160" w:type="dxa"/>
                  <w:tcBorders>
                    <w:tl2br w:val="nil"/>
                    <w:tr2bl w:val="nil"/>
                  </w:tcBorders>
                  <w:vAlign w:val="center"/>
                </w:tcPr>
                <w:p w14:paraId="128BFE64">
                  <w:pPr>
                    <w:adjustRightInd w:val="0"/>
                    <w:snapToGrid w:val="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12.2</w:t>
                  </w:r>
                </w:p>
              </w:tc>
            </w:tr>
          </w:tbl>
          <w:p w14:paraId="746907C5">
            <w:pPr>
              <w:pStyle w:val="15"/>
              <w:ind w:firstLine="482"/>
              <w:rPr>
                <w:b/>
                <w:bCs/>
                <w:color w:val="000000" w:themeColor="text1"/>
                <w14:textFill>
                  <w14:solidFill>
                    <w14:schemeClr w14:val="tx1"/>
                  </w14:solidFill>
                </w14:textFill>
              </w:rPr>
            </w:pPr>
          </w:p>
          <w:p w14:paraId="4C87B940">
            <w:pPr>
              <w:spacing w:line="360" w:lineRule="auto"/>
              <w:ind w:firstLine="480"/>
              <w:rPr>
                <w:snapToGrid w:val="0"/>
                <w:color w:val="000000" w:themeColor="text1"/>
                <w:sz w:val="24"/>
                <w14:textFill>
                  <w14:solidFill>
                    <w14:schemeClr w14:val="tx1"/>
                  </w14:solidFill>
                </w14:textFill>
              </w:rPr>
            </w:pPr>
          </w:p>
        </w:tc>
      </w:tr>
    </w:tbl>
    <w:p w14:paraId="472038CD">
      <w:pPr>
        <w:adjustRightInd w:val="0"/>
        <w:snapToGrid w:val="0"/>
        <w:spacing w:line="360" w:lineRule="auto"/>
        <w:ind w:firstLine="562"/>
        <w:rPr>
          <w:rFonts w:eastAsiaTheme="minorEastAsia"/>
          <w:b/>
          <w:color w:val="000000" w:themeColor="text1"/>
          <w:kern w:val="0"/>
          <w:sz w:val="28"/>
          <w:szCs w:val="28"/>
          <w14:textFill>
            <w14:solidFill>
              <w14:schemeClr w14:val="tx1"/>
            </w14:solidFill>
          </w14:textFill>
        </w:rPr>
        <w:sectPr>
          <w:pgSz w:w="11907" w:h="16840"/>
          <w:pgMar w:top="1440" w:right="1800" w:bottom="1440" w:left="1800" w:header="851" w:footer="851" w:gutter="0"/>
          <w:cols w:space="720" w:num="1"/>
          <w:docGrid w:linePitch="312" w:charSpace="0"/>
        </w:sectPr>
      </w:pPr>
    </w:p>
    <w:p w14:paraId="22CA84F9">
      <w:pPr>
        <w:pStyle w:val="22"/>
        <w:keepNext w:val="0"/>
        <w:keepLines w:val="0"/>
        <w:pageBreakBefore w:val="0"/>
        <w:kinsoku/>
        <w:wordWrap/>
        <w:overflowPunct/>
        <w:topLinePunct w:val="0"/>
        <w:autoSpaceDE/>
        <w:autoSpaceDN/>
        <w:bidi w:val="0"/>
        <w:spacing w:before="0" w:beforeAutospacing="0" w:after="0" w:afterAutospacing="0" w:line="360" w:lineRule="auto"/>
        <w:ind w:firstLine="0" w:firstLineChars="0"/>
        <w:jc w:val="center"/>
        <w:textAlignment w:val="auto"/>
        <w:outlineLvl w:val="0"/>
        <w:rPr>
          <w:rStyle w:val="35"/>
          <w:color w:val="000000" w:themeColor="text1"/>
          <w:sz w:val="30"/>
          <w:szCs w:val="30"/>
          <w14:textFill>
            <w14:solidFill>
              <w14:schemeClr w14:val="tx1"/>
            </w14:solidFill>
          </w14:textFill>
        </w:rPr>
      </w:pPr>
      <w:r>
        <w:rPr>
          <w:rStyle w:val="35"/>
          <w:color w:val="000000" w:themeColor="text1"/>
          <w:sz w:val="30"/>
          <w:szCs w:val="30"/>
          <w14:textFill>
            <w14:solidFill>
              <w14:schemeClr w14:val="tx1"/>
            </w14:solidFill>
          </w14:textFill>
        </w:rPr>
        <w:t>五、</w:t>
      </w:r>
      <w:bookmarkStart w:id="5" w:name="_Hlk54167917"/>
      <w:r>
        <w:rPr>
          <w:rStyle w:val="35"/>
          <w:color w:val="000000" w:themeColor="text1"/>
          <w:sz w:val="30"/>
          <w:szCs w:val="30"/>
          <w14:textFill>
            <w14:solidFill>
              <w14:schemeClr w14:val="tx1"/>
            </w14:solidFill>
          </w14:textFill>
        </w:rPr>
        <w:t>环境保护措施监督检查清单</w:t>
      </w:r>
      <w:bookmarkEnd w:id="5"/>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58"/>
        <w:gridCol w:w="760"/>
        <w:gridCol w:w="1836"/>
        <w:gridCol w:w="1682"/>
        <w:gridCol w:w="2328"/>
      </w:tblGrid>
      <w:tr w14:paraId="77C3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tcBorders>
              <w:tl2br w:val="single" w:color="auto" w:sz="4" w:space="0"/>
            </w:tcBorders>
          </w:tcPr>
          <w:p w14:paraId="7EFA8C4C">
            <w:pPr>
              <w:keepNext w:val="0"/>
              <w:keepLines w:val="0"/>
              <w:pageBreakBefore w:val="0"/>
              <w:kinsoku/>
              <w:wordWrap/>
              <w:overflowPunct/>
              <w:topLinePunct w:val="0"/>
              <w:autoSpaceDE/>
              <w:autoSpaceDN/>
              <w:bidi w:val="0"/>
              <w:adjustRightInd w:val="0"/>
              <w:snapToGrid w:val="0"/>
              <w:ind w:firstLine="422" w:firstLineChars="200"/>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内容</w:t>
            </w:r>
          </w:p>
          <w:p w14:paraId="206198CB">
            <w:pPr>
              <w:keepNext w:val="0"/>
              <w:keepLines w:val="0"/>
              <w:pageBreakBefore w:val="0"/>
              <w:kinsoku/>
              <w:wordWrap/>
              <w:overflowPunct/>
              <w:topLinePunct w:val="0"/>
              <w:autoSpaceDE/>
              <w:autoSpaceDN/>
              <w:bidi w:val="0"/>
              <w:adjustRightInd w:val="0"/>
              <w:snapToGrid w:val="0"/>
              <w:ind w:firstLine="0" w:firstLineChars="0"/>
              <w:textAlignment w:val="auto"/>
              <w:rPr>
                <w:rFonts w:eastAsiaTheme="minorEastAsia"/>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要素</w:t>
            </w:r>
          </w:p>
        </w:tc>
        <w:tc>
          <w:tcPr>
            <w:tcW w:w="890" w:type="pct"/>
            <w:gridSpan w:val="2"/>
            <w:tcBorders>
              <w:tl2br w:val="nil"/>
              <w:tr2bl w:val="nil"/>
            </w:tcBorders>
            <w:vAlign w:val="center"/>
          </w:tcPr>
          <w:p w14:paraId="68B302A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排放口(编号、</w:t>
            </w:r>
          </w:p>
          <w:p w14:paraId="6622568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名称)/污染源</w:t>
            </w:r>
          </w:p>
        </w:tc>
        <w:tc>
          <w:tcPr>
            <w:tcW w:w="1077" w:type="pct"/>
            <w:tcBorders>
              <w:tl2br w:val="nil"/>
              <w:tr2bl w:val="nil"/>
            </w:tcBorders>
            <w:vAlign w:val="center"/>
          </w:tcPr>
          <w:p w14:paraId="451AA77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污染物项目</w:t>
            </w:r>
          </w:p>
        </w:tc>
        <w:tc>
          <w:tcPr>
            <w:tcW w:w="986" w:type="pct"/>
            <w:tcBorders>
              <w:tl2br w:val="nil"/>
              <w:tr2bl w:val="nil"/>
            </w:tcBorders>
            <w:vAlign w:val="center"/>
          </w:tcPr>
          <w:p w14:paraId="290C894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环境保护措施</w:t>
            </w:r>
          </w:p>
        </w:tc>
        <w:tc>
          <w:tcPr>
            <w:tcW w:w="1365" w:type="pct"/>
            <w:tcBorders>
              <w:tl2br w:val="nil"/>
              <w:tr2bl w:val="nil"/>
            </w:tcBorders>
            <w:vAlign w:val="center"/>
          </w:tcPr>
          <w:p w14:paraId="5AC9EF2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执行标准</w:t>
            </w:r>
          </w:p>
        </w:tc>
      </w:tr>
      <w:tr w14:paraId="0900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vMerge w:val="restart"/>
            <w:tcBorders>
              <w:tl2br w:val="nil"/>
              <w:tr2bl w:val="nil"/>
            </w:tcBorders>
            <w:vAlign w:val="center"/>
          </w:tcPr>
          <w:p w14:paraId="64A36D75">
            <w:pPr>
              <w:adjustRightInd w:val="0"/>
              <w:snapToGrid w:val="0"/>
              <w:jc w:val="center"/>
              <w:rPr>
                <w:rFonts w:hint="default" w:eastAsiaTheme="minorEastAsia"/>
                <w:color w:val="000000" w:themeColor="text1"/>
                <w:szCs w:val="21"/>
                <w:lang w:val="en-US" w:eastAsia="zh-CN"/>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大气环境</w:t>
            </w:r>
          </w:p>
        </w:tc>
        <w:tc>
          <w:tcPr>
            <w:tcW w:w="444" w:type="pct"/>
            <w:vMerge w:val="restart"/>
            <w:tcBorders>
              <w:tl2br w:val="nil"/>
              <w:tr2bl w:val="nil"/>
            </w:tcBorders>
            <w:vAlign w:val="center"/>
          </w:tcPr>
          <w:p w14:paraId="540341F8">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无组织</w:t>
            </w:r>
          </w:p>
        </w:tc>
        <w:tc>
          <w:tcPr>
            <w:tcW w:w="445" w:type="pct"/>
            <w:tcBorders>
              <w:tl2br w:val="nil"/>
              <w:tr2bl w:val="nil"/>
            </w:tcBorders>
            <w:vAlign w:val="center"/>
          </w:tcPr>
          <w:p w14:paraId="287A1024">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厂界</w:t>
            </w:r>
          </w:p>
        </w:tc>
        <w:tc>
          <w:tcPr>
            <w:tcW w:w="1077" w:type="pct"/>
            <w:tcBorders>
              <w:tl2br w:val="nil"/>
              <w:tr2bl w:val="nil"/>
            </w:tcBorders>
            <w:vAlign w:val="center"/>
          </w:tcPr>
          <w:p w14:paraId="3FC2EF3A">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非甲烷总烃</w:t>
            </w:r>
          </w:p>
        </w:tc>
        <w:tc>
          <w:tcPr>
            <w:tcW w:w="986" w:type="pct"/>
            <w:tcBorders>
              <w:tl2br w:val="nil"/>
              <w:tr2bl w:val="nil"/>
            </w:tcBorders>
            <w:vAlign w:val="center"/>
          </w:tcPr>
          <w:p w14:paraId="0E06355E">
            <w:pPr>
              <w:adjustRightInd w:val="0"/>
              <w:snapToGrid w:val="0"/>
              <w:jc w:val="center"/>
              <w:rPr>
                <w:rFonts w:hint="default" w:eastAsiaTheme="minorEastAsia"/>
                <w:color w:val="000000" w:themeColor="text1"/>
                <w:szCs w:val="21"/>
                <w:lang w:val="en-US" w:eastAsia="zh-CN"/>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室内通风</w:t>
            </w:r>
          </w:p>
        </w:tc>
        <w:tc>
          <w:tcPr>
            <w:tcW w:w="1365" w:type="pct"/>
            <w:tcBorders>
              <w:tl2br w:val="nil"/>
              <w:tr2bl w:val="nil"/>
            </w:tcBorders>
            <w:vAlign w:val="center"/>
          </w:tcPr>
          <w:p w14:paraId="60886F5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《大气污染物综合排放标准》（GB16297-1996）</w:t>
            </w:r>
          </w:p>
        </w:tc>
      </w:tr>
      <w:tr w14:paraId="09D2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vMerge w:val="continue"/>
            <w:tcBorders>
              <w:tl2br w:val="nil"/>
              <w:tr2bl w:val="nil"/>
            </w:tcBorders>
            <w:vAlign w:val="center"/>
          </w:tcPr>
          <w:p w14:paraId="6FD3163A">
            <w:pPr>
              <w:adjustRightInd w:val="0"/>
              <w:snapToGrid w:val="0"/>
              <w:jc w:val="center"/>
              <w:rPr>
                <w:rFonts w:eastAsiaTheme="minorEastAsia"/>
                <w:color w:val="000000" w:themeColor="text1"/>
                <w:szCs w:val="21"/>
                <w14:textFill>
                  <w14:solidFill>
                    <w14:schemeClr w14:val="tx1"/>
                  </w14:solidFill>
                </w14:textFill>
              </w:rPr>
            </w:pPr>
          </w:p>
        </w:tc>
        <w:tc>
          <w:tcPr>
            <w:tcW w:w="444" w:type="pct"/>
            <w:vMerge w:val="continue"/>
            <w:tcBorders>
              <w:tl2br w:val="nil"/>
              <w:tr2bl w:val="nil"/>
            </w:tcBorders>
            <w:vAlign w:val="center"/>
          </w:tcPr>
          <w:p w14:paraId="48765DDF">
            <w:pPr>
              <w:adjustRightInd w:val="0"/>
              <w:snapToGrid w:val="0"/>
              <w:jc w:val="center"/>
              <w:rPr>
                <w:rFonts w:eastAsiaTheme="minorEastAsia"/>
                <w:color w:val="000000" w:themeColor="text1"/>
                <w:szCs w:val="21"/>
                <w14:textFill>
                  <w14:solidFill>
                    <w14:schemeClr w14:val="tx1"/>
                  </w14:solidFill>
                </w14:textFill>
              </w:rPr>
            </w:pPr>
          </w:p>
        </w:tc>
        <w:tc>
          <w:tcPr>
            <w:tcW w:w="445" w:type="pct"/>
            <w:tcBorders>
              <w:tl2br w:val="nil"/>
              <w:tr2bl w:val="nil"/>
            </w:tcBorders>
            <w:vAlign w:val="center"/>
          </w:tcPr>
          <w:p w14:paraId="7F202360">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厂区内</w:t>
            </w:r>
          </w:p>
        </w:tc>
        <w:tc>
          <w:tcPr>
            <w:tcW w:w="1077" w:type="pct"/>
            <w:tcBorders>
              <w:tl2br w:val="nil"/>
              <w:tr2bl w:val="nil"/>
            </w:tcBorders>
            <w:vAlign w:val="center"/>
          </w:tcPr>
          <w:p w14:paraId="37A99FD6">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非甲烷总烃</w:t>
            </w:r>
          </w:p>
        </w:tc>
        <w:tc>
          <w:tcPr>
            <w:tcW w:w="986" w:type="pct"/>
            <w:tcBorders>
              <w:tl2br w:val="nil"/>
              <w:tr2bl w:val="nil"/>
            </w:tcBorders>
            <w:vAlign w:val="center"/>
          </w:tcPr>
          <w:p w14:paraId="3FEFD0D6">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lang w:val="en-US" w:eastAsia="zh-CN"/>
                <w14:textFill>
                  <w14:solidFill>
                    <w14:schemeClr w14:val="tx1"/>
                  </w14:solidFill>
                </w14:textFill>
              </w:rPr>
              <w:t>室内通风</w:t>
            </w:r>
          </w:p>
        </w:tc>
        <w:tc>
          <w:tcPr>
            <w:tcW w:w="1365" w:type="pct"/>
            <w:tcBorders>
              <w:tl2br w:val="nil"/>
              <w:tr2bl w:val="nil"/>
            </w:tcBorders>
            <w:vAlign w:val="center"/>
          </w:tcPr>
          <w:p w14:paraId="6452D25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《挥发性有机物无组织排放控制标准》（GB37822-2019）</w:t>
            </w:r>
          </w:p>
        </w:tc>
      </w:tr>
      <w:tr w14:paraId="4A005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jc w:val="center"/>
        </w:trPr>
        <w:tc>
          <w:tcPr>
            <w:tcW w:w="679" w:type="pct"/>
            <w:tcBorders>
              <w:tl2br w:val="nil"/>
              <w:tr2bl w:val="nil"/>
            </w:tcBorders>
            <w:vAlign w:val="center"/>
          </w:tcPr>
          <w:p w14:paraId="097B5013">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地表水环境</w:t>
            </w:r>
          </w:p>
        </w:tc>
        <w:tc>
          <w:tcPr>
            <w:tcW w:w="890" w:type="pct"/>
            <w:gridSpan w:val="2"/>
            <w:tcBorders>
              <w:tl2br w:val="nil"/>
              <w:tr2bl w:val="nil"/>
            </w:tcBorders>
            <w:vAlign w:val="center"/>
          </w:tcPr>
          <w:p w14:paraId="2DD551E3">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废水总排口（DW001）/生活污水、生产废水</w:t>
            </w:r>
          </w:p>
        </w:tc>
        <w:tc>
          <w:tcPr>
            <w:tcW w:w="1077" w:type="pct"/>
            <w:tcBorders>
              <w:tl2br w:val="nil"/>
              <w:tr2bl w:val="nil"/>
            </w:tcBorders>
            <w:vAlign w:val="center"/>
          </w:tcPr>
          <w:p w14:paraId="1216371A">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w:t>
            </w:r>
            <w:r>
              <w:rPr>
                <w:rFonts w:hint="eastAsia"/>
                <w:color w:val="000000" w:themeColor="text1"/>
                <w14:textFill>
                  <w14:solidFill>
                    <w14:schemeClr w14:val="tx1"/>
                  </w14:solidFill>
                </w14:textFill>
              </w:rPr>
              <w:t>、盐类</w:t>
            </w:r>
          </w:p>
        </w:tc>
        <w:tc>
          <w:tcPr>
            <w:tcW w:w="986" w:type="pct"/>
            <w:tcBorders>
              <w:tl2br w:val="nil"/>
              <w:tr2bl w:val="nil"/>
            </w:tcBorders>
            <w:vAlign w:val="center"/>
          </w:tcPr>
          <w:p w14:paraId="61C0AD89">
            <w:pPr>
              <w:adjustRightInd w:val="0"/>
              <w:snapToGrid w:val="0"/>
              <w:jc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废水依托产业园化粪池收集后经市政污水管网排入</w:t>
            </w:r>
            <w:r>
              <w:rPr>
                <w:rFonts w:hint="eastAsia" w:eastAsiaTheme="minorEastAsia"/>
                <w:color w:val="000000" w:themeColor="text1"/>
                <w:szCs w:val="21"/>
                <w14:textFill>
                  <w14:solidFill>
                    <w14:schemeClr w14:val="tx1"/>
                  </w14:solidFill>
                </w14:textFill>
              </w:rPr>
              <w:t>西安净水处理有限责任公司第六再生水厂处理</w:t>
            </w:r>
          </w:p>
        </w:tc>
        <w:tc>
          <w:tcPr>
            <w:tcW w:w="1365" w:type="pct"/>
            <w:tcBorders>
              <w:tl2br w:val="nil"/>
              <w:tr2bl w:val="nil"/>
            </w:tcBorders>
            <w:vAlign w:val="center"/>
          </w:tcPr>
          <w:p w14:paraId="5A43EE4C">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《污水综合排放标准》（GB8978-1996）中三级标准及《污水排入城镇下水道水质标准》（GB/T31962-2015）</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级标准限值要求</w:t>
            </w:r>
          </w:p>
        </w:tc>
      </w:tr>
      <w:tr w14:paraId="3C55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679" w:type="pct"/>
            <w:tcBorders>
              <w:tl2br w:val="nil"/>
              <w:tr2bl w:val="nil"/>
            </w:tcBorders>
            <w:vAlign w:val="center"/>
          </w:tcPr>
          <w:p w14:paraId="01D5132B">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声环境</w:t>
            </w:r>
          </w:p>
        </w:tc>
        <w:tc>
          <w:tcPr>
            <w:tcW w:w="890" w:type="pct"/>
            <w:gridSpan w:val="2"/>
            <w:tcBorders>
              <w:tl2br w:val="nil"/>
              <w:tr2bl w:val="nil"/>
            </w:tcBorders>
            <w:vAlign w:val="center"/>
          </w:tcPr>
          <w:p w14:paraId="53AD2437">
            <w:pPr>
              <w:adjustRightInd w:val="0"/>
              <w:snapToGrid w:val="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设备噪声</w:t>
            </w:r>
          </w:p>
        </w:tc>
        <w:tc>
          <w:tcPr>
            <w:tcW w:w="1077" w:type="pct"/>
            <w:tcBorders>
              <w:tl2br w:val="nil"/>
              <w:tr2bl w:val="nil"/>
            </w:tcBorders>
            <w:vAlign w:val="center"/>
          </w:tcPr>
          <w:p w14:paraId="06C0FA35">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噪声</w:t>
            </w:r>
          </w:p>
        </w:tc>
        <w:tc>
          <w:tcPr>
            <w:tcW w:w="986" w:type="pct"/>
            <w:tcBorders>
              <w:tl2br w:val="nil"/>
              <w:tr2bl w:val="nil"/>
            </w:tcBorders>
            <w:vAlign w:val="center"/>
          </w:tcPr>
          <w:p w14:paraId="6C3DD22F">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低噪声设备、基础</w:t>
            </w:r>
            <w:r>
              <w:rPr>
                <w:rFonts w:eastAsiaTheme="minorEastAsia"/>
                <w:color w:val="000000" w:themeColor="text1"/>
                <w:szCs w:val="21"/>
                <w14:textFill>
                  <w14:solidFill>
                    <w14:schemeClr w14:val="tx1"/>
                  </w14:solidFill>
                </w14:textFill>
              </w:rPr>
              <w:t>减振、</w:t>
            </w:r>
            <w:r>
              <w:rPr>
                <w:rFonts w:hint="eastAsia" w:eastAsiaTheme="minorEastAsia"/>
                <w:color w:val="000000" w:themeColor="text1"/>
                <w:szCs w:val="21"/>
                <w14:textFill>
                  <w14:solidFill>
                    <w14:schemeClr w14:val="tx1"/>
                  </w14:solidFill>
                </w14:textFill>
              </w:rPr>
              <w:t>厂房</w:t>
            </w:r>
            <w:r>
              <w:rPr>
                <w:rFonts w:eastAsiaTheme="minorEastAsia"/>
                <w:color w:val="000000" w:themeColor="text1"/>
                <w:szCs w:val="21"/>
                <w14:textFill>
                  <w14:solidFill>
                    <w14:schemeClr w14:val="tx1"/>
                  </w14:solidFill>
                </w14:textFill>
              </w:rPr>
              <w:t>隔声</w:t>
            </w:r>
            <w:r>
              <w:rPr>
                <w:rFonts w:hint="eastAsia" w:eastAsiaTheme="minorEastAsia"/>
                <w:color w:val="000000" w:themeColor="text1"/>
                <w:szCs w:val="21"/>
                <w14:textFill>
                  <w14:solidFill>
                    <w14:schemeClr w14:val="tx1"/>
                  </w14:solidFill>
                </w14:textFill>
              </w:rPr>
              <w:t>等</w:t>
            </w:r>
            <w:r>
              <w:rPr>
                <w:rFonts w:eastAsiaTheme="minorEastAsia"/>
                <w:color w:val="000000" w:themeColor="text1"/>
                <w:szCs w:val="21"/>
                <w14:textFill>
                  <w14:solidFill>
                    <w14:schemeClr w14:val="tx1"/>
                  </w14:solidFill>
                </w14:textFill>
              </w:rPr>
              <w:t>降噪措施</w:t>
            </w:r>
          </w:p>
        </w:tc>
        <w:tc>
          <w:tcPr>
            <w:tcW w:w="1365" w:type="pct"/>
            <w:tcBorders>
              <w:tl2br w:val="nil"/>
              <w:tr2bl w:val="nil"/>
            </w:tcBorders>
            <w:vAlign w:val="center"/>
          </w:tcPr>
          <w:p w14:paraId="4F042D06">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《工业企业厂界环境噪声排放标准》（GB12348-2008）</w:t>
            </w:r>
            <w:r>
              <w:rPr>
                <w:rFonts w:hint="eastAsia" w:eastAsiaTheme="minorEastAsia"/>
                <w:color w:val="000000" w:themeColor="text1"/>
                <w:szCs w:val="21"/>
                <w14:textFill>
                  <w14:solidFill>
                    <w14:schemeClr w14:val="tx1"/>
                  </w14:solidFill>
                </w14:textFill>
              </w:rPr>
              <w:t>2</w:t>
            </w:r>
            <w:r>
              <w:rPr>
                <w:rFonts w:eastAsiaTheme="minorEastAsia"/>
                <w:color w:val="000000" w:themeColor="text1"/>
                <w:szCs w:val="21"/>
                <w14:textFill>
                  <w14:solidFill>
                    <w14:schemeClr w14:val="tx1"/>
                  </w14:solidFill>
                </w14:textFill>
              </w:rPr>
              <w:t>类标准</w:t>
            </w:r>
          </w:p>
        </w:tc>
      </w:tr>
      <w:tr w14:paraId="43D1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restart"/>
            <w:tcBorders>
              <w:tl2br w:val="nil"/>
              <w:tr2bl w:val="nil"/>
            </w:tcBorders>
            <w:vAlign w:val="center"/>
          </w:tcPr>
          <w:p w14:paraId="765F08F3">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固体废物</w:t>
            </w:r>
          </w:p>
        </w:tc>
        <w:tc>
          <w:tcPr>
            <w:tcW w:w="890" w:type="pct"/>
            <w:gridSpan w:val="2"/>
            <w:vMerge w:val="restart"/>
            <w:tcBorders>
              <w:tl2br w:val="nil"/>
              <w:tr2bl w:val="nil"/>
            </w:tcBorders>
            <w:vAlign w:val="center"/>
          </w:tcPr>
          <w:p w14:paraId="3722D72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p>
        </w:tc>
        <w:tc>
          <w:tcPr>
            <w:tcW w:w="1077" w:type="pct"/>
            <w:tcBorders>
              <w:tl2br w:val="nil"/>
              <w:tr2bl w:val="nil"/>
            </w:tcBorders>
            <w:vAlign w:val="center"/>
          </w:tcPr>
          <w:p w14:paraId="1A8FBB5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废实验耗材、废试剂、废过滤介质</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实验废液等危险废物</w:t>
            </w:r>
          </w:p>
        </w:tc>
        <w:tc>
          <w:tcPr>
            <w:tcW w:w="986" w:type="pct"/>
            <w:tcBorders>
              <w:tl2br w:val="nil"/>
              <w:tr2bl w:val="nil"/>
            </w:tcBorders>
            <w:vAlign w:val="center"/>
          </w:tcPr>
          <w:p w14:paraId="5F6C8F15">
            <w:pPr>
              <w:adjustRightInd w:val="0"/>
              <w:snapToGrid w:val="0"/>
              <w:jc w:val="center"/>
              <w:rPr>
                <w:rFonts w:eastAsiaTheme="minor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经危废贮存库暂存后，</w:t>
            </w:r>
            <w:r>
              <w:rPr>
                <w:rFonts w:hint="eastAsia"/>
                <w:color w:val="000000" w:themeColor="text1"/>
                <w:szCs w:val="21"/>
                <w14:textFill>
                  <w14:solidFill>
                    <w14:schemeClr w14:val="tx1"/>
                  </w14:solidFill>
                </w14:textFill>
              </w:rPr>
              <w:t>交有资质单位处置</w:t>
            </w:r>
          </w:p>
        </w:tc>
        <w:tc>
          <w:tcPr>
            <w:tcW w:w="1365" w:type="pct"/>
            <w:tcBorders>
              <w:tl2br w:val="nil"/>
              <w:tr2bl w:val="nil"/>
            </w:tcBorders>
            <w:vAlign w:val="center"/>
          </w:tcPr>
          <w:p w14:paraId="3DC48E2F">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《危险废物贮存污染控制标准》（GB18597-20</w:t>
            </w:r>
            <w:r>
              <w:rPr>
                <w:rFonts w:hint="eastAsia" w:eastAsiaTheme="minorEastAsia"/>
                <w:color w:val="000000" w:themeColor="text1"/>
                <w:szCs w:val="21"/>
                <w14:textFill>
                  <w14:solidFill>
                    <w14:schemeClr w14:val="tx1"/>
                  </w14:solidFill>
                </w14:textFill>
              </w:rPr>
              <w:t>23</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、《实验室危险废物污染控制技术规范》（DB61/T1716-2023）</w:t>
            </w:r>
          </w:p>
        </w:tc>
      </w:tr>
      <w:tr w14:paraId="0CB6C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7F48646F">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vMerge w:val="continue"/>
            <w:tcBorders>
              <w:tl2br w:val="nil"/>
              <w:tr2bl w:val="nil"/>
            </w:tcBorders>
            <w:vAlign w:val="center"/>
          </w:tcPr>
          <w:p w14:paraId="3628985E">
            <w:pPr>
              <w:adjustRightInd w:val="0"/>
              <w:snapToGrid w:val="0"/>
              <w:jc w:val="center"/>
              <w:rPr>
                <w:rFonts w:hint="eastAsia"/>
                <w:color w:val="000000" w:themeColor="text1"/>
                <w:szCs w:val="21"/>
                <w14:textFill>
                  <w14:solidFill>
                    <w14:schemeClr w14:val="tx1"/>
                  </w14:solidFill>
                </w14:textFill>
              </w:rPr>
            </w:pPr>
          </w:p>
        </w:tc>
        <w:tc>
          <w:tcPr>
            <w:tcW w:w="1077" w:type="pct"/>
            <w:tcBorders>
              <w:tl2br w:val="nil"/>
              <w:tr2bl w:val="nil"/>
            </w:tcBorders>
            <w:vAlign w:val="center"/>
          </w:tcPr>
          <w:p w14:paraId="1F71B5D8">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废培养基</w:t>
            </w:r>
          </w:p>
        </w:tc>
        <w:tc>
          <w:tcPr>
            <w:tcW w:w="986" w:type="pct"/>
            <w:tcBorders>
              <w:tl2br w:val="nil"/>
              <w:tr2bl w:val="nil"/>
            </w:tcBorders>
            <w:vAlign w:val="center"/>
          </w:tcPr>
          <w:p w14:paraId="1C9EA9EF">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灭菌处理后由环卫部门定期清运</w:t>
            </w:r>
          </w:p>
        </w:tc>
        <w:tc>
          <w:tcPr>
            <w:tcW w:w="1365" w:type="pct"/>
            <w:vMerge w:val="restart"/>
            <w:tcBorders>
              <w:tl2br w:val="nil"/>
              <w:tr2bl w:val="nil"/>
            </w:tcBorders>
            <w:vAlign w:val="center"/>
          </w:tcPr>
          <w:p w14:paraId="6F1301CD">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《一般工业固体废物贮存和填埋污染控制标准》（GB18599-2020）</w:t>
            </w:r>
          </w:p>
        </w:tc>
      </w:tr>
      <w:tr w14:paraId="3BE13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767FBACE">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22185EA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1077" w:type="pct"/>
            <w:tcBorders>
              <w:tl2br w:val="nil"/>
              <w:tr2bl w:val="nil"/>
            </w:tcBorders>
            <w:vAlign w:val="center"/>
          </w:tcPr>
          <w:p w14:paraId="0D0135E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w:t>
            </w:r>
          </w:p>
        </w:tc>
        <w:tc>
          <w:tcPr>
            <w:tcW w:w="986" w:type="pct"/>
            <w:tcBorders>
              <w:tl2br w:val="nil"/>
              <w:tr2bl w:val="nil"/>
            </w:tcBorders>
            <w:vAlign w:val="center"/>
          </w:tcPr>
          <w:p w14:paraId="245FC20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外售综合利用</w:t>
            </w:r>
          </w:p>
        </w:tc>
        <w:tc>
          <w:tcPr>
            <w:tcW w:w="1365" w:type="pct"/>
            <w:vMerge w:val="continue"/>
            <w:tcBorders>
              <w:tl2br w:val="nil"/>
              <w:tr2bl w:val="nil"/>
            </w:tcBorders>
            <w:vAlign w:val="center"/>
          </w:tcPr>
          <w:p w14:paraId="5AC8DD35">
            <w:pPr>
              <w:adjustRightInd w:val="0"/>
              <w:snapToGrid w:val="0"/>
              <w:jc w:val="center"/>
              <w:rPr>
                <w:rFonts w:eastAsiaTheme="minorEastAsia"/>
                <w:color w:val="000000" w:themeColor="text1"/>
                <w:szCs w:val="21"/>
                <w14:textFill>
                  <w14:solidFill>
                    <w14:schemeClr w14:val="tx1"/>
                  </w14:solidFill>
                </w14:textFill>
              </w:rPr>
            </w:pPr>
          </w:p>
        </w:tc>
      </w:tr>
      <w:tr w14:paraId="31F60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57FFA330">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3090210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制水间</w:t>
            </w:r>
          </w:p>
        </w:tc>
        <w:tc>
          <w:tcPr>
            <w:tcW w:w="1077" w:type="pct"/>
            <w:tcBorders>
              <w:tl2br w:val="nil"/>
              <w:tr2bl w:val="nil"/>
            </w:tcBorders>
            <w:vAlign w:val="center"/>
          </w:tcPr>
          <w:p w14:paraId="1BACE4D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纯水制备废过滤材料、废膜</w:t>
            </w:r>
          </w:p>
        </w:tc>
        <w:tc>
          <w:tcPr>
            <w:tcW w:w="986" w:type="pct"/>
            <w:tcBorders>
              <w:tl2br w:val="nil"/>
              <w:tr2bl w:val="nil"/>
            </w:tcBorders>
            <w:vAlign w:val="center"/>
          </w:tcPr>
          <w:p w14:paraId="6BAA9A8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交由厂家定期更换带走处置</w:t>
            </w:r>
          </w:p>
        </w:tc>
        <w:tc>
          <w:tcPr>
            <w:tcW w:w="1365" w:type="pct"/>
            <w:vMerge w:val="continue"/>
            <w:tcBorders>
              <w:tl2br w:val="nil"/>
              <w:tr2bl w:val="nil"/>
            </w:tcBorders>
            <w:vAlign w:val="center"/>
          </w:tcPr>
          <w:p w14:paraId="19729BFE">
            <w:pPr>
              <w:adjustRightInd w:val="0"/>
              <w:snapToGrid w:val="0"/>
              <w:jc w:val="center"/>
              <w:rPr>
                <w:rFonts w:eastAsiaTheme="minorEastAsia"/>
                <w:color w:val="000000" w:themeColor="text1"/>
                <w:szCs w:val="21"/>
                <w14:textFill>
                  <w14:solidFill>
                    <w14:schemeClr w14:val="tx1"/>
                  </w14:solidFill>
                </w14:textFill>
              </w:rPr>
            </w:pPr>
          </w:p>
        </w:tc>
      </w:tr>
      <w:tr w14:paraId="49CB8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3B7BCAFC">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03351EA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工作人员</w:t>
            </w:r>
          </w:p>
        </w:tc>
        <w:tc>
          <w:tcPr>
            <w:tcW w:w="1077" w:type="pct"/>
            <w:tcBorders>
              <w:tl2br w:val="nil"/>
              <w:tr2bl w:val="nil"/>
            </w:tcBorders>
            <w:vAlign w:val="center"/>
          </w:tcPr>
          <w:p w14:paraId="31C017B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986" w:type="pct"/>
            <w:tcBorders>
              <w:tl2br w:val="nil"/>
              <w:tr2bl w:val="nil"/>
            </w:tcBorders>
            <w:vAlign w:val="center"/>
          </w:tcPr>
          <w:p w14:paraId="3A09D154">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环卫部门处置</w:t>
            </w:r>
          </w:p>
        </w:tc>
        <w:tc>
          <w:tcPr>
            <w:tcW w:w="1365" w:type="pct"/>
            <w:tcBorders>
              <w:tl2br w:val="nil"/>
              <w:tr2bl w:val="nil"/>
            </w:tcBorders>
            <w:vAlign w:val="center"/>
          </w:tcPr>
          <w:p w14:paraId="05F2F3FD">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处置率100%</w:t>
            </w:r>
          </w:p>
        </w:tc>
      </w:tr>
      <w:tr w14:paraId="7465A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281A54FD">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土壤及地下水污染防治措施</w:t>
            </w:r>
          </w:p>
        </w:tc>
        <w:tc>
          <w:tcPr>
            <w:tcW w:w="4320" w:type="pct"/>
            <w:gridSpan w:val="5"/>
            <w:tcBorders>
              <w:tl2br w:val="nil"/>
              <w:tr2bl w:val="nil"/>
            </w:tcBorders>
            <w:vAlign w:val="center"/>
          </w:tcPr>
          <w:p w14:paraId="035B7C02">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项目对危废贮存库、试剂室、原料库地面进行防渗处理</w:t>
            </w:r>
          </w:p>
        </w:tc>
      </w:tr>
      <w:tr w14:paraId="1B1C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195B44EA">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生态保护措施</w:t>
            </w:r>
          </w:p>
        </w:tc>
        <w:tc>
          <w:tcPr>
            <w:tcW w:w="4320" w:type="pct"/>
            <w:gridSpan w:val="5"/>
            <w:tcBorders>
              <w:tl2br w:val="nil"/>
              <w:tr2bl w:val="nil"/>
            </w:tcBorders>
            <w:vAlign w:val="center"/>
          </w:tcPr>
          <w:p w14:paraId="7FDC68A9">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0AE3A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39E0B3BA">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环境风险防范措施</w:t>
            </w:r>
          </w:p>
        </w:tc>
        <w:tc>
          <w:tcPr>
            <w:tcW w:w="4320" w:type="pct"/>
            <w:gridSpan w:val="5"/>
            <w:tcBorders>
              <w:tl2br w:val="nil"/>
              <w:tr2bl w:val="nil"/>
            </w:tcBorders>
            <w:vAlign w:val="center"/>
          </w:tcPr>
          <w:p w14:paraId="2B35F4E9">
            <w:pPr>
              <w:adjustRightInd w:val="0"/>
              <w:snapToGrid w:val="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①对化学试剂的储存量、储存周期要根据进度安排，避免过量存储，收集的危险废物要及时委托有资质单位处置。</w:t>
            </w:r>
          </w:p>
          <w:p w14:paraId="737EF72C">
            <w:pPr>
              <w:adjustRightInd w:val="0"/>
              <w:snapToGrid w:val="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②按照规范加强管理化学试剂及危险废物贮存，将环境风险发生概率降低至最低程度。</w:t>
            </w:r>
          </w:p>
          <w:p w14:paraId="7F7F1582">
            <w:pPr>
              <w:adjustRightInd w:val="0"/>
              <w:snapToGrid w:val="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③加强职工的安全教育，提高安全防范意识。</w:t>
            </w:r>
          </w:p>
          <w:p w14:paraId="6CA1D916">
            <w:pPr>
              <w:adjustRightInd w:val="0"/>
              <w:snapToGrid w:val="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④配备处置泄露废液或化学试剂的黄沙、棉纱</w:t>
            </w:r>
            <w:r>
              <w:rPr>
                <w:rFonts w:hint="eastAsia" w:cs="Times New Roman" w:eastAsiaTheme="minorEastAsia"/>
                <w:color w:val="000000" w:themeColor="text1"/>
                <w:szCs w:val="21"/>
                <w:lang w:val="en-US" w:eastAsia="zh-CN"/>
                <w14:textFill>
                  <w14:solidFill>
                    <w14:schemeClr w14:val="tx1"/>
                  </w14:solidFill>
                </w14:textFill>
              </w:rPr>
              <w:t>等</w:t>
            </w:r>
            <w:r>
              <w:rPr>
                <w:rFonts w:hint="default" w:ascii="Times New Roman" w:hAnsi="Times New Roman" w:cs="Times New Roman" w:eastAsiaTheme="minorEastAsia"/>
                <w:color w:val="000000" w:themeColor="text1"/>
                <w:szCs w:val="21"/>
                <w14:textFill>
                  <w14:solidFill>
                    <w14:schemeClr w14:val="tx1"/>
                  </w14:solidFill>
                </w14:textFill>
              </w:rPr>
              <w:t>吸附材料，消防物资和防护设备，制定应急预案，</w:t>
            </w:r>
            <w:r>
              <w:rPr>
                <w:rFonts w:hint="eastAsia" w:cs="Times New Roman" w:eastAsiaTheme="minorEastAsia"/>
                <w:color w:val="000000" w:themeColor="text1"/>
                <w:szCs w:val="21"/>
                <w:lang w:val="en-US" w:eastAsia="zh-CN"/>
                <w14:textFill>
                  <w14:solidFill>
                    <w14:schemeClr w14:val="tx1"/>
                  </w14:solidFill>
                </w14:textFill>
              </w:rPr>
              <w:t>并</w:t>
            </w:r>
            <w:r>
              <w:rPr>
                <w:rFonts w:hint="default" w:ascii="Times New Roman" w:hAnsi="Times New Roman" w:cs="Times New Roman" w:eastAsiaTheme="minorEastAsia"/>
                <w:color w:val="000000" w:themeColor="text1"/>
                <w:szCs w:val="21"/>
                <w14:textFill>
                  <w14:solidFill>
                    <w14:schemeClr w14:val="tx1"/>
                  </w14:solidFill>
                </w14:textFill>
              </w:rPr>
              <w:t>定期进行</w:t>
            </w:r>
            <w:r>
              <w:rPr>
                <w:rFonts w:hint="eastAsia" w:cs="Times New Roman" w:eastAsiaTheme="minorEastAsia"/>
                <w:color w:val="000000" w:themeColor="text1"/>
                <w:szCs w:val="21"/>
                <w:lang w:val="en-US" w:eastAsia="zh-CN"/>
                <w14:textFill>
                  <w14:solidFill>
                    <w14:schemeClr w14:val="tx1"/>
                  </w14:solidFill>
                </w14:textFill>
              </w:rPr>
              <w:t>应急</w:t>
            </w:r>
            <w:r>
              <w:rPr>
                <w:rFonts w:hint="default" w:ascii="Times New Roman" w:hAnsi="Times New Roman" w:cs="Times New Roman" w:eastAsiaTheme="minorEastAsia"/>
                <w:color w:val="000000" w:themeColor="text1"/>
                <w:szCs w:val="21"/>
                <w14:textFill>
                  <w14:solidFill>
                    <w14:schemeClr w14:val="tx1"/>
                  </w14:solidFill>
                </w14:textFill>
              </w:rPr>
              <w:t>培训</w:t>
            </w:r>
            <w:r>
              <w:rPr>
                <w:rFonts w:hint="eastAsia" w:cs="Times New Roman" w:eastAsiaTheme="minorEastAsia"/>
                <w:color w:val="000000" w:themeColor="text1"/>
                <w:szCs w:val="21"/>
                <w:lang w:val="en-US" w:eastAsia="zh-CN"/>
                <w14:textFill>
                  <w14:solidFill>
                    <w14:schemeClr w14:val="tx1"/>
                  </w14:solidFill>
                </w14:textFill>
              </w:rPr>
              <w:t>和</w:t>
            </w:r>
            <w:r>
              <w:rPr>
                <w:rFonts w:hint="default" w:ascii="Times New Roman" w:hAnsi="Times New Roman" w:cs="Times New Roman" w:eastAsiaTheme="minorEastAsia"/>
                <w:color w:val="000000" w:themeColor="text1"/>
                <w:szCs w:val="21"/>
                <w14:textFill>
                  <w14:solidFill>
                    <w14:schemeClr w14:val="tx1"/>
                  </w14:solidFill>
                </w14:textFill>
              </w:rPr>
              <w:t>演练。</w:t>
            </w:r>
          </w:p>
        </w:tc>
      </w:tr>
      <w:tr w14:paraId="0B5BC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679" w:type="pct"/>
            <w:tcBorders>
              <w:tl2br w:val="nil"/>
              <w:tr2bl w:val="nil"/>
            </w:tcBorders>
            <w:vAlign w:val="center"/>
          </w:tcPr>
          <w:p w14:paraId="5C240735">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其他环境</w:t>
            </w:r>
          </w:p>
          <w:p w14:paraId="3F94BAE6">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管理要求</w:t>
            </w:r>
          </w:p>
        </w:tc>
        <w:tc>
          <w:tcPr>
            <w:tcW w:w="4320" w:type="pct"/>
            <w:gridSpan w:val="5"/>
            <w:tcBorders>
              <w:tl2br w:val="nil"/>
              <w:tr2bl w:val="nil"/>
            </w:tcBorders>
            <w:vAlign w:val="center"/>
          </w:tcPr>
          <w:p w14:paraId="1C328C6C">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（1）环境保护机构的设置</w:t>
            </w:r>
          </w:p>
          <w:p w14:paraId="4E13E7AE">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项目的污染物排放水平与厂区环境管理水平密切相关，因此在采取环境保护工程措施的同时，必须设立环境管理机构，配备专职环境管理人员，加强环境管理。</w:t>
            </w:r>
          </w:p>
          <w:p w14:paraId="2A870DE8">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（2）环境管理要点</w:t>
            </w:r>
          </w:p>
          <w:p w14:paraId="2B6088E1">
            <w:pPr>
              <w:widowControl/>
              <w:ind w:firstLine="420" w:firstLineChars="200"/>
              <w:jc w:val="left"/>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①规范设置</w:t>
            </w:r>
            <w:r>
              <w:rPr>
                <w:rFonts w:hint="eastAsia" w:cs="Times New Roman" w:eastAsiaTheme="minorEastAsia"/>
                <w:color w:val="000000" w:themeColor="text1"/>
                <w:szCs w:val="21"/>
                <w:lang w:val="en-US" w:eastAsia="zh-CN"/>
                <w14:textFill>
                  <w14:solidFill>
                    <w14:schemeClr w14:val="tx1"/>
                  </w14:solidFill>
                </w14:textFill>
              </w:rPr>
              <w:t>废气、</w:t>
            </w:r>
            <w:r>
              <w:rPr>
                <w:rFonts w:hint="default" w:ascii="Times New Roman" w:hAnsi="Times New Roman" w:cs="Times New Roman" w:eastAsiaTheme="minorEastAsia"/>
                <w:color w:val="000000" w:themeColor="text1"/>
                <w:szCs w:val="21"/>
                <w14:textFill>
                  <w14:solidFill>
                    <w14:schemeClr w14:val="tx1"/>
                  </w14:solidFill>
                </w14:textFill>
              </w:rPr>
              <w:t>噪声、固体废物排放口（点、源），制定年度监测计划。</w:t>
            </w:r>
          </w:p>
          <w:p w14:paraId="14D68D7A">
            <w:pPr>
              <w:widowControl/>
              <w:ind w:firstLine="420" w:firstLineChars="200"/>
              <w:jc w:val="left"/>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②按照相关规范要求履行验收相关手续。</w:t>
            </w:r>
          </w:p>
          <w:p w14:paraId="32807986">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（3）排污口规范化</w:t>
            </w:r>
          </w:p>
          <w:p w14:paraId="69F0D65A">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Cs w:val="21"/>
                <w14:textFill>
                  <w14:solidFill>
                    <w14:schemeClr w14:val="tx1"/>
                  </w14:solidFill>
                </w14:textFill>
              </w:rPr>
              <w:t>建设单位应在各个排污口处树立标志牌，建立排污口管理的专门档案：排污口性质和编号，位置，排放主要污染物种类、数量、浓度，排放去向，达标情况，治理设施运行情况及整改意见。</w:t>
            </w:r>
          </w:p>
          <w:p w14:paraId="1A284EE1">
            <w:pPr>
              <w:keepNext w:val="0"/>
              <w:keepLines w:val="0"/>
              <w:pageBreakBefore w:val="0"/>
              <w:widowControl/>
              <w:tabs>
                <w:tab w:val="left" w:pos="1260"/>
              </w:tabs>
              <w:kinsoku/>
              <w:wordWrap/>
              <w:overflowPunct/>
              <w:topLinePunct w:val="0"/>
              <w:autoSpaceDE/>
              <w:autoSpaceDN/>
              <w:bidi w:val="0"/>
              <w:ind w:firstLine="0"/>
              <w:jc w:val="center"/>
              <w:textAlignment w:val="auto"/>
              <w:rPr>
                <w:rFonts w:hint="default" w:ascii="Times New Roman" w:hAnsi="Times New Roman" w:cs="Times New Roman" w:eastAsiaTheme="minorEastAsia"/>
                <w:b/>
                <w:color w:val="000000" w:themeColor="text1"/>
                <w:szCs w:val="21"/>
                <w14:textFill>
                  <w14:solidFill>
                    <w14:schemeClr w14:val="tx1"/>
                  </w14:solidFill>
                </w14:textFill>
              </w:rPr>
            </w:pPr>
            <w:r>
              <w:rPr>
                <w:rFonts w:hint="default" w:ascii="Times New Roman" w:hAnsi="Times New Roman" w:cs="Times New Roman" w:eastAsiaTheme="minorEastAsia"/>
                <w:b/>
                <w:color w:val="000000" w:themeColor="text1"/>
                <w:szCs w:val="21"/>
                <w14:textFill>
                  <w14:solidFill>
                    <w14:schemeClr w14:val="tx1"/>
                  </w14:solidFill>
                </w14:textFill>
              </w:rPr>
              <w:t>表5-1环境保护图形符号一览表</w:t>
            </w:r>
          </w:p>
          <w:tbl>
            <w:tblPr>
              <w:tblStyle w:val="25"/>
              <w:tblW w:w="494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796"/>
              <w:gridCol w:w="2080"/>
              <w:gridCol w:w="1229"/>
              <w:gridCol w:w="1301"/>
            </w:tblGrid>
            <w:tr w14:paraId="13E57D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454" w:type="pct"/>
                  <w:tcBorders>
                    <w:tl2br w:val="nil"/>
                    <w:tr2bl w:val="nil"/>
                  </w:tcBorders>
                  <w:vAlign w:val="center"/>
                </w:tcPr>
                <w:p w14:paraId="564824B1">
                  <w:pPr>
                    <w:keepNext w:val="0"/>
                    <w:keepLines w:val="0"/>
                    <w:pageBreakBefore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274" w:type="pct"/>
                  <w:tcBorders>
                    <w:tl2br w:val="nil"/>
                    <w:tr2bl w:val="nil"/>
                  </w:tcBorders>
                  <w:vAlign w:val="center"/>
                </w:tcPr>
                <w:p w14:paraId="38D779B8">
                  <w:pPr>
                    <w:keepNext w:val="0"/>
                    <w:keepLines w:val="0"/>
                    <w:pageBreakBefore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提示图形符号</w:t>
                  </w:r>
                </w:p>
              </w:tc>
              <w:tc>
                <w:tcPr>
                  <w:tcW w:w="1475" w:type="pct"/>
                  <w:tcBorders>
                    <w:tl2br w:val="nil"/>
                    <w:tr2bl w:val="nil"/>
                  </w:tcBorders>
                  <w:vAlign w:val="center"/>
                </w:tcPr>
                <w:p w14:paraId="250B3A95">
                  <w:pPr>
                    <w:keepNext w:val="0"/>
                    <w:keepLines w:val="0"/>
                    <w:pageBreakBefore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警告图形符号</w:t>
                  </w:r>
                </w:p>
              </w:tc>
              <w:tc>
                <w:tcPr>
                  <w:tcW w:w="872" w:type="pct"/>
                  <w:tcBorders>
                    <w:tl2br w:val="nil"/>
                    <w:tr2bl w:val="nil"/>
                  </w:tcBorders>
                  <w:vAlign w:val="center"/>
                </w:tcPr>
                <w:p w14:paraId="63002BEC">
                  <w:pPr>
                    <w:keepNext w:val="0"/>
                    <w:keepLines w:val="0"/>
                    <w:pageBreakBefore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923" w:type="pct"/>
                  <w:tcBorders>
                    <w:tl2br w:val="nil"/>
                    <w:tr2bl w:val="nil"/>
                  </w:tcBorders>
                  <w:vAlign w:val="center"/>
                </w:tcPr>
                <w:p w14:paraId="45917D26">
                  <w:pPr>
                    <w:keepNext w:val="0"/>
                    <w:keepLines w:val="0"/>
                    <w:pageBreakBefore w:val="0"/>
                    <w:kinsoku/>
                    <w:wordWrap/>
                    <w:overflowPunct/>
                    <w:topLinePunct w:val="0"/>
                    <w:autoSpaceDE/>
                    <w:autoSpaceDN/>
                    <w:bidi w:val="0"/>
                    <w:adjustRightInd w:val="0"/>
                    <w:snapToGrid w:val="0"/>
                    <w:ind w:firstLine="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功能</w:t>
                  </w:r>
                </w:p>
              </w:tc>
            </w:tr>
            <w:tr w14:paraId="667400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454" w:type="pct"/>
                  <w:tcBorders>
                    <w:tl2br w:val="nil"/>
                    <w:tr2bl w:val="nil"/>
                  </w:tcBorders>
                  <w:vAlign w:val="center"/>
                </w:tcPr>
                <w:p w14:paraId="0075182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274" w:type="pct"/>
                  <w:tcBorders>
                    <w:tl2br w:val="nil"/>
                    <w:tr2bl w:val="nil"/>
                  </w:tcBorders>
                  <w:vAlign w:val="center"/>
                </w:tcPr>
                <w:p w14:paraId="20E1E39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1050290" cy="1047750"/>
                        <wp:effectExtent l="0" t="0" r="16510" b="0"/>
                        <wp:docPr id="67" name="图片 1" descr="一般固体废物贮存、处置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descr="一般固体废物贮存、处置场"/>
                                <pic:cNvPicPr>
                                  <a:picLocks noChangeAspect="1"/>
                                </pic:cNvPicPr>
                              </pic:nvPicPr>
                              <pic:blipFill>
                                <a:blip r:embed="rId27"/>
                                <a:stretch>
                                  <a:fillRect/>
                                </a:stretch>
                              </pic:blipFill>
                              <pic:spPr>
                                <a:xfrm>
                                  <a:off x="0" y="0"/>
                                  <a:ext cx="1050290" cy="1047750"/>
                                </a:xfrm>
                                <a:prstGeom prst="rect">
                                  <a:avLst/>
                                </a:prstGeom>
                                <a:noFill/>
                                <a:ln>
                                  <a:noFill/>
                                </a:ln>
                              </pic:spPr>
                            </pic:pic>
                          </a:graphicData>
                        </a:graphic>
                      </wp:inline>
                    </w:drawing>
                  </w:r>
                </w:p>
              </w:tc>
              <w:tc>
                <w:tcPr>
                  <w:tcW w:w="1475" w:type="pct"/>
                  <w:tcBorders>
                    <w:tl2br w:val="nil"/>
                    <w:tr2bl w:val="nil"/>
                  </w:tcBorders>
                  <w:vAlign w:val="center"/>
                </w:tcPr>
                <w:p w14:paraId="1F2DF88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1260475" cy="1205865"/>
                        <wp:effectExtent l="0" t="0" r="15875" b="13335"/>
                        <wp:docPr id="93" name="图片 2" descr="u=2071343768,2397761729&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 descr="u=2071343768,2397761729&amp;fm=26&amp;gp=0"/>
                                <pic:cNvPicPr>
                                  <a:picLocks noChangeAspect="1"/>
                                </pic:cNvPicPr>
                              </pic:nvPicPr>
                              <pic:blipFill>
                                <a:blip r:embed="rId28"/>
                                <a:stretch>
                                  <a:fillRect/>
                                </a:stretch>
                              </pic:blipFill>
                              <pic:spPr>
                                <a:xfrm>
                                  <a:off x="0" y="0"/>
                                  <a:ext cx="1260475" cy="1205865"/>
                                </a:xfrm>
                                <a:prstGeom prst="rect">
                                  <a:avLst/>
                                </a:prstGeom>
                                <a:noFill/>
                                <a:ln>
                                  <a:noFill/>
                                </a:ln>
                              </pic:spPr>
                            </pic:pic>
                          </a:graphicData>
                        </a:graphic>
                      </wp:inline>
                    </w:drawing>
                  </w:r>
                </w:p>
              </w:tc>
              <w:tc>
                <w:tcPr>
                  <w:tcW w:w="872" w:type="pct"/>
                  <w:tcBorders>
                    <w:tl2br w:val="nil"/>
                    <w:tr2bl w:val="nil"/>
                  </w:tcBorders>
                  <w:vAlign w:val="center"/>
                </w:tcPr>
                <w:p w14:paraId="5E92D49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一般固体废物</w:t>
                  </w:r>
                </w:p>
              </w:tc>
              <w:tc>
                <w:tcPr>
                  <w:tcW w:w="923" w:type="pct"/>
                  <w:tcBorders>
                    <w:tl2br w:val="nil"/>
                    <w:tr2bl w:val="nil"/>
                  </w:tcBorders>
                  <w:vAlign w:val="center"/>
                </w:tcPr>
                <w:p w14:paraId="4C04B16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表示一般固体废物贮存、处置场</w:t>
                  </w:r>
                </w:p>
              </w:tc>
            </w:tr>
            <w:tr w14:paraId="4CE0C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454" w:type="pct"/>
                  <w:tcBorders>
                    <w:tl2br w:val="nil"/>
                    <w:tr2bl w:val="nil"/>
                  </w:tcBorders>
                  <w:vAlign w:val="center"/>
                </w:tcPr>
                <w:p w14:paraId="13B48A5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274" w:type="pct"/>
                  <w:tcBorders>
                    <w:tl2br w:val="nil"/>
                    <w:tr2bl w:val="nil"/>
                  </w:tcBorders>
                  <w:vAlign w:val="center"/>
                </w:tcPr>
                <w:p w14:paraId="0867E8FC">
                  <w:pPr>
                    <w:adjustRightInd w:val="0"/>
                    <w:snapToGrid w:val="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1076325" cy="1076325"/>
                        <wp:effectExtent l="0" t="0" r="9525" b="9525"/>
                        <wp:docPr id="94" name="图片 3" descr="车间噪声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 descr="车间噪声源"/>
                                <pic:cNvPicPr>
                                  <a:picLocks noChangeAspect="1"/>
                                </pic:cNvPicPr>
                              </pic:nvPicPr>
                              <pic:blipFill>
                                <a:blip r:embed="rId29"/>
                                <a:stretch>
                                  <a:fillRect/>
                                </a:stretch>
                              </pic:blipFill>
                              <pic:spPr>
                                <a:xfrm>
                                  <a:off x="0" y="0"/>
                                  <a:ext cx="1076325" cy="1076325"/>
                                </a:xfrm>
                                <a:prstGeom prst="rect">
                                  <a:avLst/>
                                </a:prstGeom>
                                <a:noFill/>
                                <a:ln>
                                  <a:noFill/>
                                </a:ln>
                              </pic:spPr>
                            </pic:pic>
                          </a:graphicData>
                        </a:graphic>
                      </wp:inline>
                    </w:drawing>
                  </w:r>
                </w:p>
              </w:tc>
              <w:tc>
                <w:tcPr>
                  <w:tcW w:w="1475" w:type="pct"/>
                  <w:tcBorders>
                    <w:tl2br w:val="nil"/>
                    <w:tr2bl w:val="nil"/>
                  </w:tcBorders>
                  <w:vAlign w:val="center"/>
                </w:tcPr>
                <w:p w14:paraId="1ED3FE3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1263015" cy="1123950"/>
                        <wp:effectExtent l="0" t="0" r="13335" b="0"/>
                        <wp:docPr id="21" name="图片 4" descr="噪声向外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噪声向外环境排放"/>
                                <pic:cNvPicPr>
                                  <a:picLocks noChangeAspect="1"/>
                                </pic:cNvPicPr>
                              </pic:nvPicPr>
                              <pic:blipFill>
                                <a:blip r:embed="rId30"/>
                                <a:stretch>
                                  <a:fillRect/>
                                </a:stretch>
                              </pic:blipFill>
                              <pic:spPr>
                                <a:xfrm>
                                  <a:off x="0" y="0"/>
                                  <a:ext cx="1263015" cy="1123950"/>
                                </a:xfrm>
                                <a:prstGeom prst="rect">
                                  <a:avLst/>
                                </a:prstGeom>
                                <a:noFill/>
                                <a:ln>
                                  <a:noFill/>
                                </a:ln>
                              </pic:spPr>
                            </pic:pic>
                          </a:graphicData>
                        </a:graphic>
                      </wp:inline>
                    </w:drawing>
                  </w:r>
                </w:p>
              </w:tc>
              <w:tc>
                <w:tcPr>
                  <w:tcW w:w="872" w:type="pct"/>
                  <w:tcBorders>
                    <w:tl2br w:val="nil"/>
                    <w:tr2bl w:val="nil"/>
                  </w:tcBorders>
                  <w:vAlign w:val="center"/>
                </w:tcPr>
                <w:p w14:paraId="34BCDED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车间噪声源</w:t>
                  </w:r>
                </w:p>
              </w:tc>
              <w:tc>
                <w:tcPr>
                  <w:tcW w:w="923" w:type="pct"/>
                  <w:tcBorders>
                    <w:tl2br w:val="nil"/>
                    <w:tr2bl w:val="nil"/>
                  </w:tcBorders>
                  <w:vAlign w:val="center"/>
                </w:tcPr>
                <w:p w14:paraId="399DD14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表示噪声向外环境排放</w:t>
                  </w:r>
                </w:p>
              </w:tc>
            </w:tr>
            <w:tr w14:paraId="7E7BD6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454" w:type="pct"/>
                  <w:tcBorders>
                    <w:tl2br w:val="nil"/>
                    <w:tr2bl w:val="nil"/>
                  </w:tcBorders>
                  <w:vAlign w:val="center"/>
                </w:tcPr>
                <w:p w14:paraId="71A4E3D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274" w:type="pct"/>
                  <w:tcBorders>
                    <w:tl2br w:val="nil"/>
                    <w:tr2bl w:val="nil"/>
                  </w:tcBorders>
                  <w:vAlign w:val="center"/>
                </w:tcPr>
                <w:p w14:paraId="70D1469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475" w:type="pct"/>
                  <w:tcBorders>
                    <w:tl2br w:val="nil"/>
                    <w:tr2bl w:val="nil"/>
                  </w:tcBorders>
                  <w:vAlign w:val="center"/>
                </w:tcPr>
                <w:p w14:paraId="41E555B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drawing>
                      <wp:inline distT="0" distB="0" distL="114300" distR="114300">
                        <wp:extent cx="1085215" cy="972185"/>
                        <wp:effectExtent l="0" t="0" r="635" b="18415"/>
                        <wp:docPr id="3" name="图片 5" descr="危废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危废标识"/>
                                <pic:cNvPicPr>
                                  <a:picLocks noChangeAspect="1"/>
                                </pic:cNvPicPr>
                              </pic:nvPicPr>
                              <pic:blipFill>
                                <a:blip r:embed="rId31"/>
                                <a:stretch>
                                  <a:fillRect/>
                                </a:stretch>
                              </pic:blipFill>
                              <pic:spPr>
                                <a:xfrm>
                                  <a:off x="0" y="0"/>
                                  <a:ext cx="1085215" cy="972185"/>
                                </a:xfrm>
                                <a:prstGeom prst="rect">
                                  <a:avLst/>
                                </a:prstGeom>
                                <a:noFill/>
                                <a:ln>
                                  <a:noFill/>
                                </a:ln>
                              </pic:spPr>
                            </pic:pic>
                          </a:graphicData>
                        </a:graphic>
                      </wp:inline>
                    </w:drawing>
                  </w:r>
                </w:p>
              </w:tc>
              <w:tc>
                <w:tcPr>
                  <w:tcW w:w="872" w:type="pct"/>
                  <w:tcBorders>
                    <w:tl2br w:val="nil"/>
                    <w:tr2bl w:val="nil"/>
                  </w:tcBorders>
                  <w:vAlign w:val="center"/>
                </w:tcPr>
                <w:p w14:paraId="0B17047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923" w:type="pct"/>
                  <w:tcBorders>
                    <w:tl2br w:val="nil"/>
                    <w:tr2bl w:val="nil"/>
                  </w:tcBorders>
                  <w:vAlign w:val="center"/>
                </w:tcPr>
                <w:p w14:paraId="4BC9B16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表示危险废物贮存、处置场所</w:t>
                  </w:r>
                </w:p>
              </w:tc>
            </w:tr>
            <w:tr w14:paraId="1773C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454" w:type="pct"/>
                  <w:tcBorders>
                    <w:tl2br w:val="nil"/>
                    <w:tr2bl w:val="nil"/>
                  </w:tcBorders>
                  <w:vAlign w:val="center"/>
                </w:tcPr>
                <w:p w14:paraId="3789ACC8">
                  <w:pPr>
                    <w:adjustRightInd w:val="0"/>
                    <w:snapToGrid w:val="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4</w:t>
                  </w:r>
                </w:p>
              </w:tc>
              <w:tc>
                <w:tcPr>
                  <w:tcW w:w="1274" w:type="pct"/>
                  <w:tcBorders>
                    <w:tl2br w:val="nil"/>
                    <w:tr2bl w:val="nil"/>
                  </w:tcBorders>
                  <w:vAlign w:val="center"/>
                </w:tcPr>
                <w:p w14:paraId="04A77CA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b w:val="0"/>
                      <w:bCs w:val="0"/>
                      <w:color w:val="000000" w:themeColor="text1"/>
                      <w:sz w:val="21"/>
                      <w:szCs w:val="21"/>
                      <w:lang w:eastAsia="zh-CN"/>
                      <w14:textFill>
                        <w14:solidFill>
                          <w14:schemeClr w14:val="tx1"/>
                        </w14:solidFill>
                      </w14:textFill>
                    </w:rPr>
                    <w:drawing>
                      <wp:inline distT="0" distB="0" distL="114300" distR="114300">
                        <wp:extent cx="1076325" cy="1076325"/>
                        <wp:effectExtent l="0" t="0" r="9525" b="9525"/>
                        <wp:docPr id="15" name="图片 5" descr="废气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废气排放口"/>
                                <pic:cNvPicPr>
                                  <a:picLocks noChangeAspect="1"/>
                                </pic:cNvPicPr>
                              </pic:nvPicPr>
                              <pic:blipFill>
                                <a:blip r:embed="rId32"/>
                                <a:stretch>
                                  <a:fillRect/>
                                </a:stretch>
                              </pic:blipFill>
                              <pic:spPr>
                                <a:xfrm>
                                  <a:off x="0" y="0"/>
                                  <a:ext cx="1076325" cy="1076325"/>
                                </a:xfrm>
                                <a:prstGeom prst="rect">
                                  <a:avLst/>
                                </a:prstGeom>
                                <a:noFill/>
                                <a:ln>
                                  <a:noFill/>
                                </a:ln>
                              </pic:spPr>
                            </pic:pic>
                          </a:graphicData>
                        </a:graphic>
                      </wp:inline>
                    </w:drawing>
                  </w:r>
                </w:p>
              </w:tc>
              <w:tc>
                <w:tcPr>
                  <w:tcW w:w="1475" w:type="pct"/>
                  <w:tcBorders>
                    <w:tl2br w:val="nil"/>
                    <w:tr2bl w:val="nil"/>
                  </w:tcBorders>
                  <w:vAlign w:val="center"/>
                </w:tcPr>
                <w:p w14:paraId="18893582">
                  <w:pPr>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eastAsia" w:ascii="Times New Roman" w:hAnsi="Times New Roman" w:eastAsia="宋体" w:cs="Times New Roman"/>
                      <w:b w:val="0"/>
                      <w:bCs w:val="0"/>
                      <w:color w:val="000000" w:themeColor="text1"/>
                      <w:sz w:val="21"/>
                      <w:szCs w:val="21"/>
                      <w:lang w:eastAsia="zh-CN"/>
                      <w14:textFill>
                        <w14:solidFill>
                          <w14:schemeClr w14:val="tx1"/>
                        </w14:solidFill>
                      </w14:textFill>
                    </w:rPr>
                    <w:drawing>
                      <wp:inline distT="0" distB="0" distL="114300" distR="114300">
                        <wp:extent cx="1261745" cy="1123950"/>
                        <wp:effectExtent l="0" t="0" r="14605" b="0"/>
                        <wp:docPr id="16" name="图片 6" descr="废气向大气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废气向大气环境排放"/>
                                <pic:cNvPicPr>
                                  <a:picLocks noChangeAspect="1"/>
                                </pic:cNvPicPr>
                              </pic:nvPicPr>
                              <pic:blipFill>
                                <a:blip r:embed="rId33"/>
                                <a:stretch>
                                  <a:fillRect/>
                                </a:stretch>
                              </pic:blipFill>
                              <pic:spPr>
                                <a:xfrm>
                                  <a:off x="0" y="0"/>
                                  <a:ext cx="1261745" cy="1123950"/>
                                </a:xfrm>
                                <a:prstGeom prst="rect">
                                  <a:avLst/>
                                </a:prstGeom>
                                <a:noFill/>
                                <a:ln>
                                  <a:noFill/>
                                </a:ln>
                              </pic:spPr>
                            </pic:pic>
                          </a:graphicData>
                        </a:graphic>
                      </wp:inline>
                    </w:drawing>
                  </w:r>
                </w:p>
              </w:tc>
              <w:tc>
                <w:tcPr>
                  <w:tcW w:w="872" w:type="pct"/>
                  <w:tcBorders>
                    <w:tl2br w:val="nil"/>
                    <w:tr2bl w:val="nil"/>
                  </w:tcBorders>
                  <w:vAlign w:val="center"/>
                </w:tcPr>
                <w:p w14:paraId="7F870CC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废气排放口</w:t>
                  </w:r>
                </w:p>
              </w:tc>
              <w:tc>
                <w:tcPr>
                  <w:tcW w:w="923" w:type="pct"/>
                  <w:tcBorders>
                    <w:tl2br w:val="nil"/>
                    <w:tr2bl w:val="nil"/>
                  </w:tcBorders>
                  <w:vAlign w:val="center"/>
                </w:tcPr>
                <w:p w14:paraId="1752B6B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表示废气向大气环境排放</w:t>
                  </w:r>
                </w:p>
              </w:tc>
            </w:tr>
          </w:tbl>
          <w:p w14:paraId="57D8424E">
            <w:pPr>
              <w:ind w:firstLine="420" w:firstLineChars="200"/>
              <w:rPr>
                <w:rFonts w:hint="default" w:ascii="Times New Roman" w:hAnsi="Times New Roman" w:cs="Times New Roman" w:eastAsiaTheme="minorEastAsia"/>
                <w:color w:val="000000" w:themeColor="text1"/>
                <w:szCs w:val="21"/>
                <w14:textFill>
                  <w14:solidFill>
                    <w14:schemeClr w14:val="tx1"/>
                  </w14:solidFill>
                </w14:textFill>
              </w:rPr>
            </w:pPr>
          </w:p>
          <w:p w14:paraId="5A2167CA">
            <w:pPr>
              <w:widowControl/>
              <w:spacing w:line="360" w:lineRule="auto"/>
              <w:ind w:firstLine="420" w:firstLineChars="200"/>
              <w:jc w:val="left"/>
              <w:rPr>
                <w:rFonts w:hint="default" w:ascii="Times New Roman" w:hAnsi="Times New Roman" w:cs="Times New Roman" w:eastAsiaTheme="minorEastAsia"/>
                <w:color w:val="000000" w:themeColor="text1"/>
                <w:szCs w:val="21"/>
                <w14:textFill>
                  <w14:solidFill>
                    <w14:schemeClr w14:val="tx1"/>
                  </w14:solidFill>
                </w14:textFill>
              </w:rPr>
            </w:pPr>
          </w:p>
        </w:tc>
      </w:tr>
    </w:tbl>
    <w:p w14:paraId="616301C6">
      <w:pPr>
        <w:pStyle w:val="22"/>
        <w:spacing w:before="0" w:beforeAutospacing="0" w:after="0" w:afterAutospacing="0" w:line="360" w:lineRule="auto"/>
        <w:ind w:firstLine="480"/>
        <w:jc w:val="center"/>
        <w:outlineLvl w:val="0"/>
        <w:rPr>
          <w:rFonts w:ascii="Times New Roman" w:hAnsi="Times New Roman" w:eastAsiaTheme="minorEastAsia"/>
          <w:snapToGrid w:val="0"/>
          <w:color w:val="000000" w:themeColor="text1"/>
          <w14:textFill>
            <w14:solidFill>
              <w14:schemeClr w14:val="tx1"/>
            </w14:solidFill>
          </w14:textFill>
        </w:rPr>
        <w:sectPr>
          <w:pgSz w:w="11906" w:h="16838"/>
          <w:pgMar w:top="1440" w:right="1800" w:bottom="1440" w:left="1800" w:header="851" w:footer="851" w:gutter="0"/>
          <w:cols w:space="720" w:num="1"/>
          <w:docGrid w:linePitch="312" w:charSpace="0"/>
        </w:sectPr>
      </w:pPr>
    </w:p>
    <w:p w14:paraId="7ED38DFF">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jc w:val="center"/>
        <w:textAlignment w:val="auto"/>
        <w:outlineLvl w:val="0"/>
        <w:rPr>
          <w:rStyle w:val="35"/>
          <w:color w:val="000000" w:themeColor="text1"/>
          <w:sz w:val="30"/>
          <w:szCs w:val="30"/>
          <w14:textFill>
            <w14:solidFill>
              <w14:schemeClr w14:val="tx1"/>
            </w14:solidFill>
          </w14:textFill>
        </w:rPr>
      </w:pPr>
      <w:r>
        <w:rPr>
          <w:rStyle w:val="35"/>
          <w:color w:val="000000" w:themeColor="text1"/>
          <w:sz w:val="30"/>
          <w:szCs w:val="30"/>
          <w14:textFill>
            <w14:solidFill>
              <w14:schemeClr w14:val="tx1"/>
            </w14:solidFill>
          </w14:textFill>
        </w:rPr>
        <w:t>六、结论</w:t>
      </w:r>
    </w:p>
    <w:tbl>
      <w:tblPr>
        <w:tblStyle w:val="25"/>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534D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91" w:hRule="atLeast"/>
          <w:jc w:val="center"/>
        </w:trPr>
        <w:tc>
          <w:tcPr>
            <w:tcW w:w="5000" w:type="pct"/>
            <w:tcBorders>
              <w:tl2br w:val="nil"/>
              <w:tr2bl w:val="nil"/>
            </w:tcBorders>
            <w:vAlign w:val="center"/>
          </w:tcPr>
          <w:p w14:paraId="0E1EEFBD">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从环境保护角度分析，西安臻迈医疗科技有限公司研发实验室、质量检验实验室及化妆品生产车间建设项目环境影响可行。</w:t>
            </w:r>
          </w:p>
        </w:tc>
      </w:tr>
    </w:tbl>
    <w:p w14:paraId="5494497C">
      <w:pPr>
        <w:rPr>
          <w:rFonts w:eastAsiaTheme="minorEastAsia"/>
          <w:color w:val="000000" w:themeColor="text1"/>
          <w14:textFill>
            <w14:solidFill>
              <w14:schemeClr w14:val="tx1"/>
            </w14:solidFill>
          </w14:textFill>
        </w:rPr>
        <w:sectPr>
          <w:footerReference r:id="rId6" w:type="default"/>
          <w:pgSz w:w="11906" w:h="16838"/>
          <w:pgMar w:top="1440" w:right="1800" w:bottom="1440" w:left="1800" w:header="851" w:footer="851" w:gutter="0"/>
          <w:cols w:space="720" w:num="1"/>
          <w:docGrid w:linePitch="312" w:charSpace="0"/>
        </w:sectPr>
      </w:pPr>
    </w:p>
    <w:p w14:paraId="435E962D">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0"/>
        <w:textAlignment w:val="auto"/>
        <w:outlineLvl w:val="0"/>
        <w:rPr>
          <w:rFonts w:ascii="Times New Roman" w:hAnsi="Times New Roman" w:eastAsiaTheme="minorEastAsia"/>
          <w:b/>
          <w:bCs/>
          <w:snapToGrid w:val="0"/>
          <w:color w:val="000000" w:themeColor="text1"/>
          <w:sz w:val="28"/>
          <w:szCs w:val="28"/>
          <w14:textFill>
            <w14:solidFill>
              <w14:schemeClr w14:val="tx1"/>
            </w14:solidFill>
          </w14:textFill>
        </w:rPr>
      </w:pPr>
      <w:r>
        <w:rPr>
          <w:rFonts w:ascii="Times New Roman" w:hAnsi="Times New Roman" w:eastAsiaTheme="minorEastAsia"/>
          <w:b/>
          <w:bCs/>
          <w:snapToGrid w:val="0"/>
          <w:color w:val="000000" w:themeColor="text1"/>
          <w:sz w:val="28"/>
          <w:szCs w:val="28"/>
          <w14:textFill>
            <w14:solidFill>
              <w14:schemeClr w14:val="tx1"/>
            </w14:solidFill>
          </w14:textFill>
        </w:rPr>
        <w:t>附表</w:t>
      </w:r>
    </w:p>
    <w:p w14:paraId="45AF0227">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ind w:firstLine="0"/>
        <w:jc w:val="center"/>
        <w:textAlignment w:val="auto"/>
        <w:outlineLvl w:val="0"/>
        <w:rPr>
          <w:rFonts w:ascii="Times New Roman" w:hAnsi="Times New Roman" w:eastAsiaTheme="minorEastAsia"/>
          <w:b/>
          <w:bCs/>
          <w:snapToGrid w:val="0"/>
          <w:color w:val="000000" w:themeColor="text1"/>
          <w:szCs w:val="24"/>
          <w14:textFill>
            <w14:solidFill>
              <w14:schemeClr w14:val="tx1"/>
            </w14:solidFill>
          </w14:textFill>
        </w:rPr>
      </w:pPr>
      <w:r>
        <w:rPr>
          <w:rFonts w:ascii="Times New Roman" w:hAnsi="Times New Roman" w:eastAsiaTheme="minorEastAsia"/>
          <w:b/>
          <w:bCs/>
          <w:snapToGrid w:val="0"/>
          <w:color w:val="000000" w:themeColor="text1"/>
          <w:szCs w:val="24"/>
          <w14:textFill>
            <w14:solidFill>
              <w14:schemeClr w14:val="tx1"/>
            </w14:solidFill>
          </w14:textFill>
        </w:rPr>
        <w:t>建设项目污染物排放量汇总表</w:t>
      </w:r>
    </w:p>
    <w:tbl>
      <w:tblPr>
        <w:tblStyle w:val="25"/>
        <w:tblW w:w="498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1562"/>
        <w:gridCol w:w="1450"/>
        <w:gridCol w:w="1225"/>
        <w:gridCol w:w="1636"/>
        <w:gridCol w:w="1501"/>
        <w:gridCol w:w="1612"/>
        <w:gridCol w:w="1371"/>
        <w:gridCol w:w="1384"/>
      </w:tblGrid>
      <w:tr w14:paraId="65948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571" w:type="pct"/>
            <w:tcBorders>
              <w:tl2br w:val="single" w:color="auto" w:sz="4" w:space="0"/>
            </w:tcBorders>
            <w:tcMar>
              <w:left w:w="28" w:type="dxa"/>
              <w:right w:w="28" w:type="dxa"/>
            </w:tcMar>
            <w:vAlign w:val="center"/>
          </w:tcPr>
          <w:p w14:paraId="53989553">
            <w:pPr>
              <w:pStyle w:val="36"/>
              <w:spacing w:beforeLines="0" w:afterLines="0" w:line="240" w:lineRule="auto"/>
              <w:jc w:val="right"/>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项目</w:t>
            </w:r>
          </w:p>
          <w:p w14:paraId="6CF95E44">
            <w:pPr>
              <w:pStyle w:val="36"/>
              <w:spacing w:beforeLines="0" w:afterLines="0" w:line="240" w:lineRule="auto"/>
              <w:jc w:val="left"/>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分类</w:t>
            </w:r>
          </w:p>
        </w:tc>
        <w:tc>
          <w:tcPr>
            <w:tcW w:w="589" w:type="pct"/>
            <w:tcBorders>
              <w:tl2br w:val="nil"/>
              <w:tr2bl w:val="nil"/>
            </w:tcBorders>
            <w:tcMar>
              <w:left w:w="28" w:type="dxa"/>
              <w:right w:w="28" w:type="dxa"/>
            </w:tcMar>
            <w:vAlign w:val="center"/>
          </w:tcPr>
          <w:p w14:paraId="02FBF06E">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污染物名称</w:t>
            </w:r>
          </w:p>
        </w:tc>
        <w:tc>
          <w:tcPr>
            <w:tcW w:w="546" w:type="pct"/>
            <w:tcBorders>
              <w:tl2br w:val="nil"/>
              <w:tr2bl w:val="nil"/>
            </w:tcBorders>
            <w:tcMar>
              <w:left w:w="28" w:type="dxa"/>
              <w:right w:w="28" w:type="dxa"/>
            </w:tcMar>
            <w:vAlign w:val="center"/>
          </w:tcPr>
          <w:p w14:paraId="0C41C32D">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现有工程</w:t>
            </w:r>
          </w:p>
          <w:p w14:paraId="45349376">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①</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462" w:type="pct"/>
            <w:tcBorders>
              <w:tl2br w:val="nil"/>
              <w:tr2bl w:val="nil"/>
            </w:tcBorders>
            <w:tcMar>
              <w:left w:w="28" w:type="dxa"/>
              <w:right w:w="28" w:type="dxa"/>
            </w:tcMar>
            <w:vAlign w:val="center"/>
          </w:tcPr>
          <w:p w14:paraId="1165FB69">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现有工程</w:t>
            </w:r>
          </w:p>
          <w:p w14:paraId="1553A7BA">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许可排放量</w:t>
            </w:r>
          </w:p>
          <w:p w14:paraId="59EAACBD">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2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snapToGrid w:val="0"/>
                <w:color w:val="000000" w:themeColor="text1"/>
                <w:spacing w:val="-6"/>
                <w:kern w:val="21"/>
                <w:szCs w:val="21"/>
                <w14:textFill>
                  <w14:solidFill>
                    <w14:schemeClr w14:val="tx1"/>
                  </w14:solidFill>
                </w14:textFill>
              </w:rPr>
              <w:t>②</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617" w:type="pct"/>
            <w:tcBorders>
              <w:tl2br w:val="nil"/>
              <w:tr2bl w:val="nil"/>
            </w:tcBorders>
            <w:tcMar>
              <w:left w:w="28" w:type="dxa"/>
              <w:right w:w="28" w:type="dxa"/>
            </w:tcMar>
            <w:vAlign w:val="center"/>
          </w:tcPr>
          <w:p w14:paraId="31A3BAC5">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在建工程</w:t>
            </w:r>
          </w:p>
          <w:p w14:paraId="412366C1">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③</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566" w:type="pct"/>
            <w:tcBorders>
              <w:tl2br w:val="nil"/>
              <w:tr2bl w:val="nil"/>
            </w:tcBorders>
            <w:tcMar>
              <w:left w:w="28" w:type="dxa"/>
              <w:right w:w="28" w:type="dxa"/>
            </w:tcMar>
            <w:vAlign w:val="center"/>
          </w:tcPr>
          <w:p w14:paraId="1ACFBCD7">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本项目</w:t>
            </w:r>
          </w:p>
          <w:p w14:paraId="3F2F4BDC">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④</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607" w:type="pct"/>
            <w:tcBorders>
              <w:tl2br w:val="nil"/>
              <w:tr2bl w:val="nil"/>
            </w:tcBorders>
            <w:tcMar>
              <w:left w:w="28" w:type="dxa"/>
              <w:right w:w="28" w:type="dxa"/>
            </w:tcMar>
            <w:vAlign w:val="center"/>
          </w:tcPr>
          <w:p w14:paraId="56DF9677">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以新带老削减量</w:t>
            </w:r>
          </w:p>
          <w:p w14:paraId="39B3D3C8">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（新建项目不填）</w:t>
            </w:r>
            <w:r>
              <w:rPr>
                <w:rFonts w:ascii="Times New Roman" w:eastAsiaTheme="minorEastAsia"/>
                <w:b/>
                <w:bCs/>
                <w:snapToGrid w:val="0"/>
                <w:color w:val="000000" w:themeColor="text1"/>
                <w:spacing w:val="-16"/>
                <w:kern w:val="21"/>
                <w:szCs w:val="21"/>
                <w14:textFill>
                  <w14:solidFill>
                    <w14:schemeClr w14:val="tx1"/>
                  </w14:solidFill>
                </w14:textFill>
              </w:rPr>
              <w:fldChar w:fldCharType="begin"/>
            </w:r>
            <w:r>
              <w:rPr>
                <w:rFonts w:ascii="Times New Roman" w:eastAsiaTheme="minorEastAsia"/>
                <w:b/>
                <w:bCs/>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Theme="minorEastAsia"/>
                <w:b/>
                <w:bCs/>
                <w:snapToGrid w:val="0"/>
                <w:color w:val="000000" w:themeColor="text1"/>
                <w:spacing w:val="-1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⑤</w:t>
            </w:r>
            <w:r>
              <w:rPr>
                <w:rFonts w:ascii="Times New Roman" w:eastAsiaTheme="minorEastAsia"/>
                <w:b/>
                <w:bCs/>
                <w:snapToGrid w:val="0"/>
                <w:color w:val="000000" w:themeColor="text1"/>
                <w:spacing w:val="-16"/>
                <w:kern w:val="21"/>
                <w:szCs w:val="21"/>
                <w14:textFill>
                  <w14:solidFill>
                    <w14:schemeClr w14:val="tx1"/>
                  </w14:solidFill>
                </w14:textFill>
              </w:rPr>
              <w:fldChar w:fldCharType="end"/>
            </w:r>
          </w:p>
        </w:tc>
        <w:tc>
          <w:tcPr>
            <w:tcW w:w="517" w:type="pct"/>
            <w:tcBorders>
              <w:tl2br w:val="nil"/>
              <w:tr2bl w:val="nil"/>
            </w:tcBorders>
            <w:tcMar>
              <w:left w:w="28" w:type="dxa"/>
              <w:right w:w="28" w:type="dxa"/>
            </w:tcMar>
            <w:vAlign w:val="center"/>
          </w:tcPr>
          <w:p w14:paraId="4B65E9D2">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本项目建成后</w:t>
            </w:r>
          </w:p>
          <w:p w14:paraId="38F43715">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全厂排放量（固体废物产生量）</w:t>
            </w:r>
            <w:r>
              <w:rPr>
                <w:rFonts w:ascii="Times New Roman" w:eastAsiaTheme="minorEastAsia"/>
                <w:b/>
                <w:bCs/>
                <w:snapToGrid w:val="0"/>
                <w:color w:val="000000" w:themeColor="text1"/>
                <w:spacing w:val="-16"/>
                <w:kern w:val="21"/>
                <w:szCs w:val="21"/>
                <w14:textFill>
                  <w14:solidFill>
                    <w14:schemeClr w14:val="tx1"/>
                  </w14:solidFill>
                </w14:textFill>
              </w:rPr>
              <w:fldChar w:fldCharType="begin"/>
            </w:r>
            <w:r>
              <w:rPr>
                <w:rFonts w:ascii="Times New Roman" w:eastAsiaTheme="minorEastAsia"/>
                <w:b/>
                <w:bCs/>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b/>
                <w:bCs/>
                <w:snapToGrid w:val="0"/>
                <w:color w:val="000000" w:themeColor="text1"/>
                <w:spacing w:val="-1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⑥</w:t>
            </w:r>
            <w:r>
              <w:rPr>
                <w:rFonts w:ascii="Times New Roman" w:eastAsiaTheme="minorEastAsia"/>
                <w:b/>
                <w:bCs/>
                <w:snapToGrid w:val="0"/>
                <w:color w:val="000000" w:themeColor="text1"/>
                <w:spacing w:val="-16"/>
                <w:kern w:val="21"/>
                <w:szCs w:val="21"/>
                <w14:textFill>
                  <w14:solidFill>
                    <w14:schemeClr w14:val="tx1"/>
                  </w14:solidFill>
                </w14:textFill>
              </w:rPr>
              <w:fldChar w:fldCharType="end"/>
            </w:r>
          </w:p>
        </w:tc>
        <w:tc>
          <w:tcPr>
            <w:tcW w:w="521" w:type="pct"/>
            <w:tcBorders>
              <w:tl2br w:val="nil"/>
              <w:tr2bl w:val="nil"/>
            </w:tcBorders>
            <w:tcMar>
              <w:left w:w="28" w:type="dxa"/>
              <w:right w:w="28" w:type="dxa"/>
            </w:tcMar>
            <w:vAlign w:val="center"/>
          </w:tcPr>
          <w:p w14:paraId="44146CA1">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变化量</w:t>
            </w:r>
          </w:p>
          <w:p w14:paraId="4DBC7910">
            <w:pPr>
              <w:pStyle w:val="36"/>
              <w:keepNext w:val="0"/>
              <w:keepLines w:val="0"/>
              <w:pageBreakBefore w:val="0"/>
              <w:widowControl w:val="0"/>
              <w:kinsoku/>
              <w:wordWrap/>
              <w:overflowPunct/>
              <w:topLinePunct w:val="0"/>
              <w:autoSpaceDE/>
              <w:autoSpaceDN/>
              <w:bidi w:val="0"/>
              <w:adjustRightInd w:val="0"/>
              <w:snapToGrid w:val="0"/>
              <w:spacing w:beforeLines="0" w:afterLines="0" w:line="240" w:lineRule="auto"/>
              <w:textAlignment w:val="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⑦</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r>
      <w:tr w14:paraId="7463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tcBorders>
              <w:tl2br w:val="nil"/>
              <w:tr2bl w:val="nil"/>
            </w:tcBorders>
            <w:vAlign w:val="center"/>
          </w:tcPr>
          <w:p w14:paraId="558CAC81">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废气</w:t>
            </w:r>
          </w:p>
        </w:tc>
        <w:tc>
          <w:tcPr>
            <w:tcW w:w="589" w:type="pct"/>
            <w:tcBorders>
              <w:tl2br w:val="nil"/>
              <w:tr2bl w:val="nil"/>
            </w:tcBorders>
            <w:vAlign w:val="center"/>
          </w:tcPr>
          <w:p w14:paraId="00DB42F5">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非甲烷总烃</w:t>
            </w:r>
          </w:p>
        </w:tc>
        <w:tc>
          <w:tcPr>
            <w:tcW w:w="546" w:type="pct"/>
            <w:tcBorders>
              <w:tl2br w:val="nil"/>
              <w:tr2bl w:val="nil"/>
            </w:tcBorders>
            <w:vAlign w:val="center"/>
          </w:tcPr>
          <w:p w14:paraId="421E451D">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6E9101E">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44113B4">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2258E2FE">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0.0</w:t>
            </w:r>
            <w:r>
              <w:rPr>
                <w:rFonts w:hint="eastAsia" w:ascii="Times New Roman" w:eastAsiaTheme="minorEastAsia"/>
                <w:snapToGrid w:val="0"/>
                <w:color w:val="000000" w:themeColor="text1"/>
                <w:kern w:val="21"/>
                <w:szCs w:val="21"/>
                <w:lang w:val="en-US" w:eastAsia="zh-CN"/>
                <w14:textFill>
                  <w14:solidFill>
                    <w14:schemeClr w14:val="tx1"/>
                  </w14:solidFill>
                </w14:textFill>
              </w:rPr>
              <w:t>079</w:t>
            </w:r>
            <w:r>
              <w:rPr>
                <w:rFonts w:hint="eastAsia" w:ascii="Times New Roman" w:eastAsiaTheme="minorEastAsia"/>
                <w:snapToGrid w:val="0"/>
                <w:color w:val="000000" w:themeColor="text1"/>
                <w:kern w:val="21"/>
                <w:szCs w:val="21"/>
                <w14:textFill>
                  <w14:solidFill>
                    <w14:schemeClr w14:val="tx1"/>
                  </w14:solidFill>
                </w14:textFill>
              </w:rPr>
              <w:t>t/a</w:t>
            </w:r>
          </w:p>
        </w:tc>
        <w:tc>
          <w:tcPr>
            <w:tcW w:w="607" w:type="pct"/>
            <w:tcBorders>
              <w:tl2br w:val="nil"/>
              <w:tr2bl w:val="nil"/>
            </w:tcBorders>
            <w:vAlign w:val="center"/>
          </w:tcPr>
          <w:p w14:paraId="3CFDC3D0">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3715E104">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0.0</w:t>
            </w:r>
            <w:r>
              <w:rPr>
                <w:rFonts w:hint="eastAsia" w:ascii="Times New Roman" w:eastAsiaTheme="minorEastAsia"/>
                <w:snapToGrid w:val="0"/>
                <w:color w:val="000000" w:themeColor="text1"/>
                <w:kern w:val="21"/>
                <w:szCs w:val="21"/>
                <w:lang w:val="en-US" w:eastAsia="zh-CN"/>
                <w14:textFill>
                  <w14:solidFill>
                    <w14:schemeClr w14:val="tx1"/>
                  </w14:solidFill>
                </w14:textFill>
              </w:rPr>
              <w:t>079</w:t>
            </w:r>
            <w:r>
              <w:rPr>
                <w:rFonts w:hint="eastAsia" w:ascii="Times New Roman" w:eastAsiaTheme="minorEastAsia"/>
                <w:snapToGrid w:val="0"/>
                <w:color w:val="000000" w:themeColor="text1"/>
                <w:kern w:val="21"/>
                <w:szCs w:val="21"/>
                <w14:textFill>
                  <w14:solidFill>
                    <w14:schemeClr w14:val="tx1"/>
                  </w14:solidFill>
                </w14:textFill>
              </w:rPr>
              <w:t>t/a</w:t>
            </w:r>
          </w:p>
        </w:tc>
        <w:tc>
          <w:tcPr>
            <w:tcW w:w="521" w:type="pct"/>
            <w:tcBorders>
              <w:tl2br w:val="nil"/>
              <w:tr2bl w:val="nil"/>
            </w:tcBorders>
            <w:vAlign w:val="center"/>
          </w:tcPr>
          <w:p w14:paraId="0A06AE58">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2F87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18F1949B">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废水</w:t>
            </w:r>
          </w:p>
        </w:tc>
        <w:tc>
          <w:tcPr>
            <w:tcW w:w="589" w:type="pct"/>
            <w:tcBorders>
              <w:tl2br w:val="nil"/>
              <w:tr2bl w:val="nil"/>
            </w:tcBorders>
            <w:vAlign w:val="center"/>
          </w:tcPr>
          <w:p w14:paraId="7D67C0B4">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COD</w:t>
            </w:r>
          </w:p>
        </w:tc>
        <w:tc>
          <w:tcPr>
            <w:tcW w:w="546" w:type="pct"/>
            <w:tcBorders>
              <w:tl2br w:val="nil"/>
              <w:tr2bl w:val="nil"/>
            </w:tcBorders>
            <w:vAlign w:val="center"/>
          </w:tcPr>
          <w:p w14:paraId="54AD6628">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E7578DF">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4A5CF955">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7D22071B">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4</w:t>
            </w:r>
            <w:r>
              <w:rPr>
                <w:color w:val="000000" w:themeColor="text1"/>
                <w:kern w:val="0"/>
                <w:szCs w:val="21"/>
                <w:lang w:bidi="ar"/>
                <w14:textFill>
                  <w14:solidFill>
                    <w14:schemeClr w14:val="tx1"/>
                  </w14:solidFill>
                </w14:textFill>
              </w:rPr>
              <w:t>0</w:t>
            </w:r>
            <w:r>
              <w:rPr>
                <w:rFonts w:hint="eastAsia"/>
                <w:color w:val="000000" w:themeColor="text1"/>
                <w:kern w:val="0"/>
                <w:szCs w:val="21"/>
                <w:lang w:bidi="ar"/>
                <w14:textFill>
                  <w14:solidFill>
                    <w14:schemeClr w14:val="tx1"/>
                  </w14:solidFill>
                </w14:textFill>
              </w:rPr>
              <w:t>t/a</w:t>
            </w:r>
          </w:p>
        </w:tc>
        <w:tc>
          <w:tcPr>
            <w:tcW w:w="607" w:type="pct"/>
            <w:tcBorders>
              <w:tl2br w:val="nil"/>
              <w:tr2bl w:val="nil"/>
            </w:tcBorders>
            <w:vAlign w:val="center"/>
          </w:tcPr>
          <w:p w14:paraId="034BAFAD">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543D1E1D">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4</w:t>
            </w:r>
            <w:r>
              <w:rPr>
                <w:color w:val="000000" w:themeColor="text1"/>
                <w:kern w:val="0"/>
                <w:szCs w:val="21"/>
                <w:lang w:bidi="ar"/>
                <w14:textFill>
                  <w14:solidFill>
                    <w14:schemeClr w14:val="tx1"/>
                  </w14:solidFill>
                </w14:textFill>
              </w:rPr>
              <w:t>0</w:t>
            </w:r>
            <w:r>
              <w:rPr>
                <w:rFonts w:hint="eastAsia"/>
                <w:color w:val="000000" w:themeColor="text1"/>
                <w:kern w:val="0"/>
                <w:szCs w:val="21"/>
                <w:lang w:bidi="ar"/>
                <w14:textFill>
                  <w14:solidFill>
                    <w14:schemeClr w14:val="tx1"/>
                  </w14:solidFill>
                </w14:textFill>
              </w:rPr>
              <w:t>t/a</w:t>
            </w:r>
          </w:p>
        </w:tc>
        <w:tc>
          <w:tcPr>
            <w:tcW w:w="521" w:type="pct"/>
            <w:tcBorders>
              <w:tl2br w:val="nil"/>
              <w:tr2bl w:val="nil"/>
            </w:tcBorders>
            <w:vAlign w:val="center"/>
          </w:tcPr>
          <w:p w14:paraId="39579000">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22C38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74AA99B0">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5F3339B5">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BOD</w:t>
            </w:r>
            <w:r>
              <w:rPr>
                <w:rFonts w:ascii="Times New Roman" w:hAnsi="Times New Roman" w:eastAsia="宋体"/>
                <w:b w:val="0"/>
                <w:color w:val="000000" w:themeColor="text1"/>
                <w:sz w:val="21"/>
                <w:szCs w:val="21"/>
                <w:vertAlign w:val="subscript"/>
                <w14:textFill>
                  <w14:solidFill>
                    <w14:schemeClr w14:val="tx1"/>
                  </w14:solidFill>
                </w14:textFill>
              </w:rPr>
              <w:t>5</w:t>
            </w:r>
          </w:p>
        </w:tc>
        <w:tc>
          <w:tcPr>
            <w:tcW w:w="546" w:type="pct"/>
            <w:tcBorders>
              <w:tl2br w:val="nil"/>
              <w:tr2bl w:val="nil"/>
            </w:tcBorders>
            <w:vAlign w:val="center"/>
          </w:tcPr>
          <w:p w14:paraId="041F4498">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DA06F84">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48EBBA60">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6714079C">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18t/a</w:t>
            </w:r>
          </w:p>
        </w:tc>
        <w:tc>
          <w:tcPr>
            <w:tcW w:w="607" w:type="pct"/>
            <w:tcBorders>
              <w:tl2br w:val="nil"/>
              <w:tr2bl w:val="nil"/>
            </w:tcBorders>
            <w:vAlign w:val="center"/>
          </w:tcPr>
          <w:p w14:paraId="07677658">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4BF87FDD">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18t/a</w:t>
            </w:r>
          </w:p>
        </w:tc>
        <w:tc>
          <w:tcPr>
            <w:tcW w:w="521" w:type="pct"/>
            <w:tcBorders>
              <w:tl2br w:val="nil"/>
              <w:tr2bl w:val="nil"/>
            </w:tcBorders>
            <w:vAlign w:val="center"/>
          </w:tcPr>
          <w:p w14:paraId="53A7A4F4">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1FB8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5EDB2F34">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25E572D2">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SS</w:t>
            </w:r>
          </w:p>
        </w:tc>
        <w:tc>
          <w:tcPr>
            <w:tcW w:w="546" w:type="pct"/>
            <w:tcBorders>
              <w:tl2br w:val="nil"/>
              <w:tr2bl w:val="nil"/>
            </w:tcBorders>
            <w:vAlign w:val="center"/>
          </w:tcPr>
          <w:p w14:paraId="74C51A3B">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68189AF0">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4616BF7">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1B196C02">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21t/a</w:t>
            </w:r>
          </w:p>
        </w:tc>
        <w:tc>
          <w:tcPr>
            <w:tcW w:w="607" w:type="pct"/>
            <w:tcBorders>
              <w:tl2br w:val="nil"/>
              <w:tr2bl w:val="nil"/>
            </w:tcBorders>
            <w:vAlign w:val="center"/>
          </w:tcPr>
          <w:p w14:paraId="6FD94C2F">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6FB55874">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21t/a</w:t>
            </w:r>
          </w:p>
        </w:tc>
        <w:tc>
          <w:tcPr>
            <w:tcW w:w="521" w:type="pct"/>
            <w:tcBorders>
              <w:tl2br w:val="nil"/>
              <w:tr2bl w:val="nil"/>
            </w:tcBorders>
            <w:vAlign w:val="center"/>
          </w:tcPr>
          <w:p w14:paraId="2EB34B05">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F7B8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0411D3FD">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48F91EBA">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氨氮</w:t>
            </w:r>
          </w:p>
        </w:tc>
        <w:tc>
          <w:tcPr>
            <w:tcW w:w="546" w:type="pct"/>
            <w:tcBorders>
              <w:tl2br w:val="nil"/>
              <w:tr2bl w:val="nil"/>
            </w:tcBorders>
            <w:vAlign w:val="center"/>
          </w:tcPr>
          <w:p w14:paraId="61D37928">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00116B3">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15B22374">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77FC641">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4t/a</w:t>
            </w:r>
          </w:p>
        </w:tc>
        <w:tc>
          <w:tcPr>
            <w:tcW w:w="607" w:type="pct"/>
            <w:tcBorders>
              <w:tl2br w:val="nil"/>
              <w:tr2bl w:val="nil"/>
            </w:tcBorders>
            <w:vAlign w:val="center"/>
          </w:tcPr>
          <w:p w14:paraId="4FBC3B42">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65D01D97">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4t/a</w:t>
            </w:r>
          </w:p>
        </w:tc>
        <w:tc>
          <w:tcPr>
            <w:tcW w:w="521" w:type="pct"/>
            <w:tcBorders>
              <w:tl2br w:val="nil"/>
              <w:tr2bl w:val="nil"/>
            </w:tcBorders>
            <w:vAlign w:val="center"/>
          </w:tcPr>
          <w:p w14:paraId="3F56D02E">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650DC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3A5C4C61">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566A892A">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总氮</w:t>
            </w:r>
          </w:p>
        </w:tc>
        <w:tc>
          <w:tcPr>
            <w:tcW w:w="546" w:type="pct"/>
            <w:tcBorders>
              <w:tl2br w:val="nil"/>
              <w:tr2bl w:val="nil"/>
            </w:tcBorders>
            <w:vAlign w:val="center"/>
          </w:tcPr>
          <w:p w14:paraId="0D32B194">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285BC290">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6A33FC3D">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79D6D9A8">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05t/a</w:t>
            </w:r>
          </w:p>
        </w:tc>
        <w:tc>
          <w:tcPr>
            <w:tcW w:w="607" w:type="pct"/>
            <w:tcBorders>
              <w:tl2br w:val="nil"/>
              <w:tr2bl w:val="nil"/>
            </w:tcBorders>
            <w:vAlign w:val="center"/>
          </w:tcPr>
          <w:p w14:paraId="4B081F3A">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18753599">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05t/a</w:t>
            </w:r>
          </w:p>
        </w:tc>
        <w:tc>
          <w:tcPr>
            <w:tcW w:w="521" w:type="pct"/>
            <w:tcBorders>
              <w:tl2br w:val="nil"/>
              <w:tr2bl w:val="nil"/>
            </w:tcBorders>
            <w:vAlign w:val="center"/>
          </w:tcPr>
          <w:p w14:paraId="62E746DB">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B09C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48ADA3A6">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0CCCF1CB">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总磷</w:t>
            </w:r>
          </w:p>
        </w:tc>
        <w:tc>
          <w:tcPr>
            <w:tcW w:w="546" w:type="pct"/>
            <w:tcBorders>
              <w:tl2br w:val="nil"/>
              <w:tr2bl w:val="nil"/>
            </w:tcBorders>
            <w:vAlign w:val="center"/>
          </w:tcPr>
          <w:p w14:paraId="19A50276">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01344B98">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49A64E71">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0F9760E">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05t/a</w:t>
            </w:r>
          </w:p>
        </w:tc>
        <w:tc>
          <w:tcPr>
            <w:tcW w:w="607" w:type="pct"/>
            <w:tcBorders>
              <w:tl2br w:val="nil"/>
              <w:tr2bl w:val="nil"/>
            </w:tcBorders>
            <w:vAlign w:val="center"/>
          </w:tcPr>
          <w:p w14:paraId="5822B94A">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50B2A00F">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05t/a</w:t>
            </w:r>
          </w:p>
        </w:tc>
        <w:tc>
          <w:tcPr>
            <w:tcW w:w="521" w:type="pct"/>
            <w:tcBorders>
              <w:tl2br w:val="nil"/>
              <w:tr2bl w:val="nil"/>
            </w:tcBorders>
            <w:vAlign w:val="center"/>
          </w:tcPr>
          <w:p w14:paraId="3ED2DA22">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6F100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6BF055D5">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一般工业固体废物</w:t>
            </w:r>
          </w:p>
        </w:tc>
        <w:tc>
          <w:tcPr>
            <w:tcW w:w="589" w:type="pct"/>
            <w:tcBorders>
              <w:tl2br w:val="nil"/>
              <w:tr2bl w:val="nil"/>
            </w:tcBorders>
            <w:vAlign w:val="center"/>
          </w:tcPr>
          <w:p w14:paraId="00FA02D3">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废包装材料</w:t>
            </w:r>
          </w:p>
        </w:tc>
        <w:tc>
          <w:tcPr>
            <w:tcW w:w="546" w:type="pct"/>
            <w:tcBorders>
              <w:tl2br w:val="nil"/>
              <w:tr2bl w:val="nil"/>
            </w:tcBorders>
            <w:vAlign w:val="center"/>
          </w:tcPr>
          <w:p w14:paraId="2F03E287">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616CF34A">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0CE57677">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60B67979">
            <w:pPr>
              <w:pStyle w:val="36"/>
              <w:spacing w:beforeLines="0" w:afterLines="0" w:line="240" w:lineRule="auto"/>
              <w:rPr>
                <w:color w:val="000000" w:themeColor="text1"/>
                <w:szCs w:val="21"/>
                <w14:textFill>
                  <w14:solidFill>
                    <w14:schemeClr w14:val="tx1"/>
                  </w14:solidFill>
                </w14:textFill>
              </w:rPr>
            </w:pPr>
            <w:r>
              <w:rPr>
                <w:rFonts w:hint="eastAsia" w:ascii="Times New Roman"/>
                <w:color w:val="000000" w:themeColor="text1"/>
                <w:szCs w:val="21"/>
                <w:lang w:bidi="ar"/>
                <w14:textFill>
                  <w14:solidFill>
                    <w14:schemeClr w14:val="tx1"/>
                  </w14:solidFill>
                </w14:textFill>
              </w:rPr>
              <w:t>0</w:t>
            </w:r>
            <w:r>
              <w:rPr>
                <w:rFonts w:ascii="Times New Roman"/>
                <w:color w:val="000000" w:themeColor="text1"/>
                <w:szCs w:val="21"/>
                <w:lang w:bidi="ar"/>
                <w14:textFill>
                  <w14:solidFill>
                    <w14:schemeClr w14:val="tx1"/>
                  </w14:solidFill>
                </w14:textFill>
              </w:rPr>
              <w:t>.5</w:t>
            </w:r>
            <w:r>
              <w:rPr>
                <w:rFonts w:hint="eastAsia"/>
                <w:color w:val="000000" w:themeColor="text1"/>
                <w:szCs w:val="21"/>
                <w:lang w:bidi="ar"/>
                <w14:textFill>
                  <w14:solidFill>
                    <w14:schemeClr w14:val="tx1"/>
                  </w14:solidFill>
                </w14:textFill>
              </w:rPr>
              <w:t>t/a</w:t>
            </w:r>
          </w:p>
        </w:tc>
        <w:tc>
          <w:tcPr>
            <w:tcW w:w="607" w:type="pct"/>
            <w:tcBorders>
              <w:tl2br w:val="nil"/>
              <w:tr2bl w:val="nil"/>
            </w:tcBorders>
            <w:vAlign w:val="center"/>
          </w:tcPr>
          <w:p w14:paraId="03B99DC8">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44643CC1">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bidi="ar"/>
                <w14:textFill>
                  <w14:solidFill>
                    <w14:schemeClr w14:val="tx1"/>
                  </w14:solidFill>
                </w14:textFill>
              </w:rPr>
              <w:t>5t/a</w:t>
            </w:r>
          </w:p>
        </w:tc>
        <w:tc>
          <w:tcPr>
            <w:tcW w:w="521" w:type="pct"/>
            <w:tcBorders>
              <w:tl2br w:val="nil"/>
              <w:tr2bl w:val="nil"/>
            </w:tcBorders>
            <w:vAlign w:val="center"/>
          </w:tcPr>
          <w:p w14:paraId="1DDE1101">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2842F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3789FE68">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7C41AA53">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纯水制备废过滤材料、废膜</w:t>
            </w:r>
          </w:p>
        </w:tc>
        <w:tc>
          <w:tcPr>
            <w:tcW w:w="546" w:type="pct"/>
            <w:tcBorders>
              <w:tl2br w:val="nil"/>
              <w:tr2bl w:val="nil"/>
            </w:tcBorders>
            <w:vAlign w:val="center"/>
          </w:tcPr>
          <w:p w14:paraId="68A0922B">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34403E2F">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566043F4">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15BF927">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0.02t/a</w:t>
            </w:r>
          </w:p>
        </w:tc>
        <w:tc>
          <w:tcPr>
            <w:tcW w:w="607" w:type="pct"/>
            <w:tcBorders>
              <w:tl2br w:val="nil"/>
              <w:tr2bl w:val="nil"/>
            </w:tcBorders>
            <w:vAlign w:val="center"/>
          </w:tcPr>
          <w:p w14:paraId="6CA9DA06">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2072762C">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0.02t/a</w:t>
            </w:r>
          </w:p>
        </w:tc>
        <w:tc>
          <w:tcPr>
            <w:tcW w:w="521" w:type="pct"/>
            <w:tcBorders>
              <w:tl2br w:val="nil"/>
              <w:tr2bl w:val="nil"/>
            </w:tcBorders>
            <w:vAlign w:val="center"/>
          </w:tcPr>
          <w:p w14:paraId="17957084">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618C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2D728E6D">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shd w:val="clear" w:color="auto" w:fill="auto"/>
            <w:vAlign w:val="center"/>
          </w:tcPr>
          <w:p w14:paraId="04BDBFF1">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46"/>
                <w:rFonts w:hint="default"/>
                <w:color w:val="000000" w:themeColor="text1"/>
                <w:lang w:bidi="ar"/>
                <w14:textFill>
                  <w14:solidFill>
                    <w14:schemeClr w14:val="tx1"/>
                  </w14:solidFill>
                </w14:textFill>
              </w:rPr>
              <w:t>废培养基</w:t>
            </w:r>
          </w:p>
        </w:tc>
        <w:tc>
          <w:tcPr>
            <w:tcW w:w="546" w:type="pct"/>
            <w:tcBorders>
              <w:tl2br w:val="nil"/>
              <w:tr2bl w:val="nil"/>
            </w:tcBorders>
            <w:shd w:val="clear" w:color="auto" w:fill="auto"/>
            <w:vAlign w:val="center"/>
          </w:tcPr>
          <w:p w14:paraId="7C9BD996">
            <w:pPr>
              <w:widowControl/>
              <w:jc w:val="center"/>
              <w:textAlignment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shd w:val="clear" w:color="auto" w:fill="auto"/>
            <w:vAlign w:val="center"/>
          </w:tcPr>
          <w:p w14:paraId="7C720835">
            <w:pPr>
              <w:pStyle w:val="36"/>
              <w:spacing w:beforeLines="0" w:afterLines="0" w:line="240" w:lineRule="auto"/>
              <w:rPr>
                <w:rFonts w:hint="eastAsia" w:ascii="宋体"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shd w:val="clear" w:color="auto" w:fill="auto"/>
            <w:vAlign w:val="center"/>
          </w:tcPr>
          <w:p w14:paraId="0DA4BC7D">
            <w:pPr>
              <w:pStyle w:val="36"/>
              <w:spacing w:beforeLines="0" w:afterLines="0" w:line="240" w:lineRule="auto"/>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shd w:val="clear" w:color="auto" w:fill="auto"/>
            <w:vAlign w:val="center"/>
          </w:tcPr>
          <w:p w14:paraId="1CBD6E49">
            <w:pPr>
              <w:pStyle w:val="36"/>
              <w:spacing w:beforeLines="0" w:afterLines="0" w:line="240" w:lineRule="auto"/>
              <w:rPr>
                <w:rFonts w:hint="eastAsia"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0.04t/a</w:t>
            </w:r>
          </w:p>
        </w:tc>
        <w:tc>
          <w:tcPr>
            <w:tcW w:w="607" w:type="pct"/>
            <w:tcBorders>
              <w:tl2br w:val="nil"/>
              <w:tr2bl w:val="nil"/>
            </w:tcBorders>
            <w:shd w:val="clear" w:color="auto" w:fill="auto"/>
            <w:vAlign w:val="center"/>
          </w:tcPr>
          <w:p w14:paraId="31BDBE19">
            <w:pPr>
              <w:pStyle w:val="36"/>
              <w:spacing w:beforeLines="0" w:afterLines="0" w:line="240" w:lineRule="auto"/>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shd w:val="clear" w:color="auto" w:fill="auto"/>
            <w:vAlign w:val="center"/>
          </w:tcPr>
          <w:p w14:paraId="35691916">
            <w:pPr>
              <w:pStyle w:val="36"/>
              <w:spacing w:beforeLines="0" w:afterLines="0" w:line="240" w:lineRule="auto"/>
              <w:rPr>
                <w:rFonts w:hint="eastAsia"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0.04t/a</w:t>
            </w:r>
          </w:p>
        </w:tc>
        <w:tc>
          <w:tcPr>
            <w:tcW w:w="521" w:type="pct"/>
            <w:tcBorders>
              <w:tl2br w:val="nil"/>
              <w:tr2bl w:val="nil"/>
            </w:tcBorders>
            <w:shd w:val="clear" w:color="auto" w:fill="auto"/>
            <w:vAlign w:val="center"/>
          </w:tcPr>
          <w:p w14:paraId="5883A99A">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15DC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056142C3">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危险废物</w:t>
            </w:r>
          </w:p>
        </w:tc>
        <w:tc>
          <w:tcPr>
            <w:tcW w:w="589" w:type="pct"/>
            <w:tcBorders>
              <w:tl2br w:val="nil"/>
              <w:tr2bl w:val="nil"/>
            </w:tcBorders>
            <w:vAlign w:val="center"/>
          </w:tcPr>
          <w:p w14:paraId="6C72A9AA">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w:t>
            </w:r>
          </w:p>
        </w:tc>
        <w:tc>
          <w:tcPr>
            <w:tcW w:w="546" w:type="pct"/>
            <w:tcBorders>
              <w:tl2br w:val="nil"/>
              <w:tr2bl w:val="nil"/>
            </w:tcBorders>
            <w:vAlign w:val="center"/>
          </w:tcPr>
          <w:p w14:paraId="0C8CFA15">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3F04D1C4">
            <w:pPr>
              <w:adjustRightInd w:val="0"/>
              <w:snapToGrid w:val="0"/>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502D3B55">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2746FD1B">
            <w:pPr>
              <w:pStyle w:val="36"/>
              <w:spacing w:beforeLines="0" w:afterLines="0" w:line="240" w:lineRule="auto"/>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0.05</w:t>
            </w:r>
            <w:r>
              <w:rPr>
                <w:rFonts w:hint="eastAsia" w:ascii="Times New Roman" w:eastAsiaTheme="minorEastAsia"/>
                <w:color w:val="000000" w:themeColor="text1"/>
                <w:szCs w:val="21"/>
                <w14:textFill>
                  <w14:solidFill>
                    <w14:schemeClr w14:val="tx1"/>
                  </w14:solidFill>
                </w14:textFill>
              </w:rPr>
              <w:t>t/a</w:t>
            </w:r>
          </w:p>
        </w:tc>
        <w:tc>
          <w:tcPr>
            <w:tcW w:w="607" w:type="pct"/>
            <w:tcBorders>
              <w:tl2br w:val="nil"/>
              <w:tr2bl w:val="nil"/>
            </w:tcBorders>
            <w:vAlign w:val="center"/>
          </w:tcPr>
          <w:p w14:paraId="46C1C0C6">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28CE9D6B">
            <w:pPr>
              <w:pStyle w:val="36"/>
              <w:spacing w:beforeLines="0" w:afterLines="0" w:line="240" w:lineRule="auto"/>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0.05</w:t>
            </w:r>
            <w:r>
              <w:rPr>
                <w:rFonts w:hint="eastAsia" w:ascii="Times New Roman" w:eastAsiaTheme="minorEastAsia"/>
                <w:color w:val="000000" w:themeColor="text1"/>
                <w:szCs w:val="21"/>
                <w14:textFill>
                  <w14:solidFill>
                    <w14:schemeClr w14:val="tx1"/>
                  </w14:solidFill>
                </w14:textFill>
              </w:rPr>
              <w:t>t/a</w:t>
            </w:r>
          </w:p>
        </w:tc>
        <w:tc>
          <w:tcPr>
            <w:tcW w:w="521" w:type="pct"/>
            <w:tcBorders>
              <w:tl2br w:val="nil"/>
              <w:tr2bl w:val="nil"/>
            </w:tcBorders>
            <w:vAlign w:val="center"/>
          </w:tcPr>
          <w:p w14:paraId="2B914DEA">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404F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237E7682">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4780CB8C">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废试剂</w:t>
            </w:r>
          </w:p>
        </w:tc>
        <w:tc>
          <w:tcPr>
            <w:tcW w:w="546" w:type="pct"/>
            <w:tcBorders>
              <w:tl2br w:val="nil"/>
              <w:tr2bl w:val="nil"/>
            </w:tcBorders>
            <w:vAlign w:val="center"/>
          </w:tcPr>
          <w:p w14:paraId="6170916B">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1810BBD">
            <w:pPr>
              <w:adjustRightInd w:val="0"/>
              <w:snapToGrid w:val="0"/>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E60DA00">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2A65C79C">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0.01t/a</w:t>
            </w:r>
          </w:p>
        </w:tc>
        <w:tc>
          <w:tcPr>
            <w:tcW w:w="607" w:type="pct"/>
            <w:tcBorders>
              <w:tl2br w:val="nil"/>
              <w:tr2bl w:val="nil"/>
            </w:tcBorders>
            <w:vAlign w:val="center"/>
          </w:tcPr>
          <w:p w14:paraId="1B408A73">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5544019B">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0.01t/a</w:t>
            </w:r>
          </w:p>
        </w:tc>
        <w:tc>
          <w:tcPr>
            <w:tcW w:w="521" w:type="pct"/>
            <w:tcBorders>
              <w:tl2br w:val="nil"/>
              <w:tr2bl w:val="nil"/>
            </w:tcBorders>
            <w:vAlign w:val="center"/>
          </w:tcPr>
          <w:p w14:paraId="30143F20">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0C18A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3C048626">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47F6CC5B">
            <w:pPr>
              <w:widowControl/>
              <w:jc w:val="center"/>
              <w:textAlignment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废过滤介质</w:t>
            </w:r>
          </w:p>
        </w:tc>
        <w:tc>
          <w:tcPr>
            <w:tcW w:w="1450" w:type="dxa"/>
            <w:tcBorders>
              <w:tl2br w:val="nil"/>
              <w:tr2bl w:val="nil"/>
            </w:tcBorders>
            <w:vAlign w:val="center"/>
          </w:tcPr>
          <w:p w14:paraId="27850820">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1225" w:type="dxa"/>
            <w:tcBorders>
              <w:tl2br w:val="nil"/>
              <w:tr2bl w:val="nil"/>
            </w:tcBorders>
            <w:vAlign w:val="center"/>
          </w:tcPr>
          <w:p w14:paraId="2BF300FA">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1636" w:type="dxa"/>
            <w:tcBorders>
              <w:tl2br w:val="nil"/>
              <w:tr2bl w:val="nil"/>
            </w:tcBorders>
            <w:vAlign w:val="center"/>
          </w:tcPr>
          <w:p w14:paraId="1AA643BF">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1501" w:type="dxa"/>
            <w:tcBorders>
              <w:tl2br w:val="nil"/>
              <w:tr2bl w:val="nil"/>
            </w:tcBorders>
            <w:vAlign w:val="center"/>
          </w:tcPr>
          <w:p w14:paraId="74D55F40">
            <w:pPr>
              <w:widowControl/>
              <w:jc w:val="center"/>
              <w:textAlignment w:val="center"/>
              <w:rPr>
                <w:color w:val="000000" w:themeColor="text1"/>
                <w:kern w:val="2"/>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t/a</w:t>
            </w:r>
          </w:p>
        </w:tc>
        <w:tc>
          <w:tcPr>
            <w:tcW w:w="1612" w:type="dxa"/>
            <w:tcBorders>
              <w:tl2br w:val="nil"/>
              <w:tr2bl w:val="nil"/>
            </w:tcBorders>
            <w:vAlign w:val="center"/>
          </w:tcPr>
          <w:p w14:paraId="0AC0E5AF">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1371" w:type="dxa"/>
            <w:tcBorders>
              <w:tl2br w:val="nil"/>
              <w:tr2bl w:val="nil"/>
            </w:tcBorders>
            <w:vAlign w:val="center"/>
          </w:tcPr>
          <w:p w14:paraId="130D707A">
            <w:pPr>
              <w:widowControl/>
              <w:jc w:val="center"/>
              <w:textAlignment w:val="center"/>
              <w:rPr>
                <w:color w:val="000000" w:themeColor="text1"/>
                <w:kern w:val="2"/>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w:t>
            </w:r>
            <w:r>
              <w:rPr>
                <w:rFonts w:hint="eastAsia"/>
                <w:color w:val="000000" w:themeColor="text1"/>
                <w:kern w:val="0"/>
                <w:szCs w:val="21"/>
                <w:lang w:val="en-US" w:eastAsia="zh-CN"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t/a</w:t>
            </w:r>
          </w:p>
        </w:tc>
        <w:tc>
          <w:tcPr>
            <w:tcW w:w="1384" w:type="dxa"/>
            <w:tcBorders>
              <w:tl2br w:val="nil"/>
              <w:tr2bl w:val="nil"/>
            </w:tcBorders>
            <w:vAlign w:val="center"/>
          </w:tcPr>
          <w:p w14:paraId="5E4CFE06">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473A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444D5BE6">
            <w:pPr>
              <w:pStyle w:val="36"/>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3CDC6BA7">
            <w:pPr>
              <w:widowControl/>
              <w:jc w:val="center"/>
              <w:textAlignment w:val="center"/>
              <w:rPr>
                <w:color w:val="000000" w:themeColor="text1"/>
                <w:szCs w:val="21"/>
                <w14:textFill>
                  <w14:solidFill>
                    <w14:schemeClr w14:val="tx1"/>
                  </w14:solidFill>
                </w14:textFill>
              </w:rPr>
            </w:pPr>
            <w:r>
              <w:rPr>
                <w:rStyle w:val="46"/>
                <w:rFonts w:hint="default"/>
                <w:color w:val="000000" w:themeColor="text1"/>
                <w:lang w:bidi="ar"/>
                <w14:textFill>
                  <w14:solidFill>
                    <w14:schemeClr w14:val="tx1"/>
                  </w14:solidFill>
                </w14:textFill>
              </w:rPr>
              <w:t>实验废液</w:t>
            </w:r>
          </w:p>
        </w:tc>
        <w:tc>
          <w:tcPr>
            <w:tcW w:w="546" w:type="pct"/>
            <w:tcBorders>
              <w:tl2br w:val="nil"/>
              <w:tr2bl w:val="nil"/>
            </w:tcBorders>
            <w:vAlign w:val="center"/>
          </w:tcPr>
          <w:p w14:paraId="02BF887E">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604296E8">
            <w:pPr>
              <w:pStyle w:val="36"/>
              <w:spacing w:beforeLines="0" w:afterLines="0" w:line="240" w:lineRule="auto"/>
              <w:rPr>
                <w:rFonts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14BF85E2">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4FBC3A8B">
            <w:pPr>
              <w:pStyle w:val="36"/>
              <w:spacing w:beforeLines="0" w:afterLines="0" w:line="240" w:lineRule="auto"/>
              <w:rPr>
                <w:color w:val="000000" w:themeColor="text1"/>
                <w:kern w:val="2"/>
                <w:szCs w:val="21"/>
                <w14:textFill>
                  <w14:solidFill>
                    <w14:schemeClr w14:val="tx1"/>
                  </w14:solidFill>
                </w14:textFill>
              </w:rPr>
            </w:pPr>
            <w:r>
              <w:rPr>
                <w:rFonts w:hint="eastAsia" w:ascii="Times New Roman" w:eastAsiaTheme="minorEastAsia"/>
                <w:color w:val="000000" w:themeColor="text1"/>
                <w:szCs w:val="21"/>
                <w:lang w:val="en-US" w:eastAsia="zh-CN"/>
                <w14:textFill>
                  <w14:solidFill>
                    <w14:schemeClr w14:val="tx1"/>
                  </w14:solidFill>
                </w14:textFill>
              </w:rPr>
              <w:t>6.8</w:t>
            </w:r>
            <w:r>
              <w:rPr>
                <w:rFonts w:hint="eastAsia" w:ascii="Times New Roman" w:eastAsiaTheme="minorEastAsia"/>
                <w:color w:val="000000" w:themeColor="text1"/>
                <w:szCs w:val="21"/>
                <w14:textFill>
                  <w14:solidFill>
                    <w14:schemeClr w14:val="tx1"/>
                  </w14:solidFill>
                </w14:textFill>
              </w:rPr>
              <w:t>t/a</w:t>
            </w:r>
          </w:p>
        </w:tc>
        <w:tc>
          <w:tcPr>
            <w:tcW w:w="607" w:type="pct"/>
            <w:tcBorders>
              <w:tl2br w:val="nil"/>
              <w:tr2bl w:val="nil"/>
            </w:tcBorders>
            <w:vAlign w:val="center"/>
          </w:tcPr>
          <w:p w14:paraId="7870EF24">
            <w:pPr>
              <w:pStyle w:val="36"/>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4BDDBF32">
            <w:pPr>
              <w:pStyle w:val="36"/>
              <w:spacing w:beforeLines="0" w:afterLines="0" w:line="240" w:lineRule="auto"/>
              <w:rPr>
                <w:color w:val="000000" w:themeColor="text1"/>
                <w:kern w:val="2"/>
                <w:szCs w:val="21"/>
                <w14:textFill>
                  <w14:solidFill>
                    <w14:schemeClr w14:val="tx1"/>
                  </w14:solidFill>
                </w14:textFill>
              </w:rPr>
            </w:pPr>
            <w:r>
              <w:rPr>
                <w:rFonts w:hint="eastAsia" w:ascii="Times New Roman" w:eastAsiaTheme="minorEastAsia"/>
                <w:color w:val="000000" w:themeColor="text1"/>
                <w:szCs w:val="21"/>
                <w:lang w:val="en-US" w:eastAsia="zh-CN"/>
                <w14:textFill>
                  <w14:solidFill>
                    <w14:schemeClr w14:val="tx1"/>
                  </w14:solidFill>
                </w14:textFill>
              </w:rPr>
              <w:t>6.8</w:t>
            </w:r>
            <w:r>
              <w:rPr>
                <w:rFonts w:hint="eastAsia" w:ascii="Times New Roman" w:eastAsiaTheme="minorEastAsia"/>
                <w:color w:val="000000" w:themeColor="text1"/>
                <w:szCs w:val="21"/>
                <w14:textFill>
                  <w14:solidFill>
                    <w14:schemeClr w14:val="tx1"/>
                  </w14:solidFill>
                </w14:textFill>
              </w:rPr>
              <w:t>t/a</w:t>
            </w:r>
          </w:p>
        </w:tc>
        <w:tc>
          <w:tcPr>
            <w:tcW w:w="521" w:type="pct"/>
            <w:tcBorders>
              <w:tl2br w:val="nil"/>
              <w:tr2bl w:val="nil"/>
            </w:tcBorders>
            <w:vAlign w:val="center"/>
          </w:tcPr>
          <w:p w14:paraId="45941098">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bl>
    <w:p w14:paraId="3EAA935B">
      <w:pPr>
        <w:pStyle w:val="36"/>
        <w:spacing w:before="192" w:beforeLines="80" w:after="24"/>
        <w:jc w:val="left"/>
        <w:rPr>
          <w:rFonts w:ascii="Times New Roman" w:eastAsiaTheme="minorEastAsia"/>
          <w:color w:val="000000" w:themeColor="text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注：</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⑥</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①</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③</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④</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⑤</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⑦</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⑥</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①</w:t>
      </w:r>
      <w:r>
        <w:rPr>
          <w:rFonts w:ascii="Times New Roman" w:eastAsiaTheme="minorEastAsia"/>
          <w:snapToGrid w:val="0"/>
          <w:color w:val="000000" w:themeColor="text1"/>
          <w:spacing w:val="-6"/>
          <w:kern w:val="21"/>
          <w:szCs w:val="21"/>
          <w14:textFill>
            <w14:solidFill>
              <w14:schemeClr w14:val="tx1"/>
            </w14:solidFill>
          </w14:textFill>
        </w:rPr>
        <w:fldChar w:fldCharType="end"/>
      </w:r>
    </w:p>
    <w:p w14:paraId="1AFBE6C0">
      <w:pPr>
        <w:rPr>
          <w:color w:val="000000" w:themeColor="text1"/>
          <w14:textFill>
            <w14:solidFill>
              <w14:schemeClr w14:val="tx1"/>
            </w14:solidFill>
          </w14:textFill>
        </w:rPr>
      </w:pPr>
    </w:p>
    <w:sectPr>
      <w:footerReference r:id="rId7" w:type="default"/>
      <w:pgSz w:w="16838" w:h="11906" w:orient="landscape"/>
      <w:pgMar w:top="1440" w:right="1800" w:bottom="1440" w:left="1800" w:header="851" w:footer="85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decorative"/>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C8B51">
    <w:pPr>
      <w:snapToGrid w:val="0"/>
      <w:ind w:right="360" w:firstLine="360"/>
      <w:jc w:val="center"/>
      <w:rPr>
        <w:kern w:val="0"/>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64BF">
    <w:pPr>
      <w:framePr w:wrap="around" w:vAnchor="text" w:hAnchor="margin" w:xAlign="outside" w:y="1"/>
      <w:snapToGrid w:val="0"/>
      <w:jc w:val="left"/>
      <w:rPr>
        <w:rStyle w:val="28"/>
        <w:kern w:val="0"/>
        <w:sz w:val="18"/>
        <w:szCs w:val="18"/>
      </w:rPr>
    </w:pPr>
    <w:r>
      <w:rPr>
        <w:rStyle w:val="28"/>
      </w:rPr>
      <w:fldChar w:fldCharType="begin"/>
    </w:r>
    <w:r>
      <w:rPr>
        <w:rStyle w:val="28"/>
      </w:rPr>
      <w:instrText xml:space="preserve">PAGE  </w:instrText>
    </w:r>
    <w:r>
      <w:rPr>
        <w:rStyle w:val="28"/>
      </w:rPr>
      <w:fldChar w:fldCharType="end"/>
    </w:r>
  </w:p>
  <w:p w14:paraId="041E4232">
    <w:pPr>
      <w:snapToGrid w:val="0"/>
      <w:ind w:right="360" w:firstLine="360"/>
      <w:jc w:val="left"/>
      <w:rPr>
        <w:kern w:val="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ED875">
    <w:pPr>
      <w:pStyle w:val="18"/>
      <w:ind w:right="36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D1E681">
                          <w:pPr>
                            <w:pStyle w:val="18"/>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rFonts w:hint="eastAsia"/>
                              <w:sz w:val="21"/>
                              <w:szCs w:val="21"/>
                            </w:rPr>
                            <w:t>1</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9D1E681">
                    <w:pPr>
                      <w:pStyle w:val="18"/>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rFonts w:hint="eastAsia"/>
                        <w:sz w:val="21"/>
                        <w:szCs w:val="21"/>
                      </w:rPr>
                      <w:t>1</w:t>
                    </w:r>
                    <w:r>
                      <w:rPr>
                        <w:rFonts w:hint="eastAsia"/>
                        <w:sz w:val="21"/>
                        <w:szCs w:val="21"/>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79B02F"/>
                        <w:p w14:paraId="6F2CA25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479B02F"/>
                  <w:p w14:paraId="6F2CA25E"/>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CE8D6">
    <w:pPr>
      <w:pStyle w:val="18"/>
      <w:ind w:right="360"/>
      <w:jc w:val="both"/>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467C9">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11467C9">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31</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27AC03"/>
                        <w:p w14:paraId="32462AE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A27AC03"/>
                  <w:p w14:paraId="32462AE1"/>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EAAF8">
    <w:pPr>
      <w:pStyle w:val="18"/>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22A201">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32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3D22A201">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32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DB7AF1"/>
    <w:multiLevelType w:val="singleLevel"/>
    <w:tmpl w:val="47DB7AF1"/>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70012128"/>
    <w:multiLevelType w:val="singleLevel"/>
    <w:tmpl w:val="70012128"/>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1Yjg1MWM1M2U5Y2IzODNlZDIzYjZiNTUyYjAzOWYifQ=="/>
  </w:docVars>
  <w:rsids>
    <w:rsidRoot w:val="00172A27"/>
    <w:rsid w:val="0002117A"/>
    <w:rsid w:val="00172A27"/>
    <w:rsid w:val="0019523B"/>
    <w:rsid w:val="00205EB4"/>
    <w:rsid w:val="002F4297"/>
    <w:rsid w:val="003213F0"/>
    <w:rsid w:val="003555CC"/>
    <w:rsid w:val="00382DEE"/>
    <w:rsid w:val="003E2A0E"/>
    <w:rsid w:val="0040510F"/>
    <w:rsid w:val="00416146"/>
    <w:rsid w:val="00441793"/>
    <w:rsid w:val="00473031"/>
    <w:rsid w:val="004A7217"/>
    <w:rsid w:val="00553304"/>
    <w:rsid w:val="00594ECE"/>
    <w:rsid w:val="005B78CC"/>
    <w:rsid w:val="005D11E6"/>
    <w:rsid w:val="005D2854"/>
    <w:rsid w:val="005F062E"/>
    <w:rsid w:val="0061031A"/>
    <w:rsid w:val="0070652D"/>
    <w:rsid w:val="00713C28"/>
    <w:rsid w:val="00715779"/>
    <w:rsid w:val="00720368"/>
    <w:rsid w:val="007A1658"/>
    <w:rsid w:val="007A6F63"/>
    <w:rsid w:val="007C0F2D"/>
    <w:rsid w:val="00816543"/>
    <w:rsid w:val="00847DE1"/>
    <w:rsid w:val="0087388C"/>
    <w:rsid w:val="009E12CC"/>
    <w:rsid w:val="00A67D58"/>
    <w:rsid w:val="00AD28D2"/>
    <w:rsid w:val="00B92181"/>
    <w:rsid w:val="00B93F2F"/>
    <w:rsid w:val="00C85F20"/>
    <w:rsid w:val="00CD1F51"/>
    <w:rsid w:val="00D14611"/>
    <w:rsid w:val="00DD4429"/>
    <w:rsid w:val="00E1735D"/>
    <w:rsid w:val="00E865C2"/>
    <w:rsid w:val="00EB1C0E"/>
    <w:rsid w:val="00EE6216"/>
    <w:rsid w:val="00F6750E"/>
    <w:rsid w:val="00F8335B"/>
    <w:rsid w:val="010F4A29"/>
    <w:rsid w:val="01267266"/>
    <w:rsid w:val="012E0095"/>
    <w:rsid w:val="0136732D"/>
    <w:rsid w:val="01394BB4"/>
    <w:rsid w:val="01433AA6"/>
    <w:rsid w:val="014852B3"/>
    <w:rsid w:val="01681191"/>
    <w:rsid w:val="017165B7"/>
    <w:rsid w:val="017870A8"/>
    <w:rsid w:val="01877A3D"/>
    <w:rsid w:val="01906009"/>
    <w:rsid w:val="01A05E0A"/>
    <w:rsid w:val="01A06E9D"/>
    <w:rsid w:val="01B029F8"/>
    <w:rsid w:val="01BE75C5"/>
    <w:rsid w:val="01C16BEB"/>
    <w:rsid w:val="01CA451D"/>
    <w:rsid w:val="01CC3B43"/>
    <w:rsid w:val="01D95942"/>
    <w:rsid w:val="01D95F0B"/>
    <w:rsid w:val="01DB7ED5"/>
    <w:rsid w:val="01DD3C4D"/>
    <w:rsid w:val="01F01BD2"/>
    <w:rsid w:val="01FA47FF"/>
    <w:rsid w:val="01FA65AD"/>
    <w:rsid w:val="022C0730"/>
    <w:rsid w:val="022E6257"/>
    <w:rsid w:val="023005A6"/>
    <w:rsid w:val="0235644F"/>
    <w:rsid w:val="02402A92"/>
    <w:rsid w:val="024B51E2"/>
    <w:rsid w:val="025A7B21"/>
    <w:rsid w:val="02624152"/>
    <w:rsid w:val="02681F5B"/>
    <w:rsid w:val="02697F7E"/>
    <w:rsid w:val="026D2BB2"/>
    <w:rsid w:val="027F3200"/>
    <w:rsid w:val="028743B1"/>
    <w:rsid w:val="0296453B"/>
    <w:rsid w:val="02984CEA"/>
    <w:rsid w:val="029E50F5"/>
    <w:rsid w:val="02A14C7A"/>
    <w:rsid w:val="02BA4A6E"/>
    <w:rsid w:val="02C02DD6"/>
    <w:rsid w:val="02CB1CF7"/>
    <w:rsid w:val="02D9262C"/>
    <w:rsid w:val="02DF389C"/>
    <w:rsid w:val="02E76520"/>
    <w:rsid w:val="02F43C75"/>
    <w:rsid w:val="03035935"/>
    <w:rsid w:val="030A541D"/>
    <w:rsid w:val="030F42DA"/>
    <w:rsid w:val="032772A9"/>
    <w:rsid w:val="03295A56"/>
    <w:rsid w:val="032D650E"/>
    <w:rsid w:val="033F71D3"/>
    <w:rsid w:val="034A5312"/>
    <w:rsid w:val="03563E44"/>
    <w:rsid w:val="036208AE"/>
    <w:rsid w:val="03655C30"/>
    <w:rsid w:val="036C3D99"/>
    <w:rsid w:val="036E56E3"/>
    <w:rsid w:val="0374497D"/>
    <w:rsid w:val="03795BF7"/>
    <w:rsid w:val="03871C7D"/>
    <w:rsid w:val="038E002F"/>
    <w:rsid w:val="03914CEF"/>
    <w:rsid w:val="03916209"/>
    <w:rsid w:val="0396118F"/>
    <w:rsid w:val="039842CF"/>
    <w:rsid w:val="03985993"/>
    <w:rsid w:val="039B3DC0"/>
    <w:rsid w:val="039F599E"/>
    <w:rsid w:val="03A10248"/>
    <w:rsid w:val="03B46F13"/>
    <w:rsid w:val="03B804CE"/>
    <w:rsid w:val="03B92498"/>
    <w:rsid w:val="03C005E3"/>
    <w:rsid w:val="03C0137D"/>
    <w:rsid w:val="03C36E72"/>
    <w:rsid w:val="03D41080"/>
    <w:rsid w:val="03D8291E"/>
    <w:rsid w:val="03E16D72"/>
    <w:rsid w:val="03F30A9D"/>
    <w:rsid w:val="03FF0693"/>
    <w:rsid w:val="0404534B"/>
    <w:rsid w:val="04095645"/>
    <w:rsid w:val="040D00EE"/>
    <w:rsid w:val="0414147C"/>
    <w:rsid w:val="0417652A"/>
    <w:rsid w:val="041F54D2"/>
    <w:rsid w:val="043300C3"/>
    <w:rsid w:val="04363AE8"/>
    <w:rsid w:val="043C49D0"/>
    <w:rsid w:val="043F4AB6"/>
    <w:rsid w:val="04470139"/>
    <w:rsid w:val="04611339"/>
    <w:rsid w:val="046441B2"/>
    <w:rsid w:val="04732647"/>
    <w:rsid w:val="047D6F91"/>
    <w:rsid w:val="04877EA0"/>
    <w:rsid w:val="04885316"/>
    <w:rsid w:val="049F51EA"/>
    <w:rsid w:val="04A66578"/>
    <w:rsid w:val="04C42827"/>
    <w:rsid w:val="04C52081"/>
    <w:rsid w:val="04CF1782"/>
    <w:rsid w:val="04D05CEB"/>
    <w:rsid w:val="04D30465"/>
    <w:rsid w:val="04D56E5D"/>
    <w:rsid w:val="04D94B9F"/>
    <w:rsid w:val="050566A2"/>
    <w:rsid w:val="05072AC2"/>
    <w:rsid w:val="05101E26"/>
    <w:rsid w:val="0510682C"/>
    <w:rsid w:val="051C5445"/>
    <w:rsid w:val="051D26B9"/>
    <w:rsid w:val="052878D5"/>
    <w:rsid w:val="052C7D19"/>
    <w:rsid w:val="052E47BF"/>
    <w:rsid w:val="053E2C54"/>
    <w:rsid w:val="053F69CD"/>
    <w:rsid w:val="054162A1"/>
    <w:rsid w:val="05573D16"/>
    <w:rsid w:val="055A5719"/>
    <w:rsid w:val="05607B5D"/>
    <w:rsid w:val="056D2F3B"/>
    <w:rsid w:val="0576188D"/>
    <w:rsid w:val="057755EC"/>
    <w:rsid w:val="057E74F5"/>
    <w:rsid w:val="0590014F"/>
    <w:rsid w:val="05952BD7"/>
    <w:rsid w:val="05962B76"/>
    <w:rsid w:val="059705B7"/>
    <w:rsid w:val="05B747B5"/>
    <w:rsid w:val="05BB42A5"/>
    <w:rsid w:val="05C44FFD"/>
    <w:rsid w:val="05C72C4A"/>
    <w:rsid w:val="05CF7C89"/>
    <w:rsid w:val="05D32431"/>
    <w:rsid w:val="05D47A74"/>
    <w:rsid w:val="05DE4B0A"/>
    <w:rsid w:val="05E01940"/>
    <w:rsid w:val="05E7509A"/>
    <w:rsid w:val="05EC27B6"/>
    <w:rsid w:val="05F6352F"/>
    <w:rsid w:val="05FB2F11"/>
    <w:rsid w:val="061C32AB"/>
    <w:rsid w:val="06225FF6"/>
    <w:rsid w:val="06235250"/>
    <w:rsid w:val="062863D4"/>
    <w:rsid w:val="06295AE6"/>
    <w:rsid w:val="0636174B"/>
    <w:rsid w:val="063E0DEB"/>
    <w:rsid w:val="067D0803"/>
    <w:rsid w:val="0680104B"/>
    <w:rsid w:val="0686237C"/>
    <w:rsid w:val="068648B3"/>
    <w:rsid w:val="068839B3"/>
    <w:rsid w:val="06897EFF"/>
    <w:rsid w:val="068E2AD7"/>
    <w:rsid w:val="06976AC0"/>
    <w:rsid w:val="069D39AB"/>
    <w:rsid w:val="06A44A23"/>
    <w:rsid w:val="06AC0092"/>
    <w:rsid w:val="06B76F0A"/>
    <w:rsid w:val="06BA630B"/>
    <w:rsid w:val="06CE625A"/>
    <w:rsid w:val="06D217DC"/>
    <w:rsid w:val="06D744E0"/>
    <w:rsid w:val="06DA40D1"/>
    <w:rsid w:val="06ED347C"/>
    <w:rsid w:val="06EF6855"/>
    <w:rsid w:val="0701104D"/>
    <w:rsid w:val="0706218A"/>
    <w:rsid w:val="07080475"/>
    <w:rsid w:val="070942E3"/>
    <w:rsid w:val="07097781"/>
    <w:rsid w:val="071579E5"/>
    <w:rsid w:val="0724030D"/>
    <w:rsid w:val="072560B6"/>
    <w:rsid w:val="072C03D9"/>
    <w:rsid w:val="07326911"/>
    <w:rsid w:val="07350087"/>
    <w:rsid w:val="073F4A62"/>
    <w:rsid w:val="074309F6"/>
    <w:rsid w:val="0753050D"/>
    <w:rsid w:val="075E2040"/>
    <w:rsid w:val="076646E5"/>
    <w:rsid w:val="076E26F0"/>
    <w:rsid w:val="077E37DC"/>
    <w:rsid w:val="078450D5"/>
    <w:rsid w:val="07861E21"/>
    <w:rsid w:val="0788465B"/>
    <w:rsid w:val="079468BC"/>
    <w:rsid w:val="0797379E"/>
    <w:rsid w:val="079E4F95"/>
    <w:rsid w:val="07A34FF1"/>
    <w:rsid w:val="07A67BDA"/>
    <w:rsid w:val="07B6212B"/>
    <w:rsid w:val="07BD07D4"/>
    <w:rsid w:val="07C3777D"/>
    <w:rsid w:val="07D258D6"/>
    <w:rsid w:val="08067699"/>
    <w:rsid w:val="081D709F"/>
    <w:rsid w:val="08241807"/>
    <w:rsid w:val="083B3EB7"/>
    <w:rsid w:val="08400A92"/>
    <w:rsid w:val="084C565D"/>
    <w:rsid w:val="084C7436"/>
    <w:rsid w:val="085B3B1D"/>
    <w:rsid w:val="085C4E10"/>
    <w:rsid w:val="086C37B7"/>
    <w:rsid w:val="087150EF"/>
    <w:rsid w:val="087C32C1"/>
    <w:rsid w:val="088F5575"/>
    <w:rsid w:val="089600D5"/>
    <w:rsid w:val="08963FBF"/>
    <w:rsid w:val="089B4F70"/>
    <w:rsid w:val="08B203C2"/>
    <w:rsid w:val="08BA6A96"/>
    <w:rsid w:val="08BF40AC"/>
    <w:rsid w:val="08C41F6F"/>
    <w:rsid w:val="08D76E91"/>
    <w:rsid w:val="08E60B59"/>
    <w:rsid w:val="08EB4B6F"/>
    <w:rsid w:val="08EE3538"/>
    <w:rsid w:val="08FC453E"/>
    <w:rsid w:val="09016173"/>
    <w:rsid w:val="09070465"/>
    <w:rsid w:val="0911242E"/>
    <w:rsid w:val="09156F3E"/>
    <w:rsid w:val="09254BB7"/>
    <w:rsid w:val="09273589"/>
    <w:rsid w:val="09333966"/>
    <w:rsid w:val="09510A7C"/>
    <w:rsid w:val="0959064D"/>
    <w:rsid w:val="096D43E4"/>
    <w:rsid w:val="097503EC"/>
    <w:rsid w:val="097A7FD3"/>
    <w:rsid w:val="097E3F67"/>
    <w:rsid w:val="098F6933"/>
    <w:rsid w:val="09B07E99"/>
    <w:rsid w:val="09B27213"/>
    <w:rsid w:val="09C316CD"/>
    <w:rsid w:val="09C51A8C"/>
    <w:rsid w:val="09CE482C"/>
    <w:rsid w:val="09DA6CC4"/>
    <w:rsid w:val="09DF42DA"/>
    <w:rsid w:val="09F170D9"/>
    <w:rsid w:val="09F22A7E"/>
    <w:rsid w:val="09F51E2B"/>
    <w:rsid w:val="09F61D50"/>
    <w:rsid w:val="09F65477"/>
    <w:rsid w:val="0A0C616D"/>
    <w:rsid w:val="0A1026E6"/>
    <w:rsid w:val="0A116B8A"/>
    <w:rsid w:val="0A1421D6"/>
    <w:rsid w:val="0A165984"/>
    <w:rsid w:val="0A175049"/>
    <w:rsid w:val="0A1977EC"/>
    <w:rsid w:val="0A27015B"/>
    <w:rsid w:val="0A344310"/>
    <w:rsid w:val="0A375EC4"/>
    <w:rsid w:val="0A3C34DB"/>
    <w:rsid w:val="0A4800D1"/>
    <w:rsid w:val="0A5F29EE"/>
    <w:rsid w:val="0A682522"/>
    <w:rsid w:val="0A6B472B"/>
    <w:rsid w:val="0A943317"/>
    <w:rsid w:val="0A993453"/>
    <w:rsid w:val="0AA17932"/>
    <w:rsid w:val="0AA25A34"/>
    <w:rsid w:val="0AA57656"/>
    <w:rsid w:val="0AAA61D9"/>
    <w:rsid w:val="0AAC240E"/>
    <w:rsid w:val="0AB67FB6"/>
    <w:rsid w:val="0ABA7748"/>
    <w:rsid w:val="0ACC1D18"/>
    <w:rsid w:val="0AD132A6"/>
    <w:rsid w:val="0ADF2DD8"/>
    <w:rsid w:val="0AE2594B"/>
    <w:rsid w:val="0AE850F7"/>
    <w:rsid w:val="0AEB73DB"/>
    <w:rsid w:val="0AF048E5"/>
    <w:rsid w:val="0AF65D7F"/>
    <w:rsid w:val="0B1743AC"/>
    <w:rsid w:val="0B190B33"/>
    <w:rsid w:val="0B1D50BA"/>
    <w:rsid w:val="0B2902DF"/>
    <w:rsid w:val="0B297F03"/>
    <w:rsid w:val="0B332B30"/>
    <w:rsid w:val="0B446AEB"/>
    <w:rsid w:val="0B4A3997"/>
    <w:rsid w:val="0B514563"/>
    <w:rsid w:val="0B574A70"/>
    <w:rsid w:val="0B60380B"/>
    <w:rsid w:val="0B7733F4"/>
    <w:rsid w:val="0B8638AE"/>
    <w:rsid w:val="0B884C29"/>
    <w:rsid w:val="0B8A5A5F"/>
    <w:rsid w:val="0B9A495D"/>
    <w:rsid w:val="0BC151E6"/>
    <w:rsid w:val="0BC47C2C"/>
    <w:rsid w:val="0BC7515E"/>
    <w:rsid w:val="0BCA3352"/>
    <w:rsid w:val="0BE037C0"/>
    <w:rsid w:val="0BE46B5C"/>
    <w:rsid w:val="0C0369A6"/>
    <w:rsid w:val="0C1C7A68"/>
    <w:rsid w:val="0C1D0F14"/>
    <w:rsid w:val="0C1F032B"/>
    <w:rsid w:val="0C255D98"/>
    <w:rsid w:val="0C2C71DB"/>
    <w:rsid w:val="0C3352B4"/>
    <w:rsid w:val="0C3532FC"/>
    <w:rsid w:val="0C3855A4"/>
    <w:rsid w:val="0C3A647E"/>
    <w:rsid w:val="0C401E62"/>
    <w:rsid w:val="0C430B50"/>
    <w:rsid w:val="0C50326D"/>
    <w:rsid w:val="0C632FA1"/>
    <w:rsid w:val="0C633E16"/>
    <w:rsid w:val="0C651762"/>
    <w:rsid w:val="0C685929"/>
    <w:rsid w:val="0C6860EB"/>
    <w:rsid w:val="0C7950F4"/>
    <w:rsid w:val="0C811C53"/>
    <w:rsid w:val="0C8D409A"/>
    <w:rsid w:val="0C9651A0"/>
    <w:rsid w:val="0C994C14"/>
    <w:rsid w:val="0CAA6E21"/>
    <w:rsid w:val="0CAB4CF9"/>
    <w:rsid w:val="0CAF6BE6"/>
    <w:rsid w:val="0CB832EC"/>
    <w:rsid w:val="0CBE28CD"/>
    <w:rsid w:val="0CC86C45"/>
    <w:rsid w:val="0CD520F0"/>
    <w:rsid w:val="0CDA61B5"/>
    <w:rsid w:val="0CEB0D86"/>
    <w:rsid w:val="0D0C53E6"/>
    <w:rsid w:val="0D2F3DB7"/>
    <w:rsid w:val="0D4032E2"/>
    <w:rsid w:val="0D456F0F"/>
    <w:rsid w:val="0D542991"/>
    <w:rsid w:val="0D5E6A89"/>
    <w:rsid w:val="0D646946"/>
    <w:rsid w:val="0D675A02"/>
    <w:rsid w:val="0D872DD2"/>
    <w:rsid w:val="0D8C6527"/>
    <w:rsid w:val="0DB5782C"/>
    <w:rsid w:val="0DB60796"/>
    <w:rsid w:val="0DBC202B"/>
    <w:rsid w:val="0DCE615B"/>
    <w:rsid w:val="0DD203DE"/>
    <w:rsid w:val="0DD8796F"/>
    <w:rsid w:val="0DDC2B25"/>
    <w:rsid w:val="0DE14AC5"/>
    <w:rsid w:val="0DE46626"/>
    <w:rsid w:val="0DEC7089"/>
    <w:rsid w:val="0DF26BAE"/>
    <w:rsid w:val="0DF70EC9"/>
    <w:rsid w:val="0E042E47"/>
    <w:rsid w:val="0E135E60"/>
    <w:rsid w:val="0E2B475E"/>
    <w:rsid w:val="0E2D26BC"/>
    <w:rsid w:val="0E367872"/>
    <w:rsid w:val="0E3E79DA"/>
    <w:rsid w:val="0E4023D3"/>
    <w:rsid w:val="0E417B7B"/>
    <w:rsid w:val="0E4601BF"/>
    <w:rsid w:val="0E4621BF"/>
    <w:rsid w:val="0E467E86"/>
    <w:rsid w:val="0E511C4A"/>
    <w:rsid w:val="0E567EF4"/>
    <w:rsid w:val="0E5928AD"/>
    <w:rsid w:val="0E6179B4"/>
    <w:rsid w:val="0E651252"/>
    <w:rsid w:val="0E6C1359"/>
    <w:rsid w:val="0E6C75C4"/>
    <w:rsid w:val="0E6E52F5"/>
    <w:rsid w:val="0E6E69B7"/>
    <w:rsid w:val="0E8838ED"/>
    <w:rsid w:val="0E925DBF"/>
    <w:rsid w:val="0E9B4840"/>
    <w:rsid w:val="0E9E1195"/>
    <w:rsid w:val="0E9F2839"/>
    <w:rsid w:val="0EA87D78"/>
    <w:rsid w:val="0EAD2BF9"/>
    <w:rsid w:val="0EB35DA9"/>
    <w:rsid w:val="0EB74FEC"/>
    <w:rsid w:val="0EC41A9C"/>
    <w:rsid w:val="0ECD5D39"/>
    <w:rsid w:val="0EDC544F"/>
    <w:rsid w:val="0EE70F19"/>
    <w:rsid w:val="0EE7610B"/>
    <w:rsid w:val="0EF21244"/>
    <w:rsid w:val="0F003FBC"/>
    <w:rsid w:val="0F08534B"/>
    <w:rsid w:val="0F2B112D"/>
    <w:rsid w:val="0F2B249C"/>
    <w:rsid w:val="0F4470B9"/>
    <w:rsid w:val="0F4B7F83"/>
    <w:rsid w:val="0F5672CC"/>
    <w:rsid w:val="0F615EBD"/>
    <w:rsid w:val="0F6A2898"/>
    <w:rsid w:val="0F6C4862"/>
    <w:rsid w:val="0F6F5B11"/>
    <w:rsid w:val="0F7D3397"/>
    <w:rsid w:val="0F871288"/>
    <w:rsid w:val="0F8971C2"/>
    <w:rsid w:val="0F8A2433"/>
    <w:rsid w:val="0F97216D"/>
    <w:rsid w:val="0F9C6EF5"/>
    <w:rsid w:val="0F9D52BF"/>
    <w:rsid w:val="0FA315BC"/>
    <w:rsid w:val="0FA87B2D"/>
    <w:rsid w:val="0FBA381F"/>
    <w:rsid w:val="0FBD6E6C"/>
    <w:rsid w:val="0FBE70AF"/>
    <w:rsid w:val="0FC561A5"/>
    <w:rsid w:val="0FCD5301"/>
    <w:rsid w:val="0FCE2E27"/>
    <w:rsid w:val="0FD23546"/>
    <w:rsid w:val="0FE940D1"/>
    <w:rsid w:val="1008423B"/>
    <w:rsid w:val="10101691"/>
    <w:rsid w:val="101051ED"/>
    <w:rsid w:val="10206F0D"/>
    <w:rsid w:val="102375D1"/>
    <w:rsid w:val="103A04BC"/>
    <w:rsid w:val="103A7EE7"/>
    <w:rsid w:val="105345E4"/>
    <w:rsid w:val="105651B6"/>
    <w:rsid w:val="105F0026"/>
    <w:rsid w:val="10780CCB"/>
    <w:rsid w:val="107A76E7"/>
    <w:rsid w:val="10863702"/>
    <w:rsid w:val="10C844B5"/>
    <w:rsid w:val="10D34B99"/>
    <w:rsid w:val="10D426BF"/>
    <w:rsid w:val="10DB57FB"/>
    <w:rsid w:val="10E120EE"/>
    <w:rsid w:val="10F97046"/>
    <w:rsid w:val="110005FB"/>
    <w:rsid w:val="11032FA4"/>
    <w:rsid w:val="110705A9"/>
    <w:rsid w:val="110F1949"/>
    <w:rsid w:val="11160F29"/>
    <w:rsid w:val="111F0A1A"/>
    <w:rsid w:val="112076B2"/>
    <w:rsid w:val="113413B0"/>
    <w:rsid w:val="113B273E"/>
    <w:rsid w:val="11513D10"/>
    <w:rsid w:val="115630D4"/>
    <w:rsid w:val="115F04B0"/>
    <w:rsid w:val="115F642C"/>
    <w:rsid w:val="116021A5"/>
    <w:rsid w:val="11603F53"/>
    <w:rsid w:val="11734CE4"/>
    <w:rsid w:val="11823EC9"/>
    <w:rsid w:val="118C2F9A"/>
    <w:rsid w:val="11963E18"/>
    <w:rsid w:val="11976C3D"/>
    <w:rsid w:val="11A227BD"/>
    <w:rsid w:val="11B12A00"/>
    <w:rsid w:val="11B5604C"/>
    <w:rsid w:val="11B91F38"/>
    <w:rsid w:val="11BA1BDE"/>
    <w:rsid w:val="11C92E44"/>
    <w:rsid w:val="11CA6CD9"/>
    <w:rsid w:val="11CB1EB7"/>
    <w:rsid w:val="11EF3D9C"/>
    <w:rsid w:val="11EF6853"/>
    <w:rsid w:val="11FD66E3"/>
    <w:rsid w:val="12182EB2"/>
    <w:rsid w:val="12192580"/>
    <w:rsid w:val="121A67F7"/>
    <w:rsid w:val="121C1B6C"/>
    <w:rsid w:val="121F3E0E"/>
    <w:rsid w:val="12343565"/>
    <w:rsid w:val="123478B9"/>
    <w:rsid w:val="126173CF"/>
    <w:rsid w:val="126324AF"/>
    <w:rsid w:val="127777A6"/>
    <w:rsid w:val="127A789C"/>
    <w:rsid w:val="12825FF4"/>
    <w:rsid w:val="129C0B24"/>
    <w:rsid w:val="12A307D9"/>
    <w:rsid w:val="12AC29E6"/>
    <w:rsid w:val="12AD1419"/>
    <w:rsid w:val="12B95A77"/>
    <w:rsid w:val="12C67687"/>
    <w:rsid w:val="12C77C09"/>
    <w:rsid w:val="12D40754"/>
    <w:rsid w:val="12D720FA"/>
    <w:rsid w:val="12D76496"/>
    <w:rsid w:val="12E46896"/>
    <w:rsid w:val="12FD71BC"/>
    <w:rsid w:val="13051F7D"/>
    <w:rsid w:val="1310595B"/>
    <w:rsid w:val="1333195A"/>
    <w:rsid w:val="13352FE5"/>
    <w:rsid w:val="133C6CDF"/>
    <w:rsid w:val="13451652"/>
    <w:rsid w:val="13472F53"/>
    <w:rsid w:val="13533D6F"/>
    <w:rsid w:val="136046DE"/>
    <w:rsid w:val="13693592"/>
    <w:rsid w:val="13722C71"/>
    <w:rsid w:val="138A52B7"/>
    <w:rsid w:val="139828F0"/>
    <w:rsid w:val="139A7BF0"/>
    <w:rsid w:val="139B1728"/>
    <w:rsid w:val="139B3194"/>
    <w:rsid w:val="13D46D8F"/>
    <w:rsid w:val="13EB21F9"/>
    <w:rsid w:val="13EF4E18"/>
    <w:rsid w:val="13FA7C1F"/>
    <w:rsid w:val="140B53FC"/>
    <w:rsid w:val="1411323E"/>
    <w:rsid w:val="1424395D"/>
    <w:rsid w:val="143B55C6"/>
    <w:rsid w:val="144C7409"/>
    <w:rsid w:val="1457788F"/>
    <w:rsid w:val="145F72D7"/>
    <w:rsid w:val="146D78ED"/>
    <w:rsid w:val="1473643A"/>
    <w:rsid w:val="1475087A"/>
    <w:rsid w:val="147D326D"/>
    <w:rsid w:val="14853FF5"/>
    <w:rsid w:val="148E0382"/>
    <w:rsid w:val="149D00E3"/>
    <w:rsid w:val="14A87A92"/>
    <w:rsid w:val="14B4083D"/>
    <w:rsid w:val="14B46A8F"/>
    <w:rsid w:val="14B922F8"/>
    <w:rsid w:val="14D83303"/>
    <w:rsid w:val="14DA6E59"/>
    <w:rsid w:val="14DA74B7"/>
    <w:rsid w:val="14E463BC"/>
    <w:rsid w:val="14E60EFB"/>
    <w:rsid w:val="14F43330"/>
    <w:rsid w:val="14F72FF4"/>
    <w:rsid w:val="15007F26"/>
    <w:rsid w:val="15131BF6"/>
    <w:rsid w:val="151B5D58"/>
    <w:rsid w:val="151E2038"/>
    <w:rsid w:val="15352A67"/>
    <w:rsid w:val="15477470"/>
    <w:rsid w:val="154D4B45"/>
    <w:rsid w:val="1557566D"/>
    <w:rsid w:val="156C2EC6"/>
    <w:rsid w:val="1574682C"/>
    <w:rsid w:val="157D203F"/>
    <w:rsid w:val="15A46B04"/>
    <w:rsid w:val="15AB3C3F"/>
    <w:rsid w:val="15B36D47"/>
    <w:rsid w:val="15B42ABF"/>
    <w:rsid w:val="15CA5E3E"/>
    <w:rsid w:val="15CC0A8F"/>
    <w:rsid w:val="15DF1577"/>
    <w:rsid w:val="15E45251"/>
    <w:rsid w:val="15ED56C2"/>
    <w:rsid w:val="15F97F0A"/>
    <w:rsid w:val="15FC1F5F"/>
    <w:rsid w:val="160503C0"/>
    <w:rsid w:val="160B6B83"/>
    <w:rsid w:val="161377E5"/>
    <w:rsid w:val="161F1A8E"/>
    <w:rsid w:val="16233A2F"/>
    <w:rsid w:val="16236B6D"/>
    <w:rsid w:val="16313E3F"/>
    <w:rsid w:val="16337E88"/>
    <w:rsid w:val="164427D1"/>
    <w:rsid w:val="1647748F"/>
    <w:rsid w:val="16555052"/>
    <w:rsid w:val="16587946"/>
    <w:rsid w:val="166442B9"/>
    <w:rsid w:val="16664C4C"/>
    <w:rsid w:val="168E50BE"/>
    <w:rsid w:val="16924BAE"/>
    <w:rsid w:val="16A7449C"/>
    <w:rsid w:val="16AA793C"/>
    <w:rsid w:val="16AE50F4"/>
    <w:rsid w:val="16B26FFE"/>
    <w:rsid w:val="16BA7D86"/>
    <w:rsid w:val="16BF03A4"/>
    <w:rsid w:val="16C64858"/>
    <w:rsid w:val="16C9106F"/>
    <w:rsid w:val="16CB00C0"/>
    <w:rsid w:val="16CD5BE6"/>
    <w:rsid w:val="16CE37D4"/>
    <w:rsid w:val="16D607CD"/>
    <w:rsid w:val="16D74CB7"/>
    <w:rsid w:val="16DB47A7"/>
    <w:rsid w:val="16DB6D54"/>
    <w:rsid w:val="16DC39AD"/>
    <w:rsid w:val="16DE46D5"/>
    <w:rsid w:val="16E01DBD"/>
    <w:rsid w:val="16E219CE"/>
    <w:rsid w:val="170830C2"/>
    <w:rsid w:val="17142E41"/>
    <w:rsid w:val="17153820"/>
    <w:rsid w:val="171D6234"/>
    <w:rsid w:val="17310EFA"/>
    <w:rsid w:val="173A35EA"/>
    <w:rsid w:val="17424826"/>
    <w:rsid w:val="174F6260"/>
    <w:rsid w:val="17544559"/>
    <w:rsid w:val="175C51BC"/>
    <w:rsid w:val="175F7DD4"/>
    <w:rsid w:val="1767603B"/>
    <w:rsid w:val="176A78D8"/>
    <w:rsid w:val="17753006"/>
    <w:rsid w:val="17932AC5"/>
    <w:rsid w:val="179A1B6A"/>
    <w:rsid w:val="17A0779F"/>
    <w:rsid w:val="17A176E7"/>
    <w:rsid w:val="17A22408"/>
    <w:rsid w:val="17B40B54"/>
    <w:rsid w:val="17B648CC"/>
    <w:rsid w:val="17B9616B"/>
    <w:rsid w:val="17C5291B"/>
    <w:rsid w:val="17C82E89"/>
    <w:rsid w:val="17D144BF"/>
    <w:rsid w:val="17D933C3"/>
    <w:rsid w:val="17E03CD2"/>
    <w:rsid w:val="17EC4792"/>
    <w:rsid w:val="17ED65EF"/>
    <w:rsid w:val="17EF123A"/>
    <w:rsid w:val="1800647B"/>
    <w:rsid w:val="18036925"/>
    <w:rsid w:val="180C273E"/>
    <w:rsid w:val="18100480"/>
    <w:rsid w:val="18144B17"/>
    <w:rsid w:val="182A1841"/>
    <w:rsid w:val="18441709"/>
    <w:rsid w:val="18475E6C"/>
    <w:rsid w:val="18550A09"/>
    <w:rsid w:val="18552337"/>
    <w:rsid w:val="185A16FC"/>
    <w:rsid w:val="186B1B5B"/>
    <w:rsid w:val="1874720E"/>
    <w:rsid w:val="187F73B4"/>
    <w:rsid w:val="188E5849"/>
    <w:rsid w:val="18950986"/>
    <w:rsid w:val="18952734"/>
    <w:rsid w:val="1897214C"/>
    <w:rsid w:val="189D783A"/>
    <w:rsid w:val="18A53CDB"/>
    <w:rsid w:val="18B02996"/>
    <w:rsid w:val="18C03544"/>
    <w:rsid w:val="18D50DF6"/>
    <w:rsid w:val="18D86AC4"/>
    <w:rsid w:val="18DC65B5"/>
    <w:rsid w:val="18E87284"/>
    <w:rsid w:val="18ED789E"/>
    <w:rsid w:val="190974F0"/>
    <w:rsid w:val="191C2E55"/>
    <w:rsid w:val="192442F8"/>
    <w:rsid w:val="192F3E2C"/>
    <w:rsid w:val="19314B52"/>
    <w:rsid w:val="193463F1"/>
    <w:rsid w:val="193866BF"/>
    <w:rsid w:val="194523AC"/>
    <w:rsid w:val="19500FFB"/>
    <w:rsid w:val="19554836"/>
    <w:rsid w:val="19567D4E"/>
    <w:rsid w:val="195C3A6B"/>
    <w:rsid w:val="1965567C"/>
    <w:rsid w:val="19706CFD"/>
    <w:rsid w:val="197E75BC"/>
    <w:rsid w:val="19877EB7"/>
    <w:rsid w:val="198F6D9F"/>
    <w:rsid w:val="199724DC"/>
    <w:rsid w:val="19AC242B"/>
    <w:rsid w:val="19BB0246"/>
    <w:rsid w:val="19BC1F42"/>
    <w:rsid w:val="19F65454"/>
    <w:rsid w:val="19F94F44"/>
    <w:rsid w:val="1A024A08"/>
    <w:rsid w:val="1A0758B3"/>
    <w:rsid w:val="1A114E4A"/>
    <w:rsid w:val="1A157820"/>
    <w:rsid w:val="1A1B310D"/>
    <w:rsid w:val="1A5D1977"/>
    <w:rsid w:val="1A654388"/>
    <w:rsid w:val="1A6F7230"/>
    <w:rsid w:val="1A703458"/>
    <w:rsid w:val="1A75508B"/>
    <w:rsid w:val="1A77315E"/>
    <w:rsid w:val="1A7B6FEB"/>
    <w:rsid w:val="1A7D3DC7"/>
    <w:rsid w:val="1A8C7B66"/>
    <w:rsid w:val="1A915CE6"/>
    <w:rsid w:val="1A930EF5"/>
    <w:rsid w:val="1A943933"/>
    <w:rsid w:val="1A9D11AE"/>
    <w:rsid w:val="1AA87329"/>
    <w:rsid w:val="1AB377E9"/>
    <w:rsid w:val="1AB76D6D"/>
    <w:rsid w:val="1ABF13FE"/>
    <w:rsid w:val="1AC5158F"/>
    <w:rsid w:val="1AC9700C"/>
    <w:rsid w:val="1ACB1B21"/>
    <w:rsid w:val="1ACF4C5E"/>
    <w:rsid w:val="1AF2731D"/>
    <w:rsid w:val="1AF526F9"/>
    <w:rsid w:val="1B010B86"/>
    <w:rsid w:val="1B040045"/>
    <w:rsid w:val="1B0E58BB"/>
    <w:rsid w:val="1B135B6D"/>
    <w:rsid w:val="1B164D58"/>
    <w:rsid w:val="1B1F2B2C"/>
    <w:rsid w:val="1B326960"/>
    <w:rsid w:val="1B482BAE"/>
    <w:rsid w:val="1B553A4A"/>
    <w:rsid w:val="1B5D6E95"/>
    <w:rsid w:val="1B6148F6"/>
    <w:rsid w:val="1B66485B"/>
    <w:rsid w:val="1B702229"/>
    <w:rsid w:val="1B756D15"/>
    <w:rsid w:val="1B775665"/>
    <w:rsid w:val="1B7C7639"/>
    <w:rsid w:val="1B7F47C6"/>
    <w:rsid w:val="1B974A15"/>
    <w:rsid w:val="1B983817"/>
    <w:rsid w:val="1BA333BA"/>
    <w:rsid w:val="1BA57132"/>
    <w:rsid w:val="1BA601BF"/>
    <w:rsid w:val="1BA81F8E"/>
    <w:rsid w:val="1BB87F2F"/>
    <w:rsid w:val="1BBD0896"/>
    <w:rsid w:val="1BC03F6C"/>
    <w:rsid w:val="1BD226C9"/>
    <w:rsid w:val="1BE557CD"/>
    <w:rsid w:val="1BE66051"/>
    <w:rsid w:val="1BEC6B0F"/>
    <w:rsid w:val="1BF00975"/>
    <w:rsid w:val="1BFA2300"/>
    <w:rsid w:val="1C093A73"/>
    <w:rsid w:val="1C0E34D6"/>
    <w:rsid w:val="1C197B20"/>
    <w:rsid w:val="1C1D4F00"/>
    <w:rsid w:val="1C2C33AF"/>
    <w:rsid w:val="1C387FA6"/>
    <w:rsid w:val="1C4A507A"/>
    <w:rsid w:val="1C4F4705"/>
    <w:rsid w:val="1C532931"/>
    <w:rsid w:val="1C6B487E"/>
    <w:rsid w:val="1C7A05BE"/>
    <w:rsid w:val="1C7A6910"/>
    <w:rsid w:val="1C7E01C7"/>
    <w:rsid w:val="1C7F3E27"/>
    <w:rsid w:val="1C8520BC"/>
    <w:rsid w:val="1C876837"/>
    <w:rsid w:val="1C8E2370"/>
    <w:rsid w:val="1C9A5AA6"/>
    <w:rsid w:val="1CA0377C"/>
    <w:rsid w:val="1CA078F9"/>
    <w:rsid w:val="1CA85DC5"/>
    <w:rsid w:val="1CAE2016"/>
    <w:rsid w:val="1CB17D58"/>
    <w:rsid w:val="1CBF424F"/>
    <w:rsid w:val="1CC51585"/>
    <w:rsid w:val="1CC63804"/>
    <w:rsid w:val="1CCC24EF"/>
    <w:rsid w:val="1CD65CAB"/>
    <w:rsid w:val="1CDD0B4D"/>
    <w:rsid w:val="1CDE1988"/>
    <w:rsid w:val="1CE2617C"/>
    <w:rsid w:val="1D1E53EE"/>
    <w:rsid w:val="1D3174C4"/>
    <w:rsid w:val="1D483CB5"/>
    <w:rsid w:val="1D4C7DA7"/>
    <w:rsid w:val="1D5478EF"/>
    <w:rsid w:val="1D6142CB"/>
    <w:rsid w:val="1D6B6159"/>
    <w:rsid w:val="1D704B5A"/>
    <w:rsid w:val="1D7D2A44"/>
    <w:rsid w:val="1D905BC0"/>
    <w:rsid w:val="1D9D3AF8"/>
    <w:rsid w:val="1DA26273"/>
    <w:rsid w:val="1DB23628"/>
    <w:rsid w:val="1DC0072D"/>
    <w:rsid w:val="1DC51D0D"/>
    <w:rsid w:val="1DCF57CD"/>
    <w:rsid w:val="1DE82A2F"/>
    <w:rsid w:val="1DF443A0"/>
    <w:rsid w:val="1E0C0259"/>
    <w:rsid w:val="1E122649"/>
    <w:rsid w:val="1E1B36DB"/>
    <w:rsid w:val="1E1C2680"/>
    <w:rsid w:val="1E2522D8"/>
    <w:rsid w:val="1E2A6014"/>
    <w:rsid w:val="1E331261"/>
    <w:rsid w:val="1E3D7AF5"/>
    <w:rsid w:val="1E416653"/>
    <w:rsid w:val="1E4C4D79"/>
    <w:rsid w:val="1E5170FD"/>
    <w:rsid w:val="1E587FA6"/>
    <w:rsid w:val="1E591E2C"/>
    <w:rsid w:val="1E5F5CBE"/>
    <w:rsid w:val="1E696B3C"/>
    <w:rsid w:val="1E6A24A3"/>
    <w:rsid w:val="1E71154D"/>
    <w:rsid w:val="1E8820D2"/>
    <w:rsid w:val="1E8C5DFB"/>
    <w:rsid w:val="1E8E26E8"/>
    <w:rsid w:val="1EA74BF0"/>
    <w:rsid w:val="1EAC3C3F"/>
    <w:rsid w:val="1EAE27A1"/>
    <w:rsid w:val="1EB324BD"/>
    <w:rsid w:val="1EBB218F"/>
    <w:rsid w:val="1EBF4C4F"/>
    <w:rsid w:val="1EC57AEB"/>
    <w:rsid w:val="1EC8292E"/>
    <w:rsid w:val="1ED26D94"/>
    <w:rsid w:val="1EE41BE7"/>
    <w:rsid w:val="1EE44415"/>
    <w:rsid w:val="1EE63F95"/>
    <w:rsid w:val="1EF53DEB"/>
    <w:rsid w:val="1F026649"/>
    <w:rsid w:val="1F125513"/>
    <w:rsid w:val="1F153CFB"/>
    <w:rsid w:val="1F234F3D"/>
    <w:rsid w:val="1F3678C3"/>
    <w:rsid w:val="1F422EEA"/>
    <w:rsid w:val="1F525822"/>
    <w:rsid w:val="1F5F247E"/>
    <w:rsid w:val="1F666BD8"/>
    <w:rsid w:val="1F6874E7"/>
    <w:rsid w:val="1F6B0692"/>
    <w:rsid w:val="1F754E4C"/>
    <w:rsid w:val="1F7D2F01"/>
    <w:rsid w:val="1F852CD2"/>
    <w:rsid w:val="1F9A415C"/>
    <w:rsid w:val="1FA17BBF"/>
    <w:rsid w:val="1FB31AF9"/>
    <w:rsid w:val="1FB37EFA"/>
    <w:rsid w:val="1FC644BC"/>
    <w:rsid w:val="1FC84CF3"/>
    <w:rsid w:val="1FC87893"/>
    <w:rsid w:val="1FCE1936"/>
    <w:rsid w:val="1FD224BF"/>
    <w:rsid w:val="1FD61FB0"/>
    <w:rsid w:val="1FDC03F2"/>
    <w:rsid w:val="1FE37132"/>
    <w:rsid w:val="1FEF6BCD"/>
    <w:rsid w:val="200A09E3"/>
    <w:rsid w:val="200A3A07"/>
    <w:rsid w:val="200A7EAB"/>
    <w:rsid w:val="20130849"/>
    <w:rsid w:val="20157FB3"/>
    <w:rsid w:val="201605FE"/>
    <w:rsid w:val="201E509B"/>
    <w:rsid w:val="203222D6"/>
    <w:rsid w:val="203647FC"/>
    <w:rsid w:val="203C3DDD"/>
    <w:rsid w:val="205201D2"/>
    <w:rsid w:val="205543BA"/>
    <w:rsid w:val="205D151F"/>
    <w:rsid w:val="205E34F7"/>
    <w:rsid w:val="2079293B"/>
    <w:rsid w:val="207D30D1"/>
    <w:rsid w:val="20824806"/>
    <w:rsid w:val="20883224"/>
    <w:rsid w:val="209239FD"/>
    <w:rsid w:val="20932B89"/>
    <w:rsid w:val="20992FDD"/>
    <w:rsid w:val="209B5CFB"/>
    <w:rsid w:val="20A16567"/>
    <w:rsid w:val="20A420AE"/>
    <w:rsid w:val="20C67602"/>
    <w:rsid w:val="20CC6F0F"/>
    <w:rsid w:val="20D504B9"/>
    <w:rsid w:val="20DB75CF"/>
    <w:rsid w:val="20F7372D"/>
    <w:rsid w:val="20F902D9"/>
    <w:rsid w:val="20FC27E0"/>
    <w:rsid w:val="21026C06"/>
    <w:rsid w:val="210466A8"/>
    <w:rsid w:val="210B6796"/>
    <w:rsid w:val="210F4B14"/>
    <w:rsid w:val="21116FBE"/>
    <w:rsid w:val="2116462E"/>
    <w:rsid w:val="211663DC"/>
    <w:rsid w:val="211A1ABD"/>
    <w:rsid w:val="211F1734"/>
    <w:rsid w:val="212943B8"/>
    <w:rsid w:val="213625D4"/>
    <w:rsid w:val="214347FE"/>
    <w:rsid w:val="21480CAD"/>
    <w:rsid w:val="21515666"/>
    <w:rsid w:val="215511D9"/>
    <w:rsid w:val="21797D0A"/>
    <w:rsid w:val="218214B9"/>
    <w:rsid w:val="21844612"/>
    <w:rsid w:val="218A5B5C"/>
    <w:rsid w:val="218E357F"/>
    <w:rsid w:val="21AC26F9"/>
    <w:rsid w:val="21B91B76"/>
    <w:rsid w:val="21D34076"/>
    <w:rsid w:val="21DA565B"/>
    <w:rsid w:val="21F33152"/>
    <w:rsid w:val="21F42BC1"/>
    <w:rsid w:val="21FF3314"/>
    <w:rsid w:val="220E7D15"/>
    <w:rsid w:val="2218481C"/>
    <w:rsid w:val="221C43BA"/>
    <w:rsid w:val="222209C1"/>
    <w:rsid w:val="22290F31"/>
    <w:rsid w:val="22340C09"/>
    <w:rsid w:val="223946D8"/>
    <w:rsid w:val="2241392C"/>
    <w:rsid w:val="22474DEB"/>
    <w:rsid w:val="224A458F"/>
    <w:rsid w:val="22521696"/>
    <w:rsid w:val="2254540E"/>
    <w:rsid w:val="226765E4"/>
    <w:rsid w:val="22682C67"/>
    <w:rsid w:val="226C6914"/>
    <w:rsid w:val="22700A70"/>
    <w:rsid w:val="2272005D"/>
    <w:rsid w:val="227F6CEC"/>
    <w:rsid w:val="2282012B"/>
    <w:rsid w:val="22DE117B"/>
    <w:rsid w:val="22FA55EE"/>
    <w:rsid w:val="22FD41B7"/>
    <w:rsid w:val="23007494"/>
    <w:rsid w:val="230356BD"/>
    <w:rsid w:val="23046A54"/>
    <w:rsid w:val="23055551"/>
    <w:rsid w:val="2307015B"/>
    <w:rsid w:val="230D7F80"/>
    <w:rsid w:val="230E0FCD"/>
    <w:rsid w:val="233A2E08"/>
    <w:rsid w:val="234908A5"/>
    <w:rsid w:val="234E4553"/>
    <w:rsid w:val="23701E8E"/>
    <w:rsid w:val="23737B15"/>
    <w:rsid w:val="237D251C"/>
    <w:rsid w:val="238735C1"/>
    <w:rsid w:val="238A5EF0"/>
    <w:rsid w:val="238D507B"/>
    <w:rsid w:val="238F7DEA"/>
    <w:rsid w:val="239829BF"/>
    <w:rsid w:val="239A1546"/>
    <w:rsid w:val="239D1036"/>
    <w:rsid w:val="239F6CF6"/>
    <w:rsid w:val="23A17883"/>
    <w:rsid w:val="23B00D6A"/>
    <w:rsid w:val="23C31590"/>
    <w:rsid w:val="23D344EF"/>
    <w:rsid w:val="23E76556"/>
    <w:rsid w:val="23EB2730"/>
    <w:rsid w:val="23F30C56"/>
    <w:rsid w:val="23F46EA8"/>
    <w:rsid w:val="23FC7E99"/>
    <w:rsid w:val="24062B31"/>
    <w:rsid w:val="2407415D"/>
    <w:rsid w:val="24074726"/>
    <w:rsid w:val="241237D2"/>
    <w:rsid w:val="242A28CA"/>
    <w:rsid w:val="243169B0"/>
    <w:rsid w:val="2434592A"/>
    <w:rsid w:val="24374FE7"/>
    <w:rsid w:val="244031DC"/>
    <w:rsid w:val="244C5186"/>
    <w:rsid w:val="244D0D4C"/>
    <w:rsid w:val="24572B1C"/>
    <w:rsid w:val="245B6F27"/>
    <w:rsid w:val="24755B7A"/>
    <w:rsid w:val="247C53FE"/>
    <w:rsid w:val="247E12AB"/>
    <w:rsid w:val="24857B00"/>
    <w:rsid w:val="248C5333"/>
    <w:rsid w:val="24A02B8C"/>
    <w:rsid w:val="24B46637"/>
    <w:rsid w:val="24BF3A44"/>
    <w:rsid w:val="24C26D68"/>
    <w:rsid w:val="24C446A4"/>
    <w:rsid w:val="24C525F3"/>
    <w:rsid w:val="24C85BB3"/>
    <w:rsid w:val="24CF66D7"/>
    <w:rsid w:val="24FD3B3B"/>
    <w:rsid w:val="24FE78B3"/>
    <w:rsid w:val="250269A6"/>
    <w:rsid w:val="250E5D48"/>
    <w:rsid w:val="2528581D"/>
    <w:rsid w:val="25325C31"/>
    <w:rsid w:val="253B5CC0"/>
    <w:rsid w:val="254364FC"/>
    <w:rsid w:val="254646D3"/>
    <w:rsid w:val="255319AC"/>
    <w:rsid w:val="2563047B"/>
    <w:rsid w:val="256B3179"/>
    <w:rsid w:val="25714529"/>
    <w:rsid w:val="25735D92"/>
    <w:rsid w:val="2583623A"/>
    <w:rsid w:val="25976F00"/>
    <w:rsid w:val="25AA2D18"/>
    <w:rsid w:val="25B37DFF"/>
    <w:rsid w:val="25BB047A"/>
    <w:rsid w:val="25C3773E"/>
    <w:rsid w:val="25CC3C96"/>
    <w:rsid w:val="25D52432"/>
    <w:rsid w:val="25E654FA"/>
    <w:rsid w:val="25EC1803"/>
    <w:rsid w:val="25F337C2"/>
    <w:rsid w:val="25FE2B22"/>
    <w:rsid w:val="260B2848"/>
    <w:rsid w:val="2621040C"/>
    <w:rsid w:val="262275D1"/>
    <w:rsid w:val="26296BB1"/>
    <w:rsid w:val="262C7362"/>
    <w:rsid w:val="26335BD4"/>
    <w:rsid w:val="263B7F8F"/>
    <w:rsid w:val="263B7FEB"/>
    <w:rsid w:val="264F2882"/>
    <w:rsid w:val="265156E6"/>
    <w:rsid w:val="26547049"/>
    <w:rsid w:val="26594A5E"/>
    <w:rsid w:val="265C1C8E"/>
    <w:rsid w:val="26663F27"/>
    <w:rsid w:val="268743D3"/>
    <w:rsid w:val="268E18C3"/>
    <w:rsid w:val="269D0841"/>
    <w:rsid w:val="26B03A91"/>
    <w:rsid w:val="26B53CA3"/>
    <w:rsid w:val="26B97F35"/>
    <w:rsid w:val="26BE3FE7"/>
    <w:rsid w:val="26BE554B"/>
    <w:rsid w:val="26C80178"/>
    <w:rsid w:val="26D462B3"/>
    <w:rsid w:val="26DB5196"/>
    <w:rsid w:val="26E409F9"/>
    <w:rsid w:val="26E52AD8"/>
    <w:rsid w:val="26EB3E67"/>
    <w:rsid w:val="26F769E2"/>
    <w:rsid w:val="27122CE3"/>
    <w:rsid w:val="272003A3"/>
    <w:rsid w:val="2725381D"/>
    <w:rsid w:val="2729700E"/>
    <w:rsid w:val="274C6FFB"/>
    <w:rsid w:val="2751506A"/>
    <w:rsid w:val="27593761"/>
    <w:rsid w:val="27672DDF"/>
    <w:rsid w:val="27696779"/>
    <w:rsid w:val="27720DF8"/>
    <w:rsid w:val="27853486"/>
    <w:rsid w:val="278879E1"/>
    <w:rsid w:val="27910A38"/>
    <w:rsid w:val="2799077A"/>
    <w:rsid w:val="279D33B3"/>
    <w:rsid w:val="27A0417E"/>
    <w:rsid w:val="27A307D3"/>
    <w:rsid w:val="27A75FE0"/>
    <w:rsid w:val="27AA322E"/>
    <w:rsid w:val="27B93C39"/>
    <w:rsid w:val="27C070A1"/>
    <w:rsid w:val="27C5160A"/>
    <w:rsid w:val="27C546B8"/>
    <w:rsid w:val="27E11362"/>
    <w:rsid w:val="27E86439"/>
    <w:rsid w:val="27F03E2A"/>
    <w:rsid w:val="27F65CA0"/>
    <w:rsid w:val="28035E67"/>
    <w:rsid w:val="280B45DE"/>
    <w:rsid w:val="281178FD"/>
    <w:rsid w:val="281B3956"/>
    <w:rsid w:val="281F64BF"/>
    <w:rsid w:val="28213BD8"/>
    <w:rsid w:val="28221B0A"/>
    <w:rsid w:val="28223138"/>
    <w:rsid w:val="2826403B"/>
    <w:rsid w:val="282A5D9D"/>
    <w:rsid w:val="282B09BF"/>
    <w:rsid w:val="28321D4D"/>
    <w:rsid w:val="28497097"/>
    <w:rsid w:val="28563695"/>
    <w:rsid w:val="28602A0B"/>
    <w:rsid w:val="28646743"/>
    <w:rsid w:val="287C7332"/>
    <w:rsid w:val="28814A83"/>
    <w:rsid w:val="28844573"/>
    <w:rsid w:val="288D3427"/>
    <w:rsid w:val="28905060"/>
    <w:rsid w:val="28980EDA"/>
    <w:rsid w:val="289A5ED9"/>
    <w:rsid w:val="28A16006"/>
    <w:rsid w:val="28B9421C"/>
    <w:rsid w:val="28DA7AC2"/>
    <w:rsid w:val="28E05C4D"/>
    <w:rsid w:val="28E3168D"/>
    <w:rsid w:val="28EF310A"/>
    <w:rsid w:val="28F32043"/>
    <w:rsid w:val="290556B4"/>
    <w:rsid w:val="29187590"/>
    <w:rsid w:val="29253660"/>
    <w:rsid w:val="292A5375"/>
    <w:rsid w:val="292A7799"/>
    <w:rsid w:val="292F44DF"/>
    <w:rsid w:val="2937735B"/>
    <w:rsid w:val="294C6E3F"/>
    <w:rsid w:val="2957332A"/>
    <w:rsid w:val="296543A4"/>
    <w:rsid w:val="29692505"/>
    <w:rsid w:val="296A1CAD"/>
    <w:rsid w:val="296F6364"/>
    <w:rsid w:val="2970527E"/>
    <w:rsid w:val="29771572"/>
    <w:rsid w:val="297C191F"/>
    <w:rsid w:val="29802F8C"/>
    <w:rsid w:val="29810FE8"/>
    <w:rsid w:val="2989413E"/>
    <w:rsid w:val="299D769A"/>
    <w:rsid w:val="29A30A29"/>
    <w:rsid w:val="29C55A81"/>
    <w:rsid w:val="29CB3E94"/>
    <w:rsid w:val="29D46E34"/>
    <w:rsid w:val="29D84B76"/>
    <w:rsid w:val="29E15E23"/>
    <w:rsid w:val="29E51041"/>
    <w:rsid w:val="29E67293"/>
    <w:rsid w:val="29F6324E"/>
    <w:rsid w:val="2A08701A"/>
    <w:rsid w:val="2A247C3C"/>
    <w:rsid w:val="2A450DA3"/>
    <w:rsid w:val="2A4A031D"/>
    <w:rsid w:val="2A606526"/>
    <w:rsid w:val="2A704DAF"/>
    <w:rsid w:val="2A7D6B97"/>
    <w:rsid w:val="2A7E571E"/>
    <w:rsid w:val="2A90047E"/>
    <w:rsid w:val="2A905451"/>
    <w:rsid w:val="2A922F77"/>
    <w:rsid w:val="2AA2589B"/>
    <w:rsid w:val="2AA33C27"/>
    <w:rsid w:val="2AA45645"/>
    <w:rsid w:val="2AAC7006"/>
    <w:rsid w:val="2AAD172E"/>
    <w:rsid w:val="2AAF3B29"/>
    <w:rsid w:val="2AB26703"/>
    <w:rsid w:val="2AB301D4"/>
    <w:rsid w:val="2ABF60CD"/>
    <w:rsid w:val="2ACD2201"/>
    <w:rsid w:val="2ACD3C93"/>
    <w:rsid w:val="2ACF7A63"/>
    <w:rsid w:val="2AD43590"/>
    <w:rsid w:val="2AD4533E"/>
    <w:rsid w:val="2ADD1AE6"/>
    <w:rsid w:val="2AE14572"/>
    <w:rsid w:val="2AE328A4"/>
    <w:rsid w:val="2AF348A2"/>
    <w:rsid w:val="2AF7102C"/>
    <w:rsid w:val="2AFF0829"/>
    <w:rsid w:val="2B0C27C7"/>
    <w:rsid w:val="2B1734DA"/>
    <w:rsid w:val="2B233B1B"/>
    <w:rsid w:val="2B3026D3"/>
    <w:rsid w:val="2B3C42AE"/>
    <w:rsid w:val="2B5B15BB"/>
    <w:rsid w:val="2B612967"/>
    <w:rsid w:val="2B632BEE"/>
    <w:rsid w:val="2B6643E6"/>
    <w:rsid w:val="2B8B76D0"/>
    <w:rsid w:val="2BB07707"/>
    <w:rsid w:val="2BB62F23"/>
    <w:rsid w:val="2BBD04C8"/>
    <w:rsid w:val="2BC01D66"/>
    <w:rsid w:val="2BC76C50"/>
    <w:rsid w:val="2BCD49B4"/>
    <w:rsid w:val="2BD66E93"/>
    <w:rsid w:val="2BD839A2"/>
    <w:rsid w:val="2BF05F3D"/>
    <w:rsid w:val="2BF17E71"/>
    <w:rsid w:val="2BF26BB6"/>
    <w:rsid w:val="2BF612E4"/>
    <w:rsid w:val="2C030609"/>
    <w:rsid w:val="2C0E61FA"/>
    <w:rsid w:val="2C1005F7"/>
    <w:rsid w:val="2C1C6FC8"/>
    <w:rsid w:val="2C234DF5"/>
    <w:rsid w:val="2C250DC6"/>
    <w:rsid w:val="2C3B13EC"/>
    <w:rsid w:val="2C3D2CCA"/>
    <w:rsid w:val="2C406189"/>
    <w:rsid w:val="2C464019"/>
    <w:rsid w:val="2C622E1D"/>
    <w:rsid w:val="2C660934"/>
    <w:rsid w:val="2C710966"/>
    <w:rsid w:val="2C7475EC"/>
    <w:rsid w:val="2C7879D6"/>
    <w:rsid w:val="2C9B1DD4"/>
    <w:rsid w:val="2CA00D1E"/>
    <w:rsid w:val="2CAD4072"/>
    <w:rsid w:val="2CB74F17"/>
    <w:rsid w:val="2CC05417"/>
    <w:rsid w:val="2CC413E2"/>
    <w:rsid w:val="2CDA6E57"/>
    <w:rsid w:val="2CDB52D6"/>
    <w:rsid w:val="2CDC2BCF"/>
    <w:rsid w:val="2CDC5E47"/>
    <w:rsid w:val="2CE35D0C"/>
    <w:rsid w:val="2CEA1FC7"/>
    <w:rsid w:val="2CEE071D"/>
    <w:rsid w:val="2CF52DEC"/>
    <w:rsid w:val="2CF83CA4"/>
    <w:rsid w:val="2D06349C"/>
    <w:rsid w:val="2D0C32E3"/>
    <w:rsid w:val="2D0E5A52"/>
    <w:rsid w:val="2D144117"/>
    <w:rsid w:val="2D155E1D"/>
    <w:rsid w:val="2D19172E"/>
    <w:rsid w:val="2D253A31"/>
    <w:rsid w:val="2D304443"/>
    <w:rsid w:val="2D4744ED"/>
    <w:rsid w:val="2D533BBB"/>
    <w:rsid w:val="2D6A24F6"/>
    <w:rsid w:val="2D71156A"/>
    <w:rsid w:val="2D720E3E"/>
    <w:rsid w:val="2D7911DE"/>
    <w:rsid w:val="2D7B4196"/>
    <w:rsid w:val="2D8C2C38"/>
    <w:rsid w:val="2D905141"/>
    <w:rsid w:val="2D9C5EBB"/>
    <w:rsid w:val="2DAD724B"/>
    <w:rsid w:val="2DB9081B"/>
    <w:rsid w:val="2DCC49F2"/>
    <w:rsid w:val="2DF8792B"/>
    <w:rsid w:val="2E127554"/>
    <w:rsid w:val="2E1B3283"/>
    <w:rsid w:val="2E2C5491"/>
    <w:rsid w:val="2E344345"/>
    <w:rsid w:val="2E422EA3"/>
    <w:rsid w:val="2E426A62"/>
    <w:rsid w:val="2E517618"/>
    <w:rsid w:val="2E5D5B0A"/>
    <w:rsid w:val="2E6130E3"/>
    <w:rsid w:val="2E894691"/>
    <w:rsid w:val="2E8B0624"/>
    <w:rsid w:val="2E8C3158"/>
    <w:rsid w:val="2E927718"/>
    <w:rsid w:val="2E9A6E8D"/>
    <w:rsid w:val="2E9C2295"/>
    <w:rsid w:val="2EA13B4E"/>
    <w:rsid w:val="2EA175F3"/>
    <w:rsid w:val="2EA721CF"/>
    <w:rsid w:val="2EAF3567"/>
    <w:rsid w:val="2EB76944"/>
    <w:rsid w:val="2EB952AC"/>
    <w:rsid w:val="2EB977FD"/>
    <w:rsid w:val="2EBE28D1"/>
    <w:rsid w:val="2EC14C74"/>
    <w:rsid w:val="2ED7364E"/>
    <w:rsid w:val="2EE42843"/>
    <w:rsid w:val="2EEE1CDF"/>
    <w:rsid w:val="2F082C9D"/>
    <w:rsid w:val="2F117E2A"/>
    <w:rsid w:val="2F120A2C"/>
    <w:rsid w:val="2F132968"/>
    <w:rsid w:val="2F143E5E"/>
    <w:rsid w:val="2F2A7C22"/>
    <w:rsid w:val="2F48454C"/>
    <w:rsid w:val="2F5A3DA4"/>
    <w:rsid w:val="2F6813B1"/>
    <w:rsid w:val="2F68699C"/>
    <w:rsid w:val="2F6A001E"/>
    <w:rsid w:val="2F754C15"/>
    <w:rsid w:val="2F77273B"/>
    <w:rsid w:val="2F7C5C6D"/>
    <w:rsid w:val="2F7D508C"/>
    <w:rsid w:val="2F7E65C4"/>
    <w:rsid w:val="2F875ABA"/>
    <w:rsid w:val="2F8C34CC"/>
    <w:rsid w:val="2FA74D05"/>
    <w:rsid w:val="2FAA48BF"/>
    <w:rsid w:val="2FAF0127"/>
    <w:rsid w:val="2FB2732B"/>
    <w:rsid w:val="2FB542A7"/>
    <w:rsid w:val="2FC5794B"/>
    <w:rsid w:val="2FD23B0D"/>
    <w:rsid w:val="2FD933F6"/>
    <w:rsid w:val="2FE81ABE"/>
    <w:rsid w:val="2FF65D56"/>
    <w:rsid w:val="2FF94995"/>
    <w:rsid w:val="2FFD70E5"/>
    <w:rsid w:val="300541EB"/>
    <w:rsid w:val="300567F3"/>
    <w:rsid w:val="30187E87"/>
    <w:rsid w:val="302155A3"/>
    <w:rsid w:val="30395AF3"/>
    <w:rsid w:val="30395C43"/>
    <w:rsid w:val="303A22D8"/>
    <w:rsid w:val="30450A8C"/>
    <w:rsid w:val="30466CDD"/>
    <w:rsid w:val="304E677B"/>
    <w:rsid w:val="306638CD"/>
    <w:rsid w:val="30697F5A"/>
    <w:rsid w:val="306E1ECA"/>
    <w:rsid w:val="306F780E"/>
    <w:rsid w:val="307A24E3"/>
    <w:rsid w:val="307D1FD3"/>
    <w:rsid w:val="307D38B4"/>
    <w:rsid w:val="30956324"/>
    <w:rsid w:val="309A4933"/>
    <w:rsid w:val="30A21A3A"/>
    <w:rsid w:val="30B5176D"/>
    <w:rsid w:val="30B5432D"/>
    <w:rsid w:val="30BC0D91"/>
    <w:rsid w:val="30C916BD"/>
    <w:rsid w:val="30C95219"/>
    <w:rsid w:val="30DA1CBF"/>
    <w:rsid w:val="30DD0CC4"/>
    <w:rsid w:val="30E505CD"/>
    <w:rsid w:val="30EB62A7"/>
    <w:rsid w:val="30ED53AB"/>
    <w:rsid w:val="31081D51"/>
    <w:rsid w:val="310B3988"/>
    <w:rsid w:val="311D2AA5"/>
    <w:rsid w:val="31215055"/>
    <w:rsid w:val="31397078"/>
    <w:rsid w:val="313E39C6"/>
    <w:rsid w:val="31493A4F"/>
    <w:rsid w:val="31536570"/>
    <w:rsid w:val="31595711"/>
    <w:rsid w:val="316E6D2D"/>
    <w:rsid w:val="31705503"/>
    <w:rsid w:val="317B3072"/>
    <w:rsid w:val="31851F7F"/>
    <w:rsid w:val="318610B0"/>
    <w:rsid w:val="31922248"/>
    <w:rsid w:val="319507E9"/>
    <w:rsid w:val="319735AD"/>
    <w:rsid w:val="31AA0A84"/>
    <w:rsid w:val="31AB015A"/>
    <w:rsid w:val="31C031D1"/>
    <w:rsid w:val="31CA5945"/>
    <w:rsid w:val="31D87C8B"/>
    <w:rsid w:val="31DA423C"/>
    <w:rsid w:val="320F1351"/>
    <w:rsid w:val="321F31F4"/>
    <w:rsid w:val="322637DB"/>
    <w:rsid w:val="322C740D"/>
    <w:rsid w:val="32333134"/>
    <w:rsid w:val="32434547"/>
    <w:rsid w:val="3244724D"/>
    <w:rsid w:val="325856EE"/>
    <w:rsid w:val="326F3B9E"/>
    <w:rsid w:val="326F4433"/>
    <w:rsid w:val="326F54DA"/>
    <w:rsid w:val="327318E0"/>
    <w:rsid w:val="32733CAD"/>
    <w:rsid w:val="327D4297"/>
    <w:rsid w:val="32846A81"/>
    <w:rsid w:val="3291102E"/>
    <w:rsid w:val="32943604"/>
    <w:rsid w:val="32B1065A"/>
    <w:rsid w:val="32B367ED"/>
    <w:rsid w:val="32C41E8F"/>
    <w:rsid w:val="32DC01ED"/>
    <w:rsid w:val="32E80651"/>
    <w:rsid w:val="32F8745D"/>
    <w:rsid w:val="32FB2AD3"/>
    <w:rsid w:val="33030EB6"/>
    <w:rsid w:val="33154745"/>
    <w:rsid w:val="331810E2"/>
    <w:rsid w:val="331C0B77"/>
    <w:rsid w:val="33266952"/>
    <w:rsid w:val="33370F79"/>
    <w:rsid w:val="334D3EDF"/>
    <w:rsid w:val="33574D5E"/>
    <w:rsid w:val="336C20C3"/>
    <w:rsid w:val="336E2F21"/>
    <w:rsid w:val="337977EC"/>
    <w:rsid w:val="338409A2"/>
    <w:rsid w:val="33870A01"/>
    <w:rsid w:val="33880D09"/>
    <w:rsid w:val="338C2FA1"/>
    <w:rsid w:val="339E0BDF"/>
    <w:rsid w:val="33A45AC9"/>
    <w:rsid w:val="33A8380B"/>
    <w:rsid w:val="33B259C6"/>
    <w:rsid w:val="33B977C6"/>
    <w:rsid w:val="33BD4DAA"/>
    <w:rsid w:val="33CC093E"/>
    <w:rsid w:val="33E62799"/>
    <w:rsid w:val="33EA3E24"/>
    <w:rsid w:val="33EC194A"/>
    <w:rsid w:val="34076784"/>
    <w:rsid w:val="340E0255"/>
    <w:rsid w:val="34105758"/>
    <w:rsid w:val="3416265B"/>
    <w:rsid w:val="34192013"/>
    <w:rsid w:val="341B737F"/>
    <w:rsid w:val="342310E4"/>
    <w:rsid w:val="343168E9"/>
    <w:rsid w:val="3435018F"/>
    <w:rsid w:val="34643A0F"/>
    <w:rsid w:val="34684FFD"/>
    <w:rsid w:val="347854E1"/>
    <w:rsid w:val="348B7916"/>
    <w:rsid w:val="34951FE2"/>
    <w:rsid w:val="349B6ECC"/>
    <w:rsid w:val="34A453F7"/>
    <w:rsid w:val="34BA75EF"/>
    <w:rsid w:val="34D816EA"/>
    <w:rsid w:val="34FC3924"/>
    <w:rsid w:val="352C3FC8"/>
    <w:rsid w:val="353B3B28"/>
    <w:rsid w:val="353D041D"/>
    <w:rsid w:val="35417A73"/>
    <w:rsid w:val="35436085"/>
    <w:rsid w:val="354C5C8B"/>
    <w:rsid w:val="35593E18"/>
    <w:rsid w:val="355B3010"/>
    <w:rsid w:val="357A2F85"/>
    <w:rsid w:val="358636D8"/>
    <w:rsid w:val="358A2A27"/>
    <w:rsid w:val="359613EA"/>
    <w:rsid w:val="359B04E5"/>
    <w:rsid w:val="35A10512"/>
    <w:rsid w:val="35A157B0"/>
    <w:rsid w:val="35AD3736"/>
    <w:rsid w:val="35AD40AF"/>
    <w:rsid w:val="35B065D7"/>
    <w:rsid w:val="35B446E9"/>
    <w:rsid w:val="35BA3A12"/>
    <w:rsid w:val="35BB1203"/>
    <w:rsid w:val="35C01195"/>
    <w:rsid w:val="35C67A60"/>
    <w:rsid w:val="35CF2FEB"/>
    <w:rsid w:val="35D00DF7"/>
    <w:rsid w:val="35D33579"/>
    <w:rsid w:val="35D70F7D"/>
    <w:rsid w:val="35D941AF"/>
    <w:rsid w:val="35DE695B"/>
    <w:rsid w:val="35E2681E"/>
    <w:rsid w:val="35EC1061"/>
    <w:rsid w:val="35F66B21"/>
    <w:rsid w:val="360311CD"/>
    <w:rsid w:val="36144067"/>
    <w:rsid w:val="361C403D"/>
    <w:rsid w:val="362729F9"/>
    <w:rsid w:val="36280C33"/>
    <w:rsid w:val="362A675A"/>
    <w:rsid w:val="3634389E"/>
    <w:rsid w:val="36346360"/>
    <w:rsid w:val="363B0AE1"/>
    <w:rsid w:val="364817AD"/>
    <w:rsid w:val="364F61C0"/>
    <w:rsid w:val="364F7F6E"/>
    <w:rsid w:val="36514B21"/>
    <w:rsid w:val="365437D6"/>
    <w:rsid w:val="36552935"/>
    <w:rsid w:val="3660217B"/>
    <w:rsid w:val="36661E7A"/>
    <w:rsid w:val="3667175C"/>
    <w:rsid w:val="36681030"/>
    <w:rsid w:val="36802333"/>
    <w:rsid w:val="36831194"/>
    <w:rsid w:val="36895154"/>
    <w:rsid w:val="368D6CE8"/>
    <w:rsid w:val="368F5297"/>
    <w:rsid w:val="36942F46"/>
    <w:rsid w:val="36981356"/>
    <w:rsid w:val="369F0490"/>
    <w:rsid w:val="36A75FFC"/>
    <w:rsid w:val="36B5362C"/>
    <w:rsid w:val="36BA3CF0"/>
    <w:rsid w:val="36BF73C3"/>
    <w:rsid w:val="36D20C74"/>
    <w:rsid w:val="36D777DE"/>
    <w:rsid w:val="36E63FE1"/>
    <w:rsid w:val="36E76284"/>
    <w:rsid w:val="36EE79FD"/>
    <w:rsid w:val="36FD34CA"/>
    <w:rsid w:val="370E7B0B"/>
    <w:rsid w:val="37141ECE"/>
    <w:rsid w:val="37176545"/>
    <w:rsid w:val="37182A56"/>
    <w:rsid w:val="371B2546"/>
    <w:rsid w:val="37335AE2"/>
    <w:rsid w:val="374342FB"/>
    <w:rsid w:val="374973DA"/>
    <w:rsid w:val="374D6389"/>
    <w:rsid w:val="37555A58"/>
    <w:rsid w:val="376A3A62"/>
    <w:rsid w:val="376D3945"/>
    <w:rsid w:val="377063EE"/>
    <w:rsid w:val="37741748"/>
    <w:rsid w:val="37753BEA"/>
    <w:rsid w:val="378400EB"/>
    <w:rsid w:val="37842B58"/>
    <w:rsid w:val="378F5EF1"/>
    <w:rsid w:val="3793032E"/>
    <w:rsid w:val="379774EF"/>
    <w:rsid w:val="379E6F94"/>
    <w:rsid w:val="37C624B2"/>
    <w:rsid w:val="37D67ACC"/>
    <w:rsid w:val="37D84772"/>
    <w:rsid w:val="37DE1F74"/>
    <w:rsid w:val="37E24BD2"/>
    <w:rsid w:val="37E257B4"/>
    <w:rsid w:val="37EB1F18"/>
    <w:rsid w:val="37EF1A09"/>
    <w:rsid w:val="37FA03AE"/>
    <w:rsid w:val="37FE6B54"/>
    <w:rsid w:val="380A05F1"/>
    <w:rsid w:val="381A58B2"/>
    <w:rsid w:val="381D76B4"/>
    <w:rsid w:val="38305B7D"/>
    <w:rsid w:val="38376F0C"/>
    <w:rsid w:val="38397616"/>
    <w:rsid w:val="3851120C"/>
    <w:rsid w:val="38613F89"/>
    <w:rsid w:val="3872263A"/>
    <w:rsid w:val="387B0F0C"/>
    <w:rsid w:val="387B504A"/>
    <w:rsid w:val="388873C0"/>
    <w:rsid w:val="38891646"/>
    <w:rsid w:val="388A1731"/>
    <w:rsid w:val="389603BE"/>
    <w:rsid w:val="38D135C1"/>
    <w:rsid w:val="38D34776"/>
    <w:rsid w:val="38D46E50"/>
    <w:rsid w:val="38DB48E1"/>
    <w:rsid w:val="38FA6648"/>
    <w:rsid w:val="39045075"/>
    <w:rsid w:val="390A56A6"/>
    <w:rsid w:val="39131293"/>
    <w:rsid w:val="39137979"/>
    <w:rsid w:val="39200EE9"/>
    <w:rsid w:val="39243934"/>
    <w:rsid w:val="392C0A3B"/>
    <w:rsid w:val="39322DBF"/>
    <w:rsid w:val="39350B9D"/>
    <w:rsid w:val="393B0F85"/>
    <w:rsid w:val="395E7C64"/>
    <w:rsid w:val="39697599"/>
    <w:rsid w:val="39721F95"/>
    <w:rsid w:val="39753E7E"/>
    <w:rsid w:val="39925157"/>
    <w:rsid w:val="39AE1450"/>
    <w:rsid w:val="39BA6046"/>
    <w:rsid w:val="39D54C2E"/>
    <w:rsid w:val="39D802EB"/>
    <w:rsid w:val="39DB75AD"/>
    <w:rsid w:val="39E474B3"/>
    <w:rsid w:val="39E7151B"/>
    <w:rsid w:val="39EE7A9E"/>
    <w:rsid w:val="39F3094C"/>
    <w:rsid w:val="39F80238"/>
    <w:rsid w:val="39F96B6F"/>
    <w:rsid w:val="39FE57DF"/>
    <w:rsid w:val="3A013C75"/>
    <w:rsid w:val="3A095F20"/>
    <w:rsid w:val="3A1C0AAF"/>
    <w:rsid w:val="3A201B3C"/>
    <w:rsid w:val="3A250FE1"/>
    <w:rsid w:val="3A26125A"/>
    <w:rsid w:val="3A2B7D69"/>
    <w:rsid w:val="3A325BDD"/>
    <w:rsid w:val="3A4E4267"/>
    <w:rsid w:val="3A55103B"/>
    <w:rsid w:val="3A612BCD"/>
    <w:rsid w:val="3A6164C2"/>
    <w:rsid w:val="3A620794"/>
    <w:rsid w:val="3A661D2A"/>
    <w:rsid w:val="3A683CF4"/>
    <w:rsid w:val="3A775E4F"/>
    <w:rsid w:val="3A7B3A28"/>
    <w:rsid w:val="3A813820"/>
    <w:rsid w:val="3A8521B0"/>
    <w:rsid w:val="3A857A0C"/>
    <w:rsid w:val="3A905C8A"/>
    <w:rsid w:val="3A946A5B"/>
    <w:rsid w:val="3A9B6CB6"/>
    <w:rsid w:val="3A9C1064"/>
    <w:rsid w:val="3A9E1C63"/>
    <w:rsid w:val="3AA03701"/>
    <w:rsid w:val="3AA3744A"/>
    <w:rsid w:val="3AA55EA2"/>
    <w:rsid w:val="3AA61730"/>
    <w:rsid w:val="3AAF3781"/>
    <w:rsid w:val="3AB820B5"/>
    <w:rsid w:val="3AC23405"/>
    <w:rsid w:val="3AC647AE"/>
    <w:rsid w:val="3AD1189A"/>
    <w:rsid w:val="3AD14FE6"/>
    <w:rsid w:val="3AD342CC"/>
    <w:rsid w:val="3AD35612"/>
    <w:rsid w:val="3AD647BD"/>
    <w:rsid w:val="3ADA4367"/>
    <w:rsid w:val="3ADE5B17"/>
    <w:rsid w:val="3AE410B1"/>
    <w:rsid w:val="3AE57D0B"/>
    <w:rsid w:val="3AE63DDE"/>
    <w:rsid w:val="3AEA1B7A"/>
    <w:rsid w:val="3AEA574F"/>
    <w:rsid w:val="3AEF4DCA"/>
    <w:rsid w:val="3AF410E4"/>
    <w:rsid w:val="3AF741D7"/>
    <w:rsid w:val="3AF92B9E"/>
    <w:rsid w:val="3AF95E17"/>
    <w:rsid w:val="3AFC24F8"/>
    <w:rsid w:val="3B095A09"/>
    <w:rsid w:val="3B0F2772"/>
    <w:rsid w:val="3B114DFF"/>
    <w:rsid w:val="3B1C4EC0"/>
    <w:rsid w:val="3B2C4D22"/>
    <w:rsid w:val="3B364D2C"/>
    <w:rsid w:val="3B3B4CAD"/>
    <w:rsid w:val="3B471907"/>
    <w:rsid w:val="3B576674"/>
    <w:rsid w:val="3B5F3C79"/>
    <w:rsid w:val="3B691F76"/>
    <w:rsid w:val="3B707934"/>
    <w:rsid w:val="3B744495"/>
    <w:rsid w:val="3B7D37CF"/>
    <w:rsid w:val="3B7D557D"/>
    <w:rsid w:val="3B91296F"/>
    <w:rsid w:val="3BA022E7"/>
    <w:rsid w:val="3BC164A4"/>
    <w:rsid w:val="3BD3005E"/>
    <w:rsid w:val="3BD553B9"/>
    <w:rsid w:val="3BD74C8E"/>
    <w:rsid w:val="3BF268E5"/>
    <w:rsid w:val="3BFA58F1"/>
    <w:rsid w:val="3C033CD5"/>
    <w:rsid w:val="3C0E6609"/>
    <w:rsid w:val="3C322FC4"/>
    <w:rsid w:val="3C3245BA"/>
    <w:rsid w:val="3C3F0A85"/>
    <w:rsid w:val="3C3F0E3F"/>
    <w:rsid w:val="3C41746E"/>
    <w:rsid w:val="3C4A1903"/>
    <w:rsid w:val="3C4B4BBC"/>
    <w:rsid w:val="3C610ADE"/>
    <w:rsid w:val="3C6329C5"/>
    <w:rsid w:val="3C666012"/>
    <w:rsid w:val="3C681D8A"/>
    <w:rsid w:val="3C7100C3"/>
    <w:rsid w:val="3C762C53"/>
    <w:rsid w:val="3C7E72B0"/>
    <w:rsid w:val="3C834E15"/>
    <w:rsid w:val="3C951E21"/>
    <w:rsid w:val="3C9A2B2C"/>
    <w:rsid w:val="3CA477A1"/>
    <w:rsid w:val="3CAB7EC8"/>
    <w:rsid w:val="3CAE23BE"/>
    <w:rsid w:val="3CB74ABF"/>
    <w:rsid w:val="3CC42A15"/>
    <w:rsid w:val="3CC44E62"/>
    <w:rsid w:val="3CC57C6C"/>
    <w:rsid w:val="3CD45671"/>
    <w:rsid w:val="3CD967E3"/>
    <w:rsid w:val="3CDB255C"/>
    <w:rsid w:val="3CF13D09"/>
    <w:rsid w:val="3CF92798"/>
    <w:rsid w:val="3CFF004D"/>
    <w:rsid w:val="3D281519"/>
    <w:rsid w:val="3D2C1009"/>
    <w:rsid w:val="3D357CAD"/>
    <w:rsid w:val="3D3674CE"/>
    <w:rsid w:val="3D4714F0"/>
    <w:rsid w:val="3D485717"/>
    <w:rsid w:val="3D4E6ACB"/>
    <w:rsid w:val="3D4F0603"/>
    <w:rsid w:val="3D74475E"/>
    <w:rsid w:val="3D7604D6"/>
    <w:rsid w:val="3D7D319B"/>
    <w:rsid w:val="3D7D59D2"/>
    <w:rsid w:val="3D836742"/>
    <w:rsid w:val="3D9336CB"/>
    <w:rsid w:val="3D956BAE"/>
    <w:rsid w:val="3DA33253"/>
    <w:rsid w:val="3DAB502B"/>
    <w:rsid w:val="3DB17760"/>
    <w:rsid w:val="3DBC6B87"/>
    <w:rsid w:val="3DCC00F6"/>
    <w:rsid w:val="3DCC459A"/>
    <w:rsid w:val="3DDE6B38"/>
    <w:rsid w:val="3DEC0798"/>
    <w:rsid w:val="3DF179BF"/>
    <w:rsid w:val="3DF8713D"/>
    <w:rsid w:val="3DFD6219"/>
    <w:rsid w:val="3E004CFA"/>
    <w:rsid w:val="3E067CFD"/>
    <w:rsid w:val="3E077380"/>
    <w:rsid w:val="3E0B0C1F"/>
    <w:rsid w:val="3E1D29FE"/>
    <w:rsid w:val="3E2541F0"/>
    <w:rsid w:val="3E255CF0"/>
    <w:rsid w:val="3E263CAA"/>
    <w:rsid w:val="3E310170"/>
    <w:rsid w:val="3E325077"/>
    <w:rsid w:val="3E353EED"/>
    <w:rsid w:val="3E444130"/>
    <w:rsid w:val="3E47482A"/>
    <w:rsid w:val="3E4B5449"/>
    <w:rsid w:val="3E622510"/>
    <w:rsid w:val="3E75202C"/>
    <w:rsid w:val="3E8B1C4E"/>
    <w:rsid w:val="3E9230EE"/>
    <w:rsid w:val="3E9A01F4"/>
    <w:rsid w:val="3EA555BC"/>
    <w:rsid w:val="3EAC5689"/>
    <w:rsid w:val="3EB76710"/>
    <w:rsid w:val="3EBC460F"/>
    <w:rsid w:val="3EC137C9"/>
    <w:rsid w:val="3EC51652"/>
    <w:rsid w:val="3ECA0B70"/>
    <w:rsid w:val="3ECB72B9"/>
    <w:rsid w:val="3EDD61D0"/>
    <w:rsid w:val="3EE427AF"/>
    <w:rsid w:val="3EF8146E"/>
    <w:rsid w:val="3F105863"/>
    <w:rsid w:val="3F271653"/>
    <w:rsid w:val="3F285800"/>
    <w:rsid w:val="3F2A5A1C"/>
    <w:rsid w:val="3F2F6B8F"/>
    <w:rsid w:val="3F37127F"/>
    <w:rsid w:val="3F3C68EF"/>
    <w:rsid w:val="3F3F6F12"/>
    <w:rsid w:val="3F4A39C9"/>
    <w:rsid w:val="3F4F0549"/>
    <w:rsid w:val="3F604F9A"/>
    <w:rsid w:val="3F6F7E8A"/>
    <w:rsid w:val="3F746C97"/>
    <w:rsid w:val="3F7F686F"/>
    <w:rsid w:val="3F837E5C"/>
    <w:rsid w:val="3F94047F"/>
    <w:rsid w:val="3F963BB2"/>
    <w:rsid w:val="3F9733F0"/>
    <w:rsid w:val="3FB86038"/>
    <w:rsid w:val="3FC27A03"/>
    <w:rsid w:val="3FCE0E99"/>
    <w:rsid w:val="3FE3201C"/>
    <w:rsid w:val="3FE718F6"/>
    <w:rsid w:val="3FFB4CC3"/>
    <w:rsid w:val="3FFB52DD"/>
    <w:rsid w:val="40035786"/>
    <w:rsid w:val="402661E4"/>
    <w:rsid w:val="40283616"/>
    <w:rsid w:val="403829D9"/>
    <w:rsid w:val="40441EAF"/>
    <w:rsid w:val="40495C6B"/>
    <w:rsid w:val="405263C1"/>
    <w:rsid w:val="40553568"/>
    <w:rsid w:val="40680806"/>
    <w:rsid w:val="406D3E12"/>
    <w:rsid w:val="406E541E"/>
    <w:rsid w:val="40706F10"/>
    <w:rsid w:val="40801A70"/>
    <w:rsid w:val="40890521"/>
    <w:rsid w:val="408A377F"/>
    <w:rsid w:val="408C0333"/>
    <w:rsid w:val="408E5B37"/>
    <w:rsid w:val="40955F4A"/>
    <w:rsid w:val="40AD420F"/>
    <w:rsid w:val="40B41A41"/>
    <w:rsid w:val="40B437EF"/>
    <w:rsid w:val="40B841A9"/>
    <w:rsid w:val="40BA36E0"/>
    <w:rsid w:val="40BE7E6F"/>
    <w:rsid w:val="40DB1B96"/>
    <w:rsid w:val="40EC32B2"/>
    <w:rsid w:val="40F873AE"/>
    <w:rsid w:val="40FC62DE"/>
    <w:rsid w:val="41032081"/>
    <w:rsid w:val="411555C4"/>
    <w:rsid w:val="41166258"/>
    <w:rsid w:val="411B561D"/>
    <w:rsid w:val="411E5A91"/>
    <w:rsid w:val="4128472C"/>
    <w:rsid w:val="4129656C"/>
    <w:rsid w:val="412A691E"/>
    <w:rsid w:val="412E6B80"/>
    <w:rsid w:val="412E7E70"/>
    <w:rsid w:val="41354204"/>
    <w:rsid w:val="41420E51"/>
    <w:rsid w:val="4155672B"/>
    <w:rsid w:val="415B4459"/>
    <w:rsid w:val="415B78DB"/>
    <w:rsid w:val="41605725"/>
    <w:rsid w:val="417D2403"/>
    <w:rsid w:val="417E5BAB"/>
    <w:rsid w:val="418619CD"/>
    <w:rsid w:val="41874A60"/>
    <w:rsid w:val="4187729C"/>
    <w:rsid w:val="41921EB2"/>
    <w:rsid w:val="41B96BE3"/>
    <w:rsid w:val="41BD788B"/>
    <w:rsid w:val="41C84587"/>
    <w:rsid w:val="41CE08DF"/>
    <w:rsid w:val="41D103D1"/>
    <w:rsid w:val="41E30605"/>
    <w:rsid w:val="41E54D97"/>
    <w:rsid w:val="41E719A3"/>
    <w:rsid w:val="41F740DA"/>
    <w:rsid w:val="41F93484"/>
    <w:rsid w:val="42032A0B"/>
    <w:rsid w:val="42033F1A"/>
    <w:rsid w:val="420B2514"/>
    <w:rsid w:val="42121042"/>
    <w:rsid w:val="42163866"/>
    <w:rsid w:val="421853FD"/>
    <w:rsid w:val="422624CB"/>
    <w:rsid w:val="423137DD"/>
    <w:rsid w:val="423B0204"/>
    <w:rsid w:val="42402E61"/>
    <w:rsid w:val="42424F3D"/>
    <w:rsid w:val="425B72CB"/>
    <w:rsid w:val="42603ADB"/>
    <w:rsid w:val="42640A2E"/>
    <w:rsid w:val="4265191F"/>
    <w:rsid w:val="426625F7"/>
    <w:rsid w:val="42687F96"/>
    <w:rsid w:val="426E5C20"/>
    <w:rsid w:val="42703990"/>
    <w:rsid w:val="42707BEA"/>
    <w:rsid w:val="42770F78"/>
    <w:rsid w:val="42772D26"/>
    <w:rsid w:val="428C58CC"/>
    <w:rsid w:val="42905EAA"/>
    <w:rsid w:val="42A30013"/>
    <w:rsid w:val="42B120C9"/>
    <w:rsid w:val="42B247FC"/>
    <w:rsid w:val="42BE63DE"/>
    <w:rsid w:val="42CD7871"/>
    <w:rsid w:val="42F56341"/>
    <w:rsid w:val="42F87707"/>
    <w:rsid w:val="42FC322C"/>
    <w:rsid w:val="43000F6E"/>
    <w:rsid w:val="430D1B2F"/>
    <w:rsid w:val="433B3B1F"/>
    <w:rsid w:val="434075BC"/>
    <w:rsid w:val="4345735E"/>
    <w:rsid w:val="435B2648"/>
    <w:rsid w:val="4366189C"/>
    <w:rsid w:val="43827BD5"/>
    <w:rsid w:val="43903A7C"/>
    <w:rsid w:val="4393326C"/>
    <w:rsid w:val="43A45B14"/>
    <w:rsid w:val="43A52C0F"/>
    <w:rsid w:val="43AA347F"/>
    <w:rsid w:val="43AE6D8C"/>
    <w:rsid w:val="43C46D80"/>
    <w:rsid w:val="43CA50D8"/>
    <w:rsid w:val="43D1317E"/>
    <w:rsid w:val="43DB377D"/>
    <w:rsid w:val="43F37652"/>
    <w:rsid w:val="440A2A01"/>
    <w:rsid w:val="440E5F55"/>
    <w:rsid w:val="44105A40"/>
    <w:rsid w:val="441649EB"/>
    <w:rsid w:val="44181258"/>
    <w:rsid w:val="44184095"/>
    <w:rsid w:val="4426564F"/>
    <w:rsid w:val="442F3355"/>
    <w:rsid w:val="443133A9"/>
    <w:rsid w:val="44354485"/>
    <w:rsid w:val="44354B79"/>
    <w:rsid w:val="44450C02"/>
    <w:rsid w:val="444906F3"/>
    <w:rsid w:val="444A1499"/>
    <w:rsid w:val="44623A95"/>
    <w:rsid w:val="446948F1"/>
    <w:rsid w:val="44775260"/>
    <w:rsid w:val="447E2DBB"/>
    <w:rsid w:val="44823656"/>
    <w:rsid w:val="44867251"/>
    <w:rsid w:val="4489400F"/>
    <w:rsid w:val="448C3143"/>
    <w:rsid w:val="44920B49"/>
    <w:rsid w:val="44983428"/>
    <w:rsid w:val="44A1408B"/>
    <w:rsid w:val="44A26055"/>
    <w:rsid w:val="44B26298"/>
    <w:rsid w:val="44BD5B13"/>
    <w:rsid w:val="44C34D76"/>
    <w:rsid w:val="44C77B43"/>
    <w:rsid w:val="44C82E13"/>
    <w:rsid w:val="44CC619C"/>
    <w:rsid w:val="44CF50A0"/>
    <w:rsid w:val="44E328F5"/>
    <w:rsid w:val="44FE14DD"/>
    <w:rsid w:val="451B4D4B"/>
    <w:rsid w:val="452B5C2E"/>
    <w:rsid w:val="452B604A"/>
    <w:rsid w:val="45324EF1"/>
    <w:rsid w:val="45343151"/>
    <w:rsid w:val="45404E49"/>
    <w:rsid w:val="454254C2"/>
    <w:rsid w:val="45594965"/>
    <w:rsid w:val="45611A6C"/>
    <w:rsid w:val="456853A7"/>
    <w:rsid w:val="456D096D"/>
    <w:rsid w:val="45716E5D"/>
    <w:rsid w:val="457B0059"/>
    <w:rsid w:val="458319E2"/>
    <w:rsid w:val="459B6D2C"/>
    <w:rsid w:val="45BB73CE"/>
    <w:rsid w:val="45BF69C3"/>
    <w:rsid w:val="45CB27D0"/>
    <w:rsid w:val="45DC10F2"/>
    <w:rsid w:val="45F878CA"/>
    <w:rsid w:val="45FF095C"/>
    <w:rsid w:val="4613720A"/>
    <w:rsid w:val="4621023E"/>
    <w:rsid w:val="462D072E"/>
    <w:rsid w:val="463442FC"/>
    <w:rsid w:val="463D3F70"/>
    <w:rsid w:val="46417674"/>
    <w:rsid w:val="46462D31"/>
    <w:rsid w:val="46511AE0"/>
    <w:rsid w:val="466C691A"/>
    <w:rsid w:val="467808B1"/>
    <w:rsid w:val="46843C64"/>
    <w:rsid w:val="469112D5"/>
    <w:rsid w:val="46B40DA9"/>
    <w:rsid w:val="46C35296"/>
    <w:rsid w:val="46CB3641"/>
    <w:rsid w:val="46D67A86"/>
    <w:rsid w:val="46DC584E"/>
    <w:rsid w:val="46EE732F"/>
    <w:rsid w:val="46F26CB6"/>
    <w:rsid w:val="46F33C8D"/>
    <w:rsid w:val="46F4126B"/>
    <w:rsid w:val="46F66A35"/>
    <w:rsid w:val="46F85D1C"/>
    <w:rsid w:val="47090BA3"/>
    <w:rsid w:val="471274C2"/>
    <w:rsid w:val="47174AD8"/>
    <w:rsid w:val="471C5C4A"/>
    <w:rsid w:val="471E6421"/>
    <w:rsid w:val="47200384"/>
    <w:rsid w:val="472650D5"/>
    <w:rsid w:val="473F5DDD"/>
    <w:rsid w:val="474114ED"/>
    <w:rsid w:val="47437CEB"/>
    <w:rsid w:val="47550841"/>
    <w:rsid w:val="4755115C"/>
    <w:rsid w:val="475950F1"/>
    <w:rsid w:val="47595C46"/>
    <w:rsid w:val="47633CBD"/>
    <w:rsid w:val="47663236"/>
    <w:rsid w:val="47792A6E"/>
    <w:rsid w:val="47797541"/>
    <w:rsid w:val="477E474E"/>
    <w:rsid w:val="478A32B3"/>
    <w:rsid w:val="479520D8"/>
    <w:rsid w:val="479D7456"/>
    <w:rsid w:val="479F1CC2"/>
    <w:rsid w:val="47AE09A8"/>
    <w:rsid w:val="47BE6D02"/>
    <w:rsid w:val="47C60D5D"/>
    <w:rsid w:val="47CB37DF"/>
    <w:rsid w:val="47CC58C3"/>
    <w:rsid w:val="47D24A6A"/>
    <w:rsid w:val="47D85937"/>
    <w:rsid w:val="47DC187E"/>
    <w:rsid w:val="47DD7AD0"/>
    <w:rsid w:val="47E0311C"/>
    <w:rsid w:val="47E205C1"/>
    <w:rsid w:val="47ED5839"/>
    <w:rsid w:val="47FE3019"/>
    <w:rsid w:val="481560D7"/>
    <w:rsid w:val="481D5624"/>
    <w:rsid w:val="481E17E7"/>
    <w:rsid w:val="481E1E96"/>
    <w:rsid w:val="482F047B"/>
    <w:rsid w:val="484541F1"/>
    <w:rsid w:val="48470FB2"/>
    <w:rsid w:val="485348A9"/>
    <w:rsid w:val="485853A8"/>
    <w:rsid w:val="485D476D"/>
    <w:rsid w:val="486024AF"/>
    <w:rsid w:val="48646610"/>
    <w:rsid w:val="48791EAC"/>
    <w:rsid w:val="4882618B"/>
    <w:rsid w:val="48855A71"/>
    <w:rsid w:val="489A4C7D"/>
    <w:rsid w:val="489D725F"/>
    <w:rsid w:val="48A028AB"/>
    <w:rsid w:val="48A827E7"/>
    <w:rsid w:val="48AC1250"/>
    <w:rsid w:val="48B34B88"/>
    <w:rsid w:val="48B84678"/>
    <w:rsid w:val="48B9571B"/>
    <w:rsid w:val="48C102A5"/>
    <w:rsid w:val="48CA7928"/>
    <w:rsid w:val="48D34A2F"/>
    <w:rsid w:val="48D66EAB"/>
    <w:rsid w:val="48E20242"/>
    <w:rsid w:val="48E32BAF"/>
    <w:rsid w:val="48EB2728"/>
    <w:rsid w:val="48EC20C1"/>
    <w:rsid w:val="48EC30D4"/>
    <w:rsid w:val="48FB43EB"/>
    <w:rsid w:val="48FD0781"/>
    <w:rsid w:val="4904108C"/>
    <w:rsid w:val="490C7F41"/>
    <w:rsid w:val="491C78B4"/>
    <w:rsid w:val="49262DB0"/>
    <w:rsid w:val="492767FF"/>
    <w:rsid w:val="492B70CC"/>
    <w:rsid w:val="49321344"/>
    <w:rsid w:val="49321DDC"/>
    <w:rsid w:val="493C30B6"/>
    <w:rsid w:val="493E459E"/>
    <w:rsid w:val="494A2E38"/>
    <w:rsid w:val="49516932"/>
    <w:rsid w:val="49627B61"/>
    <w:rsid w:val="4967196B"/>
    <w:rsid w:val="497606F8"/>
    <w:rsid w:val="49763D27"/>
    <w:rsid w:val="49787384"/>
    <w:rsid w:val="4981448B"/>
    <w:rsid w:val="498B5309"/>
    <w:rsid w:val="49901084"/>
    <w:rsid w:val="49992688"/>
    <w:rsid w:val="49A23886"/>
    <w:rsid w:val="49AE2DA6"/>
    <w:rsid w:val="49B22C1D"/>
    <w:rsid w:val="49BA52D4"/>
    <w:rsid w:val="49BB5BEF"/>
    <w:rsid w:val="49BC54C3"/>
    <w:rsid w:val="49C331C4"/>
    <w:rsid w:val="49D1401C"/>
    <w:rsid w:val="49E60792"/>
    <w:rsid w:val="49ED7D72"/>
    <w:rsid w:val="4A121587"/>
    <w:rsid w:val="4A280DAA"/>
    <w:rsid w:val="4A3717CB"/>
    <w:rsid w:val="4A3A1307"/>
    <w:rsid w:val="4A467E49"/>
    <w:rsid w:val="4A484FA8"/>
    <w:rsid w:val="4A5B1180"/>
    <w:rsid w:val="4A5B6C87"/>
    <w:rsid w:val="4A5C2802"/>
    <w:rsid w:val="4A5F5555"/>
    <w:rsid w:val="4A60535D"/>
    <w:rsid w:val="4A6928E5"/>
    <w:rsid w:val="4A6E2C61"/>
    <w:rsid w:val="4A7B2076"/>
    <w:rsid w:val="4A7E6E9A"/>
    <w:rsid w:val="4A8204BA"/>
    <w:rsid w:val="4A873D23"/>
    <w:rsid w:val="4A905A49"/>
    <w:rsid w:val="4A925D5B"/>
    <w:rsid w:val="4A9D3546"/>
    <w:rsid w:val="4A9D385A"/>
    <w:rsid w:val="4AA448D5"/>
    <w:rsid w:val="4AB70516"/>
    <w:rsid w:val="4AD30D16"/>
    <w:rsid w:val="4AD77097"/>
    <w:rsid w:val="4ADF590D"/>
    <w:rsid w:val="4AE30FDD"/>
    <w:rsid w:val="4AEE3948"/>
    <w:rsid w:val="4AF15640"/>
    <w:rsid w:val="4AF869CF"/>
    <w:rsid w:val="4AFA06E6"/>
    <w:rsid w:val="4AFB201B"/>
    <w:rsid w:val="4AFB5EC8"/>
    <w:rsid w:val="4B0B0655"/>
    <w:rsid w:val="4B0B4954"/>
    <w:rsid w:val="4B116B67"/>
    <w:rsid w:val="4B1E7407"/>
    <w:rsid w:val="4B2800E8"/>
    <w:rsid w:val="4B2945DA"/>
    <w:rsid w:val="4B313C8F"/>
    <w:rsid w:val="4B395ADD"/>
    <w:rsid w:val="4B4077E7"/>
    <w:rsid w:val="4B497A4B"/>
    <w:rsid w:val="4B58746D"/>
    <w:rsid w:val="4B654EA6"/>
    <w:rsid w:val="4B664A53"/>
    <w:rsid w:val="4B751DCD"/>
    <w:rsid w:val="4B801CE8"/>
    <w:rsid w:val="4B8E4C82"/>
    <w:rsid w:val="4B9103C6"/>
    <w:rsid w:val="4B944949"/>
    <w:rsid w:val="4B985ABC"/>
    <w:rsid w:val="4B991F60"/>
    <w:rsid w:val="4BB4375A"/>
    <w:rsid w:val="4BBB3061"/>
    <w:rsid w:val="4BC308E1"/>
    <w:rsid w:val="4BCA47E9"/>
    <w:rsid w:val="4BD20FCE"/>
    <w:rsid w:val="4BD44D46"/>
    <w:rsid w:val="4BDC3B63"/>
    <w:rsid w:val="4BDC538E"/>
    <w:rsid w:val="4BDE3E16"/>
    <w:rsid w:val="4BE909EE"/>
    <w:rsid w:val="4BF058F8"/>
    <w:rsid w:val="4BFF5B3B"/>
    <w:rsid w:val="4C093E02"/>
    <w:rsid w:val="4C0D46FC"/>
    <w:rsid w:val="4C0E3997"/>
    <w:rsid w:val="4C121D12"/>
    <w:rsid w:val="4C12672C"/>
    <w:rsid w:val="4C196BFC"/>
    <w:rsid w:val="4C227D65"/>
    <w:rsid w:val="4C2A1DA4"/>
    <w:rsid w:val="4C2F01CE"/>
    <w:rsid w:val="4C312198"/>
    <w:rsid w:val="4C343A36"/>
    <w:rsid w:val="4C3924AF"/>
    <w:rsid w:val="4C4244B3"/>
    <w:rsid w:val="4C435DC9"/>
    <w:rsid w:val="4C4670D8"/>
    <w:rsid w:val="4C4C0760"/>
    <w:rsid w:val="4C54033B"/>
    <w:rsid w:val="4C5F29D1"/>
    <w:rsid w:val="4C6C1422"/>
    <w:rsid w:val="4C6D6F48"/>
    <w:rsid w:val="4C6F3738"/>
    <w:rsid w:val="4C7B232C"/>
    <w:rsid w:val="4C87625C"/>
    <w:rsid w:val="4C8C7F15"/>
    <w:rsid w:val="4C8D6469"/>
    <w:rsid w:val="4C8E7841"/>
    <w:rsid w:val="4C9A568E"/>
    <w:rsid w:val="4CA03A37"/>
    <w:rsid w:val="4CBA03DF"/>
    <w:rsid w:val="4CBF5A5C"/>
    <w:rsid w:val="4CC5727C"/>
    <w:rsid w:val="4CD15729"/>
    <w:rsid w:val="4CE94821"/>
    <w:rsid w:val="4D16313C"/>
    <w:rsid w:val="4D2263FD"/>
    <w:rsid w:val="4D2C48D5"/>
    <w:rsid w:val="4D2D201E"/>
    <w:rsid w:val="4D2E492A"/>
    <w:rsid w:val="4D4C2C93"/>
    <w:rsid w:val="4D54657E"/>
    <w:rsid w:val="4D660608"/>
    <w:rsid w:val="4D677E3B"/>
    <w:rsid w:val="4D727273"/>
    <w:rsid w:val="4D7304B0"/>
    <w:rsid w:val="4D766000"/>
    <w:rsid w:val="4D777090"/>
    <w:rsid w:val="4D7B7443"/>
    <w:rsid w:val="4D7E764D"/>
    <w:rsid w:val="4D924EB8"/>
    <w:rsid w:val="4D9F3131"/>
    <w:rsid w:val="4DA150FB"/>
    <w:rsid w:val="4DA65DEA"/>
    <w:rsid w:val="4DC679A2"/>
    <w:rsid w:val="4DCD4142"/>
    <w:rsid w:val="4DDA4559"/>
    <w:rsid w:val="4DED0341"/>
    <w:rsid w:val="4DED09CC"/>
    <w:rsid w:val="4DF23BA4"/>
    <w:rsid w:val="4DF5256D"/>
    <w:rsid w:val="4DFC5812"/>
    <w:rsid w:val="4DFE254E"/>
    <w:rsid w:val="4E0A0EF3"/>
    <w:rsid w:val="4E0E0A25"/>
    <w:rsid w:val="4E2A7344"/>
    <w:rsid w:val="4E2F0959"/>
    <w:rsid w:val="4E36073B"/>
    <w:rsid w:val="4E3C5C8D"/>
    <w:rsid w:val="4E441247"/>
    <w:rsid w:val="4E4A1E71"/>
    <w:rsid w:val="4E4A7541"/>
    <w:rsid w:val="4E4B592B"/>
    <w:rsid w:val="4E583D49"/>
    <w:rsid w:val="4E740232"/>
    <w:rsid w:val="4E760E63"/>
    <w:rsid w:val="4E877571"/>
    <w:rsid w:val="4E882D43"/>
    <w:rsid w:val="4E8D742E"/>
    <w:rsid w:val="4E9E163B"/>
    <w:rsid w:val="4EA529C9"/>
    <w:rsid w:val="4EB946C7"/>
    <w:rsid w:val="4EBB4733"/>
    <w:rsid w:val="4ECC6012"/>
    <w:rsid w:val="4ECE6F97"/>
    <w:rsid w:val="4ED10B54"/>
    <w:rsid w:val="4EDF659D"/>
    <w:rsid w:val="4EEA0D24"/>
    <w:rsid w:val="4EF47AE4"/>
    <w:rsid w:val="4F0B2565"/>
    <w:rsid w:val="4F224639"/>
    <w:rsid w:val="4F2254DE"/>
    <w:rsid w:val="4F2A1121"/>
    <w:rsid w:val="4F5E7663"/>
    <w:rsid w:val="4F5F0DCA"/>
    <w:rsid w:val="4F6D7E33"/>
    <w:rsid w:val="4F710AFD"/>
    <w:rsid w:val="4F754A92"/>
    <w:rsid w:val="4F7800DE"/>
    <w:rsid w:val="4F8646AF"/>
    <w:rsid w:val="4F9275B9"/>
    <w:rsid w:val="4F9E0810"/>
    <w:rsid w:val="4FA26228"/>
    <w:rsid w:val="4FA40ED3"/>
    <w:rsid w:val="4FAC7DC3"/>
    <w:rsid w:val="4FBB3E55"/>
    <w:rsid w:val="4FC11578"/>
    <w:rsid w:val="4FD01CC8"/>
    <w:rsid w:val="4FD17C1A"/>
    <w:rsid w:val="4FED26B6"/>
    <w:rsid w:val="4FF116BD"/>
    <w:rsid w:val="4FF27E90"/>
    <w:rsid w:val="500D04DC"/>
    <w:rsid w:val="501A3CD9"/>
    <w:rsid w:val="50236B9C"/>
    <w:rsid w:val="50371D47"/>
    <w:rsid w:val="5038229B"/>
    <w:rsid w:val="504A1697"/>
    <w:rsid w:val="504A3E5F"/>
    <w:rsid w:val="506B5586"/>
    <w:rsid w:val="50754298"/>
    <w:rsid w:val="50792360"/>
    <w:rsid w:val="5087157B"/>
    <w:rsid w:val="50896EC7"/>
    <w:rsid w:val="50957BFB"/>
    <w:rsid w:val="50A63130"/>
    <w:rsid w:val="50AB2BA1"/>
    <w:rsid w:val="50B95289"/>
    <w:rsid w:val="50C161AD"/>
    <w:rsid w:val="50C335DB"/>
    <w:rsid w:val="50C64E79"/>
    <w:rsid w:val="50D10705"/>
    <w:rsid w:val="50DA74B4"/>
    <w:rsid w:val="50E33C7D"/>
    <w:rsid w:val="50F16E1A"/>
    <w:rsid w:val="50F814D6"/>
    <w:rsid w:val="510A19C2"/>
    <w:rsid w:val="511E4CB5"/>
    <w:rsid w:val="512729E4"/>
    <w:rsid w:val="512F2F7F"/>
    <w:rsid w:val="51301C74"/>
    <w:rsid w:val="51353957"/>
    <w:rsid w:val="513D41D6"/>
    <w:rsid w:val="51416061"/>
    <w:rsid w:val="51422684"/>
    <w:rsid w:val="515035EE"/>
    <w:rsid w:val="515D2DD9"/>
    <w:rsid w:val="516017F3"/>
    <w:rsid w:val="5164091A"/>
    <w:rsid w:val="516F0192"/>
    <w:rsid w:val="517235FB"/>
    <w:rsid w:val="51932FAD"/>
    <w:rsid w:val="51973827"/>
    <w:rsid w:val="519A030E"/>
    <w:rsid w:val="519B3DFD"/>
    <w:rsid w:val="51A33433"/>
    <w:rsid w:val="51A35F83"/>
    <w:rsid w:val="51AC3765"/>
    <w:rsid w:val="51B178D7"/>
    <w:rsid w:val="51B202D4"/>
    <w:rsid w:val="51C4760A"/>
    <w:rsid w:val="51E50CE6"/>
    <w:rsid w:val="51E63A25"/>
    <w:rsid w:val="51F01B7C"/>
    <w:rsid w:val="51FA127E"/>
    <w:rsid w:val="51FB7D82"/>
    <w:rsid w:val="51FC2712"/>
    <w:rsid w:val="51FC5074"/>
    <w:rsid w:val="52001F63"/>
    <w:rsid w:val="52087E42"/>
    <w:rsid w:val="520A0C3F"/>
    <w:rsid w:val="521340EE"/>
    <w:rsid w:val="524510A4"/>
    <w:rsid w:val="524E3378"/>
    <w:rsid w:val="526861E8"/>
    <w:rsid w:val="52754DA9"/>
    <w:rsid w:val="528300EA"/>
    <w:rsid w:val="528C2851"/>
    <w:rsid w:val="528D5C4E"/>
    <w:rsid w:val="52921BEA"/>
    <w:rsid w:val="529767D1"/>
    <w:rsid w:val="529E5C9C"/>
    <w:rsid w:val="52A246C6"/>
    <w:rsid w:val="52A27F66"/>
    <w:rsid w:val="52AB1A05"/>
    <w:rsid w:val="52CA25DA"/>
    <w:rsid w:val="52CB242D"/>
    <w:rsid w:val="52CF44B9"/>
    <w:rsid w:val="52F34717"/>
    <w:rsid w:val="52FF7500"/>
    <w:rsid w:val="53050B25"/>
    <w:rsid w:val="530D3AC2"/>
    <w:rsid w:val="530F0D59"/>
    <w:rsid w:val="53293A83"/>
    <w:rsid w:val="533B1B4E"/>
    <w:rsid w:val="534A7FE3"/>
    <w:rsid w:val="536B6AF0"/>
    <w:rsid w:val="5370740E"/>
    <w:rsid w:val="539C44B7"/>
    <w:rsid w:val="539F235A"/>
    <w:rsid w:val="53AF79BC"/>
    <w:rsid w:val="53BD6A07"/>
    <w:rsid w:val="53D579A2"/>
    <w:rsid w:val="53D855EF"/>
    <w:rsid w:val="53E901EA"/>
    <w:rsid w:val="53F625E5"/>
    <w:rsid w:val="53F65BF9"/>
    <w:rsid w:val="54065CB8"/>
    <w:rsid w:val="54484523"/>
    <w:rsid w:val="544B4013"/>
    <w:rsid w:val="545643C8"/>
    <w:rsid w:val="54613836"/>
    <w:rsid w:val="54631CFE"/>
    <w:rsid w:val="546E7D01"/>
    <w:rsid w:val="548337AD"/>
    <w:rsid w:val="54857C99"/>
    <w:rsid w:val="548E227B"/>
    <w:rsid w:val="549332C4"/>
    <w:rsid w:val="549731C8"/>
    <w:rsid w:val="54994AD4"/>
    <w:rsid w:val="549D24F5"/>
    <w:rsid w:val="54B41BB8"/>
    <w:rsid w:val="54BE7084"/>
    <w:rsid w:val="54C85664"/>
    <w:rsid w:val="54CC703C"/>
    <w:rsid w:val="54CD6E0B"/>
    <w:rsid w:val="54CF661E"/>
    <w:rsid w:val="54D162C1"/>
    <w:rsid w:val="54E104D3"/>
    <w:rsid w:val="550813F7"/>
    <w:rsid w:val="55224CF6"/>
    <w:rsid w:val="552705DC"/>
    <w:rsid w:val="552F7491"/>
    <w:rsid w:val="5532189B"/>
    <w:rsid w:val="553700F3"/>
    <w:rsid w:val="55545814"/>
    <w:rsid w:val="55592760"/>
    <w:rsid w:val="555957F1"/>
    <w:rsid w:val="556B1D7B"/>
    <w:rsid w:val="55741347"/>
    <w:rsid w:val="55767585"/>
    <w:rsid w:val="557D644E"/>
    <w:rsid w:val="557E3F74"/>
    <w:rsid w:val="55801CBD"/>
    <w:rsid w:val="559512C3"/>
    <w:rsid w:val="559B0682"/>
    <w:rsid w:val="55B1367F"/>
    <w:rsid w:val="55C23627"/>
    <w:rsid w:val="55C35DE0"/>
    <w:rsid w:val="55C97D9F"/>
    <w:rsid w:val="55D1679A"/>
    <w:rsid w:val="55D50074"/>
    <w:rsid w:val="55DC462A"/>
    <w:rsid w:val="55EA182E"/>
    <w:rsid w:val="55EA79FF"/>
    <w:rsid w:val="55EC7130"/>
    <w:rsid w:val="55F04E72"/>
    <w:rsid w:val="55F67FAE"/>
    <w:rsid w:val="55FD1BB9"/>
    <w:rsid w:val="55FD30EB"/>
    <w:rsid w:val="56003990"/>
    <w:rsid w:val="56012AA7"/>
    <w:rsid w:val="5608632A"/>
    <w:rsid w:val="560C1580"/>
    <w:rsid w:val="56123253"/>
    <w:rsid w:val="56142334"/>
    <w:rsid w:val="561A1992"/>
    <w:rsid w:val="56233F4A"/>
    <w:rsid w:val="562468CA"/>
    <w:rsid w:val="56273EA0"/>
    <w:rsid w:val="562835B0"/>
    <w:rsid w:val="56372019"/>
    <w:rsid w:val="563865C9"/>
    <w:rsid w:val="5638772E"/>
    <w:rsid w:val="56466840"/>
    <w:rsid w:val="56551F82"/>
    <w:rsid w:val="56644F18"/>
    <w:rsid w:val="566969D2"/>
    <w:rsid w:val="566B5AA6"/>
    <w:rsid w:val="56723D64"/>
    <w:rsid w:val="56745142"/>
    <w:rsid w:val="56786C15"/>
    <w:rsid w:val="56957653"/>
    <w:rsid w:val="56AB6FEB"/>
    <w:rsid w:val="56B0015D"/>
    <w:rsid w:val="56CC25E7"/>
    <w:rsid w:val="56D04C44"/>
    <w:rsid w:val="56F54588"/>
    <w:rsid w:val="570621A3"/>
    <w:rsid w:val="571B3100"/>
    <w:rsid w:val="571F2E0C"/>
    <w:rsid w:val="5722696B"/>
    <w:rsid w:val="57247365"/>
    <w:rsid w:val="573C7C43"/>
    <w:rsid w:val="57415259"/>
    <w:rsid w:val="5748483A"/>
    <w:rsid w:val="574E2F99"/>
    <w:rsid w:val="57532D5A"/>
    <w:rsid w:val="57551677"/>
    <w:rsid w:val="57622118"/>
    <w:rsid w:val="57631674"/>
    <w:rsid w:val="57652E09"/>
    <w:rsid w:val="57747089"/>
    <w:rsid w:val="5776386E"/>
    <w:rsid w:val="577878B7"/>
    <w:rsid w:val="579655A5"/>
    <w:rsid w:val="5797661D"/>
    <w:rsid w:val="579E08FE"/>
    <w:rsid w:val="579F6D10"/>
    <w:rsid w:val="57A53E35"/>
    <w:rsid w:val="57AC301B"/>
    <w:rsid w:val="57AE187D"/>
    <w:rsid w:val="57B8610D"/>
    <w:rsid w:val="57BE68AA"/>
    <w:rsid w:val="57C00874"/>
    <w:rsid w:val="57C14700"/>
    <w:rsid w:val="57C57C38"/>
    <w:rsid w:val="57C92F2A"/>
    <w:rsid w:val="57DD37D0"/>
    <w:rsid w:val="57E512E3"/>
    <w:rsid w:val="57F24610"/>
    <w:rsid w:val="57F25104"/>
    <w:rsid w:val="57F56770"/>
    <w:rsid w:val="5801432C"/>
    <w:rsid w:val="58080998"/>
    <w:rsid w:val="580B69D7"/>
    <w:rsid w:val="580E15DF"/>
    <w:rsid w:val="581277AA"/>
    <w:rsid w:val="581A62DA"/>
    <w:rsid w:val="581E12CE"/>
    <w:rsid w:val="58202C91"/>
    <w:rsid w:val="58222CB4"/>
    <w:rsid w:val="58226E39"/>
    <w:rsid w:val="58296748"/>
    <w:rsid w:val="5846521D"/>
    <w:rsid w:val="584E5E80"/>
    <w:rsid w:val="58550FBC"/>
    <w:rsid w:val="585E590B"/>
    <w:rsid w:val="586A6E19"/>
    <w:rsid w:val="586E02D0"/>
    <w:rsid w:val="58743178"/>
    <w:rsid w:val="58762E3B"/>
    <w:rsid w:val="5878114F"/>
    <w:rsid w:val="587F0FE5"/>
    <w:rsid w:val="58820343"/>
    <w:rsid w:val="589876EF"/>
    <w:rsid w:val="58A3441E"/>
    <w:rsid w:val="58AD704A"/>
    <w:rsid w:val="58AF4A65"/>
    <w:rsid w:val="58B959EF"/>
    <w:rsid w:val="58BB6456"/>
    <w:rsid w:val="58E16CF4"/>
    <w:rsid w:val="58E8482A"/>
    <w:rsid w:val="58EB7B73"/>
    <w:rsid w:val="58EE31BF"/>
    <w:rsid w:val="58F05189"/>
    <w:rsid w:val="58F51A2F"/>
    <w:rsid w:val="58FD6FCE"/>
    <w:rsid w:val="590612B1"/>
    <w:rsid w:val="59065260"/>
    <w:rsid w:val="59080725"/>
    <w:rsid w:val="59086116"/>
    <w:rsid w:val="59137BE9"/>
    <w:rsid w:val="5915699E"/>
    <w:rsid w:val="5923730C"/>
    <w:rsid w:val="59262959"/>
    <w:rsid w:val="592A069B"/>
    <w:rsid w:val="59346A56"/>
    <w:rsid w:val="59363BAE"/>
    <w:rsid w:val="59376914"/>
    <w:rsid w:val="593908DE"/>
    <w:rsid w:val="59420276"/>
    <w:rsid w:val="594A6F80"/>
    <w:rsid w:val="59661268"/>
    <w:rsid w:val="59747B68"/>
    <w:rsid w:val="597B46C3"/>
    <w:rsid w:val="59875576"/>
    <w:rsid w:val="599B7FC7"/>
    <w:rsid w:val="599E4BE5"/>
    <w:rsid w:val="59A77F38"/>
    <w:rsid w:val="59A938FF"/>
    <w:rsid w:val="59BB12F3"/>
    <w:rsid w:val="59BC6A53"/>
    <w:rsid w:val="59BE069F"/>
    <w:rsid w:val="59C61027"/>
    <w:rsid w:val="59D3072C"/>
    <w:rsid w:val="59F842F5"/>
    <w:rsid w:val="5A020B9C"/>
    <w:rsid w:val="5A041A89"/>
    <w:rsid w:val="5A0D23B0"/>
    <w:rsid w:val="5A0F0870"/>
    <w:rsid w:val="5A137381"/>
    <w:rsid w:val="5A29026C"/>
    <w:rsid w:val="5A3410A5"/>
    <w:rsid w:val="5A3A2D44"/>
    <w:rsid w:val="5A541BB9"/>
    <w:rsid w:val="5A552D63"/>
    <w:rsid w:val="5A6746D9"/>
    <w:rsid w:val="5A6A4AC7"/>
    <w:rsid w:val="5A76346C"/>
    <w:rsid w:val="5A7677B0"/>
    <w:rsid w:val="5A8440BC"/>
    <w:rsid w:val="5A8B3BEC"/>
    <w:rsid w:val="5A9009D2"/>
    <w:rsid w:val="5A92111A"/>
    <w:rsid w:val="5A9B1472"/>
    <w:rsid w:val="5AAD4F56"/>
    <w:rsid w:val="5ABA0945"/>
    <w:rsid w:val="5AC1416C"/>
    <w:rsid w:val="5AC14946"/>
    <w:rsid w:val="5AC93EE4"/>
    <w:rsid w:val="5AC94110"/>
    <w:rsid w:val="5ACA07BF"/>
    <w:rsid w:val="5AD85202"/>
    <w:rsid w:val="5ADE1725"/>
    <w:rsid w:val="5ADF5871"/>
    <w:rsid w:val="5AE80701"/>
    <w:rsid w:val="5AF22ABC"/>
    <w:rsid w:val="5AF95A53"/>
    <w:rsid w:val="5B074ACB"/>
    <w:rsid w:val="5B0A0CB0"/>
    <w:rsid w:val="5B15366B"/>
    <w:rsid w:val="5B15471F"/>
    <w:rsid w:val="5B1554BF"/>
    <w:rsid w:val="5B197DC9"/>
    <w:rsid w:val="5B2B281B"/>
    <w:rsid w:val="5B4303ED"/>
    <w:rsid w:val="5B556665"/>
    <w:rsid w:val="5B6B648F"/>
    <w:rsid w:val="5B6B74B5"/>
    <w:rsid w:val="5B723F5A"/>
    <w:rsid w:val="5B763FF3"/>
    <w:rsid w:val="5B77749C"/>
    <w:rsid w:val="5B8147BE"/>
    <w:rsid w:val="5B957971"/>
    <w:rsid w:val="5B9E2C7A"/>
    <w:rsid w:val="5BA30291"/>
    <w:rsid w:val="5BB07937"/>
    <w:rsid w:val="5BB14C50"/>
    <w:rsid w:val="5BBC550A"/>
    <w:rsid w:val="5BC546AB"/>
    <w:rsid w:val="5BC72958"/>
    <w:rsid w:val="5BCA3A6F"/>
    <w:rsid w:val="5BD26DC8"/>
    <w:rsid w:val="5BD94BB2"/>
    <w:rsid w:val="5BDB7004"/>
    <w:rsid w:val="5BEF4869"/>
    <w:rsid w:val="5BF50351"/>
    <w:rsid w:val="5C0827EA"/>
    <w:rsid w:val="5C0E70DE"/>
    <w:rsid w:val="5C1318BA"/>
    <w:rsid w:val="5C1B076F"/>
    <w:rsid w:val="5C1B49AB"/>
    <w:rsid w:val="5C274DA2"/>
    <w:rsid w:val="5C29642F"/>
    <w:rsid w:val="5C2A34C8"/>
    <w:rsid w:val="5C2C3782"/>
    <w:rsid w:val="5C310E8D"/>
    <w:rsid w:val="5C385384"/>
    <w:rsid w:val="5C4849EC"/>
    <w:rsid w:val="5C4E0363"/>
    <w:rsid w:val="5C694FED"/>
    <w:rsid w:val="5C71187C"/>
    <w:rsid w:val="5C7439AD"/>
    <w:rsid w:val="5C760DAB"/>
    <w:rsid w:val="5C7D4F86"/>
    <w:rsid w:val="5C9041D4"/>
    <w:rsid w:val="5C9723FF"/>
    <w:rsid w:val="5CA00C74"/>
    <w:rsid w:val="5CAC19EA"/>
    <w:rsid w:val="5CAE031D"/>
    <w:rsid w:val="5CAE513F"/>
    <w:rsid w:val="5CB04EDC"/>
    <w:rsid w:val="5CB14C2F"/>
    <w:rsid w:val="5CB67052"/>
    <w:rsid w:val="5CB930AA"/>
    <w:rsid w:val="5CBE3826"/>
    <w:rsid w:val="5CC46711"/>
    <w:rsid w:val="5CD32DD4"/>
    <w:rsid w:val="5CD73B78"/>
    <w:rsid w:val="5CEC7D65"/>
    <w:rsid w:val="5CF948E4"/>
    <w:rsid w:val="5D027239"/>
    <w:rsid w:val="5D051921"/>
    <w:rsid w:val="5D123920"/>
    <w:rsid w:val="5D172CE4"/>
    <w:rsid w:val="5D1C219B"/>
    <w:rsid w:val="5D1E0C10"/>
    <w:rsid w:val="5D211E0C"/>
    <w:rsid w:val="5D235CBD"/>
    <w:rsid w:val="5D3A43A5"/>
    <w:rsid w:val="5D45587C"/>
    <w:rsid w:val="5D4B3875"/>
    <w:rsid w:val="5D4E247E"/>
    <w:rsid w:val="5D507BF9"/>
    <w:rsid w:val="5D526412"/>
    <w:rsid w:val="5D543F38"/>
    <w:rsid w:val="5D64252B"/>
    <w:rsid w:val="5D647EF4"/>
    <w:rsid w:val="5D6C75E1"/>
    <w:rsid w:val="5D6F648D"/>
    <w:rsid w:val="5D7B5950"/>
    <w:rsid w:val="5D845EA0"/>
    <w:rsid w:val="5DA66549"/>
    <w:rsid w:val="5DAF116F"/>
    <w:rsid w:val="5DB22A0D"/>
    <w:rsid w:val="5DBA5789"/>
    <w:rsid w:val="5DC25C74"/>
    <w:rsid w:val="5DC6470A"/>
    <w:rsid w:val="5DD5065C"/>
    <w:rsid w:val="5DD72473"/>
    <w:rsid w:val="5DE352BC"/>
    <w:rsid w:val="5E1616BF"/>
    <w:rsid w:val="5E282CCF"/>
    <w:rsid w:val="5E364B50"/>
    <w:rsid w:val="5E371164"/>
    <w:rsid w:val="5E413D91"/>
    <w:rsid w:val="5E432F68"/>
    <w:rsid w:val="5E4D2736"/>
    <w:rsid w:val="5E521DF0"/>
    <w:rsid w:val="5E5E4974"/>
    <w:rsid w:val="5E5E4B1E"/>
    <w:rsid w:val="5E626EE0"/>
    <w:rsid w:val="5E7724EC"/>
    <w:rsid w:val="5E7D4BD4"/>
    <w:rsid w:val="5E8927A4"/>
    <w:rsid w:val="5E920127"/>
    <w:rsid w:val="5E991EFE"/>
    <w:rsid w:val="5EB47BDE"/>
    <w:rsid w:val="5EBB340A"/>
    <w:rsid w:val="5EBD2CB9"/>
    <w:rsid w:val="5EC8317D"/>
    <w:rsid w:val="5ED44E9E"/>
    <w:rsid w:val="5EDD4AB5"/>
    <w:rsid w:val="5EE25574"/>
    <w:rsid w:val="5EED5466"/>
    <w:rsid w:val="5EF40EC4"/>
    <w:rsid w:val="5EFA28BD"/>
    <w:rsid w:val="5F0838BC"/>
    <w:rsid w:val="5F254F99"/>
    <w:rsid w:val="5F27742B"/>
    <w:rsid w:val="5F3C4C8B"/>
    <w:rsid w:val="5F3D09FC"/>
    <w:rsid w:val="5F4461A3"/>
    <w:rsid w:val="5F5F6BC4"/>
    <w:rsid w:val="5F602494"/>
    <w:rsid w:val="5F643B53"/>
    <w:rsid w:val="5F644370"/>
    <w:rsid w:val="5F692812"/>
    <w:rsid w:val="5F745FA7"/>
    <w:rsid w:val="5F80161E"/>
    <w:rsid w:val="5F8D2474"/>
    <w:rsid w:val="5F975505"/>
    <w:rsid w:val="5F9B493D"/>
    <w:rsid w:val="5FA078CD"/>
    <w:rsid w:val="5FAD02EA"/>
    <w:rsid w:val="5FC143FE"/>
    <w:rsid w:val="5FCA6734"/>
    <w:rsid w:val="5FE3153E"/>
    <w:rsid w:val="5FE5426D"/>
    <w:rsid w:val="5FE61B61"/>
    <w:rsid w:val="5FF62323"/>
    <w:rsid w:val="60053389"/>
    <w:rsid w:val="600B30B9"/>
    <w:rsid w:val="600F2399"/>
    <w:rsid w:val="60172FFB"/>
    <w:rsid w:val="602F2D4A"/>
    <w:rsid w:val="60337C3D"/>
    <w:rsid w:val="60341DFF"/>
    <w:rsid w:val="60343BAD"/>
    <w:rsid w:val="603911C4"/>
    <w:rsid w:val="60416253"/>
    <w:rsid w:val="604F09E7"/>
    <w:rsid w:val="60626187"/>
    <w:rsid w:val="60691098"/>
    <w:rsid w:val="60725230"/>
    <w:rsid w:val="607A3878"/>
    <w:rsid w:val="60925365"/>
    <w:rsid w:val="60966616"/>
    <w:rsid w:val="609B7ED7"/>
    <w:rsid w:val="60A56859"/>
    <w:rsid w:val="60B65410"/>
    <w:rsid w:val="60C94EC8"/>
    <w:rsid w:val="60CE73C2"/>
    <w:rsid w:val="60DC4997"/>
    <w:rsid w:val="60E05592"/>
    <w:rsid w:val="60E455D3"/>
    <w:rsid w:val="60E6248C"/>
    <w:rsid w:val="60FA6BA5"/>
    <w:rsid w:val="60FB46CB"/>
    <w:rsid w:val="60FF240D"/>
    <w:rsid w:val="6109699B"/>
    <w:rsid w:val="610A76C9"/>
    <w:rsid w:val="610E08A2"/>
    <w:rsid w:val="610F0176"/>
    <w:rsid w:val="610F02A0"/>
    <w:rsid w:val="61173825"/>
    <w:rsid w:val="611803FF"/>
    <w:rsid w:val="611D5368"/>
    <w:rsid w:val="611D6D37"/>
    <w:rsid w:val="611E0100"/>
    <w:rsid w:val="611F485D"/>
    <w:rsid w:val="61243B6D"/>
    <w:rsid w:val="6126799A"/>
    <w:rsid w:val="61284CC6"/>
    <w:rsid w:val="612C47C0"/>
    <w:rsid w:val="612E684E"/>
    <w:rsid w:val="613A1697"/>
    <w:rsid w:val="61453B98"/>
    <w:rsid w:val="619F7504"/>
    <w:rsid w:val="61A42FB4"/>
    <w:rsid w:val="61A602CC"/>
    <w:rsid w:val="61AB7E9F"/>
    <w:rsid w:val="61AD06A5"/>
    <w:rsid w:val="61B054B5"/>
    <w:rsid w:val="61B431F8"/>
    <w:rsid w:val="61BC3E5A"/>
    <w:rsid w:val="61C230D5"/>
    <w:rsid w:val="61CE4B5B"/>
    <w:rsid w:val="61CF1A9F"/>
    <w:rsid w:val="61EB1D13"/>
    <w:rsid w:val="61EE4383"/>
    <w:rsid w:val="61F82294"/>
    <w:rsid w:val="61F86009"/>
    <w:rsid w:val="622540F5"/>
    <w:rsid w:val="62365126"/>
    <w:rsid w:val="62374EE0"/>
    <w:rsid w:val="62417342"/>
    <w:rsid w:val="62483940"/>
    <w:rsid w:val="62522A10"/>
    <w:rsid w:val="62594A7D"/>
    <w:rsid w:val="625C0D3D"/>
    <w:rsid w:val="625D59AE"/>
    <w:rsid w:val="62620EA5"/>
    <w:rsid w:val="626C2AF2"/>
    <w:rsid w:val="627364EC"/>
    <w:rsid w:val="6277410F"/>
    <w:rsid w:val="627E3805"/>
    <w:rsid w:val="6289498F"/>
    <w:rsid w:val="62910BB9"/>
    <w:rsid w:val="629A0DE3"/>
    <w:rsid w:val="629E229E"/>
    <w:rsid w:val="629E7A04"/>
    <w:rsid w:val="629F0252"/>
    <w:rsid w:val="62A36DC8"/>
    <w:rsid w:val="62B91D88"/>
    <w:rsid w:val="62C538F3"/>
    <w:rsid w:val="62C808C7"/>
    <w:rsid w:val="62D60F4C"/>
    <w:rsid w:val="62D72461"/>
    <w:rsid w:val="62D93B18"/>
    <w:rsid w:val="62E25B42"/>
    <w:rsid w:val="62F42D39"/>
    <w:rsid w:val="62FE7C7D"/>
    <w:rsid w:val="631A52DC"/>
    <w:rsid w:val="633868F4"/>
    <w:rsid w:val="63444072"/>
    <w:rsid w:val="63481045"/>
    <w:rsid w:val="636D5D54"/>
    <w:rsid w:val="63757AB1"/>
    <w:rsid w:val="637E37F1"/>
    <w:rsid w:val="63882F0B"/>
    <w:rsid w:val="63884840"/>
    <w:rsid w:val="638C7326"/>
    <w:rsid w:val="638E0909"/>
    <w:rsid w:val="639F3A33"/>
    <w:rsid w:val="63B13F8F"/>
    <w:rsid w:val="63BA5192"/>
    <w:rsid w:val="63BF1D17"/>
    <w:rsid w:val="63C86026"/>
    <w:rsid w:val="63E92F01"/>
    <w:rsid w:val="63F41D8B"/>
    <w:rsid w:val="640005A8"/>
    <w:rsid w:val="641B5C47"/>
    <w:rsid w:val="64436AB5"/>
    <w:rsid w:val="644A0C2D"/>
    <w:rsid w:val="644B7717"/>
    <w:rsid w:val="64540CC2"/>
    <w:rsid w:val="6469544B"/>
    <w:rsid w:val="646B7CF0"/>
    <w:rsid w:val="646E4960"/>
    <w:rsid w:val="647D55C8"/>
    <w:rsid w:val="648D3CAE"/>
    <w:rsid w:val="6493693E"/>
    <w:rsid w:val="64963088"/>
    <w:rsid w:val="649C22FC"/>
    <w:rsid w:val="649E7F17"/>
    <w:rsid w:val="64A62DCC"/>
    <w:rsid w:val="64AC0496"/>
    <w:rsid w:val="64BE25B9"/>
    <w:rsid w:val="64BF6F10"/>
    <w:rsid w:val="64CD45D0"/>
    <w:rsid w:val="64CF0348"/>
    <w:rsid w:val="64D37E44"/>
    <w:rsid w:val="64EC4FB9"/>
    <w:rsid w:val="650D44E2"/>
    <w:rsid w:val="65134AB8"/>
    <w:rsid w:val="65160BFF"/>
    <w:rsid w:val="652C27A8"/>
    <w:rsid w:val="652E745A"/>
    <w:rsid w:val="653B29BD"/>
    <w:rsid w:val="655361E6"/>
    <w:rsid w:val="65624D19"/>
    <w:rsid w:val="65693821"/>
    <w:rsid w:val="656D42D1"/>
    <w:rsid w:val="657F58CB"/>
    <w:rsid w:val="658B6123"/>
    <w:rsid w:val="65933379"/>
    <w:rsid w:val="6593581A"/>
    <w:rsid w:val="659F1009"/>
    <w:rsid w:val="65A11E6F"/>
    <w:rsid w:val="65A17F37"/>
    <w:rsid w:val="65AE1437"/>
    <w:rsid w:val="65B274A7"/>
    <w:rsid w:val="65F067C8"/>
    <w:rsid w:val="66041DC8"/>
    <w:rsid w:val="660A5ADC"/>
    <w:rsid w:val="660B715E"/>
    <w:rsid w:val="662841B4"/>
    <w:rsid w:val="662D17CA"/>
    <w:rsid w:val="662E44F5"/>
    <w:rsid w:val="66326223"/>
    <w:rsid w:val="663D12E2"/>
    <w:rsid w:val="663E3AA6"/>
    <w:rsid w:val="664F7F47"/>
    <w:rsid w:val="6655591D"/>
    <w:rsid w:val="665E7BD6"/>
    <w:rsid w:val="66637296"/>
    <w:rsid w:val="666608C5"/>
    <w:rsid w:val="666E2F66"/>
    <w:rsid w:val="66761DFB"/>
    <w:rsid w:val="6680321D"/>
    <w:rsid w:val="66821CB2"/>
    <w:rsid w:val="66863CA4"/>
    <w:rsid w:val="66996E60"/>
    <w:rsid w:val="669B2BD8"/>
    <w:rsid w:val="669B580C"/>
    <w:rsid w:val="66B43C9A"/>
    <w:rsid w:val="66BC48FC"/>
    <w:rsid w:val="66D41D62"/>
    <w:rsid w:val="66D6776C"/>
    <w:rsid w:val="66DE04FB"/>
    <w:rsid w:val="66E0683D"/>
    <w:rsid w:val="66F206E8"/>
    <w:rsid w:val="670242B6"/>
    <w:rsid w:val="670F7122"/>
    <w:rsid w:val="671220F3"/>
    <w:rsid w:val="67160FF0"/>
    <w:rsid w:val="671B7875"/>
    <w:rsid w:val="672124DF"/>
    <w:rsid w:val="67264E3B"/>
    <w:rsid w:val="672B0E90"/>
    <w:rsid w:val="67462837"/>
    <w:rsid w:val="67472BF7"/>
    <w:rsid w:val="67486190"/>
    <w:rsid w:val="675616C1"/>
    <w:rsid w:val="67786A75"/>
    <w:rsid w:val="677F6056"/>
    <w:rsid w:val="6796514D"/>
    <w:rsid w:val="67B5232B"/>
    <w:rsid w:val="67B80B75"/>
    <w:rsid w:val="67CD5013"/>
    <w:rsid w:val="67D0452E"/>
    <w:rsid w:val="67D53EC8"/>
    <w:rsid w:val="67E73BFB"/>
    <w:rsid w:val="67E97973"/>
    <w:rsid w:val="67EE4F89"/>
    <w:rsid w:val="67F1552B"/>
    <w:rsid w:val="67F62293"/>
    <w:rsid w:val="67F81964"/>
    <w:rsid w:val="68030A35"/>
    <w:rsid w:val="682267F6"/>
    <w:rsid w:val="683156B4"/>
    <w:rsid w:val="68373B1D"/>
    <w:rsid w:val="68376930"/>
    <w:rsid w:val="683926A8"/>
    <w:rsid w:val="68475B9D"/>
    <w:rsid w:val="684D2536"/>
    <w:rsid w:val="684F3C7A"/>
    <w:rsid w:val="685914A9"/>
    <w:rsid w:val="685E5C6B"/>
    <w:rsid w:val="6861707D"/>
    <w:rsid w:val="68721734"/>
    <w:rsid w:val="6873723D"/>
    <w:rsid w:val="6874259B"/>
    <w:rsid w:val="68975621"/>
    <w:rsid w:val="68A35CDB"/>
    <w:rsid w:val="68AF7B66"/>
    <w:rsid w:val="68B14F60"/>
    <w:rsid w:val="68B63CF9"/>
    <w:rsid w:val="68B910F3"/>
    <w:rsid w:val="68BC7302"/>
    <w:rsid w:val="68C32B65"/>
    <w:rsid w:val="68CF487E"/>
    <w:rsid w:val="68D67EF7"/>
    <w:rsid w:val="68DB550E"/>
    <w:rsid w:val="68E12AFF"/>
    <w:rsid w:val="68E73657"/>
    <w:rsid w:val="68EB04D6"/>
    <w:rsid w:val="68EC14C9"/>
    <w:rsid w:val="68F15ADF"/>
    <w:rsid w:val="68F55205"/>
    <w:rsid w:val="690B074F"/>
    <w:rsid w:val="692B1ABE"/>
    <w:rsid w:val="69540E1C"/>
    <w:rsid w:val="69580346"/>
    <w:rsid w:val="69760036"/>
    <w:rsid w:val="697755CF"/>
    <w:rsid w:val="6978300A"/>
    <w:rsid w:val="69801C11"/>
    <w:rsid w:val="698964BA"/>
    <w:rsid w:val="699219DD"/>
    <w:rsid w:val="69A55B1C"/>
    <w:rsid w:val="69AB7F6D"/>
    <w:rsid w:val="69AD3716"/>
    <w:rsid w:val="69AD762D"/>
    <w:rsid w:val="69BE64F6"/>
    <w:rsid w:val="69C1704C"/>
    <w:rsid w:val="69DD2628"/>
    <w:rsid w:val="69EC54F9"/>
    <w:rsid w:val="69EF7A9F"/>
    <w:rsid w:val="69F27F77"/>
    <w:rsid w:val="69F96225"/>
    <w:rsid w:val="69FE067A"/>
    <w:rsid w:val="6A10736C"/>
    <w:rsid w:val="6A220F1A"/>
    <w:rsid w:val="6A253277"/>
    <w:rsid w:val="6A2B1E36"/>
    <w:rsid w:val="6A307850"/>
    <w:rsid w:val="6A356EA0"/>
    <w:rsid w:val="6A5722C3"/>
    <w:rsid w:val="6A576E16"/>
    <w:rsid w:val="6A5940C0"/>
    <w:rsid w:val="6A721628"/>
    <w:rsid w:val="6A771266"/>
    <w:rsid w:val="6A7A2B04"/>
    <w:rsid w:val="6A835E5D"/>
    <w:rsid w:val="6A8676FB"/>
    <w:rsid w:val="6A90057A"/>
    <w:rsid w:val="6AA10091"/>
    <w:rsid w:val="6AA24E12"/>
    <w:rsid w:val="6ABA2955"/>
    <w:rsid w:val="6AC43990"/>
    <w:rsid w:val="6AD06BC8"/>
    <w:rsid w:val="6AD169B9"/>
    <w:rsid w:val="6AE10DD5"/>
    <w:rsid w:val="6AE85CC0"/>
    <w:rsid w:val="6AF21D1B"/>
    <w:rsid w:val="6AFB1E97"/>
    <w:rsid w:val="6B00125C"/>
    <w:rsid w:val="6B013226"/>
    <w:rsid w:val="6B023840"/>
    <w:rsid w:val="6B0B7C00"/>
    <w:rsid w:val="6B105322"/>
    <w:rsid w:val="6B252A70"/>
    <w:rsid w:val="6B3158B9"/>
    <w:rsid w:val="6B360D9A"/>
    <w:rsid w:val="6B473374"/>
    <w:rsid w:val="6B572E46"/>
    <w:rsid w:val="6B710B0A"/>
    <w:rsid w:val="6B713489"/>
    <w:rsid w:val="6B7D123B"/>
    <w:rsid w:val="6B8B1FBF"/>
    <w:rsid w:val="6B8C0D41"/>
    <w:rsid w:val="6B8C6F93"/>
    <w:rsid w:val="6B8F5BAC"/>
    <w:rsid w:val="6B90427F"/>
    <w:rsid w:val="6B981494"/>
    <w:rsid w:val="6BA50055"/>
    <w:rsid w:val="6BA6117C"/>
    <w:rsid w:val="6BA8544F"/>
    <w:rsid w:val="6BB118AF"/>
    <w:rsid w:val="6BBA58AE"/>
    <w:rsid w:val="6BC176E4"/>
    <w:rsid w:val="6BC73B27"/>
    <w:rsid w:val="6BCE135A"/>
    <w:rsid w:val="6BD44496"/>
    <w:rsid w:val="6BDA7EAC"/>
    <w:rsid w:val="6BE648F5"/>
    <w:rsid w:val="6C007039"/>
    <w:rsid w:val="6C064F1B"/>
    <w:rsid w:val="6C0D215F"/>
    <w:rsid w:val="6C111BDA"/>
    <w:rsid w:val="6C1256EA"/>
    <w:rsid w:val="6C1C0317"/>
    <w:rsid w:val="6C1F2ACC"/>
    <w:rsid w:val="6C2432ED"/>
    <w:rsid w:val="6C243362"/>
    <w:rsid w:val="6C300549"/>
    <w:rsid w:val="6C3371CC"/>
    <w:rsid w:val="6C3C2767"/>
    <w:rsid w:val="6C492408"/>
    <w:rsid w:val="6C4C26C6"/>
    <w:rsid w:val="6C4D78AC"/>
    <w:rsid w:val="6C5C6966"/>
    <w:rsid w:val="6C692E30"/>
    <w:rsid w:val="6C7F0810"/>
    <w:rsid w:val="6C9B79FA"/>
    <w:rsid w:val="6CA65E33"/>
    <w:rsid w:val="6CAE57C5"/>
    <w:rsid w:val="6CB95B66"/>
    <w:rsid w:val="6CC60DC2"/>
    <w:rsid w:val="6CCB5E7C"/>
    <w:rsid w:val="6CCD3E99"/>
    <w:rsid w:val="6CD56718"/>
    <w:rsid w:val="6CE264B3"/>
    <w:rsid w:val="6CE626D3"/>
    <w:rsid w:val="6CF7043C"/>
    <w:rsid w:val="6CF748E0"/>
    <w:rsid w:val="6CFC3CA5"/>
    <w:rsid w:val="6CFE7A1D"/>
    <w:rsid w:val="6D042017"/>
    <w:rsid w:val="6D08089B"/>
    <w:rsid w:val="6D081A8A"/>
    <w:rsid w:val="6D0D0B62"/>
    <w:rsid w:val="6D180D0C"/>
    <w:rsid w:val="6D193785"/>
    <w:rsid w:val="6D19478F"/>
    <w:rsid w:val="6D513FF0"/>
    <w:rsid w:val="6D5A04C9"/>
    <w:rsid w:val="6D6A50B2"/>
    <w:rsid w:val="6D6F5B21"/>
    <w:rsid w:val="6D726375"/>
    <w:rsid w:val="6D823C26"/>
    <w:rsid w:val="6D836174"/>
    <w:rsid w:val="6D8B742D"/>
    <w:rsid w:val="6D92019D"/>
    <w:rsid w:val="6D9251F8"/>
    <w:rsid w:val="6D9B16F6"/>
    <w:rsid w:val="6DA11424"/>
    <w:rsid w:val="6DA80143"/>
    <w:rsid w:val="6DB351E4"/>
    <w:rsid w:val="6DB52C00"/>
    <w:rsid w:val="6DBD1E8E"/>
    <w:rsid w:val="6DBD7792"/>
    <w:rsid w:val="6DBE53FE"/>
    <w:rsid w:val="6DC5678C"/>
    <w:rsid w:val="6DCD73EF"/>
    <w:rsid w:val="6DCF28DF"/>
    <w:rsid w:val="6DD010AD"/>
    <w:rsid w:val="6DD901CF"/>
    <w:rsid w:val="6DDB73EC"/>
    <w:rsid w:val="6DDC5BF6"/>
    <w:rsid w:val="6DE24E68"/>
    <w:rsid w:val="6DE42B05"/>
    <w:rsid w:val="6DE67916"/>
    <w:rsid w:val="6DE9247B"/>
    <w:rsid w:val="6DF86D7F"/>
    <w:rsid w:val="6DFB4BF7"/>
    <w:rsid w:val="6E1E611F"/>
    <w:rsid w:val="6E2E7E8E"/>
    <w:rsid w:val="6E31690A"/>
    <w:rsid w:val="6E327C4A"/>
    <w:rsid w:val="6E3346A4"/>
    <w:rsid w:val="6E386F5E"/>
    <w:rsid w:val="6E427DDD"/>
    <w:rsid w:val="6E4E2C98"/>
    <w:rsid w:val="6E5435CA"/>
    <w:rsid w:val="6E572362"/>
    <w:rsid w:val="6E5A40F4"/>
    <w:rsid w:val="6E7A435D"/>
    <w:rsid w:val="6E8421A4"/>
    <w:rsid w:val="6E865F1C"/>
    <w:rsid w:val="6E965CCB"/>
    <w:rsid w:val="6E9E14B7"/>
    <w:rsid w:val="6EAE0FCF"/>
    <w:rsid w:val="6ECF3FD7"/>
    <w:rsid w:val="6ECF6AFD"/>
    <w:rsid w:val="6EE1056F"/>
    <w:rsid w:val="6EE844E0"/>
    <w:rsid w:val="6EF1630F"/>
    <w:rsid w:val="6F165F8F"/>
    <w:rsid w:val="6F185AF4"/>
    <w:rsid w:val="6F1C062E"/>
    <w:rsid w:val="6F1F3C7A"/>
    <w:rsid w:val="6F2831F3"/>
    <w:rsid w:val="6F370FC4"/>
    <w:rsid w:val="6F3C28F8"/>
    <w:rsid w:val="6F3E2F10"/>
    <w:rsid w:val="6F4D6A39"/>
    <w:rsid w:val="6F520DC6"/>
    <w:rsid w:val="6F5B71A5"/>
    <w:rsid w:val="6F6117E6"/>
    <w:rsid w:val="6F6C6CF0"/>
    <w:rsid w:val="6F711390"/>
    <w:rsid w:val="6F7D061D"/>
    <w:rsid w:val="6F8C0B7E"/>
    <w:rsid w:val="6FA470F0"/>
    <w:rsid w:val="6FA81DEF"/>
    <w:rsid w:val="6FC61C53"/>
    <w:rsid w:val="6FCA189B"/>
    <w:rsid w:val="6FCA1E38"/>
    <w:rsid w:val="6FDD40B4"/>
    <w:rsid w:val="700215D2"/>
    <w:rsid w:val="700F0193"/>
    <w:rsid w:val="70145072"/>
    <w:rsid w:val="702C664F"/>
    <w:rsid w:val="70421D80"/>
    <w:rsid w:val="704604DA"/>
    <w:rsid w:val="704E2A69"/>
    <w:rsid w:val="705C4F8C"/>
    <w:rsid w:val="70611015"/>
    <w:rsid w:val="70626515"/>
    <w:rsid w:val="70673B2B"/>
    <w:rsid w:val="70691651"/>
    <w:rsid w:val="706F478E"/>
    <w:rsid w:val="70763D6E"/>
    <w:rsid w:val="70790C4B"/>
    <w:rsid w:val="70850F2B"/>
    <w:rsid w:val="70853BCB"/>
    <w:rsid w:val="70862203"/>
    <w:rsid w:val="709663F1"/>
    <w:rsid w:val="709C1A26"/>
    <w:rsid w:val="709E3C51"/>
    <w:rsid w:val="709F1B1A"/>
    <w:rsid w:val="709F4B9B"/>
    <w:rsid w:val="70AE52B6"/>
    <w:rsid w:val="70B03A81"/>
    <w:rsid w:val="70B825D8"/>
    <w:rsid w:val="70BB79D3"/>
    <w:rsid w:val="70BC0FD8"/>
    <w:rsid w:val="70C02250"/>
    <w:rsid w:val="70C12044"/>
    <w:rsid w:val="70DF3C55"/>
    <w:rsid w:val="70E2566E"/>
    <w:rsid w:val="70E672A4"/>
    <w:rsid w:val="70EC27C1"/>
    <w:rsid w:val="70F01D72"/>
    <w:rsid w:val="71086A78"/>
    <w:rsid w:val="710C022E"/>
    <w:rsid w:val="710D2028"/>
    <w:rsid w:val="71211F2C"/>
    <w:rsid w:val="713954C7"/>
    <w:rsid w:val="713E7461"/>
    <w:rsid w:val="71472A6E"/>
    <w:rsid w:val="714874B8"/>
    <w:rsid w:val="71664C71"/>
    <w:rsid w:val="717912E4"/>
    <w:rsid w:val="718129CA"/>
    <w:rsid w:val="71927FA8"/>
    <w:rsid w:val="719C15B2"/>
    <w:rsid w:val="71B132B0"/>
    <w:rsid w:val="71B2527A"/>
    <w:rsid w:val="71B763EC"/>
    <w:rsid w:val="71C034F3"/>
    <w:rsid w:val="71CE743F"/>
    <w:rsid w:val="71D828B5"/>
    <w:rsid w:val="71DA7CC9"/>
    <w:rsid w:val="71E03B95"/>
    <w:rsid w:val="71E03EDB"/>
    <w:rsid w:val="71EB54B0"/>
    <w:rsid w:val="71FE04BF"/>
    <w:rsid w:val="72011573"/>
    <w:rsid w:val="72064C4A"/>
    <w:rsid w:val="720D5B6A"/>
    <w:rsid w:val="72135583"/>
    <w:rsid w:val="7218332F"/>
    <w:rsid w:val="722021E3"/>
    <w:rsid w:val="72314749"/>
    <w:rsid w:val="723B608C"/>
    <w:rsid w:val="724C4D86"/>
    <w:rsid w:val="72545F8C"/>
    <w:rsid w:val="725D45BA"/>
    <w:rsid w:val="725E54E5"/>
    <w:rsid w:val="72606831"/>
    <w:rsid w:val="726F4F19"/>
    <w:rsid w:val="727D5888"/>
    <w:rsid w:val="727D7636"/>
    <w:rsid w:val="72861B69"/>
    <w:rsid w:val="729329B5"/>
    <w:rsid w:val="7294312C"/>
    <w:rsid w:val="72A9042B"/>
    <w:rsid w:val="72B33057"/>
    <w:rsid w:val="72B648F6"/>
    <w:rsid w:val="72BA2638"/>
    <w:rsid w:val="72DB0796"/>
    <w:rsid w:val="72E10CB1"/>
    <w:rsid w:val="72E823E6"/>
    <w:rsid w:val="72EA770A"/>
    <w:rsid w:val="72F35B4A"/>
    <w:rsid w:val="72F73A8F"/>
    <w:rsid w:val="72FC3D8A"/>
    <w:rsid w:val="72FD0776"/>
    <w:rsid w:val="72FF5C79"/>
    <w:rsid w:val="72FF629D"/>
    <w:rsid w:val="730A122B"/>
    <w:rsid w:val="730B047E"/>
    <w:rsid w:val="731059AA"/>
    <w:rsid w:val="73147A60"/>
    <w:rsid w:val="731627EF"/>
    <w:rsid w:val="731F1AA7"/>
    <w:rsid w:val="733524A3"/>
    <w:rsid w:val="733B08A9"/>
    <w:rsid w:val="735F6D3B"/>
    <w:rsid w:val="73610377"/>
    <w:rsid w:val="736501D3"/>
    <w:rsid w:val="736E3942"/>
    <w:rsid w:val="738F7621"/>
    <w:rsid w:val="739E0157"/>
    <w:rsid w:val="73B61051"/>
    <w:rsid w:val="73CD6E1A"/>
    <w:rsid w:val="73D81630"/>
    <w:rsid w:val="73DA3E8C"/>
    <w:rsid w:val="73DD4830"/>
    <w:rsid w:val="73E94E85"/>
    <w:rsid w:val="73FB0860"/>
    <w:rsid w:val="73FC3A2A"/>
    <w:rsid w:val="74023574"/>
    <w:rsid w:val="74024203"/>
    <w:rsid w:val="740B2A1F"/>
    <w:rsid w:val="7419732E"/>
    <w:rsid w:val="741A5911"/>
    <w:rsid w:val="74275AAB"/>
    <w:rsid w:val="743E4BA3"/>
    <w:rsid w:val="74483744"/>
    <w:rsid w:val="74512B28"/>
    <w:rsid w:val="7452365F"/>
    <w:rsid w:val="74620891"/>
    <w:rsid w:val="74620B0D"/>
    <w:rsid w:val="746565D3"/>
    <w:rsid w:val="7476258E"/>
    <w:rsid w:val="74812E08"/>
    <w:rsid w:val="7488092F"/>
    <w:rsid w:val="748B7871"/>
    <w:rsid w:val="748C3B60"/>
    <w:rsid w:val="74903482"/>
    <w:rsid w:val="7490551B"/>
    <w:rsid w:val="74A442E5"/>
    <w:rsid w:val="74AB0DA4"/>
    <w:rsid w:val="74B663F3"/>
    <w:rsid w:val="74BB2697"/>
    <w:rsid w:val="74BB61F3"/>
    <w:rsid w:val="74C7103C"/>
    <w:rsid w:val="74C952E7"/>
    <w:rsid w:val="74CC3CF4"/>
    <w:rsid w:val="74DF1D7E"/>
    <w:rsid w:val="74DF6386"/>
    <w:rsid w:val="74E76FE8"/>
    <w:rsid w:val="74F11C15"/>
    <w:rsid w:val="75043846"/>
    <w:rsid w:val="75096CCE"/>
    <w:rsid w:val="751600DB"/>
    <w:rsid w:val="7519760E"/>
    <w:rsid w:val="75335E64"/>
    <w:rsid w:val="753D4E5A"/>
    <w:rsid w:val="754034BD"/>
    <w:rsid w:val="7553461B"/>
    <w:rsid w:val="755A3C5E"/>
    <w:rsid w:val="755B6BD2"/>
    <w:rsid w:val="75802D44"/>
    <w:rsid w:val="75912F00"/>
    <w:rsid w:val="75947170"/>
    <w:rsid w:val="759B0C39"/>
    <w:rsid w:val="75A5137D"/>
    <w:rsid w:val="75A849CA"/>
    <w:rsid w:val="75B72E5F"/>
    <w:rsid w:val="75C25A6D"/>
    <w:rsid w:val="75CA2B92"/>
    <w:rsid w:val="75CB4B5C"/>
    <w:rsid w:val="75DE0C08"/>
    <w:rsid w:val="75DF5ADE"/>
    <w:rsid w:val="75DF6C24"/>
    <w:rsid w:val="7601232C"/>
    <w:rsid w:val="761608CE"/>
    <w:rsid w:val="76164029"/>
    <w:rsid w:val="761A2FC2"/>
    <w:rsid w:val="76243364"/>
    <w:rsid w:val="76393874"/>
    <w:rsid w:val="76402E54"/>
    <w:rsid w:val="76555356"/>
    <w:rsid w:val="76624C20"/>
    <w:rsid w:val="76860A21"/>
    <w:rsid w:val="768A2321"/>
    <w:rsid w:val="768A68AD"/>
    <w:rsid w:val="769B3A88"/>
    <w:rsid w:val="76A124A7"/>
    <w:rsid w:val="76AA651F"/>
    <w:rsid w:val="76BD0261"/>
    <w:rsid w:val="76D4072B"/>
    <w:rsid w:val="76D43C66"/>
    <w:rsid w:val="76D62A8B"/>
    <w:rsid w:val="76DE441B"/>
    <w:rsid w:val="76DF670F"/>
    <w:rsid w:val="76F854DD"/>
    <w:rsid w:val="76FA284C"/>
    <w:rsid w:val="76FB5CE3"/>
    <w:rsid w:val="77000296"/>
    <w:rsid w:val="770E0623"/>
    <w:rsid w:val="770E248D"/>
    <w:rsid w:val="77294F2E"/>
    <w:rsid w:val="772B50CD"/>
    <w:rsid w:val="773059EE"/>
    <w:rsid w:val="773D1FC8"/>
    <w:rsid w:val="77444BC6"/>
    <w:rsid w:val="77514BED"/>
    <w:rsid w:val="77674410"/>
    <w:rsid w:val="776E579F"/>
    <w:rsid w:val="7773550A"/>
    <w:rsid w:val="777D27CD"/>
    <w:rsid w:val="778549B6"/>
    <w:rsid w:val="77974CF6"/>
    <w:rsid w:val="779A2A38"/>
    <w:rsid w:val="77A67C9C"/>
    <w:rsid w:val="77A904D7"/>
    <w:rsid w:val="77AA05AA"/>
    <w:rsid w:val="77B55BF0"/>
    <w:rsid w:val="77B813B9"/>
    <w:rsid w:val="77C62157"/>
    <w:rsid w:val="77C64950"/>
    <w:rsid w:val="77C96E79"/>
    <w:rsid w:val="77D777E8"/>
    <w:rsid w:val="77D86B1E"/>
    <w:rsid w:val="77DB173F"/>
    <w:rsid w:val="77EE6305"/>
    <w:rsid w:val="77F35861"/>
    <w:rsid w:val="77FB2CC2"/>
    <w:rsid w:val="78050986"/>
    <w:rsid w:val="78104AA8"/>
    <w:rsid w:val="78163367"/>
    <w:rsid w:val="781C5CE6"/>
    <w:rsid w:val="781C65F2"/>
    <w:rsid w:val="78202F3D"/>
    <w:rsid w:val="782F7864"/>
    <w:rsid w:val="78373035"/>
    <w:rsid w:val="784A1D68"/>
    <w:rsid w:val="7860333A"/>
    <w:rsid w:val="7863107C"/>
    <w:rsid w:val="78886D34"/>
    <w:rsid w:val="78931961"/>
    <w:rsid w:val="78AC47D1"/>
    <w:rsid w:val="78B21B15"/>
    <w:rsid w:val="78B766FC"/>
    <w:rsid w:val="78B91D09"/>
    <w:rsid w:val="78C04F4C"/>
    <w:rsid w:val="78D23B04"/>
    <w:rsid w:val="78DA7856"/>
    <w:rsid w:val="78E71CAD"/>
    <w:rsid w:val="78F305A3"/>
    <w:rsid w:val="78F32400"/>
    <w:rsid w:val="790E592F"/>
    <w:rsid w:val="79144124"/>
    <w:rsid w:val="79160E4B"/>
    <w:rsid w:val="791B54B2"/>
    <w:rsid w:val="79295E21"/>
    <w:rsid w:val="79312A61"/>
    <w:rsid w:val="793A002E"/>
    <w:rsid w:val="79464C25"/>
    <w:rsid w:val="794831AD"/>
    <w:rsid w:val="79621333"/>
    <w:rsid w:val="796B01E8"/>
    <w:rsid w:val="796E1A86"/>
    <w:rsid w:val="7978565B"/>
    <w:rsid w:val="79842104"/>
    <w:rsid w:val="7986162D"/>
    <w:rsid w:val="7990438F"/>
    <w:rsid w:val="79912FED"/>
    <w:rsid w:val="79952D62"/>
    <w:rsid w:val="79A65BC0"/>
    <w:rsid w:val="79A76A90"/>
    <w:rsid w:val="79B06E98"/>
    <w:rsid w:val="79B134C2"/>
    <w:rsid w:val="79B25E17"/>
    <w:rsid w:val="79C67F6E"/>
    <w:rsid w:val="79C927D1"/>
    <w:rsid w:val="79CC49FF"/>
    <w:rsid w:val="79D62752"/>
    <w:rsid w:val="79D95166"/>
    <w:rsid w:val="79DA35C0"/>
    <w:rsid w:val="79E11AFD"/>
    <w:rsid w:val="79E624DD"/>
    <w:rsid w:val="79F42B37"/>
    <w:rsid w:val="79F521A7"/>
    <w:rsid w:val="79FC7092"/>
    <w:rsid w:val="7A0B7864"/>
    <w:rsid w:val="7A102B3D"/>
    <w:rsid w:val="7A1D0F21"/>
    <w:rsid w:val="7A205476"/>
    <w:rsid w:val="7A2F7DE6"/>
    <w:rsid w:val="7A301431"/>
    <w:rsid w:val="7A42772D"/>
    <w:rsid w:val="7A456C8B"/>
    <w:rsid w:val="7A61632D"/>
    <w:rsid w:val="7A69375D"/>
    <w:rsid w:val="7A6D22A1"/>
    <w:rsid w:val="7A6E2513"/>
    <w:rsid w:val="7A7942C8"/>
    <w:rsid w:val="7A7F73F2"/>
    <w:rsid w:val="7A9D6AC7"/>
    <w:rsid w:val="7ABA50F2"/>
    <w:rsid w:val="7ABF737B"/>
    <w:rsid w:val="7AC55829"/>
    <w:rsid w:val="7AED2E7F"/>
    <w:rsid w:val="7AF366E7"/>
    <w:rsid w:val="7AFD182D"/>
    <w:rsid w:val="7AFF232E"/>
    <w:rsid w:val="7B116B6D"/>
    <w:rsid w:val="7B26177D"/>
    <w:rsid w:val="7B31720F"/>
    <w:rsid w:val="7B3436FE"/>
    <w:rsid w:val="7B392115"/>
    <w:rsid w:val="7B486307"/>
    <w:rsid w:val="7B48709E"/>
    <w:rsid w:val="7B4C5DF7"/>
    <w:rsid w:val="7B551150"/>
    <w:rsid w:val="7B607AFD"/>
    <w:rsid w:val="7B7715C0"/>
    <w:rsid w:val="7B803E8B"/>
    <w:rsid w:val="7B8503B4"/>
    <w:rsid w:val="7B85559A"/>
    <w:rsid w:val="7B8865E2"/>
    <w:rsid w:val="7B8A3CAB"/>
    <w:rsid w:val="7B8D39BF"/>
    <w:rsid w:val="7B9868C2"/>
    <w:rsid w:val="7BA87FD2"/>
    <w:rsid w:val="7BB130AF"/>
    <w:rsid w:val="7BB36FF9"/>
    <w:rsid w:val="7BBB4D2B"/>
    <w:rsid w:val="7BBC6560"/>
    <w:rsid w:val="7BDE0D77"/>
    <w:rsid w:val="7BDF0F53"/>
    <w:rsid w:val="7BF73FB5"/>
    <w:rsid w:val="7C041104"/>
    <w:rsid w:val="7C09770D"/>
    <w:rsid w:val="7C0C4FF4"/>
    <w:rsid w:val="7C0F74D7"/>
    <w:rsid w:val="7C132022"/>
    <w:rsid w:val="7C1D796F"/>
    <w:rsid w:val="7C2E47B9"/>
    <w:rsid w:val="7C3A35C2"/>
    <w:rsid w:val="7C4A44B6"/>
    <w:rsid w:val="7C5016D0"/>
    <w:rsid w:val="7C535B2C"/>
    <w:rsid w:val="7C5C02BC"/>
    <w:rsid w:val="7C6849C8"/>
    <w:rsid w:val="7C6B701C"/>
    <w:rsid w:val="7C7C7CF6"/>
    <w:rsid w:val="7CAC4785"/>
    <w:rsid w:val="7CB41EA6"/>
    <w:rsid w:val="7CBB1486"/>
    <w:rsid w:val="7CD12A58"/>
    <w:rsid w:val="7CD24C3D"/>
    <w:rsid w:val="7CF44C7C"/>
    <w:rsid w:val="7D006E99"/>
    <w:rsid w:val="7D060A88"/>
    <w:rsid w:val="7D0A5AD6"/>
    <w:rsid w:val="7D0D7808"/>
    <w:rsid w:val="7D1172F8"/>
    <w:rsid w:val="7D146E08"/>
    <w:rsid w:val="7D1D3EEF"/>
    <w:rsid w:val="7D311670"/>
    <w:rsid w:val="7D32723F"/>
    <w:rsid w:val="7D360B0D"/>
    <w:rsid w:val="7D37387D"/>
    <w:rsid w:val="7D392664"/>
    <w:rsid w:val="7D427891"/>
    <w:rsid w:val="7D4844BA"/>
    <w:rsid w:val="7D4D6982"/>
    <w:rsid w:val="7D5457AA"/>
    <w:rsid w:val="7D5E1980"/>
    <w:rsid w:val="7D715FE9"/>
    <w:rsid w:val="7D747887"/>
    <w:rsid w:val="7D843C08"/>
    <w:rsid w:val="7D892DF9"/>
    <w:rsid w:val="7D957997"/>
    <w:rsid w:val="7D9A78D1"/>
    <w:rsid w:val="7D9B6640"/>
    <w:rsid w:val="7D9D0B8C"/>
    <w:rsid w:val="7DBA173E"/>
    <w:rsid w:val="7DCC75CF"/>
    <w:rsid w:val="7DCE40C9"/>
    <w:rsid w:val="7DD04AA4"/>
    <w:rsid w:val="7DDE78E1"/>
    <w:rsid w:val="7DE43DCA"/>
    <w:rsid w:val="7DE95B7F"/>
    <w:rsid w:val="7DEF652E"/>
    <w:rsid w:val="7DF27F8E"/>
    <w:rsid w:val="7DF967B3"/>
    <w:rsid w:val="7DFD212A"/>
    <w:rsid w:val="7E0724A9"/>
    <w:rsid w:val="7E1370A0"/>
    <w:rsid w:val="7E173081"/>
    <w:rsid w:val="7E17417E"/>
    <w:rsid w:val="7E1B5E6C"/>
    <w:rsid w:val="7E27780A"/>
    <w:rsid w:val="7E3330F0"/>
    <w:rsid w:val="7E3A1C5F"/>
    <w:rsid w:val="7E3C5514"/>
    <w:rsid w:val="7E4B6A7A"/>
    <w:rsid w:val="7E4C610E"/>
    <w:rsid w:val="7E4F257B"/>
    <w:rsid w:val="7E543940"/>
    <w:rsid w:val="7E5E2924"/>
    <w:rsid w:val="7E5E656D"/>
    <w:rsid w:val="7E6351AE"/>
    <w:rsid w:val="7E6478FC"/>
    <w:rsid w:val="7E670DEA"/>
    <w:rsid w:val="7E6A3D75"/>
    <w:rsid w:val="7E6D67B0"/>
    <w:rsid w:val="7E731909"/>
    <w:rsid w:val="7E856E5F"/>
    <w:rsid w:val="7E860349"/>
    <w:rsid w:val="7E8835EA"/>
    <w:rsid w:val="7E8D6E52"/>
    <w:rsid w:val="7E907744"/>
    <w:rsid w:val="7E9A331D"/>
    <w:rsid w:val="7EA869F5"/>
    <w:rsid w:val="7EAB24DF"/>
    <w:rsid w:val="7EBE38A1"/>
    <w:rsid w:val="7EC61C3F"/>
    <w:rsid w:val="7ECE5907"/>
    <w:rsid w:val="7ED20D09"/>
    <w:rsid w:val="7ED82598"/>
    <w:rsid w:val="7EDC690B"/>
    <w:rsid w:val="7EF23577"/>
    <w:rsid w:val="7EFC5D86"/>
    <w:rsid w:val="7F272E03"/>
    <w:rsid w:val="7F355B1E"/>
    <w:rsid w:val="7F3B4503"/>
    <w:rsid w:val="7F4C461E"/>
    <w:rsid w:val="7F5E434B"/>
    <w:rsid w:val="7F6E0A32"/>
    <w:rsid w:val="7F7439D5"/>
    <w:rsid w:val="7F78576C"/>
    <w:rsid w:val="7F92541F"/>
    <w:rsid w:val="7F961D37"/>
    <w:rsid w:val="7F996AF8"/>
    <w:rsid w:val="7F9D1317"/>
    <w:rsid w:val="7FA36202"/>
    <w:rsid w:val="7FB57451"/>
    <w:rsid w:val="7FB849D5"/>
    <w:rsid w:val="7FBF303C"/>
    <w:rsid w:val="7FC00B62"/>
    <w:rsid w:val="7FC42328"/>
    <w:rsid w:val="7FC4350B"/>
    <w:rsid w:val="7FC510C7"/>
    <w:rsid w:val="7FC75622"/>
    <w:rsid w:val="7FFA7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9" w:semiHidden="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9"/>
    <w:pPr>
      <w:keepNext/>
      <w:keepLines/>
      <w:spacing w:before="260" w:after="260" w:line="415" w:lineRule="auto"/>
      <w:outlineLvl w:val="1"/>
    </w:pPr>
    <w:rPr>
      <w:rFonts w:ascii="Arial" w:hAnsi="Arial" w:eastAsia="黑体"/>
      <w:b/>
      <w:sz w:val="32"/>
    </w:rPr>
  </w:style>
  <w:style w:type="paragraph" w:styleId="4">
    <w:name w:val="heading 3"/>
    <w:basedOn w:val="1"/>
    <w:next w:val="1"/>
    <w:unhideWhenUsed/>
    <w:qFormat/>
    <w:uiPriority w:val="9"/>
    <w:pPr>
      <w:ind w:left="1301" w:hanging="561"/>
      <w:outlineLvl w:val="2"/>
    </w:pPr>
    <w:rPr>
      <w:b/>
      <w:bCs/>
      <w:sz w:val="28"/>
      <w:szCs w:val="28"/>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paragraph" w:styleId="6">
    <w:name w:val="heading 6"/>
    <w:basedOn w:val="1"/>
    <w:next w:val="1"/>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annotation text"/>
    <w:basedOn w:val="1"/>
    <w:qFormat/>
    <w:uiPriority w:val="0"/>
    <w:pPr>
      <w:jc w:val="left"/>
    </w:pPr>
  </w:style>
  <w:style w:type="paragraph" w:styleId="9">
    <w:name w:val="Body Text"/>
    <w:basedOn w:val="1"/>
    <w:next w:val="1"/>
    <w:qFormat/>
    <w:uiPriority w:val="0"/>
    <w:pPr>
      <w:spacing w:after="120"/>
    </w:pPr>
  </w:style>
  <w:style w:type="paragraph" w:styleId="10">
    <w:name w:val="Body Text Indent"/>
    <w:basedOn w:val="1"/>
    <w:next w:val="11"/>
    <w:qFormat/>
    <w:uiPriority w:val="0"/>
    <w:pPr>
      <w:spacing w:line="360" w:lineRule="auto"/>
      <w:ind w:firstLine="570"/>
    </w:pPr>
  </w:style>
  <w:style w:type="paragraph" w:styleId="11">
    <w:name w:val="header"/>
    <w:basedOn w:val="1"/>
    <w:next w:val="12"/>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2">
    <w:name w:val="样式5"/>
    <w:basedOn w:val="13"/>
    <w:qFormat/>
    <w:uiPriority w:val="0"/>
    <w:pPr>
      <w:snapToGrid w:val="0"/>
      <w:spacing w:line="360" w:lineRule="auto"/>
      <w:ind w:firstLine="510"/>
    </w:pPr>
    <w:rPr>
      <w:sz w:val="24"/>
    </w:rPr>
  </w:style>
  <w:style w:type="paragraph" w:customStyle="1" w:styleId="13">
    <w:name w:val="正文1"/>
    <w:basedOn w:val="1"/>
    <w:next w:val="1"/>
    <w:qFormat/>
    <w:uiPriority w:val="0"/>
    <w:pPr>
      <w:spacing w:line="480" w:lineRule="exact"/>
      <w:ind w:firstLine="567"/>
    </w:pPr>
  </w:style>
  <w:style w:type="paragraph" w:styleId="14">
    <w:name w:val="Plain Text"/>
    <w:basedOn w:val="1"/>
    <w:next w:val="15"/>
    <w:qFormat/>
    <w:uiPriority w:val="0"/>
    <w:rPr>
      <w:rFonts w:ascii="宋体" w:hAnsi="Courier New" w:cs="Courier New"/>
      <w:szCs w:val="21"/>
    </w:rPr>
  </w:style>
  <w:style w:type="paragraph" w:customStyle="1" w:styleId="15">
    <w:name w:val="Default"/>
    <w:basedOn w:val="16"/>
    <w:next w:val="1"/>
    <w:qFormat/>
    <w:uiPriority w:val="0"/>
    <w:pPr>
      <w:autoSpaceDE w:val="0"/>
      <w:autoSpaceDN w:val="0"/>
    </w:pPr>
    <w:rPr>
      <w:rFonts w:hAnsi="Times New Roman" w:cs="宋体"/>
      <w:color w:val="000000"/>
      <w:szCs w:val="24"/>
    </w:rPr>
  </w:style>
  <w:style w:type="paragraph" w:customStyle="1" w:styleId="16">
    <w:name w:val="纯文本1"/>
    <w:basedOn w:val="1"/>
    <w:qFormat/>
    <w:uiPriority w:val="0"/>
    <w:pPr>
      <w:adjustRightInd w:val="0"/>
      <w:jc w:val="center"/>
      <w:textAlignment w:val="baseline"/>
    </w:pPr>
    <w:rPr>
      <w:rFonts w:ascii="宋体" w:hAnsi="Courier New"/>
      <w:sz w:val="24"/>
      <w:szCs w:val="20"/>
    </w:rPr>
  </w:style>
  <w:style w:type="paragraph" w:styleId="17">
    <w:name w:val="List Bullet 5"/>
    <w:basedOn w:val="1"/>
    <w:qFormat/>
    <w:uiPriority w:val="0"/>
    <w:pPr>
      <w:numPr>
        <w:ilvl w:val="0"/>
        <w:numId w:val="1"/>
      </w:numPr>
    </w:pPr>
  </w:style>
  <w:style w:type="paragraph" w:styleId="18">
    <w:name w:val="footer"/>
    <w:basedOn w:val="1"/>
    <w:qFormat/>
    <w:uiPriority w:val="99"/>
    <w:pPr>
      <w:tabs>
        <w:tab w:val="center" w:pos="4153"/>
        <w:tab w:val="right" w:pos="8306"/>
      </w:tabs>
      <w:snapToGrid w:val="0"/>
      <w:jc w:val="left"/>
    </w:pPr>
    <w:rPr>
      <w:kern w:val="0"/>
      <w:sz w:val="18"/>
      <w:szCs w:val="20"/>
    </w:rPr>
  </w:style>
  <w:style w:type="paragraph" w:styleId="19">
    <w:name w:val="toc 1"/>
    <w:basedOn w:val="1"/>
    <w:next w:val="1"/>
    <w:qFormat/>
    <w:uiPriority w:val="39"/>
    <w:pPr>
      <w:tabs>
        <w:tab w:val="left" w:pos="420"/>
        <w:tab w:val="right" w:leader="dot" w:pos="8640"/>
      </w:tabs>
      <w:snapToGrid w:val="0"/>
      <w:spacing w:before="120"/>
    </w:pPr>
    <w:rPr>
      <w:rFonts w:eastAsia="楷体_GB2312"/>
      <w:b/>
      <w:bCs/>
      <w:iCs/>
      <w:sz w:val="24"/>
      <w:szCs w:val="28"/>
    </w:rPr>
  </w:style>
  <w:style w:type="paragraph" w:styleId="20">
    <w:name w:val="Body Text Indent 3"/>
    <w:basedOn w:val="1"/>
    <w:unhideWhenUsed/>
    <w:qFormat/>
    <w:uiPriority w:val="0"/>
    <w:pPr>
      <w:spacing w:after="120"/>
      <w:ind w:left="420" w:leftChars="200"/>
    </w:pPr>
    <w:rPr>
      <w:sz w:val="16"/>
    </w:rPr>
  </w:style>
  <w:style w:type="paragraph" w:styleId="21">
    <w:name w:val="toc 2"/>
    <w:basedOn w:val="1"/>
    <w:next w:val="1"/>
    <w:semiHidden/>
    <w:qFormat/>
    <w:uiPriority w:val="0"/>
    <w:pPr>
      <w:ind w:left="210"/>
      <w:jc w:val="left"/>
    </w:pPr>
    <w:rPr>
      <w:smallCaps/>
      <w:sz w:val="20"/>
      <w:szCs w:val="20"/>
    </w:rPr>
  </w:style>
  <w:style w:type="paragraph" w:styleId="22">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3">
    <w:name w:val="Body Text First Indent"/>
    <w:basedOn w:val="9"/>
    <w:next w:val="1"/>
    <w:qFormat/>
    <w:uiPriority w:val="0"/>
    <w:pPr>
      <w:ind w:firstLine="420" w:firstLineChars="100"/>
    </w:pPr>
  </w:style>
  <w:style w:type="paragraph" w:styleId="24">
    <w:name w:val="Body Text First Indent 2"/>
    <w:basedOn w:val="10"/>
    <w:next w:val="1"/>
    <w:unhideWhenUsed/>
    <w:qFormat/>
    <w:uiPriority w:val="0"/>
    <w:pPr>
      <w:spacing w:after="120"/>
      <w:ind w:left="420" w:leftChars="200" w:firstLine="420" w:firstLineChars="20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28">
    <w:name w:val="page number"/>
    <w:basedOn w:val="27"/>
    <w:qFormat/>
    <w:uiPriority w:val="0"/>
  </w:style>
  <w:style w:type="character" w:styleId="29">
    <w:name w:val="Emphasis"/>
    <w:basedOn w:val="27"/>
    <w:qFormat/>
    <w:uiPriority w:val="0"/>
    <w:rPr>
      <w:i/>
    </w:rPr>
  </w:style>
  <w:style w:type="character" w:styleId="30">
    <w:name w:val="Hyperlink"/>
    <w:basedOn w:val="27"/>
    <w:qFormat/>
    <w:uiPriority w:val="0"/>
    <w:rPr>
      <w:color w:val="0000FF"/>
      <w:u w:val="single"/>
    </w:rPr>
  </w:style>
  <w:style w:type="character" w:styleId="31">
    <w:name w:val="annotation reference"/>
    <w:basedOn w:val="27"/>
    <w:qFormat/>
    <w:uiPriority w:val="0"/>
    <w:rPr>
      <w:sz w:val="21"/>
      <w:szCs w:val="21"/>
    </w:rPr>
  </w:style>
  <w:style w:type="paragraph" w:customStyle="1" w:styleId="32">
    <w:name w:val="Table Paragraph"/>
    <w:basedOn w:val="1"/>
    <w:qFormat/>
    <w:uiPriority w:val="1"/>
    <w:pPr>
      <w:jc w:val="center"/>
    </w:pPr>
    <w:rPr>
      <w:rFonts w:eastAsia="Times New Roman"/>
      <w:lang w:val="zh-CN" w:bidi="zh-CN"/>
    </w:rPr>
  </w:style>
  <w:style w:type="paragraph" w:customStyle="1" w:styleId="33">
    <w:name w:val="表格文字（内）"/>
    <w:basedOn w:val="34"/>
    <w:qFormat/>
    <w:uiPriority w:val="0"/>
    <w:rPr>
      <w:snapToGrid w:val="0"/>
    </w:rPr>
  </w:style>
  <w:style w:type="paragraph" w:customStyle="1" w:styleId="34">
    <w:name w:val="表格文字（外）"/>
    <w:basedOn w:val="1"/>
    <w:qFormat/>
    <w:uiPriority w:val="0"/>
    <w:pPr>
      <w:adjustRightInd w:val="0"/>
      <w:snapToGrid w:val="0"/>
      <w:jc w:val="center"/>
    </w:pPr>
    <w:rPr>
      <w:szCs w:val="21"/>
    </w:rPr>
  </w:style>
  <w:style w:type="character" w:customStyle="1" w:styleId="35">
    <w:name w:val="标题 1 字符"/>
    <w:basedOn w:val="27"/>
    <w:link w:val="2"/>
    <w:qFormat/>
    <w:uiPriority w:val="0"/>
    <w:rPr>
      <w:b/>
      <w:bCs/>
      <w:kern w:val="44"/>
      <w:sz w:val="44"/>
      <w:szCs w:val="44"/>
    </w:rPr>
  </w:style>
  <w:style w:type="paragraph" w:customStyle="1" w:styleId="36">
    <w:name w:val="表格"/>
    <w:next w:val="1"/>
    <w:qFormat/>
    <w:uiPriority w:val="0"/>
    <w:pPr>
      <w:widowControl w:val="0"/>
      <w:adjustRightInd w:val="0"/>
      <w:snapToGrid w:val="0"/>
      <w:spacing w:beforeLines="10" w:afterLines="10" w:line="259" w:lineRule="auto"/>
      <w:jc w:val="center"/>
    </w:pPr>
    <w:rPr>
      <w:rFonts w:ascii="宋体" w:hAnsi="Times New Roman" w:eastAsia="宋体" w:cs="Times New Roman"/>
      <w:sz w:val="21"/>
      <w:lang w:val="en-US" w:eastAsia="zh-CN" w:bidi="ar-SA"/>
    </w:rPr>
  </w:style>
  <w:style w:type="paragraph" w:customStyle="1" w:styleId="37">
    <w:name w:val="6-表头"/>
    <w:basedOn w:val="1"/>
    <w:qFormat/>
    <w:uiPriority w:val="0"/>
    <w:pPr>
      <w:autoSpaceDE w:val="0"/>
      <w:autoSpaceDN w:val="0"/>
      <w:jc w:val="center"/>
    </w:pPr>
    <w:rPr>
      <w:b/>
      <w:bCs/>
      <w:color w:val="0000FF"/>
      <w:szCs w:val="21"/>
    </w:rPr>
  </w:style>
  <w:style w:type="character" w:customStyle="1" w:styleId="38">
    <w:name w:val="font01"/>
    <w:basedOn w:val="27"/>
    <w:qFormat/>
    <w:uiPriority w:val="0"/>
    <w:rPr>
      <w:rFonts w:hint="eastAsia" w:ascii="宋体" w:hAnsi="宋体" w:eastAsia="宋体" w:cs="宋体"/>
      <w:color w:val="000000"/>
      <w:sz w:val="21"/>
      <w:szCs w:val="21"/>
      <w:u w:val="none"/>
    </w:rPr>
  </w:style>
  <w:style w:type="character" w:customStyle="1" w:styleId="39">
    <w:name w:val="font31"/>
    <w:basedOn w:val="27"/>
    <w:qFormat/>
    <w:uiPriority w:val="0"/>
    <w:rPr>
      <w:rFonts w:hint="eastAsia" w:ascii="宋体" w:hAnsi="宋体" w:eastAsia="宋体" w:cs="宋体"/>
      <w:color w:val="000000"/>
      <w:sz w:val="24"/>
      <w:szCs w:val="24"/>
      <w:u w:val="none"/>
    </w:rPr>
  </w:style>
  <w:style w:type="paragraph" w:customStyle="1" w:styleId="40">
    <w:name w:val="正文(首行缩进)"/>
    <w:basedOn w:val="1"/>
    <w:qFormat/>
    <w:uiPriority w:val="0"/>
    <w:pPr>
      <w:tabs>
        <w:tab w:val="left" w:pos="4584"/>
      </w:tabs>
      <w:adjustRightInd w:val="0"/>
      <w:snapToGrid w:val="0"/>
      <w:spacing w:line="360" w:lineRule="auto"/>
      <w:ind w:firstLine="200" w:firstLineChars="200"/>
    </w:pPr>
    <w:rPr>
      <w:bCs/>
      <w:snapToGrid w:val="0"/>
      <w:kern w:val="0"/>
      <w:sz w:val="24"/>
    </w:rPr>
  </w:style>
  <w:style w:type="character" w:customStyle="1" w:styleId="41">
    <w:name w:val="font21"/>
    <w:qFormat/>
    <w:uiPriority w:val="0"/>
    <w:rPr>
      <w:rFonts w:hint="default" w:ascii="Times New Roman" w:hAnsi="Times New Roman" w:cs="Times New Roman"/>
      <w:color w:val="000000"/>
      <w:sz w:val="22"/>
      <w:szCs w:val="22"/>
      <w:u w:val="none"/>
    </w:rPr>
  </w:style>
  <w:style w:type="paragraph" w:customStyle="1" w:styleId="42">
    <w:name w:val="Body text|1"/>
    <w:basedOn w:val="1"/>
    <w:qFormat/>
    <w:uiPriority w:val="0"/>
    <w:pPr>
      <w:spacing w:after="330" w:line="480" w:lineRule="auto"/>
      <w:ind w:firstLine="400"/>
    </w:pPr>
    <w:rPr>
      <w:sz w:val="20"/>
      <w:szCs w:val="20"/>
      <w:lang w:val="zh-TW" w:eastAsia="zh-TW" w:bidi="zh-TW"/>
    </w:rPr>
  </w:style>
  <w:style w:type="paragraph" w:customStyle="1" w:styleId="43">
    <w:name w:val="Heading #3|1"/>
    <w:basedOn w:val="1"/>
    <w:qFormat/>
    <w:uiPriority w:val="0"/>
    <w:pPr>
      <w:spacing w:after="200"/>
      <w:outlineLvl w:val="2"/>
    </w:pPr>
    <w:rPr>
      <w:sz w:val="28"/>
      <w:szCs w:val="28"/>
      <w:lang w:val="zh-TW" w:eastAsia="zh-TW" w:bidi="zh-TW"/>
    </w:rPr>
  </w:style>
  <w:style w:type="table" w:customStyle="1" w:styleId="4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41"/>
    <w:basedOn w:val="27"/>
    <w:qFormat/>
    <w:uiPriority w:val="0"/>
    <w:rPr>
      <w:rFonts w:hint="eastAsia" w:ascii="宋体" w:hAnsi="宋体" w:eastAsia="宋体" w:cs="宋体"/>
      <w:color w:val="000000"/>
      <w:sz w:val="21"/>
      <w:szCs w:val="21"/>
      <w:u w:val="none"/>
    </w:rPr>
  </w:style>
  <w:style w:type="character" w:customStyle="1" w:styleId="46">
    <w:name w:val="font51"/>
    <w:basedOn w:val="27"/>
    <w:qFormat/>
    <w:uiPriority w:val="0"/>
    <w:rPr>
      <w:rFonts w:hint="eastAsia" w:ascii="宋体" w:hAnsi="宋体" w:eastAsia="宋体" w:cs="宋体"/>
      <w:color w:val="000000"/>
      <w:sz w:val="21"/>
      <w:szCs w:val="21"/>
      <w:u w:val="none"/>
    </w:rPr>
  </w:style>
  <w:style w:type="character" w:customStyle="1" w:styleId="47">
    <w:name w:val="font11"/>
    <w:basedOn w:val="27"/>
    <w:qFormat/>
    <w:uiPriority w:val="0"/>
    <w:rPr>
      <w:rFonts w:hint="default" w:ascii="Times New Roman" w:hAnsi="Times New Roman" w:cs="Times New Roman"/>
      <w:color w:val="000000"/>
      <w:sz w:val="24"/>
      <w:szCs w:val="24"/>
      <w:u w:val="none"/>
    </w:rPr>
  </w:style>
  <w:style w:type="character" w:customStyle="1" w:styleId="48">
    <w:name w:val="font61"/>
    <w:basedOn w:val="2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jpeg"/><Relationship Id="rId30" Type="http://schemas.openxmlformats.org/officeDocument/2006/relationships/image" Target="media/image15.jpeg"/><Relationship Id="rId3" Type="http://schemas.openxmlformats.org/officeDocument/2006/relationships/footer" Target="footer1.xml"/><Relationship Id="rId29" Type="http://schemas.openxmlformats.org/officeDocument/2006/relationships/image" Target="media/image14.png"/><Relationship Id="rId28" Type="http://schemas.openxmlformats.org/officeDocument/2006/relationships/image" Target="media/image13.jpeg"/><Relationship Id="rId27" Type="http://schemas.openxmlformats.org/officeDocument/2006/relationships/image" Target="media/image12.png"/><Relationship Id="rId26" Type="http://schemas.openxmlformats.org/officeDocument/2006/relationships/image" Target="media/image11.wmf"/><Relationship Id="rId25" Type="http://schemas.openxmlformats.org/officeDocument/2006/relationships/oleObject" Target="embeddings/oleObject7.bin"/><Relationship Id="rId24" Type="http://schemas.openxmlformats.org/officeDocument/2006/relationships/image" Target="media/image10.jpe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e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5.bin"/><Relationship Id="rId17" Type="http://schemas.openxmlformats.org/officeDocument/2006/relationships/image" Target="media/image5.emf"/><Relationship Id="rId16" Type="http://schemas.openxmlformats.org/officeDocument/2006/relationships/oleObject" Target="embeddings/oleObject4.bin"/><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33779</Words>
  <Characters>39710</Characters>
  <Lines>314</Lines>
  <Paragraphs>88</Paragraphs>
  <TotalTime>77</TotalTime>
  <ScaleCrop>false</ScaleCrop>
  <LinksUpToDate>false</LinksUpToDate>
  <CharactersWithSpaces>39786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2021-09-07T01:26:00Z</dcterms:created>
  <dc:creator>admin</dc:creator>
  <cp:lastModifiedBy>AD Administrator</cp:lastModifiedBy>
  <cp:lastPrinted>2022-08-19T01:54:00Z</cp:lastPrinted>
  <dcterms:modified xsi:type="dcterms:W3CDTF">2024-10-08T02:13:04Z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58C2E7892AB8427E87DEEC93C3FF268E</vt:lpwstr>
  </property>
</Properties>
</file>